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textAlignment w:val="center"/>
        <w:rPr>
          <w:rFonts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pacing w:before="100" w:beforeAutospacing="1" w:after="100" w:afterAutospacing="1"/>
        <w:jc w:val="center"/>
        <w:textAlignment w:val="center"/>
        <w:rPr>
          <w:rFonts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蚌埠市2021年定向培养乡村教师培养学校分县（区）招生计划</w:t>
      </w:r>
    </w:p>
    <w:tbl>
      <w:tblPr>
        <w:tblStyle w:val="2"/>
        <w:tblW w:w="8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38"/>
        <w:gridCol w:w="1180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县区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计划数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马鞍山师范高等专科学校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桐城师范高等专科学校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合肥幼儿师范高等专科学校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阜阳幼儿师范高等专科学校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滁州城市职业学院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阜阳职业技术学院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宿州职业技术学院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1017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池州职业技术学院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怀远县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F91"/>
    <w:rsid w:val="00800D74"/>
    <w:rsid w:val="009D3C10"/>
    <w:rsid w:val="00AF1560"/>
    <w:rsid w:val="00B34F91"/>
    <w:rsid w:val="00BE3FFA"/>
    <w:rsid w:val="4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2021-07-18T08:09:00Z</dcterms:created>
  <dc:creator>rsk-hj</dc:creator>
  <cp:lastModifiedBy>gmai7758</cp:lastModifiedBy>
  <dcterms:modified xsi:type="dcterms:W3CDTF">2021-07-18T08:14:31Z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