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怀远县文化和旅游局随机抽查事项清单</w:t>
      </w:r>
    </w:p>
    <w:p/>
    <w:tbl>
      <w:tblPr>
        <w:tblStyle w:val="4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34"/>
        <w:gridCol w:w="1840"/>
        <w:gridCol w:w="1360"/>
        <w:gridCol w:w="1119"/>
        <w:gridCol w:w="1122"/>
        <w:gridCol w:w="1334"/>
        <w:gridCol w:w="5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bookmarkStart w:id="0" w:name="_GoBack" w:colFirst="4" w:colLast="5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事项类别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检查方式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检查主体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检查依据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互联网上网服务营业场所检查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是否接纳未成年人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互联网上网服务营业场所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《互联网上网服务营业场所管理条例》第二十一条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是否擅自停止实施经营管理技术措施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互联网上网服务营业场所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《互联网上网服务营业场所管理条例》第三十一条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是否悬挂《网络文化经营许可证》和未成年人禁入标志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互联网上网服务营业场所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《互联网上网服务营业场所管理条例》第二十条、第二十一条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是否按规定核对、登记上网消费者的有效身份证件和记录有关上网信息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互联网上网服务营业场所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《互联网上网服务营业场所管理条例》第三十二条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变更名称、住所、法定代表人或者主要负责人、网络地址或者终止经营活动，是否向文化行政部门办理有关手续或者备案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互联网上网服务营业场所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《互联网上网服务营业场所管理条例》第三十二条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是否在显著位置悬挂娱乐经营许可证、未成年人禁入或者限入标志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娱乐场所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《娱乐场所管理办法》第二十四条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是否配合文化主管部门的日常检查和技术监管措施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娱乐场所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《娱乐场所管理条例》第十三条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设置未经文化主管部门内容核查的游戏游艺设备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娱乐场所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《娱乐场所管理办法》第十三条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是否擅自变更游戏游艺设备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娱乐场所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《娱乐场所管理办法》第十五条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互联网文化检查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是否在网站主页的显著位置标明文化行政部门颁发的《网络文化经营许可证》编号或者备案编号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经营性互联网文化单位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《互联网文化管理暂行规定》第十二条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经营进口互联网文化产品是否在其显著位置标明文化部批准文号、经营国产互联网文化产品是否在其显著位置标明文化部备案编号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经营性互联网文化单位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《互联网文化管理暂行规定》第十五条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是否擅自变更进口互联网文化产品的名称或者增删内容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经营性互联网文化单位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《互联网文化管理暂行规定》第二十六条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是否提供含有禁止内容的互联网文化产品，或者提供未经文化部批准进口的互联网文化产品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经营性互联网文化单位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《互联网文化管理暂行规定》第十六条、第二十八条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经营国产互联网文化产品逾期是否未报文化行政部门备案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经营性互联网文化单位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《互联网文化管理暂行规定》第二十二条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旅行社经营事项检查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旅行社经营信息检查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旅行社及其分支机构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1.《旅游法》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2.《旅行社条例》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3.《旅行社条例实施细则》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4.《安徽省旅游条例》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5.《旅游安全管理办法》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6.《中国公民出国旅游管理办法》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7.《大陆居民赴台湾地区旅游管理办法》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旅行社经营行为检查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旅行社及其分支机构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旅行社管理情况检查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旅行社及其分支机构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旅行社旅游安全情况检查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旅行社及其分支机构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旅行社文明旅游情况检查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旅行社及其分支机构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0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 xml:space="preserve">电影发行放映单位检查  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 xml:space="preserve">电影发行放映单位检查  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 xml:space="preserve">电影发行放映单位 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现场检查、书面检查、网络监测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1.《中华人民共和国电影产业促进法》第八条第一款                                                 2.《电影管理条例》第四条第二款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印刷企业（含复制单位）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检查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出版物印刷单位检查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印刷企业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现场检查、书面检查、网络监测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eastAsia" w:eastAsia="宋体" w:cs="方正仿宋_GBK" w:asciiTheme="minorEastAsia" w:hAnsi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（广播电视新闻出版局）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《印刷业管理条例》第三条第二款、第四条第一款、第五条、第十一条第三款、第十二条第一款、第十八条、第十九条、第二十一条、第二十二条、第二十六条、第二十七条、第二十九条、第三十一条、第三十二条、第三十三条、第三十四条、第三十五条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2.《印刷品承印管理规定》第五条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包装装潢印刷品及其他印刷品情况的检查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印刷企业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（广播电视新闻出版局）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《印刷业管理条例》第四条第一款、第二十一条、第二十九条、第三十四条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复制单位检查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复制单位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现场检查、书面检查、网络监测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（广播电视新闻出版局）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 xml:space="preserve">1.《音像制品管理条例》第四条第二款、第二十条、第二十二条、第二十三条、第二十四条、第二十五条、第二十六条、第四十条                                      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2.《复制管理办法》第四条第二款、第三条、第十四条、第十五条、第二十条、第二十一条、第二十三条、第二十四条、第二十五条、第二十六条、第二十八条、第三十条、第三十一条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出版物经营单位（含出版物进出口单位）检查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出版物经营活动符合规定情况的检查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出版物经营单位（含出版物进出口单位）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（广播电视新闻出版局）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1.《出版管理条例》第五十条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2.《出版物市场管理规定》第四条第二款、第二十二条、第二十三条、第二十六条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主要登记事项变更情况的检查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出版物经营单位（含出版物进出口单位）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县文化和旅游局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（广播电视新闻出版局）</w:t>
            </w:r>
          </w:p>
        </w:tc>
        <w:tc>
          <w:tcPr>
            <w:tcW w:w="541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1.《出版管理条例》第五十条、第三十七条、第四十四条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2.《音像制品管理条例》第四条第二款、第三十三条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3.《出版物市场管理规定》第四条第二款、第十九条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70"/>
    <w:rsid w:val="001F7CBA"/>
    <w:rsid w:val="00241D22"/>
    <w:rsid w:val="00285470"/>
    <w:rsid w:val="002971F1"/>
    <w:rsid w:val="003D297C"/>
    <w:rsid w:val="004621DC"/>
    <w:rsid w:val="00484E2F"/>
    <w:rsid w:val="0063053D"/>
    <w:rsid w:val="006E7A81"/>
    <w:rsid w:val="00951754"/>
    <w:rsid w:val="00B1625A"/>
    <w:rsid w:val="00D2083C"/>
    <w:rsid w:val="00DE6532"/>
    <w:rsid w:val="00E567A7"/>
    <w:rsid w:val="00F81A6B"/>
    <w:rsid w:val="00FA51AD"/>
    <w:rsid w:val="056B29F8"/>
    <w:rsid w:val="0B78116E"/>
    <w:rsid w:val="0C1A2A67"/>
    <w:rsid w:val="11581B8E"/>
    <w:rsid w:val="18D50E97"/>
    <w:rsid w:val="22DC5C9B"/>
    <w:rsid w:val="2E5A4A8A"/>
    <w:rsid w:val="353353BC"/>
    <w:rsid w:val="3A564216"/>
    <w:rsid w:val="41D43AE7"/>
    <w:rsid w:val="4EEF732D"/>
    <w:rsid w:val="5FF95AE0"/>
    <w:rsid w:val="70E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 w:line="320" w:lineRule="exact"/>
      <w:jc w:val="center"/>
      <w:outlineLvl w:val="0"/>
    </w:pPr>
    <w:rPr>
      <w:rFonts w:eastAsia="黑体"/>
      <w:bCs/>
      <w:kern w:val="44"/>
      <w:sz w:val="28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uiPriority w:val="99"/>
    <w:rPr>
      <w:color w:val="0000FF"/>
      <w:u w:val="single"/>
    </w:rPr>
  </w:style>
  <w:style w:type="character" w:styleId="10">
    <w:name w:val="HTML Code"/>
    <w:basedOn w:val="5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5"/>
    <w:semiHidden/>
    <w:unhideWhenUsed/>
    <w:uiPriority w:val="99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5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2</Pages>
  <Words>101</Words>
  <Characters>581</Characters>
  <Lines>4</Lines>
  <Paragraphs>1</Paragraphs>
  <TotalTime>6</TotalTime>
  <ScaleCrop>false</ScaleCrop>
  <LinksUpToDate>false</LinksUpToDate>
  <CharactersWithSpaces>681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2019-07-17T09:23:00Z</dcterms:created>
  <dc:creator>gdgl</dc:creator>
  <cp:lastModifiedBy>Administrator</cp:lastModifiedBy>
  <dcterms:modified xsi:type="dcterms:W3CDTF">2020-05-07T01:42:39Z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