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345" w:lineRule="auto"/>
        <w:ind w:right="271" w:firstLine="1289" w:firstLineChars="300"/>
        <w:jc w:val="both"/>
        <w:rPr>
          <w:rFonts w:hint="eastAsia" w:ascii="黑体" w:hAnsi="黑体" w:eastAsia="黑体" w:cs="黑体"/>
          <w:b/>
          <w:bCs/>
          <w:spacing w:val="-6"/>
          <w:sz w:val="44"/>
          <w:szCs w:val="44"/>
          <w:lang w:val="en-US" w:eastAsia="zh-CN"/>
        </w:rPr>
      </w:pPr>
      <w:r>
        <w:rPr>
          <w:rFonts w:hint="eastAsia" w:ascii="黑体" w:hAnsi="黑体" w:eastAsia="黑体" w:cs="黑体"/>
          <w:b/>
          <w:bCs/>
          <w:spacing w:val="-6"/>
          <w:sz w:val="44"/>
          <w:szCs w:val="44"/>
          <w:lang w:val="en-US" w:eastAsia="zh-CN"/>
        </w:rPr>
        <w:t>住建局重点工作贯彻落实情况</w:t>
      </w:r>
    </w:p>
    <w:p>
      <w:pPr>
        <w:pStyle w:val="2"/>
        <w:spacing w:before="181" w:line="345" w:lineRule="auto"/>
        <w:ind w:right="271" w:firstLine="640"/>
        <w:jc w:val="both"/>
        <w:rPr>
          <w:spacing w:val="-6"/>
        </w:rPr>
      </w:pPr>
    </w:p>
    <w:p>
      <w:pPr>
        <w:pStyle w:val="2"/>
        <w:keepNext w:val="0"/>
        <w:keepLines w:val="0"/>
        <w:pageBreakBefore w:val="0"/>
        <w:widowControl w:val="0"/>
        <w:kinsoku/>
        <w:wordWrap/>
        <w:overflowPunct/>
        <w:topLinePunct w:val="0"/>
        <w:bidi w:val="0"/>
        <w:adjustRightInd/>
        <w:snapToGrid w:val="0"/>
        <w:spacing w:before="181" w:line="600" w:lineRule="atLeast"/>
        <w:ind w:right="271" w:firstLine="640"/>
        <w:jc w:val="both"/>
        <w:textAlignment w:val="auto"/>
        <w:rPr>
          <w:rFonts w:hint="eastAsia" w:ascii="仿宋" w:hAnsi="仿宋" w:eastAsia="仿宋" w:cs="仿宋"/>
          <w:spacing w:val="-19"/>
          <w:sz w:val="32"/>
          <w:szCs w:val="32"/>
          <w:lang w:eastAsia="zh-CN"/>
        </w:rPr>
      </w:pPr>
      <w:r>
        <w:rPr>
          <w:rFonts w:hint="eastAsia" w:ascii="仿宋" w:hAnsi="仿宋" w:eastAsia="仿宋" w:cs="仿宋"/>
          <w:spacing w:val="-6"/>
          <w:sz w:val="32"/>
          <w:szCs w:val="32"/>
        </w:rPr>
        <w:t>以习近平新时代中国特色社会主义思想为指导，深入贯彻落</w:t>
      </w:r>
      <w:r>
        <w:rPr>
          <w:rFonts w:hint="eastAsia" w:ascii="仿宋" w:hAnsi="仿宋" w:eastAsia="仿宋" w:cs="仿宋"/>
          <w:spacing w:val="-12"/>
          <w:sz w:val="32"/>
          <w:szCs w:val="32"/>
        </w:rPr>
        <w:t>实党的十九大和十九届二中、三中、四中、五中全会精神，按照</w:t>
      </w:r>
      <w:r>
        <w:rPr>
          <w:rFonts w:hint="eastAsia" w:ascii="仿宋" w:hAnsi="仿宋" w:eastAsia="仿宋" w:cs="仿宋"/>
          <w:spacing w:val="-16"/>
          <w:w w:val="95"/>
          <w:sz w:val="32"/>
          <w:szCs w:val="32"/>
        </w:rPr>
        <w:t>中央关于建立健全巩固拓展脱贫攻坚成果长效机制的部署，继续</w:t>
      </w:r>
      <w:r>
        <w:rPr>
          <w:rFonts w:hint="eastAsia" w:ascii="仿宋" w:hAnsi="仿宋" w:eastAsia="仿宋" w:cs="仿宋"/>
          <w:spacing w:val="-20"/>
          <w:sz w:val="32"/>
          <w:szCs w:val="32"/>
        </w:rPr>
        <w:t>实施农村危房改造和地震高烈度设防地区农房抗震改造，“十四</w:t>
      </w:r>
      <w:r>
        <w:rPr>
          <w:rFonts w:hint="eastAsia" w:ascii="仿宋" w:hAnsi="仿宋" w:eastAsia="仿宋" w:cs="仿宋"/>
          <w:spacing w:val="-13"/>
          <w:sz w:val="32"/>
          <w:szCs w:val="32"/>
        </w:rPr>
        <w:t>五”期间，在保持政策稳定性、延续性的基础上调整优化，实现</w:t>
      </w:r>
      <w:r>
        <w:rPr>
          <w:rFonts w:hint="eastAsia" w:ascii="仿宋" w:hAnsi="仿宋" w:eastAsia="仿宋" w:cs="仿宋"/>
          <w:spacing w:val="-19"/>
          <w:sz w:val="32"/>
          <w:szCs w:val="32"/>
        </w:rPr>
        <w:t>巩固拓展脱贫攻坚成果同乡村振兴有效衔接，探索建立农村低收入群体住房保障长效机制</w:t>
      </w:r>
      <w:r>
        <w:rPr>
          <w:rFonts w:hint="eastAsia" w:ascii="仿宋" w:hAnsi="仿宋" w:eastAsia="仿宋" w:cs="仿宋"/>
          <w:spacing w:val="-19"/>
          <w:sz w:val="32"/>
          <w:szCs w:val="32"/>
          <w:lang w:eastAsia="zh-CN"/>
        </w:rPr>
        <w:t>，具体工作开展如下；</w:t>
      </w:r>
    </w:p>
    <w:p>
      <w:pPr>
        <w:pStyle w:val="2"/>
        <w:keepNext w:val="0"/>
        <w:keepLines w:val="0"/>
        <w:pageBreakBefore w:val="0"/>
        <w:widowControl w:val="0"/>
        <w:numPr>
          <w:ilvl w:val="0"/>
          <w:numId w:val="1"/>
        </w:numPr>
        <w:kinsoku/>
        <w:wordWrap/>
        <w:overflowPunct/>
        <w:topLinePunct w:val="0"/>
        <w:bidi w:val="0"/>
        <w:adjustRightInd/>
        <w:snapToGrid w:val="0"/>
        <w:spacing w:before="181" w:line="600" w:lineRule="atLeast"/>
        <w:ind w:right="271" w:firstLine="640"/>
        <w:jc w:val="both"/>
        <w:textAlignment w:val="auto"/>
        <w:rPr>
          <w:rFonts w:hint="eastAsia" w:ascii="仿宋" w:hAnsi="仿宋" w:eastAsia="仿宋" w:cs="仿宋"/>
          <w:b/>
          <w:bCs/>
          <w:spacing w:val="-19"/>
          <w:sz w:val="32"/>
          <w:szCs w:val="32"/>
          <w:lang w:eastAsia="zh-CN"/>
        </w:rPr>
      </w:pPr>
      <w:r>
        <w:rPr>
          <w:rFonts w:hint="eastAsia" w:ascii="仿宋" w:hAnsi="仿宋" w:eastAsia="仿宋" w:cs="仿宋"/>
          <w:b/>
          <w:bCs/>
          <w:spacing w:val="-19"/>
          <w:sz w:val="32"/>
          <w:szCs w:val="32"/>
          <w:lang w:eastAsia="zh-CN"/>
        </w:rPr>
        <w:t>工作取得的成效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（一）危房改造工作进展情况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今年是脱贫攻坚后乡村振兴的第一年，各乡镇3月摸底上报危房改造任务564户，目前已开工356户，剩余209户未开工，同时龙亢镇已完成摸底任务数并通过验收工作。</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atLeas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农房排查工作</w:t>
      </w:r>
      <w:r>
        <w:rPr>
          <w:rFonts w:hint="eastAsia" w:ascii="仿宋" w:hAnsi="仿宋" w:eastAsia="仿宋" w:cs="仿宋"/>
          <w:sz w:val="32"/>
          <w:szCs w:val="32"/>
          <w:lang w:eastAsia="zh-CN"/>
        </w:rPr>
        <w:t>进展情况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我县召开乡镇农村经营及自建房排查推进会以来，全县共排查房屋21.5万户，经乡镇整改和进一步核实后目前尚存危险房屋60户。同时我局组织专业人员已对全县危险房屋进行鉴定并对乡镇下发整改通知，按照上级文件要求，对乡镇提出明确整改要求，确保没有一户住在危险房屋内。</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atLeast"/>
        <w:ind w:left="0" w:leftChars="0" w:right="0" w:righ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抗震加固工作进展情况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今年上级下达我县抗震加固改造试点100户，任务已全部分解到各乡镇。目前已开工54户，竣工10户。</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left="111" w:leftChars="0" w:right="0" w:righ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存在的问题</w:t>
      </w:r>
    </w:p>
    <w:p>
      <w:pPr>
        <w:keepNext w:val="0"/>
        <w:keepLines w:val="0"/>
        <w:pageBreakBefore w:val="0"/>
        <w:widowControl w:val="0"/>
        <w:numPr>
          <w:numId w:val="0"/>
        </w:numPr>
        <w:kinsoku/>
        <w:wordWrap/>
        <w:overflowPunct/>
        <w:topLinePunct w:val="0"/>
        <w:autoSpaceDE/>
        <w:autoSpaceDN/>
        <w:bidi w:val="0"/>
        <w:adjustRightInd/>
        <w:snapToGrid w:val="0"/>
        <w:spacing w:line="600" w:lineRule="atLeast"/>
        <w:ind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bookmarkStart w:id="0" w:name="_GoBack"/>
      <w:bookmarkEnd w:id="0"/>
      <w:r>
        <w:rPr>
          <w:rFonts w:hint="eastAsia" w:ascii="仿宋" w:hAnsi="仿宋" w:eastAsia="仿宋" w:cs="仿宋"/>
          <w:sz w:val="32"/>
          <w:szCs w:val="32"/>
          <w:lang w:val="en-US" w:eastAsia="zh-CN"/>
        </w:rPr>
        <w:t>）乡镇危房改造摸底不精准、实际完成数字与上报摸底数有较大出入、开工、验收较慢，资料报送不及时。</w:t>
      </w:r>
    </w:p>
    <w:p>
      <w:pPr>
        <w:keepNext w:val="0"/>
        <w:keepLines w:val="0"/>
        <w:pageBreakBefore w:val="0"/>
        <w:widowControl w:val="0"/>
        <w:numPr>
          <w:numId w:val="0"/>
        </w:numPr>
        <w:kinsoku/>
        <w:wordWrap/>
        <w:overflowPunct/>
        <w:topLinePunct w:val="0"/>
        <w:autoSpaceDE/>
        <w:autoSpaceDN/>
        <w:bidi w:val="0"/>
        <w:adjustRightInd/>
        <w:snapToGrid w:val="0"/>
        <w:spacing w:line="600" w:lineRule="atLeast"/>
        <w:ind w:left="220" w:leftChars="0" w:right="0" w:righ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(二)农房排查不全面，未做到全覆盖。系统认定录入不精准，长期无人居住房屋未及时做好安全警示标志。</w:t>
      </w:r>
    </w:p>
    <w:p>
      <w:pPr>
        <w:keepNext w:val="0"/>
        <w:keepLines w:val="0"/>
        <w:pageBreakBefore w:val="0"/>
        <w:widowControl w:val="0"/>
        <w:numPr>
          <w:numId w:val="0"/>
        </w:numPr>
        <w:kinsoku/>
        <w:wordWrap/>
        <w:overflowPunct/>
        <w:topLinePunct w:val="0"/>
        <w:autoSpaceDE/>
        <w:autoSpaceDN/>
        <w:bidi w:val="0"/>
        <w:adjustRightInd/>
        <w:snapToGrid w:val="0"/>
        <w:spacing w:line="600" w:lineRule="atLeast"/>
        <w:ind w:left="220" w:leftChars="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（三）抗震加固进度较慢，相关资料不完善。</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left="111" w:leftChars="0" w:right="0" w:righ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（一）加大工作推进力度。按照年初目标任务数定期召开会议推进，坚持一周一上报、一周一排名，确保如期完成。</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（二）加强村镇人员培训力度。按照文件要求，下一步将加强对镇村两级相关人员的培训力度，做到农房排查认定精准，系统录入精确。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atLeas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（三）加快相关资料完善归档。下一步对资料整理不及时、不完善的乡镇，我局将安排相关人员及时对接，按照要求进一步完善并归档，以备调阅检查。</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_GB2312" w:hAnsi="仿宋_GB2312" w:eastAsia="仿宋_GB2312" w:cs="仿宋_GB2312"/>
          <w:sz w:val="32"/>
          <w:szCs w:val="32"/>
          <w:lang w:val="en-US" w:eastAsia="zh-CN"/>
        </w:rPr>
      </w:pPr>
    </w:p>
    <w:p>
      <w:pPr>
        <w:pStyle w:val="2"/>
        <w:spacing w:before="181" w:line="345" w:lineRule="auto"/>
        <w:ind w:left="0" w:leftChars="0" w:right="271" w:firstLine="0" w:firstLineChars="0"/>
        <w:jc w:val="both"/>
        <w:rPr>
          <w:rFonts w:hint="eastAsia" w:ascii="仿宋" w:hAnsi="仿宋" w:eastAsia="仿宋" w:cs="仿宋"/>
          <w:spacing w:val="-19"/>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3C235"/>
    <w:multiLevelType w:val="singleLevel"/>
    <w:tmpl w:val="2E33C235"/>
    <w:lvl w:ilvl="0" w:tentative="0">
      <w:start w:val="2"/>
      <w:numFmt w:val="chineseCounting"/>
      <w:suff w:val="nothing"/>
      <w:lvlText w:val="（%1）"/>
      <w:lvlJc w:val="left"/>
      <w:rPr>
        <w:rFonts w:hint="eastAsia"/>
      </w:rPr>
    </w:lvl>
  </w:abstractNum>
  <w:abstractNum w:abstractNumId="1">
    <w:nsid w:val="74BF395E"/>
    <w:multiLevelType w:val="singleLevel"/>
    <w:tmpl w:val="74BF39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754F"/>
    <w:rsid w:val="039B69A3"/>
    <w:rsid w:val="19DF754F"/>
    <w:rsid w:val="1E1E0034"/>
    <w:rsid w:val="515F4479"/>
    <w:rsid w:val="563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2021-07-28T07:09:00Z</dcterms:created>
  <dc:creator>24</dc:creator>
  <cp:lastModifiedBy>24</cp:lastModifiedBy>
  <dcterms:modified xsi:type="dcterms:W3CDTF">2021-10-12T00:47:07Z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BEB69ECCB338413EBFDF71E0AD4169EC</vt:lpwstr>
  </property>
</Properties>
</file>