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C0" w:rsidRPr="00236DA6" w:rsidRDefault="00D163C0" w:rsidP="00D163C0">
      <w:pPr>
        <w:pStyle w:val="0"/>
        <w:spacing w:line="360" w:lineRule="auto"/>
        <w:jc w:val="left"/>
        <w:rPr>
          <w:rFonts w:ascii="宋体" w:hAnsi="宋体" w:cs="宋体"/>
          <w:sz w:val="32"/>
          <w:szCs w:val="28"/>
        </w:rPr>
      </w:pPr>
      <w:bookmarkStart w:id="0" w:name="_Hlk76298040"/>
      <w:bookmarkStart w:id="1" w:name="_GoBack"/>
      <w:r w:rsidRPr="00236DA6">
        <w:rPr>
          <w:rFonts w:ascii="宋体" w:hAnsi="宋体" w:cs="宋体" w:hint="eastAsia"/>
          <w:sz w:val="32"/>
          <w:szCs w:val="28"/>
        </w:rPr>
        <w:t>怀远县2021年防汛物资采购项目</w:t>
      </w:r>
      <w:bookmarkEnd w:id="1"/>
      <w:r w:rsidRPr="00236DA6">
        <w:rPr>
          <w:rFonts w:ascii="宋体" w:hAnsi="宋体" w:cs="宋体" w:hint="eastAsia"/>
          <w:sz w:val="32"/>
          <w:szCs w:val="28"/>
        </w:rPr>
        <w:t>采购需求如下</w:t>
      </w:r>
    </w:p>
    <w:p w:rsidR="00D163C0" w:rsidRDefault="00D163C0" w:rsidP="00D163C0">
      <w:pPr>
        <w:pStyle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一、工程量及工作内容</w:t>
      </w:r>
    </w:p>
    <w:p w:rsidR="00D163C0" w:rsidRDefault="00D163C0" w:rsidP="00D163C0">
      <w:pPr>
        <w:pStyle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1.砂石料共计</w:t>
      </w:r>
      <w:r>
        <w:rPr>
          <w:rFonts w:ascii="宋体" w:hAnsi="宋体" w:cs="宋体"/>
          <w:sz w:val="24"/>
        </w:rPr>
        <w:t>7700</w:t>
      </w:r>
      <w:r>
        <w:rPr>
          <w:rFonts w:ascii="宋体" w:hAnsi="宋体" w:cs="宋体" w:hint="eastAsia"/>
          <w:sz w:val="24"/>
        </w:rPr>
        <w:t>吨及料池砌筑，各储备点储备数量见下表：</w:t>
      </w:r>
    </w:p>
    <w:p w:rsidR="00D163C0" w:rsidRDefault="00D163C0" w:rsidP="00D163C0">
      <w:pPr>
        <w:pStyle w:val="0"/>
        <w:jc w:val="center"/>
        <w:rPr>
          <w:rFonts w:ascii="宋体" w:hAnsi="宋体" w:cs="宋体"/>
          <w:bCs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697"/>
        <w:gridCol w:w="1180"/>
        <w:gridCol w:w="1179"/>
        <w:gridCol w:w="1180"/>
        <w:gridCol w:w="1517"/>
      </w:tblGrid>
      <w:tr w:rsidR="00D163C0" w:rsidTr="003A1BF1">
        <w:trPr>
          <w:trHeight w:val="773"/>
          <w:jc w:val="center"/>
        </w:trPr>
        <w:tc>
          <w:tcPr>
            <w:tcW w:w="775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697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储备点名称</w:t>
            </w:r>
          </w:p>
        </w:tc>
        <w:tc>
          <w:tcPr>
            <w:tcW w:w="1180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黄砂（吨）</w:t>
            </w:r>
          </w:p>
        </w:tc>
        <w:tc>
          <w:tcPr>
            <w:tcW w:w="1179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瓜子片（吨）</w:t>
            </w:r>
          </w:p>
        </w:tc>
        <w:tc>
          <w:tcPr>
            <w:tcW w:w="1180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块石（吨）</w:t>
            </w:r>
          </w:p>
        </w:tc>
        <w:tc>
          <w:tcPr>
            <w:tcW w:w="1517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交货地点</w:t>
            </w:r>
          </w:p>
        </w:tc>
      </w:tr>
      <w:tr w:rsidR="00D163C0" w:rsidTr="003A1BF1">
        <w:trPr>
          <w:trHeight w:val="567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697" w:type="dxa"/>
            <w:shd w:val="clear" w:color="auto" w:fill="FFFF00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2500</w:t>
            </w:r>
          </w:p>
        </w:tc>
        <w:tc>
          <w:tcPr>
            <w:tcW w:w="1517" w:type="dxa"/>
            <w:shd w:val="clear" w:color="auto" w:fill="FFFF00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采购人指定</w:t>
            </w:r>
          </w:p>
        </w:tc>
      </w:tr>
      <w:tr w:rsidR="00D163C0" w:rsidTr="003A1BF1">
        <w:trPr>
          <w:trHeight w:val="567"/>
          <w:jc w:val="center"/>
        </w:trPr>
        <w:tc>
          <w:tcPr>
            <w:tcW w:w="775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小计</w:t>
            </w:r>
          </w:p>
        </w:tc>
        <w:tc>
          <w:tcPr>
            <w:tcW w:w="1180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2600</w:t>
            </w:r>
          </w:p>
        </w:tc>
        <w:tc>
          <w:tcPr>
            <w:tcW w:w="1179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2600</w:t>
            </w:r>
          </w:p>
        </w:tc>
        <w:tc>
          <w:tcPr>
            <w:tcW w:w="1180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2500</w:t>
            </w:r>
          </w:p>
        </w:tc>
        <w:tc>
          <w:tcPr>
            <w:tcW w:w="1517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63C0" w:rsidTr="003A1BF1">
        <w:trPr>
          <w:trHeight w:val="567"/>
          <w:jc w:val="center"/>
        </w:trPr>
        <w:tc>
          <w:tcPr>
            <w:tcW w:w="775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砂石料合计数量</w:t>
            </w:r>
          </w:p>
        </w:tc>
        <w:tc>
          <w:tcPr>
            <w:tcW w:w="3539" w:type="dxa"/>
            <w:gridSpan w:val="3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7700</w:t>
            </w:r>
          </w:p>
        </w:tc>
        <w:tc>
          <w:tcPr>
            <w:tcW w:w="1517" w:type="dxa"/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163C0" w:rsidRDefault="00D163C0" w:rsidP="00D163C0">
      <w:pPr>
        <w:pStyle w:val="0"/>
        <w:rPr>
          <w:rFonts w:ascii="宋体" w:hAnsi="宋体" w:cs="宋体"/>
          <w:sz w:val="24"/>
        </w:rPr>
      </w:pP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2.场地平整：按现场需要完成（自行查勘）。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3.拆除及垃圾清运：做到料完场地清。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4.以上工作内容所需费用应全部含在报价中。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二、技术要求</w:t>
      </w:r>
    </w:p>
    <w:p w:rsidR="00D163C0" w:rsidRDefault="00D163C0" w:rsidP="00D163C0">
      <w:pPr>
        <w:pStyle w:val="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技术标准</w:t>
      </w:r>
    </w:p>
    <w:p w:rsidR="00D163C0" w:rsidRDefault="00D163C0" w:rsidP="00D163C0">
      <w:pPr>
        <w:pStyle w:val="0"/>
        <w:spacing w:line="480" w:lineRule="exact"/>
        <w:jc w:val="left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pacing w:val="-6"/>
          <w:sz w:val="24"/>
        </w:rPr>
        <w:t>1.黄砂为粒径0.5-2mm的岩石颗粒，材质应为天然砂，质地应致密坚硬，具有高度的抗水性能和抗风化能力，且透水性大，无粘性。容重≥1500kg/m³，渗透系数≥10</w:t>
      </w:r>
      <w:r>
        <w:rPr>
          <w:rFonts w:ascii="宋体" w:hAnsi="宋体" w:cs="宋体" w:hint="eastAsia"/>
          <w:spacing w:val="-6"/>
          <w:sz w:val="24"/>
          <w:vertAlign w:val="superscript"/>
        </w:rPr>
        <w:t>-2</w:t>
      </w:r>
      <w:r>
        <w:rPr>
          <w:rFonts w:ascii="宋体" w:hAnsi="宋体" w:cs="宋体" w:hint="eastAsia"/>
          <w:spacing w:val="-6"/>
          <w:sz w:val="24"/>
        </w:rPr>
        <w:t>cm/s，含泥量≤5%，粒径比（0.5-2mm）≥80%。按实测体积的0.95倍计量。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瓜子片的规格为5-10mm，由天然卵砾石或用质地坚硬原石料轧制而成。瓜子片的质地应致密坚硬，具有高度的耐水性、抗分化能力、无粘性。容重≥1600kg/m³,，含泥量≤5%，粒径比（5-10mm）≥80%。按实测体积的0.95倍计量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块石的规格为15-75公斤，由天然卵砾石或用质地坚硬原石料轧制而成。块石的质地应致密坚硬，具有高度的耐水性、抗分化能力、无粘性。容重≥2000kg/m³,含泥量≤5%，粒径比（15-30）≤20%。按实测体积的0.95倍计量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砂石料料池：矩形（具体长度和宽度根据现场确定），平均高度1.5米，用水泥砖或红砖砌筑，基础宽50厘米，基础深50厘米，墙厚24厘米，外面抹2厘米厚M10水泥砂浆，墙体每隔5米设截面为50厘米*50厘米砖柱，墙体底部每隔5米设一尺寸为10厘米*10厘米排水孔（黄砂池内侧排水孔设置滤网）。若某储备点储备品种为两个以上时，料池可连体砌筑。外墙喷涂红色警示标语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块石料料池：矩形（具体长度和宽度根据现场确定），平均高度1.5米，用块石砌筑，基础宽80厘米，基础深50厘米，墙厚40厘米，墙体底部每隔5米设一尺寸为10厘米*10厘米排水孔（黄砂池内侧排水孔设置滤网）。外墙喷涂红色警示标语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5.标牌：在料池墙体外侧面设置标牌，样式见下表。</w:t>
      </w: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sz w:val="24"/>
        </w:rPr>
      </w:pPr>
    </w:p>
    <w:tbl>
      <w:tblPr>
        <w:tblW w:w="85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0"/>
        <w:gridCol w:w="1305"/>
        <w:gridCol w:w="1409"/>
        <w:gridCol w:w="1080"/>
        <w:gridCol w:w="1890"/>
        <w:gridCol w:w="1665"/>
      </w:tblGrid>
      <w:tr w:rsidR="00D163C0" w:rsidTr="003A1BF1">
        <w:trPr>
          <w:trHeight w:val="570"/>
          <w:jc w:val="center"/>
        </w:trPr>
        <w:tc>
          <w:tcPr>
            <w:tcW w:w="8579" w:type="dxa"/>
            <w:gridSpan w:val="6"/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怀远县县级防汛物资</w:t>
            </w: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储备地点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规格（mm)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数量（t）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料池尺寸（长*宽*高）（m）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储备日期</w:t>
            </w: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产权单位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怀远县防汛抗旱指挥部</w:t>
            </w: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管理单位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D163C0" w:rsidTr="003A1BF1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责任人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保管人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C0" w:rsidRDefault="00D163C0" w:rsidP="003A1BF1">
            <w:pPr>
              <w:pStyle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63C0" w:rsidTr="003A1BF1">
        <w:trPr>
          <w:trHeight w:val="1050"/>
          <w:jc w:val="center"/>
        </w:trPr>
        <w:tc>
          <w:tcPr>
            <w:tcW w:w="8579" w:type="dxa"/>
            <w:gridSpan w:val="6"/>
            <w:tcBorders>
              <w:top w:val="single" w:sz="4" w:space="0" w:color="000000"/>
            </w:tcBorders>
          </w:tcPr>
          <w:p w:rsidR="00D163C0" w:rsidRDefault="00D163C0" w:rsidP="003A1BF1">
            <w:pPr>
              <w:pStyle w:val="0"/>
              <w:widowControl/>
              <w:jc w:val="left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备注：1.每个物资堆放点设置两处标牌，每处标牌均为双牌，中间夹支柱，材质、尺寸及具体要求按照怀远县防汛抗旱指挥部统一要求。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</w:t>
            </w:r>
          </w:p>
        </w:tc>
      </w:tr>
    </w:tbl>
    <w:p w:rsidR="00D163C0" w:rsidRDefault="00D163C0" w:rsidP="00D163C0">
      <w:pPr>
        <w:pStyle w:val="0"/>
        <w:spacing w:line="360" w:lineRule="auto"/>
        <w:rPr>
          <w:rFonts w:ascii="宋体" w:hAnsi="宋体" w:cs="宋体"/>
          <w:color w:val="FF0000"/>
          <w:sz w:val="24"/>
        </w:rPr>
      </w:pP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三、验收及质量标准</w:t>
      </w:r>
    </w:p>
    <w:p w:rsidR="00D163C0" w:rsidRDefault="00D163C0" w:rsidP="00D163C0">
      <w:pPr>
        <w:pStyle w:val="0"/>
        <w:spacing w:line="48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（一）黄砂验收及质量标准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1.直观检验的项目要求如下：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1）经过筛分，砂料无泥土和粉砂混合。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2）规格和材质符合要求。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3）堆放成规则体后，应对体积要素作多点测量取平均值。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4）结果判定：产品同时符合上述要求，判定该批产品合格；否则为不合格。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2、抽样检测应检测容重、含泥量、渗透系数、粒径比等，检测方法按JGJ52-92执行。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3、抽样检测结果判定以检测报告为准。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★</w:t>
      </w:r>
      <w:r>
        <w:rPr>
          <w:rFonts w:ascii="宋体" w:hAnsi="宋体" w:cs="宋体" w:hint="eastAsia"/>
          <w:b/>
          <w:sz w:val="24"/>
          <w:u w:val="single"/>
        </w:rPr>
        <w:t>由双方共同取样并送甲方指定具有相应检测资质的检测单位（第三方）进行检测，费用由供货商承担。</w:t>
      </w:r>
    </w:p>
    <w:p w:rsidR="00D163C0" w:rsidRDefault="00D163C0" w:rsidP="00D163C0">
      <w:pPr>
        <w:pStyle w:val="0"/>
        <w:spacing w:line="48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（二）瓜子片验收及质量标准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1.直观检验的项目要求如下：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1）经过筛分，砂料无泥土和粉砂混合。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2）规格和材质符合要求。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3）堆放成规则体后，应对体积要素作多点测量取平均值。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4）结果判定：产品同时符合上述要求，判定该批产品合格；否则为不合格。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2、抽样检测应检测容重、含泥量、渗透系数、粒径比等，检测方法按JGJ52-92执行。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3、抽样检测结果判定以检测报告为准。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ascii="宋体" w:hAnsi="宋体" w:cs="宋体" w:hint="eastAsia"/>
          <w:b/>
          <w:sz w:val="24"/>
          <w:u w:val="single"/>
        </w:rPr>
        <w:t>由双方共同取样并送甲方指定具有相应检测资质的检测单位（第三方）进行检测，费用由供货商承担。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D163C0" w:rsidRDefault="00D163C0" w:rsidP="00D163C0">
      <w:pPr>
        <w:pStyle w:val="0"/>
        <w:spacing w:line="48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四、其他要求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1.供货商必须保证所供货物完全符合本合同规定的规格、性能，货物质量及要求符合相关标准。</w:t>
      </w:r>
    </w:p>
    <w:p w:rsidR="00D163C0" w:rsidRDefault="00D163C0" w:rsidP="00D163C0">
      <w:pPr>
        <w:pStyle w:val="0"/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2.质保期： 1年。</w:t>
      </w:r>
    </w:p>
    <w:bookmarkEnd w:id="0"/>
    <w:p w:rsidR="0006724F" w:rsidRDefault="0006724F"/>
    <w:sectPr w:rsidR="0006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A4" w:rsidRDefault="00B03DA4" w:rsidP="00D163C0">
      <w:r>
        <w:separator/>
      </w:r>
    </w:p>
  </w:endnote>
  <w:endnote w:type="continuationSeparator" w:id="0">
    <w:p w:rsidR="00B03DA4" w:rsidRDefault="00B03DA4" w:rsidP="00D1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A4" w:rsidRDefault="00B03DA4" w:rsidP="00D163C0">
      <w:r>
        <w:separator/>
      </w:r>
    </w:p>
  </w:footnote>
  <w:footnote w:type="continuationSeparator" w:id="0">
    <w:p w:rsidR="00B03DA4" w:rsidRDefault="00B03DA4" w:rsidP="00D1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80"/>
    <w:rsid w:val="0006724F"/>
    <w:rsid w:val="00B03DA4"/>
    <w:rsid w:val="00C62980"/>
    <w:rsid w:val="00D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081D4-1BE9-4671-928A-F84FC49F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3C0"/>
    <w:rPr>
      <w:sz w:val="18"/>
      <w:szCs w:val="18"/>
    </w:rPr>
  </w:style>
  <w:style w:type="paragraph" w:customStyle="1" w:styleId="0">
    <w:name w:val="正文_0"/>
    <w:qFormat/>
    <w:rsid w:val="00D163C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2021-09-26T03:44:00Z</dcterms:created>
  <dcterms:modified xsi:type="dcterms:W3CDTF">2021-09-26T03:45:00Z</dcterms:modified>
</cp:coreProperties>
</file>