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项目支出绩效评价报告</w:t>
      </w: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jc w:val="center"/>
        <w:rPr>
          <w:rFonts w:hint="eastAsia"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安全生产监管及政府购买服务项目</w:t>
      </w:r>
      <w:bookmarkStart w:id="1" w:name="_GoBack"/>
      <w:bookmarkEnd w:id="1"/>
      <w:r>
        <w:rPr>
          <w:rFonts w:hint="eastAsia" w:ascii="方正小标宋简体" w:eastAsia="方正小标宋简体" w:hAnsiTheme="majorEastAsia" w:cstheme="majorEastAsia"/>
          <w:bCs/>
          <w:color w:val="000000" w:themeColor="text1"/>
          <w:sz w:val="44"/>
          <w:szCs w:val="44"/>
        </w:rPr>
        <w:t>支出</w:t>
      </w: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绩效评价报告</w:t>
      </w: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黑体" w:hAnsi="Arial" w:eastAsia="黑体" w:cs="Arial"/>
          <w:color w:val="000000" w:themeColor="text1"/>
          <w:sz w:val="32"/>
          <w:szCs w:val="32"/>
        </w:rPr>
      </w:pPr>
      <w:r>
        <w:rPr>
          <w:rFonts w:hint="eastAsia" w:ascii="黑体" w:hAnsi="楷体" w:eastAsia="黑体" w:cs="楷体"/>
          <w:color w:val="000000" w:themeColor="text1"/>
          <w:sz w:val="32"/>
          <w:szCs w:val="32"/>
        </w:rPr>
        <w:t>20</w:t>
      </w:r>
      <w:r>
        <w:rPr>
          <w:rFonts w:hint="eastAsia" w:ascii="黑体" w:hAnsi="Arial" w:eastAsia="黑体" w:cs="Arial"/>
          <w:color w:val="000000" w:themeColor="text1"/>
          <w:sz w:val="32"/>
          <w:szCs w:val="32"/>
          <w:lang w:val="en-US" w:eastAsia="zh-CN"/>
        </w:rPr>
        <w:t>22</w:t>
      </w:r>
      <w:r>
        <w:rPr>
          <w:rFonts w:hint="eastAsia" w:ascii="黑体" w:hAnsi="Arial" w:eastAsia="黑体" w:cs="Arial"/>
          <w:color w:val="000000" w:themeColor="text1"/>
          <w:sz w:val="32"/>
          <w:szCs w:val="32"/>
        </w:rPr>
        <w:t>年</w:t>
      </w:r>
      <w:r>
        <w:rPr>
          <w:rFonts w:hint="eastAsia" w:ascii="黑体" w:hAnsi="Arial" w:eastAsia="黑体" w:cs="Arial"/>
          <w:color w:val="000000" w:themeColor="text1"/>
          <w:sz w:val="32"/>
          <w:szCs w:val="32"/>
          <w:lang w:val="en-US" w:eastAsia="zh-CN"/>
        </w:rPr>
        <w:t>6</w:t>
      </w:r>
      <w:r>
        <w:rPr>
          <w:rFonts w:hint="eastAsia" w:ascii="黑体" w:hAnsi="Arial" w:eastAsia="黑体" w:cs="Arial"/>
          <w:color w:val="000000" w:themeColor="text1"/>
          <w:sz w:val="32"/>
          <w:szCs w:val="32"/>
        </w:rPr>
        <w:t>月</w:t>
      </w: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both"/>
        <w:rPr>
          <w:rFonts w:asciiTheme="majorEastAsia" w:hAnsiTheme="majorEastAsia" w:eastAsiaTheme="majorEastAsia" w:cstheme="majorEastAsia"/>
          <w:b/>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正文部分</w:t>
      </w:r>
    </w:p>
    <w:p>
      <w:pPr>
        <w:spacing w:line="560" w:lineRule="exact"/>
        <w:ind w:firstLine="645"/>
        <w:rPr>
          <w:rFonts w:ascii="黑体" w:hAnsi="黑体" w:eastAsia="黑体"/>
          <w:color w:val="000000" w:themeColor="text1"/>
          <w:sz w:val="32"/>
          <w:szCs w:val="32"/>
        </w:rPr>
      </w:pPr>
    </w:p>
    <w:p>
      <w:pPr>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一</w:t>
      </w:r>
      <w:r>
        <w:rPr>
          <w:rFonts w:ascii="黑体" w:hAnsi="黑体" w:eastAsia="黑体"/>
          <w:color w:val="000000" w:themeColor="text1"/>
          <w:sz w:val="32"/>
          <w:szCs w:val="32"/>
        </w:rPr>
        <w:t>、项目基本情况</w:t>
      </w:r>
    </w:p>
    <w:p>
      <w:pPr>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（一）项目概况。</w:t>
      </w:r>
    </w:p>
    <w:p>
      <w:pPr>
        <w:spacing w:line="560" w:lineRule="exact"/>
        <w:ind w:firstLine="645"/>
        <w:rPr>
          <w:rFonts w:hint="default" w:ascii="仿宋_GB2312" w:hAnsi="黑体"/>
          <w:color w:val="000000" w:themeColor="text1"/>
          <w:sz w:val="32"/>
          <w:szCs w:val="32"/>
          <w:lang w:val="en-US"/>
        </w:rPr>
      </w:pPr>
      <w:r>
        <w:rPr>
          <w:rFonts w:hint="eastAsia" w:ascii="仿宋_GB2312" w:hAnsi="仿宋_GB2312" w:eastAsia="仿宋_GB2312" w:cs="仿宋_GB2312"/>
          <w:b w:val="0"/>
          <w:bCs w:val="0"/>
          <w:kern w:val="2"/>
          <w:sz w:val="32"/>
          <w:szCs w:val="32"/>
          <w:lang w:val="en-US" w:eastAsia="zh-CN" w:bidi="ar-SA"/>
        </w:rPr>
        <w:t>用于安全生产监管日常办公经费、安全生产宣传培训费、企业安全检查、事故调查等专家购买服务费、会议费办公设备购置费等。</w:t>
      </w:r>
      <w:r>
        <w:rPr>
          <w:rFonts w:hint="eastAsia" w:ascii="仿宋_GB2312" w:hAnsi="仿宋_GB2312" w:cs="仿宋_GB2312"/>
          <w:b w:val="0"/>
          <w:bCs w:val="0"/>
          <w:kern w:val="2"/>
          <w:sz w:val="32"/>
          <w:szCs w:val="32"/>
          <w:lang w:val="en-US" w:eastAsia="zh-CN" w:bidi="ar-SA"/>
        </w:rPr>
        <w:t>2021年度该项资金预算批复10万元。</w:t>
      </w:r>
    </w:p>
    <w:p>
      <w:pPr>
        <w:numPr>
          <w:ilvl w:val="0"/>
          <w:numId w:val="1"/>
        </w:num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项目绩效目标。</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通过该项资金投入加强安全生产培训、宣传，为安全生</w:t>
      </w:r>
    </w:p>
    <w:p>
      <w:pPr>
        <w:spacing w:line="240" w:lineRule="auto"/>
        <w:ind w:firstLine="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产重点项目提供资金保证，消除重大公共安全隐患，督查、</w:t>
      </w:r>
    </w:p>
    <w:p>
      <w:pPr>
        <w:spacing w:line="240" w:lineRule="auto"/>
        <w:ind w:firstLine="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检查安全管理水平，提升我</w:t>
      </w:r>
      <w:r>
        <w:rPr>
          <w:rFonts w:hint="eastAsia" w:ascii="仿宋_GB2312" w:hAnsi="仿宋_GB2312" w:cs="仿宋_GB2312"/>
          <w:b w:val="0"/>
          <w:bCs w:val="0"/>
          <w:kern w:val="2"/>
          <w:sz w:val="32"/>
          <w:szCs w:val="32"/>
          <w:lang w:val="en-US" w:eastAsia="zh-CN" w:bidi="ar-SA"/>
        </w:rPr>
        <w:t>县</w:t>
      </w:r>
      <w:r>
        <w:rPr>
          <w:rFonts w:hint="eastAsia" w:ascii="仿宋_GB2312" w:hAnsi="仿宋_GB2312" w:eastAsia="仿宋_GB2312" w:cs="仿宋_GB2312"/>
          <w:b w:val="0"/>
          <w:bCs w:val="0"/>
          <w:kern w:val="2"/>
          <w:sz w:val="32"/>
          <w:szCs w:val="32"/>
          <w:lang w:val="en-US" w:eastAsia="zh-CN" w:bidi="ar-SA"/>
        </w:rPr>
        <w:t>安全生产监管水平。</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二</w:t>
      </w:r>
      <w:r>
        <w:rPr>
          <w:rFonts w:ascii="黑体" w:hAnsi="黑体" w:eastAsia="黑体"/>
          <w:color w:val="000000" w:themeColor="text1"/>
          <w:sz w:val="32"/>
          <w:szCs w:val="32"/>
        </w:rPr>
        <w:t>、绩效评价工作开展情况</w:t>
      </w:r>
    </w:p>
    <w:p>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（一）绩效评价目的、对象和范围。</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1.绩效评价目的。财政支出绩效评价是提高公共服务质量、提升公共支出有效手段。通过评价，深入了解202</w:t>
      </w:r>
      <w:r>
        <w:rPr>
          <w:rFonts w:hint="eastAsia" w:ascii="仿宋_GB2312" w:hAnsi="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年度怀远县</w:t>
      </w:r>
      <w:r>
        <w:rPr>
          <w:rFonts w:hint="eastAsia" w:ascii="仿宋_GB2312" w:hAnsi="仿宋_GB2312" w:cs="仿宋_GB2312"/>
          <w:b w:val="0"/>
          <w:bCs w:val="0"/>
          <w:kern w:val="2"/>
          <w:sz w:val="32"/>
          <w:szCs w:val="32"/>
          <w:lang w:val="en-US" w:eastAsia="zh-CN" w:bidi="ar-SA"/>
        </w:rPr>
        <w:t>安全生产</w:t>
      </w:r>
      <w:r>
        <w:rPr>
          <w:rFonts w:hint="eastAsia" w:ascii="仿宋_GB2312" w:hAnsi="仿宋_GB2312" w:eastAsia="仿宋_GB2312" w:cs="仿宋_GB2312"/>
          <w:b w:val="0"/>
          <w:bCs w:val="0"/>
          <w:kern w:val="2"/>
          <w:sz w:val="32"/>
          <w:szCs w:val="32"/>
          <w:lang w:val="en-US" w:eastAsia="zh-CN" w:bidi="ar-SA"/>
        </w:rPr>
        <w:t>工作的决策、产出、过程和效益方面的详细情况，总结项目资金使用中的主要经验及存在问题，提出有针对性和可操作性的政策建议，不断提高财政资金管理水平和使用效益，为预算安排提供重要依据。</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2.绩效评价对象。202</w:t>
      </w:r>
      <w:r>
        <w:rPr>
          <w:rFonts w:hint="eastAsia" w:ascii="仿宋_GB2312" w:hAnsi="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年度安全生产监管及政府购买服务资金</w:t>
      </w:r>
      <w:r>
        <w:rPr>
          <w:rFonts w:hint="eastAsia" w:ascii="仿宋_GB2312" w:hAnsi="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0万元。</w:t>
      </w:r>
    </w:p>
    <w:p>
      <w:pPr>
        <w:spacing w:line="240" w:lineRule="auto"/>
        <w:ind w:firstLine="640" w:firstLineChars="200"/>
        <w:rPr>
          <w:rFonts w:ascii="仿宋_GB2312" w:hAnsi="Times New Roman" w:eastAsia="仿宋_GB2312" w:cs="Times New Roman"/>
          <w:szCs w:val="32"/>
        </w:rPr>
      </w:pPr>
      <w:r>
        <w:rPr>
          <w:rFonts w:hint="eastAsia" w:ascii="仿宋_GB2312" w:hAnsi="仿宋_GB2312" w:eastAsia="仿宋_GB2312" w:cs="仿宋_GB2312"/>
          <w:b w:val="0"/>
          <w:bCs w:val="0"/>
          <w:kern w:val="2"/>
          <w:sz w:val="32"/>
          <w:szCs w:val="32"/>
          <w:lang w:val="en-US" w:eastAsia="zh-CN" w:bidi="ar-SA"/>
        </w:rPr>
        <w:t>3.绩效评价范围。本次评价的范围是202</w:t>
      </w:r>
      <w:r>
        <w:rPr>
          <w:rFonts w:hint="eastAsia" w:ascii="仿宋_GB2312" w:hAnsi="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年安全生产监管及政府购买服务项目资金，评价其绩效目标设定情况，资金投入和使用情况，为实现设定的绩效目标所制定的制度、采取的措施等，以及绩效目标最终的实现程度及效果。</w:t>
      </w:r>
    </w:p>
    <w:p>
      <w:pPr>
        <w:tabs>
          <w:tab w:val="left" w:pos="500"/>
        </w:tabs>
        <w:spacing w:line="240" w:lineRule="auto"/>
        <w:ind w:firstLine="640" w:firstLineChars="200"/>
        <w:rPr>
          <w:rFonts w:hint="eastAsia"/>
        </w:rPr>
      </w:pPr>
      <w:r>
        <w:rPr>
          <w:rFonts w:hint="eastAsia" w:ascii="仿宋_GB2312" w:hAnsi="仿宋"/>
          <w:color w:val="000000" w:themeColor="text1"/>
          <w:sz w:val="32"/>
          <w:szCs w:val="32"/>
        </w:rPr>
        <w:t>（二）绩效评价原则、评价指标体系（附表说明）、评价方法、评价标准等。</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1.绩效评价原则：科学规范原则、公正公开原则、分级分类原则以及绩效相关原则。</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2.评价指标体系</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评价指标体系分别从项目决策、项目过程、项目产出、项目效益四个方面对其财政支出进行评价，指标分值设计遵循了以结果为导向原则，注重产出和效益，适度关注决策、过程管理。本次绩效评价的指标分值设计，在此基础上对二、三级指标进行细分，根据二、三级指标与绩效目标的匹配性、在指标中的重要性、以及对一级指标的影响程度来合理确定评价指标的分值比例结构。</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w:t>
      </w:r>
      <w:r>
        <w:rPr>
          <w:rFonts w:hint="eastAsia" w:ascii="仿宋_GB2312" w:hAnsi="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年安全生产监管及政府购买服务</w:t>
      </w:r>
      <w:r>
        <w:rPr>
          <w:rFonts w:hint="eastAsia" w:ascii="仿宋_GB2312" w:hAnsi="仿宋_GB2312" w:cs="仿宋_GB2312"/>
          <w:b w:val="0"/>
          <w:bCs w:val="0"/>
          <w:kern w:val="2"/>
          <w:sz w:val="32"/>
          <w:szCs w:val="32"/>
          <w:lang w:val="en-US" w:eastAsia="zh-CN" w:bidi="ar-SA"/>
        </w:rPr>
        <w:t>资金，</w:t>
      </w:r>
      <w:r>
        <w:rPr>
          <w:rFonts w:hint="eastAsia" w:ascii="仿宋_GB2312" w:hAnsi="仿宋_GB2312" w:eastAsia="仿宋_GB2312" w:cs="仿宋_GB2312"/>
          <w:b w:val="0"/>
          <w:bCs w:val="0"/>
          <w:kern w:val="2"/>
          <w:sz w:val="32"/>
          <w:szCs w:val="32"/>
          <w:lang w:val="en-US" w:eastAsia="zh-CN" w:bidi="ar-SA"/>
        </w:rPr>
        <w:t>评价指标体系包括4项一级指标，14项二级指标，23项三级指标，满分为100分。具体如下：</w:t>
      </w:r>
    </w:p>
    <w:p>
      <w:pPr>
        <w:spacing w:line="560" w:lineRule="exact"/>
        <w:ind w:firstLine="3313" w:firstLineChars="1100"/>
        <w:rPr>
          <w:rFonts w:hint="eastAsia" w:ascii="仿宋_GB2312" w:hAnsi="Times New Roman" w:eastAsia="仿宋_GB2312" w:cs="Times New Roman"/>
          <w:b/>
          <w:bCs/>
          <w:szCs w:val="32"/>
        </w:rPr>
      </w:pPr>
    </w:p>
    <w:p>
      <w:pPr>
        <w:spacing w:line="560" w:lineRule="exact"/>
        <w:ind w:firstLine="3313" w:firstLineChars="1100"/>
        <w:rPr>
          <w:rFonts w:hint="eastAsia" w:ascii="仿宋_GB2312" w:hAnsi="Times New Roman" w:eastAsia="仿宋_GB2312" w:cs="Times New Roman"/>
          <w:b/>
          <w:bCs/>
          <w:szCs w:val="32"/>
        </w:rPr>
      </w:pPr>
    </w:p>
    <w:p>
      <w:pPr>
        <w:pStyle w:val="2"/>
        <w:rPr>
          <w:rFonts w:hint="eastAsia"/>
        </w:rPr>
      </w:pPr>
    </w:p>
    <w:p>
      <w:pPr>
        <w:spacing w:line="560" w:lineRule="exact"/>
        <w:ind w:firstLine="3313" w:firstLineChars="1100"/>
        <w:rPr>
          <w:rFonts w:hint="eastAsia" w:ascii="仿宋_GB2312" w:hAnsi="Times New Roman" w:eastAsia="仿宋_GB2312" w:cs="Times New Roman"/>
          <w:b/>
          <w:bCs/>
          <w:szCs w:val="32"/>
        </w:rPr>
      </w:pPr>
    </w:p>
    <w:p>
      <w:pPr>
        <w:spacing w:line="560" w:lineRule="exact"/>
        <w:ind w:firstLine="3313" w:firstLineChars="1100"/>
        <w:rPr>
          <w:rFonts w:hint="eastAsia" w:ascii="仿宋_GB2312" w:hAnsi="Times New Roman" w:eastAsia="仿宋_GB2312" w:cs="Times New Roman"/>
          <w:b/>
          <w:bCs/>
          <w:szCs w:val="32"/>
        </w:rPr>
      </w:pPr>
    </w:p>
    <w:p>
      <w:pPr>
        <w:spacing w:line="560" w:lineRule="exact"/>
        <w:ind w:firstLine="3313" w:firstLineChars="1100"/>
        <w:rPr>
          <w:rFonts w:ascii="仿宋_GB2312" w:hAnsi="Times New Roman" w:eastAsia="仿宋_GB2312" w:cs="Times New Roman"/>
          <w:b/>
          <w:bCs/>
          <w:szCs w:val="32"/>
        </w:rPr>
      </w:pPr>
      <w:r>
        <w:rPr>
          <w:rFonts w:hint="eastAsia" w:ascii="仿宋_GB2312" w:hAnsi="Times New Roman" w:eastAsia="仿宋_GB2312" w:cs="Times New Roman"/>
          <w:b/>
          <w:bCs/>
          <w:szCs w:val="32"/>
        </w:rPr>
        <w:t>绩效评价指标体系</w:t>
      </w: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418"/>
        <w:gridCol w:w="992"/>
        <w:gridCol w:w="368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1134" w:type="dxa"/>
            <w:tcBorders>
              <w:top w:val="double" w:color="auto" w:sz="4" w:space="0"/>
              <w:left w:val="nil"/>
            </w:tcBorders>
          </w:tcPr>
          <w:p>
            <w:pPr>
              <w:spacing w:line="560" w:lineRule="exact"/>
              <w:rPr>
                <w:rFonts w:ascii="Times New Roman" w:hAnsi="Times New Roman" w:eastAsia="宋体" w:cs="Times New Roman"/>
                <w:b/>
                <w:bCs/>
                <w:sz w:val="20"/>
                <w:szCs w:val="20"/>
              </w:rPr>
            </w:pPr>
            <w:r>
              <w:rPr>
                <w:rFonts w:ascii="Times New Roman" w:hAnsi="Times New Roman" w:eastAsia="宋体" w:cs="Times New Roman"/>
                <w:b/>
                <w:bCs/>
                <w:sz w:val="20"/>
                <w:szCs w:val="20"/>
              </w:rPr>
              <w:t>一级指标</w:t>
            </w:r>
          </w:p>
        </w:tc>
        <w:tc>
          <w:tcPr>
            <w:tcW w:w="1134" w:type="dxa"/>
            <w:tcBorders>
              <w:top w:val="double" w:color="auto" w:sz="4" w:space="0"/>
            </w:tcBorders>
          </w:tcPr>
          <w:p>
            <w:pPr>
              <w:spacing w:line="560" w:lineRule="exact"/>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分值</w:t>
            </w:r>
          </w:p>
        </w:tc>
        <w:tc>
          <w:tcPr>
            <w:tcW w:w="1418" w:type="dxa"/>
            <w:tcBorders>
              <w:top w:val="double" w:color="auto" w:sz="4" w:space="0"/>
            </w:tcBorders>
          </w:tcPr>
          <w:p>
            <w:pPr>
              <w:spacing w:line="560" w:lineRule="exact"/>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二级指标</w:t>
            </w:r>
          </w:p>
        </w:tc>
        <w:tc>
          <w:tcPr>
            <w:tcW w:w="992" w:type="dxa"/>
            <w:tcBorders>
              <w:top w:val="double" w:color="auto" w:sz="4" w:space="0"/>
            </w:tcBorders>
            <w:vAlign w:val="center"/>
          </w:tcPr>
          <w:p>
            <w:pPr>
              <w:spacing w:line="560" w:lineRule="exact"/>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分值</w:t>
            </w:r>
          </w:p>
        </w:tc>
        <w:tc>
          <w:tcPr>
            <w:tcW w:w="3686" w:type="dxa"/>
            <w:tcBorders>
              <w:top w:val="double" w:color="auto" w:sz="4" w:space="0"/>
            </w:tcBorders>
          </w:tcPr>
          <w:p>
            <w:pPr>
              <w:spacing w:line="560" w:lineRule="exact"/>
              <w:ind w:firstLine="402" w:firstLineChars="200"/>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三级指标</w:t>
            </w:r>
          </w:p>
        </w:tc>
        <w:tc>
          <w:tcPr>
            <w:tcW w:w="850" w:type="dxa"/>
            <w:tcBorders>
              <w:top w:val="double" w:color="auto" w:sz="4" w:space="0"/>
              <w:right w:val="nil"/>
            </w:tcBorders>
          </w:tcPr>
          <w:p>
            <w:pPr>
              <w:spacing w:line="560" w:lineRule="exact"/>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34" w:type="dxa"/>
            <w:vMerge w:val="restart"/>
            <w:tcBorders>
              <w:left w:val="nil"/>
            </w:tcBorders>
            <w:vAlign w:val="center"/>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决策</w:t>
            </w:r>
          </w:p>
        </w:tc>
        <w:tc>
          <w:tcPr>
            <w:tcW w:w="1134" w:type="dxa"/>
            <w:vMerge w:val="restart"/>
            <w:vAlign w:val="center"/>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12</w:t>
            </w:r>
          </w:p>
        </w:tc>
        <w:tc>
          <w:tcPr>
            <w:tcW w:w="1418" w:type="dxa"/>
            <w:vMerge w:val="restart"/>
            <w:vAlign w:val="center"/>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项目立项</w:t>
            </w:r>
          </w:p>
        </w:tc>
        <w:tc>
          <w:tcPr>
            <w:tcW w:w="992" w:type="dxa"/>
            <w:vMerge w:val="restart"/>
            <w:vAlign w:val="center"/>
          </w:tcPr>
          <w:p>
            <w:pPr>
              <w:spacing w:line="560" w:lineRule="exact"/>
              <w:ind w:firstLine="231" w:firstLineChars="116"/>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立项依据充分性</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992" w:type="dxa"/>
            <w:vMerge w:val="continue"/>
          </w:tcPr>
          <w:p>
            <w:pPr>
              <w:spacing w:line="560" w:lineRule="exact"/>
              <w:ind w:firstLine="231" w:firstLineChars="116"/>
              <w:jc w:val="center"/>
              <w:rPr>
                <w:rFonts w:ascii="Times New Roman" w:hAnsi="Times New Roman" w:eastAsia="宋体" w:cs="Times New Roman"/>
                <w:sz w:val="20"/>
                <w:szCs w:val="20"/>
              </w:rPr>
            </w:pP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立项程序规范性</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Merge w:val="restart"/>
            <w:vAlign w:val="center"/>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绩效目标</w:t>
            </w:r>
          </w:p>
        </w:tc>
        <w:tc>
          <w:tcPr>
            <w:tcW w:w="992" w:type="dxa"/>
            <w:vMerge w:val="restart"/>
            <w:vAlign w:val="center"/>
          </w:tcPr>
          <w:p>
            <w:pPr>
              <w:spacing w:line="560" w:lineRule="exact"/>
              <w:ind w:firstLine="231" w:firstLineChars="116"/>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绩效目标合理性</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Merge w:val="continue"/>
            <w:vAlign w:val="center"/>
          </w:tcPr>
          <w:p>
            <w:pPr>
              <w:spacing w:line="560" w:lineRule="exact"/>
              <w:ind w:firstLine="400" w:firstLineChars="200"/>
              <w:jc w:val="center"/>
              <w:rPr>
                <w:rFonts w:ascii="Times New Roman" w:hAnsi="Times New Roman" w:eastAsia="宋体" w:cs="Times New Roman"/>
                <w:sz w:val="20"/>
                <w:szCs w:val="20"/>
              </w:rPr>
            </w:pPr>
          </w:p>
        </w:tc>
        <w:tc>
          <w:tcPr>
            <w:tcW w:w="992" w:type="dxa"/>
            <w:vMerge w:val="continue"/>
            <w:vAlign w:val="center"/>
          </w:tcPr>
          <w:p>
            <w:pPr>
              <w:spacing w:line="560" w:lineRule="exact"/>
              <w:ind w:firstLine="231" w:firstLineChars="116"/>
              <w:jc w:val="center"/>
              <w:rPr>
                <w:rFonts w:ascii="Times New Roman" w:hAnsi="Times New Roman" w:eastAsia="宋体" w:cs="Times New Roman"/>
                <w:sz w:val="20"/>
                <w:szCs w:val="20"/>
              </w:rPr>
            </w:pP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绩效指标明确性</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Merge w:val="restart"/>
            <w:vAlign w:val="center"/>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资金投入</w:t>
            </w:r>
          </w:p>
        </w:tc>
        <w:tc>
          <w:tcPr>
            <w:tcW w:w="992" w:type="dxa"/>
            <w:vMerge w:val="restart"/>
            <w:vAlign w:val="center"/>
          </w:tcPr>
          <w:p>
            <w:pPr>
              <w:spacing w:line="560" w:lineRule="exact"/>
              <w:ind w:firstLine="231" w:firstLineChars="116"/>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预算编制科学性</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992" w:type="dxa"/>
            <w:vMerge w:val="continue"/>
          </w:tcPr>
          <w:p>
            <w:pPr>
              <w:spacing w:line="560" w:lineRule="exact"/>
              <w:ind w:firstLine="231" w:firstLineChars="116"/>
              <w:rPr>
                <w:rFonts w:ascii="Times New Roman" w:hAnsi="Times New Roman" w:eastAsia="宋体" w:cs="Times New Roman"/>
                <w:sz w:val="20"/>
                <w:szCs w:val="20"/>
              </w:rPr>
            </w:pP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资金分配合理性</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tcBorders>
              <w:left w:val="nil"/>
            </w:tcBorders>
            <w:vAlign w:val="center"/>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过程</w:t>
            </w:r>
          </w:p>
        </w:tc>
        <w:tc>
          <w:tcPr>
            <w:tcW w:w="1134" w:type="dxa"/>
            <w:vMerge w:val="restart"/>
            <w:vAlign w:val="center"/>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28</w:t>
            </w:r>
          </w:p>
        </w:tc>
        <w:tc>
          <w:tcPr>
            <w:tcW w:w="1418" w:type="dxa"/>
            <w:vMerge w:val="restart"/>
            <w:vAlign w:val="center"/>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资金管理</w:t>
            </w:r>
          </w:p>
        </w:tc>
        <w:tc>
          <w:tcPr>
            <w:tcW w:w="992" w:type="dxa"/>
            <w:vMerge w:val="restart"/>
            <w:vAlign w:val="center"/>
          </w:tcPr>
          <w:p>
            <w:pPr>
              <w:spacing w:line="560" w:lineRule="exact"/>
              <w:ind w:firstLine="231" w:firstLineChars="116"/>
              <w:jc w:val="center"/>
              <w:rPr>
                <w:rFonts w:ascii="Times New Roman" w:hAnsi="Times New Roman" w:eastAsia="宋体" w:cs="Times New Roman"/>
                <w:sz w:val="20"/>
                <w:szCs w:val="20"/>
              </w:rPr>
            </w:pPr>
            <w:r>
              <w:rPr>
                <w:rFonts w:ascii="Times New Roman" w:hAnsi="Times New Roman" w:eastAsia="宋体" w:cs="Times New Roman"/>
                <w:sz w:val="20"/>
                <w:szCs w:val="20"/>
              </w:rPr>
              <w:t>20</w:t>
            </w: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资金到位率</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992"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资金拨付及时性</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992"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预算执行率</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Merge w:val="continue"/>
          </w:tcPr>
          <w:p>
            <w:pPr>
              <w:spacing w:line="560" w:lineRule="exact"/>
              <w:ind w:firstLine="400" w:firstLineChars="200"/>
              <w:rPr>
                <w:rFonts w:ascii="Times New Roman" w:hAnsi="Times New Roman" w:eastAsia="宋体" w:cs="Times New Roman"/>
                <w:sz w:val="20"/>
                <w:szCs w:val="20"/>
              </w:rPr>
            </w:pPr>
          </w:p>
        </w:tc>
        <w:tc>
          <w:tcPr>
            <w:tcW w:w="992"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资金使用合规性</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Merge w:val="continue"/>
          </w:tcPr>
          <w:p>
            <w:pPr>
              <w:spacing w:line="560" w:lineRule="exact"/>
              <w:ind w:firstLine="400" w:firstLineChars="200"/>
              <w:rPr>
                <w:rFonts w:ascii="Times New Roman" w:hAnsi="Times New Roman" w:eastAsia="宋体" w:cs="Times New Roman"/>
                <w:sz w:val="20"/>
                <w:szCs w:val="20"/>
              </w:rPr>
            </w:pPr>
          </w:p>
        </w:tc>
        <w:tc>
          <w:tcPr>
            <w:tcW w:w="992"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绩效自评内容准确完整性</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Merge w:val="continue"/>
          </w:tcPr>
          <w:p>
            <w:pPr>
              <w:spacing w:line="560" w:lineRule="exact"/>
              <w:ind w:firstLine="400" w:firstLineChars="200"/>
              <w:rPr>
                <w:rFonts w:ascii="Times New Roman" w:hAnsi="Times New Roman" w:eastAsia="宋体" w:cs="Times New Roman"/>
                <w:sz w:val="20"/>
                <w:szCs w:val="20"/>
              </w:rPr>
            </w:pPr>
          </w:p>
        </w:tc>
        <w:tc>
          <w:tcPr>
            <w:tcW w:w="992"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绩效自评结论真实性</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Merge w:val="restart"/>
            <w:vAlign w:val="center"/>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组织实施</w:t>
            </w:r>
          </w:p>
        </w:tc>
        <w:tc>
          <w:tcPr>
            <w:tcW w:w="992" w:type="dxa"/>
            <w:vMerge w:val="restart"/>
            <w:vAlign w:val="center"/>
          </w:tcPr>
          <w:p>
            <w:pPr>
              <w:spacing w:line="560" w:lineRule="exact"/>
              <w:ind w:firstLine="231" w:firstLineChars="116"/>
              <w:jc w:val="center"/>
              <w:rPr>
                <w:rFonts w:ascii="Times New Roman" w:hAnsi="Times New Roman" w:eastAsia="宋体" w:cs="Times New Roman"/>
                <w:sz w:val="20"/>
                <w:szCs w:val="20"/>
              </w:rPr>
            </w:pPr>
            <w:r>
              <w:rPr>
                <w:rFonts w:ascii="Times New Roman" w:hAnsi="Times New Roman" w:eastAsia="宋体" w:cs="Times New Roman"/>
                <w:sz w:val="20"/>
                <w:szCs w:val="20"/>
              </w:rPr>
              <w:t>8</w:t>
            </w: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管理制度健全性</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Merge w:val="continue"/>
          </w:tcPr>
          <w:p>
            <w:pPr>
              <w:spacing w:line="560" w:lineRule="exact"/>
              <w:ind w:firstLine="400" w:firstLineChars="200"/>
              <w:rPr>
                <w:rFonts w:ascii="Times New Roman" w:hAnsi="Times New Roman" w:eastAsia="宋体" w:cs="Times New Roman"/>
                <w:sz w:val="20"/>
                <w:szCs w:val="20"/>
              </w:rPr>
            </w:pPr>
          </w:p>
        </w:tc>
        <w:tc>
          <w:tcPr>
            <w:tcW w:w="992" w:type="dxa"/>
            <w:vMerge w:val="continue"/>
          </w:tcPr>
          <w:p>
            <w:pPr>
              <w:spacing w:line="560" w:lineRule="exact"/>
              <w:ind w:firstLine="231" w:firstLineChars="116"/>
              <w:jc w:val="center"/>
              <w:rPr>
                <w:rFonts w:ascii="Times New Roman" w:hAnsi="Times New Roman" w:eastAsia="宋体" w:cs="Times New Roman"/>
                <w:sz w:val="20"/>
                <w:szCs w:val="20"/>
              </w:rPr>
            </w:pP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制度执行有效性</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tcBorders>
              <w:left w:val="nil"/>
            </w:tcBorders>
            <w:vAlign w:val="center"/>
          </w:tcPr>
          <w:p>
            <w:pPr>
              <w:spacing w:line="560" w:lineRule="exact"/>
              <w:ind w:left="-561" w:leftChars="-187" w:firstLine="400" w:firstLineChars="200"/>
              <w:jc w:val="center"/>
              <w:rPr>
                <w:rFonts w:ascii="Times New Roman" w:hAnsi="Times New Roman" w:eastAsia="宋体" w:cs="Times New Roman"/>
                <w:sz w:val="20"/>
                <w:szCs w:val="20"/>
              </w:rPr>
            </w:pPr>
            <w:r>
              <w:rPr>
                <w:rFonts w:ascii="Times New Roman" w:hAnsi="Times New Roman" w:eastAsia="宋体" w:cs="Times New Roman"/>
                <w:sz w:val="20"/>
                <w:szCs w:val="20"/>
              </w:rPr>
              <w:t>产出</w:t>
            </w:r>
          </w:p>
        </w:tc>
        <w:tc>
          <w:tcPr>
            <w:tcW w:w="1134" w:type="dxa"/>
            <w:vMerge w:val="restart"/>
            <w:vAlign w:val="center"/>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24</w:t>
            </w:r>
          </w:p>
        </w:tc>
        <w:tc>
          <w:tcPr>
            <w:tcW w:w="1418"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产出数量</w:t>
            </w:r>
          </w:p>
        </w:tc>
        <w:tc>
          <w:tcPr>
            <w:tcW w:w="992" w:type="dxa"/>
          </w:tcPr>
          <w:p>
            <w:pPr>
              <w:spacing w:line="560" w:lineRule="exact"/>
              <w:ind w:firstLine="231" w:firstLineChars="116"/>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3686" w:type="dxa"/>
          </w:tcPr>
          <w:p>
            <w:pPr>
              <w:spacing w:line="560" w:lineRule="exact"/>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实际完成率</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产出质量</w:t>
            </w:r>
          </w:p>
        </w:tc>
        <w:tc>
          <w:tcPr>
            <w:tcW w:w="992" w:type="dxa"/>
          </w:tcPr>
          <w:p>
            <w:pPr>
              <w:spacing w:line="560" w:lineRule="exact"/>
              <w:ind w:firstLine="231" w:firstLineChars="116"/>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3686" w:type="dxa"/>
          </w:tcPr>
          <w:p>
            <w:pPr>
              <w:spacing w:line="560" w:lineRule="exac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安全生产检查频次</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产出时效</w:t>
            </w:r>
          </w:p>
        </w:tc>
        <w:tc>
          <w:tcPr>
            <w:tcW w:w="992" w:type="dxa"/>
          </w:tcPr>
          <w:p>
            <w:pPr>
              <w:spacing w:line="560" w:lineRule="exact"/>
              <w:ind w:firstLine="231" w:firstLineChars="116"/>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3686" w:type="dxa"/>
          </w:tcPr>
          <w:p>
            <w:pPr>
              <w:spacing w:line="56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任务完成率</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产出成本</w:t>
            </w:r>
          </w:p>
        </w:tc>
        <w:tc>
          <w:tcPr>
            <w:tcW w:w="992" w:type="dxa"/>
          </w:tcPr>
          <w:p>
            <w:pPr>
              <w:spacing w:line="560" w:lineRule="exact"/>
              <w:ind w:firstLine="231" w:firstLineChars="116"/>
              <w:jc w:val="center"/>
              <w:rPr>
                <w:rFonts w:ascii="Times New Roman" w:hAnsi="Times New Roman" w:eastAsia="宋体" w:cs="Times New Roman"/>
                <w:sz w:val="20"/>
                <w:szCs w:val="20"/>
              </w:rPr>
            </w:pPr>
            <w:r>
              <w:rPr>
                <w:rFonts w:ascii="Times New Roman" w:hAnsi="Times New Roman" w:eastAsia="宋体" w:cs="Times New Roman"/>
                <w:sz w:val="20"/>
                <w:szCs w:val="20"/>
              </w:rPr>
              <w:t>8</w:t>
            </w:r>
          </w:p>
        </w:tc>
        <w:tc>
          <w:tcPr>
            <w:tcW w:w="3686" w:type="dxa"/>
          </w:tcPr>
          <w:p>
            <w:pPr>
              <w:spacing w:line="56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预算控制率</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tcBorders>
              <w:left w:val="nil"/>
            </w:tcBorders>
            <w:vAlign w:val="center"/>
          </w:tcPr>
          <w:p>
            <w:pPr>
              <w:spacing w:line="560" w:lineRule="exact"/>
              <w:ind w:left="-561" w:leftChars="-187" w:firstLine="400" w:firstLineChars="200"/>
              <w:jc w:val="center"/>
              <w:rPr>
                <w:rFonts w:ascii="Times New Roman" w:hAnsi="Times New Roman" w:eastAsia="宋体" w:cs="Times New Roman"/>
                <w:sz w:val="20"/>
                <w:szCs w:val="20"/>
              </w:rPr>
            </w:pPr>
            <w:r>
              <w:rPr>
                <w:rFonts w:ascii="Times New Roman" w:hAnsi="Times New Roman" w:eastAsia="宋体" w:cs="Times New Roman"/>
                <w:sz w:val="20"/>
                <w:szCs w:val="20"/>
              </w:rPr>
              <w:t>效益</w:t>
            </w:r>
          </w:p>
        </w:tc>
        <w:tc>
          <w:tcPr>
            <w:tcW w:w="1134" w:type="dxa"/>
            <w:vMerge w:val="restart"/>
            <w:vAlign w:val="center"/>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36</w:t>
            </w:r>
          </w:p>
        </w:tc>
        <w:tc>
          <w:tcPr>
            <w:tcW w:w="1418"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社会效益</w:t>
            </w:r>
          </w:p>
        </w:tc>
        <w:tc>
          <w:tcPr>
            <w:tcW w:w="992" w:type="dxa"/>
          </w:tcPr>
          <w:p>
            <w:pPr>
              <w:spacing w:line="560" w:lineRule="exact"/>
              <w:ind w:firstLine="231" w:firstLineChars="116"/>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3686" w:type="dxa"/>
          </w:tcPr>
          <w:p>
            <w:pPr>
              <w:spacing w:line="560" w:lineRule="exac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提升</w:t>
            </w:r>
            <w:r>
              <w:rPr>
                <w:rFonts w:hint="eastAsia" w:ascii="Times New Roman" w:hAnsi="Times New Roman" w:eastAsia="宋体" w:cs="Times New Roman"/>
                <w:sz w:val="20"/>
                <w:szCs w:val="20"/>
                <w:lang w:val="en-US" w:eastAsia="zh-CN"/>
              </w:rPr>
              <w:t>全县安全生产水平</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vAlign w:val="center"/>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可持续影响</w:t>
            </w:r>
          </w:p>
        </w:tc>
        <w:tc>
          <w:tcPr>
            <w:tcW w:w="992" w:type="dxa"/>
            <w:vAlign w:val="center"/>
          </w:tcPr>
          <w:p>
            <w:pPr>
              <w:spacing w:line="560" w:lineRule="exact"/>
              <w:ind w:firstLine="231" w:firstLineChars="116"/>
              <w:jc w:val="center"/>
              <w:rPr>
                <w:rFonts w:ascii="Times New Roman" w:hAnsi="Times New Roman" w:eastAsia="宋体" w:cs="Times New Roman"/>
                <w:sz w:val="20"/>
                <w:szCs w:val="20"/>
              </w:rPr>
            </w:pPr>
            <w:r>
              <w:rPr>
                <w:rFonts w:ascii="Times New Roman" w:hAnsi="Times New Roman" w:eastAsia="宋体" w:cs="Times New Roman"/>
                <w:sz w:val="20"/>
                <w:szCs w:val="20"/>
              </w:rPr>
              <w:t>8</w:t>
            </w:r>
          </w:p>
        </w:tc>
        <w:tc>
          <w:tcPr>
            <w:tcW w:w="3686" w:type="dxa"/>
          </w:tcPr>
          <w:p>
            <w:pPr>
              <w:spacing w:line="56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持续提升</w:t>
            </w:r>
            <w:r>
              <w:rPr>
                <w:rFonts w:hint="eastAsia" w:ascii="Times New Roman" w:hAnsi="Times New Roman" w:eastAsia="宋体" w:cs="Times New Roman"/>
                <w:sz w:val="20"/>
                <w:szCs w:val="20"/>
                <w:lang w:val="en-US" w:eastAsia="zh-CN"/>
              </w:rPr>
              <w:t>企业安全生产</w:t>
            </w:r>
            <w:r>
              <w:rPr>
                <w:rFonts w:hint="eastAsia" w:ascii="Times New Roman" w:hAnsi="Times New Roman" w:eastAsia="宋体" w:cs="Times New Roman"/>
                <w:sz w:val="20"/>
                <w:szCs w:val="20"/>
              </w:rPr>
              <w:t>能力</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Borders>
              <w:left w:val="nil"/>
            </w:tcBorders>
          </w:tcPr>
          <w:p>
            <w:pPr>
              <w:spacing w:line="560" w:lineRule="exact"/>
              <w:ind w:firstLine="400" w:firstLineChars="200"/>
              <w:jc w:val="center"/>
              <w:rPr>
                <w:rFonts w:ascii="Times New Roman" w:hAnsi="Times New Roman" w:eastAsia="宋体" w:cs="Times New Roman"/>
                <w:sz w:val="20"/>
                <w:szCs w:val="20"/>
              </w:rPr>
            </w:pPr>
          </w:p>
        </w:tc>
        <w:tc>
          <w:tcPr>
            <w:tcW w:w="1134" w:type="dxa"/>
            <w:vMerge w:val="continue"/>
          </w:tcPr>
          <w:p>
            <w:pPr>
              <w:spacing w:line="560" w:lineRule="exact"/>
              <w:ind w:firstLine="400" w:firstLineChars="200"/>
              <w:jc w:val="center"/>
              <w:rPr>
                <w:rFonts w:ascii="Times New Roman" w:hAnsi="Times New Roman" w:eastAsia="宋体" w:cs="Times New Roman"/>
                <w:sz w:val="20"/>
                <w:szCs w:val="20"/>
              </w:rPr>
            </w:pPr>
          </w:p>
        </w:tc>
        <w:tc>
          <w:tcPr>
            <w:tcW w:w="1418"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满意度</w:t>
            </w:r>
          </w:p>
        </w:tc>
        <w:tc>
          <w:tcPr>
            <w:tcW w:w="992" w:type="dxa"/>
          </w:tcPr>
          <w:p>
            <w:pPr>
              <w:spacing w:line="560" w:lineRule="exact"/>
              <w:ind w:firstLine="231" w:firstLineChars="116"/>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3686" w:type="dxa"/>
          </w:tcPr>
          <w:p>
            <w:pPr>
              <w:spacing w:line="560" w:lineRule="exact"/>
              <w:rPr>
                <w:rFonts w:ascii="Times New Roman" w:hAnsi="Times New Roman" w:eastAsia="宋体" w:cs="Times New Roman"/>
                <w:sz w:val="20"/>
                <w:szCs w:val="20"/>
              </w:rPr>
            </w:pPr>
            <w:r>
              <w:rPr>
                <w:rFonts w:ascii="Times New Roman" w:hAnsi="Times New Roman" w:eastAsia="宋体" w:cs="Times New Roman"/>
                <w:sz w:val="20"/>
                <w:szCs w:val="20"/>
              </w:rPr>
              <w:t>服务对象满意度</w:t>
            </w:r>
          </w:p>
        </w:tc>
        <w:tc>
          <w:tcPr>
            <w:tcW w:w="850" w:type="dxa"/>
            <w:tcBorders>
              <w:right w:val="nil"/>
            </w:tcBorders>
          </w:tcPr>
          <w:p>
            <w:pPr>
              <w:spacing w:line="560" w:lineRule="exact"/>
              <w:ind w:firstLine="231" w:firstLineChars="116"/>
              <w:rPr>
                <w:rFonts w:ascii="Times New Roman" w:hAnsi="Times New Roman" w:eastAsia="宋体" w:cs="Times New Roman"/>
                <w:sz w:val="20"/>
                <w:szCs w:val="20"/>
              </w:rPr>
            </w:pPr>
            <w:r>
              <w:rPr>
                <w:rFonts w:ascii="Times New Roman" w:hAnsi="Times New Roman" w:eastAsia="宋体" w:cs="Times New Roman"/>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left w:val="nil"/>
              <w:bottom w:val="double" w:color="auto" w:sz="4" w:space="0"/>
            </w:tcBorders>
          </w:tcPr>
          <w:p>
            <w:pPr>
              <w:spacing w:line="560" w:lineRule="exact"/>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合计</w:t>
            </w:r>
          </w:p>
        </w:tc>
        <w:tc>
          <w:tcPr>
            <w:tcW w:w="1134" w:type="dxa"/>
            <w:tcBorders>
              <w:bottom w:val="double" w:color="auto" w:sz="4" w:space="0"/>
            </w:tcBorders>
          </w:tcPr>
          <w:p>
            <w:pPr>
              <w:spacing w:line="560" w:lineRule="exact"/>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100</w:t>
            </w:r>
          </w:p>
        </w:tc>
        <w:tc>
          <w:tcPr>
            <w:tcW w:w="1418" w:type="dxa"/>
            <w:tcBorders>
              <w:bottom w:val="double" w:color="auto" w:sz="4" w:space="0"/>
            </w:tcBorders>
          </w:tcPr>
          <w:p>
            <w:pPr>
              <w:spacing w:line="560" w:lineRule="exact"/>
              <w:ind w:firstLine="402" w:firstLineChars="200"/>
              <w:jc w:val="center"/>
              <w:rPr>
                <w:rFonts w:ascii="Times New Roman" w:hAnsi="Times New Roman" w:eastAsia="宋体" w:cs="Times New Roman"/>
                <w:b/>
                <w:bCs/>
                <w:sz w:val="20"/>
                <w:szCs w:val="20"/>
              </w:rPr>
            </w:pPr>
          </w:p>
        </w:tc>
        <w:tc>
          <w:tcPr>
            <w:tcW w:w="992" w:type="dxa"/>
            <w:tcBorders>
              <w:bottom w:val="double" w:color="auto" w:sz="4" w:space="0"/>
            </w:tcBorders>
          </w:tcPr>
          <w:p>
            <w:pPr>
              <w:spacing w:line="560" w:lineRule="exact"/>
              <w:ind w:firstLine="402" w:firstLineChars="200"/>
              <w:rPr>
                <w:rFonts w:ascii="Times New Roman" w:hAnsi="Times New Roman" w:eastAsia="宋体" w:cs="Times New Roman"/>
                <w:b/>
                <w:bCs/>
                <w:sz w:val="20"/>
                <w:szCs w:val="20"/>
              </w:rPr>
            </w:pPr>
            <w:r>
              <w:rPr>
                <w:rFonts w:ascii="Times New Roman" w:hAnsi="Times New Roman" w:eastAsia="宋体" w:cs="Times New Roman"/>
                <w:b/>
                <w:bCs/>
                <w:sz w:val="20"/>
                <w:szCs w:val="20"/>
              </w:rPr>
              <w:t>100</w:t>
            </w:r>
          </w:p>
        </w:tc>
        <w:tc>
          <w:tcPr>
            <w:tcW w:w="3686" w:type="dxa"/>
            <w:tcBorders>
              <w:bottom w:val="double" w:color="auto" w:sz="4" w:space="0"/>
            </w:tcBorders>
          </w:tcPr>
          <w:p>
            <w:pPr>
              <w:spacing w:line="560" w:lineRule="exact"/>
              <w:ind w:firstLine="402" w:firstLineChars="200"/>
              <w:jc w:val="center"/>
              <w:rPr>
                <w:rFonts w:ascii="Times New Roman" w:hAnsi="Times New Roman" w:eastAsia="宋体" w:cs="Times New Roman"/>
                <w:b/>
                <w:bCs/>
                <w:sz w:val="20"/>
                <w:szCs w:val="20"/>
              </w:rPr>
            </w:pPr>
          </w:p>
        </w:tc>
        <w:tc>
          <w:tcPr>
            <w:tcW w:w="850" w:type="dxa"/>
            <w:tcBorders>
              <w:bottom w:val="double" w:color="auto" w:sz="4" w:space="0"/>
              <w:right w:val="nil"/>
            </w:tcBorders>
          </w:tcPr>
          <w:p>
            <w:pPr>
              <w:spacing w:line="560" w:lineRule="exact"/>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fldChar w:fldCharType="begin"/>
            </w:r>
            <w:r>
              <w:rPr>
                <w:rFonts w:ascii="Times New Roman" w:hAnsi="Times New Roman" w:eastAsia="宋体" w:cs="Times New Roman"/>
                <w:b/>
                <w:bCs/>
                <w:sz w:val="20"/>
                <w:szCs w:val="20"/>
              </w:rPr>
              <w:instrText xml:space="preserve"> =SUM(ABOVE) </w:instrText>
            </w:r>
            <w:r>
              <w:rPr>
                <w:rFonts w:ascii="Times New Roman" w:hAnsi="Times New Roman" w:eastAsia="宋体" w:cs="Times New Roman"/>
                <w:b/>
                <w:bCs/>
                <w:sz w:val="20"/>
                <w:szCs w:val="20"/>
              </w:rPr>
              <w:fldChar w:fldCharType="separate"/>
            </w:r>
            <w:r>
              <w:rPr>
                <w:rFonts w:ascii="Times New Roman" w:hAnsi="Times New Roman" w:eastAsia="宋体" w:cs="Times New Roman"/>
                <w:b/>
                <w:bCs/>
                <w:sz w:val="20"/>
                <w:szCs w:val="20"/>
              </w:rPr>
              <w:t>100</w:t>
            </w:r>
            <w:r>
              <w:rPr>
                <w:rFonts w:ascii="Times New Roman" w:hAnsi="Times New Roman" w:eastAsia="宋体" w:cs="Times New Roman"/>
                <w:b/>
                <w:bCs/>
                <w:sz w:val="20"/>
                <w:szCs w:val="20"/>
              </w:rPr>
              <w:fldChar w:fldCharType="end"/>
            </w:r>
          </w:p>
        </w:tc>
      </w:tr>
    </w:tbl>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3.评价方法</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次评价采用现场调研与非现场评价相结合的形式开展。主要采用定性评价和定量评价相结合方法，对定性评价指标采用因素分析法和公众评判法，对定量指标采用成本效益分析法、比较法进行量化打分。总分为100分，评价结果分为优（≥90 分）、良（≥80、＜90）、中（≥60、＜80）、差（＜60），以下为具体评价方法：</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（1）成本效益分析法，通过将投入与产出、效益进行关联性分析，评价绩效目标实现程度。</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（2）比较法，通过对绩效目标与实施效果、历史与当期情况的比较，综合分析绩效目标实现程度。</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（3）因素分析法，通过综合分析影响绩效目标实现、实施效果的内外因素，评价绩效目标实现程度。</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（4）公众评判法，通过公众问卷及抽样调查等对财政支出效果进行评判，评价绩效目标实现程度。</w:t>
      </w:r>
    </w:p>
    <w:p>
      <w:pPr>
        <w:spacing w:line="24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4.评价标准</w:t>
      </w:r>
    </w:p>
    <w:p>
      <w:pPr>
        <w:spacing w:line="240" w:lineRule="auto"/>
        <w:ind w:firstLine="640" w:firstLineChars="200"/>
        <w:rPr>
          <w:rFonts w:ascii="仿宋_GB2312" w:hAnsi="Times New Roman" w:eastAsia="仿宋_GB2312" w:cs="Times New Roman"/>
          <w:szCs w:val="32"/>
        </w:rPr>
      </w:pPr>
      <w:r>
        <w:rPr>
          <w:rFonts w:hint="eastAsia" w:ascii="仿宋_GB2312" w:hAnsi="仿宋_GB2312" w:eastAsia="仿宋_GB2312" w:cs="仿宋_GB2312"/>
          <w:b w:val="0"/>
          <w:bCs w:val="0"/>
          <w:kern w:val="2"/>
          <w:sz w:val="32"/>
          <w:szCs w:val="32"/>
          <w:lang w:val="en-US" w:eastAsia="zh-CN" w:bidi="ar-SA"/>
        </w:rPr>
        <w:t>本次绩效评价标准主要是参照计划标准和历史标准制定。对于已经制定计划目标的指标，直接用实际情况与计划情况相比较进行评价。对于没有制定计划目标的指标，则参照历史标准进行评价。</w:t>
      </w:r>
    </w:p>
    <w:p>
      <w:pPr>
        <w:numPr>
          <w:ilvl w:val="0"/>
          <w:numId w:val="1"/>
        </w:numPr>
        <w:tabs>
          <w:tab w:val="left" w:pos="500"/>
        </w:tabs>
        <w:spacing w:line="560" w:lineRule="exact"/>
        <w:ind w:left="0" w:leftChars="0" w:firstLine="645" w:firstLineChars="0"/>
        <w:rPr>
          <w:rFonts w:hint="eastAsia" w:ascii="仿宋_GB2312" w:hAnsi="仿宋"/>
          <w:color w:val="000000" w:themeColor="text1"/>
          <w:sz w:val="32"/>
          <w:szCs w:val="32"/>
        </w:rPr>
      </w:pPr>
      <w:r>
        <w:rPr>
          <w:rFonts w:hint="eastAsia" w:ascii="仿宋_GB2312" w:hAnsi="仿宋"/>
          <w:color w:val="000000" w:themeColor="text1"/>
          <w:sz w:val="32"/>
          <w:szCs w:val="32"/>
        </w:rPr>
        <w:t>绩效评价工作过程。</w:t>
      </w:r>
    </w:p>
    <w:p>
      <w:pPr>
        <w:numPr>
          <w:ilvl w:val="0"/>
          <w:numId w:val="0"/>
        </w:numPr>
        <w:tabs>
          <w:tab w:val="left" w:pos="500"/>
        </w:tabs>
        <w:spacing w:line="240" w:lineRule="auto"/>
        <w:ind w:left="0" w:leftChars="0"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1.前期准备。成立由</w:t>
      </w:r>
      <w:r>
        <w:rPr>
          <w:rFonts w:hint="eastAsia" w:ascii="仿宋_GB2312" w:hAnsi="仿宋"/>
          <w:color w:val="000000" w:themeColor="text1"/>
          <w:sz w:val="32"/>
          <w:szCs w:val="32"/>
          <w:lang w:val="en-US" w:eastAsia="zh-CN"/>
        </w:rPr>
        <w:t>办公室、安监一室、二室</w:t>
      </w:r>
      <w:r>
        <w:rPr>
          <w:rFonts w:hint="eastAsia" w:ascii="仿宋_GB2312" w:hAnsi="仿宋"/>
          <w:color w:val="000000" w:themeColor="text1"/>
          <w:sz w:val="32"/>
          <w:szCs w:val="32"/>
        </w:rPr>
        <w:t>组成的评价小组，整理项目相关资料，确定绩效评价方案，</w:t>
      </w:r>
      <w:r>
        <w:rPr>
          <w:rFonts w:hint="eastAsia" w:ascii="仿宋_GB2312" w:hAnsi="仿宋"/>
          <w:color w:val="000000" w:themeColor="text1"/>
          <w:sz w:val="32"/>
          <w:szCs w:val="32"/>
          <w:lang w:val="en-US" w:eastAsia="zh-CN"/>
        </w:rPr>
        <w:t>开展</w:t>
      </w:r>
      <w:r>
        <w:rPr>
          <w:rFonts w:hint="eastAsia" w:ascii="仿宋_GB2312" w:hAnsi="仿宋"/>
          <w:color w:val="000000" w:themeColor="text1"/>
          <w:sz w:val="32"/>
          <w:szCs w:val="32"/>
        </w:rPr>
        <w:t>单位绩效自评</w:t>
      </w:r>
      <w:r>
        <w:rPr>
          <w:rFonts w:hint="eastAsia" w:ascii="仿宋_GB2312" w:hAnsi="仿宋"/>
          <w:color w:val="000000" w:themeColor="text1"/>
          <w:sz w:val="32"/>
          <w:szCs w:val="32"/>
          <w:lang w:val="en-US" w:eastAsia="zh-CN"/>
        </w:rPr>
        <w:t>工作</w:t>
      </w:r>
      <w:r>
        <w:rPr>
          <w:rFonts w:hint="eastAsia" w:ascii="仿宋_GB2312" w:hAnsi="仿宋"/>
          <w:color w:val="000000" w:themeColor="text1"/>
          <w:sz w:val="32"/>
          <w:szCs w:val="32"/>
        </w:rPr>
        <w:t>。</w:t>
      </w:r>
    </w:p>
    <w:p>
      <w:pPr>
        <w:tabs>
          <w:tab w:val="left" w:pos="500"/>
        </w:tabs>
        <w:spacing w:line="240" w:lineRule="auto"/>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2.组织实施。搜集涉及该项目的指标文件、管理办法和</w:t>
      </w:r>
    </w:p>
    <w:p>
      <w:pPr>
        <w:tabs>
          <w:tab w:val="left" w:pos="500"/>
        </w:tabs>
        <w:spacing w:line="240" w:lineRule="auto"/>
        <w:ind w:firstLine="0" w:firstLineChars="0"/>
        <w:rPr>
          <w:rFonts w:hint="eastAsia" w:ascii="仿宋_GB2312" w:hAnsi="仿宋"/>
          <w:color w:val="000000" w:themeColor="text1"/>
          <w:sz w:val="32"/>
          <w:szCs w:val="32"/>
        </w:rPr>
      </w:pPr>
      <w:r>
        <w:rPr>
          <w:rFonts w:hint="eastAsia" w:ascii="仿宋_GB2312" w:hAnsi="仿宋"/>
          <w:color w:val="000000" w:themeColor="text1"/>
          <w:sz w:val="32"/>
          <w:szCs w:val="32"/>
        </w:rPr>
        <w:t>单位财务会计资料，核对相关财政拨付情况。</w:t>
      </w:r>
    </w:p>
    <w:p>
      <w:pPr>
        <w:tabs>
          <w:tab w:val="left" w:pos="500"/>
        </w:tabs>
        <w:spacing w:line="240" w:lineRule="auto"/>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3.分析评价。分析项目资金使用管理情况，组织绩效评</w:t>
      </w:r>
    </w:p>
    <w:p>
      <w:pPr>
        <w:tabs>
          <w:tab w:val="left" w:pos="500"/>
        </w:tabs>
        <w:spacing w:line="240" w:lineRule="auto"/>
        <w:ind w:firstLine="0" w:firstLineChars="0"/>
        <w:rPr>
          <w:rFonts w:hint="eastAsia" w:ascii="仿宋_GB2312" w:hAnsi="仿宋"/>
          <w:color w:val="000000" w:themeColor="text1"/>
          <w:sz w:val="32"/>
          <w:szCs w:val="32"/>
        </w:rPr>
      </w:pPr>
      <w:r>
        <w:rPr>
          <w:rFonts w:hint="eastAsia" w:ascii="仿宋_GB2312" w:hAnsi="仿宋"/>
          <w:color w:val="000000" w:themeColor="text1"/>
          <w:sz w:val="32"/>
          <w:szCs w:val="32"/>
        </w:rPr>
        <w:t>价，根据结果提出预算安排的建议。</w:t>
      </w:r>
    </w:p>
    <w:p>
      <w:pPr>
        <w:numPr>
          <w:ilvl w:val="0"/>
          <w:numId w:val="2"/>
        </w:numPr>
        <w:tabs>
          <w:tab w:val="left" w:pos="500"/>
        </w:tabs>
        <w:spacing w:line="560" w:lineRule="exact"/>
        <w:ind w:firstLine="645"/>
        <w:rPr>
          <w:rFonts w:hint="eastAsia" w:ascii="仿宋_GB2312" w:hAnsi="仿宋"/>
          <w:color w:val="000000" w:themeColor="text1"/>
          <w:sz w:val="32"/>
          <w:szCs w:val="32"/>
        </w:rPr>
      </w:pPr>
      <w:r>
        <w:rPr>
          <w:rFonts w:ascii="黑体" w:hAnsi="黑体" w:eastAsia="黑体"/>
          <w:color w:val="000000" w:themeColor="text1"/>
          <w:sz w:val="32"/>
          <w:szCs w:val="32"/>
        </w:rPr>
        <w:t>综合评价情况及</w:t>
      </w:r>
      <w:r>
        <w:rPr>
          <w:rFonts w:hint="eastAsia" w:ascii="黑体" w:hAnsi="黑体" w:eastAsia="黑体"/>
          <w:color w:val="000000" w:themeColor="text1"/>
          <w:sz w:val="32"/>
          <w:szCs w:val="32"/>
        </w:rPr>
        <w:t>评价</w:t>
      </w:r>
      <w:r>
        <w:rPr>
          <w:rFonts w:ascii="黑体" w:hAnsi="黑体" w:eastAsia="黑体"/>
          <w:color w:val="000000" w:themeColor="text1"/>
          <w:sz w:val="32"/>
          <w:szCs w:val="32"/>
        </w:rPr>
        <w:t>结论</w:t>
      </w:r>
      <w:r>
        <w:rPr>
          <w:rFonts w:hint="eastAsia" w:ascii="仿宋_GB2312" w:hAnsi="仿宋"/>
          <w:color w:val="000000" w:themeColor="text1"/>
          <w:sz w:val="32"/>
          <w:szCs w:val="32"/>
        </w:rPr>
        <w:t>（附相关评分表）</w:t>
      </w:r>
    </w:p>
    <w:p>
      <w:pPr>
        <w:spacing w:line="560" w:lineRule="exact"/>
        <w:ind w:firstLine="600" w:firstLineChars="200"/>
        <w:rPr>
          <w:rFonts w:ascii="楷体_GB2312" w:hAnsi="Times New Roman" w:eastAsia="楷体_GB2312" w:cs="Times New Roman"/>
          <w:szCs w:val="32"/>
        </w:rPr>
      </w:pPr>
      <w:r>
        <w:rPr>
          <w:rFonts w:hint="eastAsia" w:ascii="楷体_GB2312" w:hAnsi="Times New Roman" w:eastAsia="楷体_GB2312" w:cs="Times New Roman"/>
          <w:szCs w:val="32"/>
        </w:rPr>
        <w:t>（一）综合评价情况</w:t>
      </w:r>
    </w:p>
    <w:p>
      <w:pPr>
        <w:tabs>
          <w:tab w:val="left" w:pos="500"/>
        </w:tabs>
        <w:spacing w:line="240" w:lineRule="auto"/>
        <w:ind w:firstLine="640" w:firstLineChars="200"/>
        <w:rPr>
          <w:rFonts w:hint="eastAsia" w:ascii="仿宋_GB2312" w:hAnsi="仿宋" w:cs="Times New Roman"/>
          <w:color w:val="000000" w:themeColor="text1"/>
          <w:sz w:val="32"/>
          <w:szCs w:val="32"/>
        </w:rPr>
      </w:pPr>
      <w:r>
        <w:rPr>
          <w:rFonts w:hint="eastAsia" w:ascii="仿宋_GB2312" w:hAnsi="仿宋" w:cs="Times New Roman"/>
          <w:color w:val="000000" w:themeColor="text1"/>
          <w:sz w:val="32"/>
          <w:szCs w:val="32"/>
        </w:rPr>
        <w:t>202</w:t>
      </w:r>
      <w:r>
        <w:rPr>
          <w:rFonts w:hint="eastAsia" w:ascii="仿宋_GB2312" w:hAnsi="仿宋" w:cs="Times New Roman"/>
          <w:color w:val="000000" w:themeColor="text1"/>
          <w:sz w:val="32"/>
          <w:szCs w:val="32"/>
          <w:lang w:val="en-US" w:eastAsia="zh-CN"/>
        </w:rPr>
        <w:t>1</w:t>
      </w:r>
      <w:r>
        <w:rPr>
          <w:rFonts w:hint="eastAsia" w:ascii="仿宋_GB2312" w:hAnsi="仿宋" w:cs="Times New Roman"/>
          <w:color w:val="000000" w:themeColor="text1"/>
          <w:sz w:val="32"/>
          <w:szCs w:val="32"/>
        </w:rPr>
        <w:t>年度</w:t>
      </w:r>
      <w:r>
        <w:rPr>
          <w:rFonts w:hint="eastAsia" w:ascii="仿宋_GB2312" w:hAnsi="仿宋" w:cs="Times New Roman"/>
          <w:color w:val="000000" w:themeColor="text1"/>
          <w:sz w:val="32"/>
          <w:szCs w:val="32"/>
          <w:lang w:val="en-US" w:eastAsia="zh-CN"/>
        </w:rPr>
        <w:t>安全生产监管及政府购买服务</w:t>
      </w:r>
      <w:r>
        <w:rPr>
          <w:rFonts w:hint="eastAsia" w:ascii="仿宋_GB2312" w:hAnsi="仿宋" w:cs="Times New Roman"/>
          <w:color w:val="000000" w:themeColor="text1"/>
          <w:sz w:val="32"/>
          <w:szCs w:val="32"/>
        </w:rPr>
        <w:t>项目的实施，充分体现了政府对</w:t>
      </w:r>
      <w:r>
        <w:rPr>
          <w:rFonts w:hint="eastAsia" w:ascii="仿宋_GB2312" w:hAnsi="仿宋" w:cs="Times New Roman"/>
          <w:color w:val="000000" w:themeColor="text1"/>
          <w:sz w:val="32"/>
          <w:szCs w:val="32"/>
          <w:lang w:val="en-US" w:eastAsia="zh-CN"/>
        </w:rPr>
        <w:t>安全生产工作的</w:t>
      </w:r>
      <w:r>
        <w:rPr>
          <w:rFonts w:hint="eastAsia" w:ascii="仿宋_GB2312" w:hAnsi="仿宋" w:cs="Times New Roman"/>
          <w:color w:val="000000" w:themeColor="text1"/>
          <w:sz w:val="32"/>
          <w:szCs w:val="32"/>
        </w:rPr>
        <w:t>重视。</w:t>
      </w:r>
    </w:p>
    <w:p>
      <w:pPr>
        <w:tabs>
          <w:tab w:val="left" w:pos="500"/>
        </w:tabs>
        <w:spacing w:line="240" w:lineRule="auto"/>
        <w:ind w:firstLine="640" w:firstLineChars="200"/>
        <w:rPr>
          <w:rFonts w:hint="eastAsia" w:ascii="仿宋_GB2312" w:hAnsi="仿宋" w:cs="Times New Roman"/>
          <w:color w:val="000000" w:themeColor="text1"/>
          <w:sz w:val="32"/>
          <w:szCs w:val="32"/>
        </w:rPr>
      </w:pPr>
      <w:r>
        <w:rPr>
          <w:rFonts w:hint="eastAsia" w:ascii="仿宋_GB2312" w:hAnsi="仿宋" w:cs="Times New Roman"/>
          <w:color w:val="000000" w:themeColor="text1"/>
          <w:sz w:val="32"/>
          <w:szCs w:val="32"/>
        </w:rPr>
        <w:t>项目组通过对项目决策、过程、产出、效益进行评价，认为202</w:t>
      </w:r>
      <w:r>
        <w:rPr>
          <w:rFonts w:hint="eastAsia" w:ascii="仿宋_GB2312" w:hAnsi="仿宋" w:cs="Times New Roman"/>
          <w:color w:val="000000" w:themeColor="text1"/>
          <w:sz w:val="32"/>
          <w:szCs w:val="32"/>
          <w:lang w:val="en-US" w:eastAsia="zh-CN"/>
        </w:rPr>
        <w:t>1</w:t>
      </w:r>
      <w:r>
        <w:rPr>
          <w:rFonts w:hint="eastAsia" w:ascii="仿宋_GB2312" w:hAnsi="仿宋" w:cs="Times New Roman"/>
          <w:color w:val="000000" w:themeColor="text1"/>
          <w:sz w:val="32"/>
          <w:szCs w:val="32"/>
        </w:rPr>
        <w:t>年度</w:t>
      </w:r>
      <w:r>
        <w:rPr>
          <w:rFonts w:hint="eastAsia" w:ascii="仿宋_GB2312" w:hAnsi="仿宋" w:cs="Times New Roman"/>
          <w:color w:val="000000" w:themeColor="text1"/>
          <w:sz w:val="32"/>
          <w:szCs w:val="32"/>
          <w:lang w:val="en-US" w:eastAsia="zh-CN"/>
        </w:rPr>
        <w:t>安全生产监管及政府购买服务</w:t>
      </w:r>
      <w:r>
        <w:rPr>
          <w:rFonts w:hint="eastAsia" w:ascii="仿宋_GB2312" w:hAnsi="仿宋" w:cs="Times New Roman"/>
          <w:color w:val="000000" w:themeColor="text1"/>
          <w:sz w:val="32"/>
          <w:szCs w:val="32"/>
        </w:rPr>
        <w:t>项目立项依据充分，立项程序规范，绩效目标设置合理，资金到位及时、使用合规，管理制度健全，基本得到有效执行，项目产出完成情况良好，取得了较好的社会</w:t>
      </w:r>
      <w:r>
        <w:rPr>
          <w:rFonts w:hint="eastAsia" w:ascii="仿宋_GB2312" w:hAnsi="仿宋" w:cs="Times New Roman"/>
          <w:color w:val="000000" w:themeColor="text1"/>
          <w:sz w:val="32"/>
          <w:szCs w:val="32"/>
          <w:lang w:val="en-US" w:eastAsia="zh-CN"/>
        </w:rPr>
        <w:t>效益</w:t>
      </w:r>
      <w:r>
        <w:rPr>
          <w:rFonts w:hint="eastAsia" w:ascii="仿宋_GB2312" w:hAnsi="仿宋" w:cs="Times New Roman"/>
          <w:color w:val="000000" w:themeColor="text1"/>
          <w:sz w:val="32"/>
          <w:szCs w:val="32"/>
        </w:rPr>
        <w:t>，服务对象满意度高。</w:t>
      </w:r>
    </w:p>
    <w:p>
      <w:pPr>
        <w:tabs>
          <w:tab w:val="left" w:pos="500"/>
        </w:tabs>
        <w:spacing w:line="240" w:lineRule="auto"/>
        <w:ind w:firstLine="640" w:firstLineChars="200"/>
        <w:rPr>
          <w:rFonts w:hint="eastAsia" w:ascii="仿宋_GB2312" w:hAnsi="仿宋" w:cs="Times New Roman"/>
          <w:color w:val="000000" w:themeColor="text1"/>
          <w:sz w:val="32"/>
          <w:szCs w:val="32"/>
        </w:rPr>
      </w:pPr>
      <w:r>
        <w:rPr>
          <w:rFonts w:hint="eastAsia" w:ascii="仿宋_GB2312" w:hAnsi="仿宋" w:cs="Times New Roman"/>
          <w:color w:val="000000" w:themeColor="text1"/>
          <w:sz w:val="32"/>
          <w:szCs w:val="32"/>
        </w:rPr>
        <w:t>（二）评价结论</w:t>
      </w:r>
    </w:p>
    <w:p>
      <w:pPr>
        <w:tabs>
          <w:tab w:val="left" w:pos="500"/>
        </w:tabs>
        <w:spacing w:line="240" w:lineRule="auto"/>
        <w:ind w:firstLine="640" w:firstLineChars="200"/>
        <w:rPr>
          <w:rFonts w:hint="eastAsia" w:ascii="仿宋_GB2312" w:hAnsi="仿宋" w:cs="Times New Roman"/>
          <w:color w:val="000000" w:themeColor="text1"/>
          <w:sz w:val="32"/>
          <w:szCs w:val="32"/>
        </w:rPr>
      </w:pPr>
      <w:r>
        <w:rPr>
          <w:rFonts w:hint="eastAsia" w:ascii="仿宋_GB2312" w:hAnsi="仿宋" w:cs="Times New Roman"/>
          <w:color w:val="000000" w:themeColor="text1"/>
          <w:sz w:val="32"/>
          <w:szCs w:val="32"/>
        </w:rPr>
        <w:t>根据评价指标体系对本项目的绩效进行评价，本项目综合评价得分</w:t>
      </w:r>
      <w:r>
        <w:rPr>
          <w:rFonts w:hint="eastAsia" w:ascii="仿宋_GB2312" w:hAnsi="仿宋" w:cs="Times New Roman"/>
          <w:color w:val="000000" w:themeColor="text1"/>
          <w:sz w:val="32"/>
          <w:szCs w:val="32"/>
          <w:lang w:val="en-US" w:eastAsia="zh-CN"/>
        </w:rPr>
        <w:t>100</w:t>
      </w:r>
      <w:r>
        <w:rPr>
          <w:rFonts w:hint="eastAsia" w:ascii="仿宋_GB2312" w:hAnsi="仿宋" w:cs="Times New Roman"/>
          <w:color w:val="000000" w:themeColor="text1"/>
          <w:sz w:val="32"/>
          <w:szCs w:val="32"/>
        </w:rPr>
        <w:t>分，评价等级为“</w:t>
      </w:r>
      <w:r>
        <w:rPr>
          <w:rFonts w:hint="eastAsia" w:ascii="仿宋_GB2312" w:hAnsi="仿宋" w:cs="Times New Roman"/>
          <w:color w:val="000000" w:themeColor="text1"/>
          <w:sz w:val="32"/>
          <w:szCs w:val="32"/>
          <w:lang w:val="en-US" w:eastAsia="zh-CN"/>
        </w:rPr>
        <w:t>优</w:t>
      </w:r>
      <w:r>
        <w:rPr>
          <w:rFonts w:hint="eastAsia" w:ascii="仿宋_GB2312" w:hAnsi="仿宋" w:cs="Times New Roman"/>
          <w:color w:val="000000" w:themeColor="text1"/>
          <w:sz w:val="32"/>
          <w:szCs w:val="32"/>
        </w:rPr>
        <w:t>”。</w:t>
      </w:r>
    </w:p>
    <w:p>
      <w:pPr>
        <w:spacing w:line="560" w:lineRule="exact"/>
        <w:ind w:firstLine="3614" w:firstLineChars="1200"/>
        <w:rPr>
          <w:rFonts w:hint="eastAsia" w:ascii="仿宋_GB2312" w:hAnsi="Times New Roman" w:eastAsia="仿宋_GB2312" w:cs="Times New Roman"/>
          <w:b/>
          <w:bCs/>
          <w:szCs w:val="32"/>
        </w:rPr>
      </w:pPr>
    </w:p>
    <w:p>
      <w:pPr>
        <w:spacing w:line="560" w:lineRule="exact"/>
        <w:ind w:firstLine="3614" w:firstLineChars="1200"/>
        <w:rPr>
          <w:rFonts w:hint="eastAsia" w:ascii="仿宋_GB2312" w:hAnsi="Times New Roman" w:eastAsia="仿宋_GB2312" w:cs="Times New Roman"/>
          <w:b/>
          <w:bCs/>
          <w:szCs w:val="32"/>
        </w:rPr>
      </w:pPr>
    </w:p>
    <w:p>
      <w:pPr>
        <w:spacing w:line="560" w:lineRule="exact"/>
        <w:ind w:firstLine="3614" w:firstLineChars="1200"/>
        <w:rPr>
          <w:rFonts w:hint="eastAsia" w:ascii="仿宋_GB2312" w:hAnsi="Times New Roman" w:eastAsia="仿宋_GB2312" w:cs="Times New Roman"/>
          <w:b/>
          <w:bCs/>
          <w:szCs w:val="32"/>
        </w:rPr>
      </w:pPr>
    </w:p>
    <w:p>
      <w:pPr>
        <w:spacing w:line="560" w:lineRule="exact"/>
        <w:ind w:firstLine="3614" w:firstLineChars="1200"/>
        <w:rPr>
          <w:rFonts w:hint="eastAsia" w:ascii="仿宋_GB2312" w:hAnsi="Times New Roman" w:eastAsia="仿宋_GB2312" w:cs="Times New Roman"/>
          <w:b/>
          <w:bCs/>
          <w:szCs w:val="32"/>
        </w:rPr>
      </w:pPr>
    </w:p>
    <w:p>
      <w:pPr>
        <w:spacing w:line="560" w:lineRule="exact"/>
        <w:ind w:firstLine="3614" w:firstLineChars="1200"/>
        <w:rPr>
          <w:rFonts w:hint="eastAsia" w:ascii="仿宋_GB2312" w:hAnsi="Times New Roman" w:eastAsia="仿宋_GB2312" w:cs="Times New Roman"/>
          <w:b/>
          <w:bCs/>
          <w:szCs w:val="32"/>
        </w:rPr>
      </w:pPr>
    </w:p>
    <w:p>
      <w:pPr>
        <w:spacing w:line="560" w:lineRule="exact"/>
        <w:ind w:firstLine="3614" w:firstLineChars="1200"/>
        <w:rPr>
          <w:rFonts w:hint="eastAsia" w:ascii="仿宋_GB2312" w:hAnsi="Times New Roman" w:eastAsia="仿宋_GB2312" w:cs="Times New Roman"/>
          <w:b/>
          <w:bCs/>
          <w:szCs w:val="32"/>
        </w:rPr>
      </w:pPr>
    </w:p>
    <w:p>
      <w:pPr>
        <w:spacing w:line="560" w:lineRule="exact"/>
        <w:ind w:firstLine="3614" w:firstLineChars="1200"/>
        <w:rPr>
          <w:rFonts w:ascii="仿宋_GB2312" w:hAnsi="Times New Roman" w:eastAsia="仿宋_GB2312" w:cs="Times New Roman"/>
          <w:b/>
          <w:bCs/>
          <w:szCs w:val="32"/>
        </w:rPr>
      </w:pPr>
      <w:r>
        <w:rPr>
          <w:rFonts w:hint="eastAsia" w:ascii="仿宋_GB2312" w:hAnsi="Times New Roman" w:eastAsia="仿宋_GB2312" w:cs="Times New Roman"/>
          <w:b/>
          <w:bCs/>
          <w:szCs w:val="32"/>
        </w:rPr>
        <w:t>评分情况</w:t>
      </w:r>
    </w:p>
    <w:tbl>
      <w:tblPr>
        <w:tblStyle w:val="6"/>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1418"/>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1560" w:type="dxa"/>
            <w:tcBorders>
              <w:top w:val="double" w:color="auto" w:sz="4" w:space="0"/>
              <w:left w:val="nil"/>
            </w:tcBorders>
          </w:tcPr>
          <w:p>
            <w:pPr>
              <w:spacing w:line="560" w:lineRule="exact"/>
              <w:jc w:val="center"/>
              <w:rPr>
                <w:rFonts w:ascii="Times New Roman" w:hAnsi="Times New Roman" w:eastAsia="宋体" w:cs="Times New Roman"/>
                <w:b/>
                <w:bCs/>
                <w:sz w:val="20"/>
                <w:szCs w:val="20"/>
              </w:rPr>
            </w:pPr>
            <w:bookmarkStart w:id="0" w:name="_Hlk79742153"/>
            <w:r>
              <w:rPr>
                <w:rFonts w:ascii="Times New Roman" w:hAnsi="Times New Roman" w:eastAsia="宋体" w:cs="Times New Roman"/>
                <w:b/>
                <w:bCs/>
                <w:sz w:val="20"/>
                <w:szCs w:val="20"/>
              </w:rPr>
              <w:t>指标</w:t>
            </w:r>
          </w:p>
        </w:tc>
        <w:tc>
          <w:tcPr>
            <w:tcW w:w="1275" w:type="dxa"/>
            <w:tcBorders>
              <w:top w:val="double" w:color="auto" w:sz="4" w:space="0"/>
            </w:tcBorders>
          </w:tcPr>
          <w:p>
            <w:pPr>
              <w:spacing w:line="560" w:lineRule="exact"/>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项目决策</w:t>
            </w:r>
          </w:p>
        </w:tc>
        <w:tc>
          <w:tcPr>
            <w:tcW w:w="1418" w:type="dxa"/>
            <w:tcBorders>
              <w:top w:val="double" w:color="auto" w:sz="4" w:space="0"/>
            </w:tcBorders>
          </w:tcPr>
          <w:p>
            <w:pPr>
              <w:spacing w:line="560" w:lineRule="exact"/>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项目过程</w:t>
            </w:r>
          </w:p>
        </w:tc>
        <w:tc>
          <w:tcPr>
            <w:tcW w:w="1276" w:type="dxa"/>
            <w:tcBorders>
              <w:top w:val="double" w:color="auto" w:sz="4" w:space="0"/>
            </w:tcBorders>
          </w:tcPr>
          <w:p>
            <w:pPr>
              <w:spacing w:line="560" w:lineRule="exact"/>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项目产出</w:t>
            </w:r>
          </w:p>
        </w:tc>
        <w:tc>
          <w:tcPr>
            <w:tcW w:w="1134" w:type="dxa"/>
            <w:tcBorders>
              <w:top w:val="double" w:color="auto" w:sz="4" w:space="0"/>
            </w:tcBorders>
          </w:tcPr>
          <w:p>
            <w:pPr>
              <w:spacing w:line="560" w:lineRule="exact"/>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项目效益</w:t>
            </w:r>
          </w:p>
        </w:tc>
        <w:tc>
          <w:tcPr>
            <w:tcW w:w="1276" w:type="dxa"/>
            <w:tcBorders>
              <w:top w:val="double" w:color="auto" w:sz="4" w:space="0"/>
              <w:right w:val="nil"/>
            </w:tcBorders>
          </w:tcPr>
          <w:p>
            <w:pPr>
              <w:spacing w:line="560" w:lineRule="exact"/>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合计分值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560" w:type="dxa"/>
            <w:tcBorders>
              <w:left w:val="nil"/>
            </w:tcBorders>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分值</w:t>
            </w:r>
          </w:p>
        </w:tc>
        <w:tc>
          <w:tcPr>
            <w:tcW w:w="1275" w:type="dxa"/>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12</w:t>
            </w:r>
          </w:p>
        </w:tc>
        <w:tc>
          <w:tcPr>
            <w:tcW w:w="1418" w:type="dxa"/>
          </w:tcPr>
          <w:p>
            <w:pPr>
              <w:spacing w:line="560" w:lineRule="exact"/>
              <w:ind w:firstLine="400" w:firstLineChars="200"/>
              <w:jc w:val="center"/>
              <w:rPr>
                <w:rFonts w:ascii="Times New Roman" w:hAnsi="Times New Roman" w:eastAsia="宋体" w:cs="Times New Roman"/>
                <w:sz w:val="20"/>
                <w:szCs w:val="20"/>
              </w:rPr>
            </w:pPr>
            <w:r>
              <w:rPr>
                <w:rFonts w:ascii="Times New Roman" w:hAnsi="Times New Roman" w:eastAsia="宋体" w:cs="Times New Roman"/>
                <w:sz w:val="20"/>
                <w:szCs w:val="20"/>
              </w:rPr>
              <w:t>28</w:t>
            </w:r>
          </w:p>
        </w:tc>
        <w:tc>
          <w:tcPr>
            <w:tcW w:w="1276" w:type="dxa"/>
          </w:tcPr>
          <w:p>
            <w:pPr>
              <w:spacing w:line="560" w:lineRule="exact"/>
              <w:ind w:firstLine="400" w:firstLineChars="200"/>
              <w:rPr>
                <w:rFonts w:ascii="Times New Roman" w:hAnsi="Times New Roman" w:eastAsia="宋体" w:cs="Times New Roman"/>
                <w:sz w:val="20"/>
                <w:szCs w:val="20"/>
              </w:rPr>
            </w:pPr>
            <w:r>
              <w:rPr>
                <w:rFonts w:ascii="Times New Roman" w:hAnsi="Times New Roman" w:eastAsia="宋体" w:cs="Times New Roman"/>
                <w:sz w:val="20"/>
                <w:szCs w:val="20"/>
              </w:rPr>
              <w:t>24</w:t>
            </w:r>
          </w:p>
        </w:tc>
        <w:tc>
          <w:tcPr>
            <w:tcW w:w="1134" w:type="dxa"/>
          </w:tcPr>
          <w:p>
            <w:pPr>
              <w:spacing w:line="560" w:lineRule="exact"/>
              <w:ind w:firstLine="400" w:firstLineChars="200"/>
              <w:rPr>
                <w:rFonts w:ascii="Times New Roman" w:hAnsi="Times New Roman" w:eastAsia="宋体" w:cs="Times New Roman"/>
                <w:sz w:val="20"/>
                <w:szCs w:val="20"/>
              </w:rPr>
            </w:pPr>
            <w:r>
              <w:rPr>
                <w:rFonts w:ascii="Times New Roman" w:hAnsi="Times New Roman" w:eastAsia="宋体" w:cs="Times New Roman"/>
                <w:sz w:val="20"/>
                <w:szCs w:val="20"/>
              </w:rPr>
              <w:t>36</w:t>
            </w:r>
          </w:p>
        </w:tc>
        <w:tc>
          <w:tcPr>
            <w:tcW w:w="1276" w:type="dxa"/>
            <w:tcBorders>
              <w:right w:val="nil"/>
            </w:tcBorders>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560" w:type="dxa"/>
            <w:tcBorders>
              <w:left w:val="nil"/>
              <w:bottom w:val="single" w:color="auto" w:sz="4" w:space="0"/>
            </w:tcBorders>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得分</w:t>
            </w:r>
          </w:p>
        </w:tc>
        <w:tc>
          <w:tcPr>
            <w:tcW w:w="1275" w:type="dxa"/>
          </w:tcPr>
          <w:p>
            <w:pPr>
              <w:spacing w:line="560" w:lineRule="exact"/>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12</w:t>
            </w:r>
          </w:p>
        </w:tc>
        <w:tc>
          <w:tcPr>
            <w:tcW w:w="1418" w:type="dxa"/>
          </w:tcPr>
          <w:p>
            <w:pPr>
              <w:spacing w:line="560" w:lineRule="exact"/>
              <w:ind w:firstLine="200" w:firstLineChars="10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28</w:t>
            </w:r>
          </w:p>
        </w:tc>
        <w:tc>
          <w:tcPr>
            <w:tcW w:w="1276" w:type="dxa"/>
          </w:tcPr>
          <w:p>
            <w:pPr>
              <w:spacing w:line="560" w:lineRule="exact"/>
              <w:ind w:firstLine="400" w:firstLineChars="200"/>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24</w:t>
            </w:r>
          </w:p>
        </w:tc>
        <w:tc>
          <w:tcPr>
            <w:tcW w:w="1134" w:type="dxa"/>
          </w:tcPr>
          <w:p>
            <w:pPr>
              <w:spacing w:line="560" w:lineRule="exact"/>
              <w:ind w:firstLine="400" w:firstLineChars="200"/>
              <w:rPr>
                <w:rFonts w:ascii="Times New Roman" w:hAnsi="Times New Roman" w:eastAsia="宋体" w:cs="Times New Roman"/>
                <w:sz w:val="20"/>
                <w:szCs w:val="20"/>
              </w:rPr>
            </w:pPr>
            <w:r>
              <w:rPr>
                <w:rFonts w:ascii="Times New Roman" w:hAnsi="Times New Roman" w:eastAsia="宋体" w:cs="Times New Roman"/>
                <w:sz w:val="20"/>
                <w:szCs w:val="20"/>
              </w:rPr>
              <w:t>36</w:t>
            </w:r>
          </w:p>
        </w:tc>
        <w:tc>
          <w:tcPr>
            <w:tcW w:w="1276" w:type="dxa"/>
            <w:tcBorders>
              <w:right w:val="nil"/>
            </w:tcBorders>
          </w:tcPr>
          <w:p>
            <w:pPr>
              <w:spacing w:line="560" w:lineRule="exact"/>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0" w:type="dxa"/>
            <w:tcBorders>
              <w:left w:val="nil"/>
              <w:bottom w:val="double" w:color="auto" w:sz="4" w:space="0"/>
            </w:tcBorders>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得分率</w:t>
            </w:r>
          </w:p>
        </w:tc>
        <w:tc>
          <w:tcPr>
            <w:tcW w:w="1275" w:type="dxa"/>
            <w:tcBorders>
              <w:bottom w:val="double" w:color="auto" w:sz="4" w:space="0"/>
            </w:tcBorders>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100.00%</w:t>
            </w:r>
          </w:p>
        </w:tc>
        <w:tc>
          <w:tcPr>
            <w:tcW w:w="1418" w:type="dxa"/>
            <w:tcBorders>
              <w:bottom w:val="double" w:color="auto" w:sz="4" w:space="0"/>
            </w:tcBorders>
          </w:tcPr>
          <w:p>
            <w:pPr>
              <w:spacing w:line="560" w:lineRule="exact"/>
              <w:ind w:firstLine="200" w:firstLineChars="100"/>
              <w:jc w:val="center"/>
              <w:rPr>
                <w:rFonts w:ascii="Times New Roman" w:hAnsi="Times New Roman" w:eastAsia="宋体" w:cs="Times New Roman"/>
                <w:sz w:val="20"/>
                <w:szCs w:val="20"/>
              </w:rPr>
            </w:pPr>
            <w:r>
              <w:rPr>
                <w:rFonts w:ascii="Times New Roman" w:hAnsi="Times New Roman" w:eastAsia="宋体" w:cs="Times New Roman"/>
                <w:sz w:val="20"/>
                <w:szCs w:val="20"/>
              </w:rPr>
              <w:t>100.00%</w:t>
            </w:r>
          </w:p>
        </w:tc>
        <w:tc>
          <w:tcPr>
            <w:tcW w:w="1276" w:type="dxa"/>
            <w:tcBorders>
              <w:bottom w:val="double" w:color="auto" w:sz="4" w:space="0"/>
            </w:tcBorders>
          </w:tcPr>
          <w:p>
            <w:pPr>
              <w:spacing w:line="560" w:lineRule="exact"/>
              <w:ind w:firstLine="200" w:firstLineChars="100"/>
              <w:jc w:val="center"/>
              <w:rPr>
                <w:rFonts w:ascii="Times New Roman" w:hAnsi="Times New Roman" w:eastAsia="宋体" w:cs="Times New Roman"/>
                <w:sz w:val="20"/>
                <w:szCs w:val="20"/>
              </w:rPr>
            </w:pPr>
            <w:r>
              <w:rPr>
                <w:rFonts w:ascii="Times New Roman" w:hAnsi="Times New Roman" w:eastAsia="宋体" w:cs="Times New Roman"/>
                <w:sz w:val="20"/>
                <w:szCs w:val="20"/>
              </w:rPr>
              <w:t>100.00%</w:t>
            </w:r>
          </w:p>
        </w:tc>
        <w:tc>
          <w:tcPr>
            <w:tcW w:w="1134" w:type="dxa"/>
            <w:tcBorders>
              <w:bottom w:val="double" w:color="auto" w:sz="4" w:space="0"/>
            </w:tcBorders>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100.00%</w:t>
            </w:r>
          </w:p>
        </w:tc>
        <w:tc>
          <w:tcPr>
            <w:tcW w:w="1276" w:type="dxa"/>
            <w:tcBorders>
              <w:bottom w:val="double" w:color="auto" w:sz="4" w:space="0"/>
              <w:right w:val="nil"/>
            </w:tcBorders>
          </w:tcPr>
          <w:p>
            <w:pPr>
              <w:spacing w:line="5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100.00%</w:t>
            </w:r>
          </w:p>
        </w:tc>
      </w:tr>
      <w:bookmarkEnd w:id="0"/>
    </w:tbl>
    <w:p>
      <w:pPr>
        <w:tabs>
          <w:tab w:val="left" w:pos="500"/>
        </w:tabs>
        <w:spacing w:line="560" w:lineRule="exact"/>
        <w:ind w:firstLine="640" w:firstLineChars="200"/>
        <w:rPr>
          <w:rFonts w:ascii="仿宋_GB2312" w:hAnsi="仿宋"/>
          <w:color w:val="000000" w:themeColor="text1"/>
          <w:sz w:val="32"/>
          <w:szCs w:val="32"/>
        </w:rPr>
      </w:pPr>
      <w:r>
        <w:rPr>
          <w:rFonts w:hint="eastAsia" w:ascii="黑体" w:hAnsi="黑体" w:eastAsia="黑体"/>
          <w:color w:val="000000" w:themeColor="text1"/>
          <w:sz w:val="32"/>
          <w:szCs w:val="32"/>
        </w:rPr>
        <w:t>四</w:t>
      </w:r>
      <w:r>
        <w:rPr>
          <w:rFonts w:ascii="黑体" w:hAnsi="黑体" w:eastAsia="黑体"/>
          <w:color w:val="000000" w:themeColor="text1"/>
          <w:sz w:val="32"/>
          <w:szCs w:val="32"/>
        </w:rPr>
        <w:t>、绩效评价指标分析</w:t>
      </w:r>
      <w:r>
        <w:rPr>
          <w:rFonts w:hint="eastAsia" w:ascii="仿宋_GB2312" w:hAnsi="仿宋"/>
          <w:color w:val="000000" w:themeColor="text1"/>
          <w:sz w:val="32"/>
          <w:szCs w:val="32"/>
        </w:rPr>
        <w:t>（可附表进行分析）</w:t>
      </w:r>
    </w:p>
    <w:p>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（一）项目决策情况。</w:t>
      </w:r>
    </w:p>
    <w:p>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（1）项目目标：</w:t>
      </w:r>
      <w:r>
        <w:rPr>
          <w:rFonts w:hint="eastAsia" w:ascii="仿宋_GB2312" w:hAnsi="仿宋"/>
          <w:color w:val="000000" w:themeColor="text1"/>
          <w:sz w:val="32"/>
          <w:szCs w:val="32"/>
          <w:lang w:val="en-US" w:eastAsia="zh-CN"/>
        </w:rPr>
        <w:t>怀远县应急局</w:t>
      </w:r>
      <w:r>
        <w:rPr>
          <w:rFonts w:hint="eastAsia" w:ascii="仿宋_GB2312" w:hAnsi="仿宋"/>
          <w:color w:val="000000" w:themeColor="text1"/>
          <w:sz w:val="32"/>
          <w:szCs w:val="32"/>
        </w:rPr>
        <w:t>在申报预算时以</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eastAsia="zh-CN"/>
        </w:rPr>
        <w:t>年度减少一般事故，防控较大事故，遏制重大以上事故，消除安全隐患，</w:t>
      </w:r>
      <w:r>
        <w:rPr>
          <w:rFonts w:hint="eastAsia" w:ascii="仿宋_GB2312" w:hAnsi="仿宋_GB2312" w:eastAsia="仿宋_GB2312" w:cs="仿宋_GB2312"/>
          <w:color w:val="auto"/>
          <w:sz w:val="32"/>
          <w:szCs w:val="32"/>
          <w:lang w:val="en-US" w:eastAsia="zh-CN"/>
        </w:rPr>
        <w:t>为我县经济发展保驾护航，切实提高群众满意度</w:t>
      </w:r>
      <w:r>
        <w:rPr>
          <w:rFonts w:hint="eastAsia" w:ascii="仿宋_GB2312" w:hAnsi="仿宋_GB2312" w:cs="仿宋_GB2312"/>
          <w:b w:val="0"/>
          <w:bCs w:val="0"/>
          <w:sz w:val="32"/>
          <w:szCs w:val="32"/>
          <w:lang w:val="en-US" w:eastAsia="zh-CN"/>
        </w:rPr>
        <w:t>为</w:t>
      </w:r>
      <w:r>
        <w:rPr>
          <w:rFonts w:hint="eastAsia" w:ascii="仿宋_GB2312" w:hAnsi="仿宋"/>
          <w:color w:val="000000" w:themeColor="text1"/>
          <w:sz w:val="32"/>
          <w:szCs w:val="32"/>
        </w:rPr>
        <w:t>绩效目标。</w:t>
      </w:r>
    </w:p>
    <w:p>
      <w:pPr>
        <w:tabs>
          <w:tab w:val="left" w:pos="500"/>
        </w:tabs>
        <w:spacing w:line="560" w:lineRule="exact"/>
        <w:ind w:firstLine="645"/>
        <w:rPr>
          <w:rFonts w:hint="eastAsia" w:ascii="仿宋_GB2312" w:hAnsi="仿宋" w:eastAsia="仿宋_GB2312"/>
          <w:color w:val="000000" w:themeColor="text1"/>
          <w:sz w:val="32"/>
          <w:szCs w:val="32"/>
          <w:lang w:eastAsia="zh-CN"/>
        </w:rPr>
      </w:pPr>
      <w:r>
        <w:rPr>
          <w:rFonts w:hint="eastAsia" w:ascii="仿宋_GB2312" w:hAnsi="仿宋"/>
          <w:color w:val="000000" w:themeColor="text1"/>
          <w:sz w:val="32"/>
          <w:szCs w:val="32"/>
        </w:rPr>
        <w:t>（2）决策依据：项目申报依据</w:t>
      </w:r>
      <w:r>
        <w:rPr>
          <w:rFonts w:hint="eastAsia" w:ascii="仿宋_GB2312" w:hAnsi="仿宋"/>
          <w:color w:val="000000" w:themeColor="text1"/>
          <w:sz w:val="32"/>
          <w:szCs w:val="32"/>
          <w:lang w:val="en-US" w:eastAsia="zh-CN"/>
        </w:rPr>
        <w:t>省市县相关文件中提出的</w:t>
      </w:r>
      <w:r>
        <w:rPr>
          <w:rFonts w:hint="eastAsia" w:ascii="仿宋_GB2312" w:hAnsi="仿宋"/>
          <w:color w:val="000000" w:themeColor="text1"/>
          <w:sz w:val="32"/>
          <w:szCs w:val="32"/>
        </w:rPr>
        <w:t>健全完善安全生产工作</w:t>
      </w:r>
      <w:r>
        <w:rPr>
          <w:rFonts w:hint="eastAsia" w:ascii="仿宋_GB2312" w:hAnsi="仿宋"/>
          <w:color w:val="000000" w:themeColor="text1"/>
          <w:sz w:val="32"/>
          <w:szCs w:val="32"/>
          <w:lang w:val="en-US" w:eastAsia="zh-CN"/>
        </w:rPr>
        <w:t>的要求</w:t>
      </w:r>
      <w:r>
        <w:rPr>
          <w:rFonts w:hint="eastAsia" w:ascii="仿宋_GB2312" w:hAnsi="仿宋"/>
          <w:color w:val="000000" w:themeColor="text1"/>
          <w:sz w:val="32"/>
          <w:szCs w:val="32"/>
          <w:lang w:eastAsia="zh-CN"/>
        </w:rPr>
        <w:t>。</w:t>
      </w:r>
    </w:p>
    <w:p>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（3）决策程序：专项资金由</w:t>
      </w:r>
      <w:r>
        <w:rPr>
          <w:rFonts w:hint="eastAsia" w:ascii="仿宋_GB2312" w:hAnsi="仿宋"/>
          <w:color w:val="000000" w:themeColor="text1"/>
          <w:sz w:val="32"/>
          <w:szCs w:val="32"/>
          <w:lang w:val="en-US" w:eastAsia="zh-CN"/>
        </w:rPr>
        <w:t>县</w:t>
      </w:r>
      <w:r>
        <w:rPr>
          <w:rFonts w:hint="eastAsia" w:ascii="仿宋_GB2312" w:hAnsi="仿宋"/>
          <w:color w:val="000000" w:themeColor="text1"/>
          <w:sz w:val="32"/>
          <w:szCs w:val="32"/>
        </w:rPr>
        <w:t>级财政预算安排，项目申报符合申报条件，申报、批复程序符合相关管理办法。</w:t>
      </w:r>
    </w:p>
    <w:p>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（二）项目过程情况。</w:t>
      </w:r>
    </w:p>
    <w:p>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（1）资金到位：资金到位及时，到位率100%。</w:t>
      </w:r>
    </w:p>
    <w:p>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（2）资金使用：资金</w:t>
      </w:r>
      <w:r>
        <w:rPr>
          <w:rFonts w:hint="eastAsia" w:ascii="仿宋_GB2312" w:hAnsi="仿宋"/>
          <w:color w:val="000000" w:themeColor="text1"/>
          <w:sz w:val="32"/>
          <w:szCs w:val="32"/>
          <w:lang w:val="en-US" w:eastAsia="zh-CN"/>
        </w:rPr>
        <w:t>使用充分</w:t>
      </w: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使用</w:t>
      </w:r>
      <w:r>
        <w:rPr>
          <w:rFonts w:hint="eastAsia" w:ascii="仿宋_GB2312" w:hAnsi="仿宋"/>
          <w:color w:val="000000" w:themeColor="text1"/>
          <w:sz w:val="32"/>
          <w:szCs w:val="32"/>
        </w:rPr>
        <w:t>率100%。</w:t>
      </w:r>
    </w:p>
    <w:p>
      <w:pPr>
        <w:tabs>
          <w:tab w:val="left" w:pos="500"/>
        </w:tabs>
        <w:spacing w:line="560" w:lineRule="exact"/>
        <w:ind w:firstLine="645"/>
        <w:rPr>
          <w:rFonts w:hint="eastAsia" w:ascii="仿宋_GB2312" w:hAnsi="仿宋"/>
          <w:color w:val="000000" w:themeColor="text1"/>
          <w:sz w:val="32"/>
          <w:szCs w:val="32"/>
        </w:rPr>
      </w:pPr>
      <w:r>
        <w:rPr>
          <w:rFonts w:hint="eastAsia" w:ascii="仿宋_GB2312" w:hAnsi="仿宋"/>
          <w:color w:val="000000" w:themeColor="text1"/>
          <w:sz w:val="32"/>
          <w:szCs w:val="32"/>
        </w:rPr>
        <w:t>（三）项目产出情况。</w:t>
      </w:r>
    </w:p>
    <w:p>
      <w:pPr>
        <w:tabs>
          <w:tab w:val="left" w:pos="500"/>
        </w:tabs>
        <w:spacing w:line="240" w:lineRule="auto"/>
        <w:ind w:left="0" w:leftChars="0" w:firstLine="640" w:firstLineChars="200"/>
        <w:rPr>
          <w:rFonts w:hint="eastAsia" w:ascii="仿宋_GB2312" w:hAnsi="仿宋"/>
          <w:color w:val="000000" w:themeColor="text1"/>
          <w:sz w:val="32"/>
          <w:szCs w:val="32"/>
          <w:lang w:eastAsia="zh-CN"/>
        </w:rPr>
      </w:pPr>
      <w:r>
        <w:rPr>
          <w:rFonts w:hint="eastAsia" w:ascii="仿宋_GB2312" w:hAnsi="仿宋"/>
          <w:color w:val="000000" w:themeColor="text1"/>
          <w:sz w:val="32"/>
          <w:szCs w:val="32"/>
        </w:rPr>
        <w:t>（1）综合监管能力加强，事故预防应急处置能力提升</w:t>
      </w:r>
      <w:r>
        <w:rPr>
          <w:rFonts w:hint="eastAsia" w:ascii="仿宋_GB2312" w:hAnsi="仿宋"/>
          <w:color w:val="000000" w:themeColor="text1"/>
          <w:sz w:val="32"/>
          <w:szCs w:val="32"/>
          <w:lang w:eastAsia="zh-CN"/>
        </w:rPr>
        <w:t>。</w:t>
      </w:r>
    </w:p>
    <w:p>
      <w:pPr>
        <w:tabs>
          <w:tab w:val="left" w:pos="500"/>
        </w:tabs>
        <w:spacing w:line="240" w:lineRule="auto"/>
        <w:ind w:left="0" w:leftChars="0" w:firstLine="640" w:firstLineChars="200"/>
        <w:rPr>
          <w:rFonts w:hint="eastAsia" w:ascii="仿宋_GB2312" w:hAnsi="仿宋"/>
          <w:color w:val="000000" w:themeColor="text1"/>
          <w:sz w:val="32"/>
          <w:szCs w:val="32"/>
          <w:lang w:eastAsia="zh-CN"/>
        </w:rPr>
      </w:pP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）组织开展企业安全生产专项治理工作，对违规企业责令整改或停产停业</w:t>
      </w:r>
      <w:r>
        <w:rPr>
          <w:rFonts w:hint="eastAsia" w:ascii="仿宋_GB2312" w:hAnsi="仿宋"/>
          <w:color w:val="000000" w:themeColor="text1"/>
          <w:sz w:val="32"/>
          <w:szCs w:val="32"/>
          <w:lang w:eastAsia="zh-CN"/>
        </w:rPr>
        <w:t>。</w:t>
      </w:r>
    </w:p>
    <w:p>
      <w:pPr>
        <w:tabs>
          <w:tab w:val="left" w:pos="500"/>
        </w:tabs>
        <w:spacing w:line="240" w:lineRule="auto"/>
        <w:ind w:left="0" w:leftChars="0" w:firstLine="640" w:firstLineChars="200"/>
        <w:rPr>
          <w:rFonts w:hint="eastAsia" w:ascii="仿宋_GB2312" w:hAnsi="仿宋"/>
          <w:color w:val="000000" w:themeColor="text1"/>
          <w:sz w:val="32"/>
          <w:szCs w:val="32"/>
          <w:lang w:eastAsia="zh-CN"/>
        </w:rPr>
      </w:pP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3</w:t>
      </w:r>
      <w:r>
        <w:rPr>
          <w:rFonts w:hint="eastAsia" w:ascii="仿宋_GB2312" w:hAnsi="仿宋"/>
          <w:color w:val="000000" w:themeColor="text1"/>
          <w:sz w:val="32"/>
          <w:szCs w:val="32"/>
        </w:rPr>
        <w:t>）加强安全生产培训教育，举办全</w:t>
      </w:r>
      <w:r>
        <w:rPr>
          <w:rFonts w:hint="eastAsia" w:ascii="仿宋_GB2312" w:hAnsi="仿宋"/>
          <w:color w:val="000000" w:themeColor="text1"/>
          <w:sz w:val="32"/>
          <w:szCs w:val="32"/>
          <w:lang w:val="en-US" w:eastAsia="zh-CN"/>
        </w:rPr>
        <w:t>县</w:t>
      </w:r>
      <w:r>
        <w:rPr>
          <w:rFonts w:hint="eastAsia" w:ascii="仿宋_GB2312" w:hAnsi="仿宋"/>
          <w:color w:val="000000" w:themeColor="text1"/>
          <w:sz w:val="32"/>
          <w:szCs w:val="32"/>
        </w:rPr>
        <w:t>安全生产培训班</w:t>
      </w:r>
      <w:r>
        <w:rPr>
          <w:rFonts w:hint="eastAsia" w:ascii="仿宋_GB2312" w:hAnsi="仿宋"/>
          <w:color w:val="000000" w:themeColor="text1"/>
          <w:sz w:val="32"/>
          <w:szCs w:val="32"/>
          <w:lang w:eastAsia="zh-CN"/>
        </w:rPr>
        <w:t>，</w:t>
      </w:r>
      <w:r>
        <w:rPr>
          <w:rFonts w:hint="eastAsia" w:ascii="仿宋_GB2312" w:hAnsi="仿宋"/>
          <w:color w:val="000000" w:themeColor="text1"/>
          <w:sz w:val="32"/>
          <w:szCs w:val="32"/>
        </w:rPr>
        <w:t>进一步提升了基层干部的安全发展理念、强化安全责任意识、“红线”意识，提高驾驭安全生产工作的能力</w:t>
      </w:r>
      <w:r>
        <w:rPr>
          <w:rFonts w:hint="eastAsia" w:ascii="仿宋_GB2312" w:hAnsi="仿宋"/>
          <w:color w:val="000000" w:themeColor="text1"/>
          <w:sz w:val="32"/>
          <w:szCs w:val="32"/>
          <w:lang w:eastAsia="zh-CN"/>
        </w:rPr>
        <w:t>。</w:t>
      </w:r>
    </w:p>
    <w:p>
      <w:pPr>
        <w:tabs>
          <w:tab w:val="left" w:pos="500"/>
        </w:tabs>
        <w:spacing w:line="240" w:lineRule="auto"/>
        <w:ind w:left="0" w:leftChars="0" w:firstLine="640" w:firstLineChars="200"/>
        <w:rPr>
          <w:rFonts w:hint="eastAsia" w:ascii="仿宋_GB2312" w:hAnsi="仿宋"/>
          <w:color w:val="000000" w:themeColor="text1"/>
          <w:sz w:val="32"/>
          <w:szCs w:val="32"/>
          <w:lang w:val="en-US" w:eastAsia="zh-CN"/>
        </w:rPr>
      </w:pP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4</w:t>
      </w:r>
      <w:r>
        <w:rPr>
          <w:rFonts w:hint="eastAsia" w:ascii="仿宋_GB2312" w:hAnsi="仿宋"/>
          <w:color w:val="000000" w:themeColor="text1"/>
          <w:sz w:val="32"/>
          <w:szCs w:val="32"/>
        </w:rPr>
        <w:t>）对</w:t>
      </w:r>
      <w:r>
        <w:rPr>
          <w:rFonts w:hint="eastAsia" w:ascii="仿宋_GB2312" w:hAnsi="仿宋"/>
          <w:color w:val="000000" w:themeColor="text1"/>
          <w:sz w:val="32"/>
          <w:szCs w:val="32"/>
          <w:lang w:val="en-US" w:eastAsia="zh-CN"/>
        </w:rPr>
        <w:t>100多家企业开展多频次检查，提升企业安全生产意识与能力。</w:t>
      </w:r>
    </w:p>
    <w:p>
      <w:pPr>
        <w:tabs>
          <w:tab w:val="left" w:pos="500"/>
        </w:tabs>
        <w:spacing w:line="240" w:lineRule="auto"/>
        <w:ind w:left="0" w:leftChars="0"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w:t>
      </w:r>
      <w:r>
        <w:rPr>
          <w:rFonts w:hint="eastAsia" w:ascii="仿宋_GB2312" w:hAnsi="仿宋"/>
          <w:color w:val="000000" w:themeColor="text1"/>
          <w:sz w:val="32"/>
          <w:szCs w:val="32"/>
          <w:lang w:val="en-US" w:eastAsia="zh-CN"/>
        </w:rPr>
        <w:t>5</w:t>
      </w:r>
      <w:r>
        <w:rPr>
          <w:rFonts w:hint="eastAsia" w:ascii="仿宋_GB2312" w:hAnsi="仿宋"/>
          <w:color w:val="000000" w:themeColor="text1"/>
          <w:sz w:val="32"/>
          <w:szCs w:val="32"/>
        </w:rPr>
        <w:t>）借助各类媒体进行宣传，增强了人民群众安全意识、防范意识，营造全社会“关心健康、关爱生命、关注安全”的浓厚氛围。</w:t>
      </w:r>
    </w:p>
    <w:p>
      <w:pPr>
        <w:spacing w:line="560" w:lineRule="exact"/>
        <w:ind w:firstLine="640" w:firstLineChars="200"/>
        <w:rPr>
          <w:rFonts w:hint="eastAsia" w:ascii="仿宋_GB2312" w:hAnsi="仿宋"/>
          <w:color w:val="000000" w:themeColor="text1"/>
          <w:sz w:val="32"/>
          <w:szCs w:val="32"/>
        </w:rPr>
      </w:pPr>
      <w:r>
        <w:rPr>
          <w:rFonts w:hint="eastAsia" w:ascii="仿宋_GB2312" w:hAnsi="仿宋"/>
          <w:color w:val="000000" w:themeColor="text1"/>
          <w:sz w:val="32"/>
          <w:szCs w:val="32"/>
        </w:rPr>
        <w:t>（四）项目效益情况。</w:t>
      </w:r>
    </w:p>
    <w:p>
      <w:pPr>
        <w:spacing w:line="560" w:lineRule="exact"/>
        <w:ind w:firstLine="640" w:firstLineChars="200"/>
        <w:rPr>
          <w:rFonts w:hint="default" w:ascii="仿宋_GB2312" w:hAnsi="仿宋" w:eastAsia="仿宋_GB2312"/>
          <w:color w:val="000000" w:themeColor="text1"/>
          <w:sz w:val="32"/>
          <w:szCs w:val="32"/>
          <w:lang w:val="en-US" w:eastAsia="zh-CN"/>
        </w:rPr>
      </w:pPr>
      <w:r>
        <w:rPr>
          <w:rFonts w:hint="eastAsia" w:ascii="仿宋_GB2312" w:hAnsi="仿宋"/>
          <w:color w:val="000000" w:themeColor="text1"/>
          <w:sz w:val="32"/>
          <w:szCs w:val="32"/>
          <w:lang w:val="en-US" w:eastAsia="zh-CN"/>
        </w:rPr>
        <w:t>全年无一起较大及以上事故发生。</w:t>
      </w:r>
    </w:p>
    <w:p>
      <w:pPr>
        <w:numPr>
          <w:ilvl w:val="0"/>
          <w:numId w:val="2"/>
        </w:numPr>
        <w:tabs>
          <w:tab w:val="left" w:pos="500"/>
        </w:tabs>
        <w:spacing w:line="560" w:lineRule="exact"/>
        <w:ind w:left="0" w:leftChars="0" w:firstLine="645" w:firstLineChars="0"/>
        <w:rPr>
          <w:rFonts w:ascii="黑体" w:hAnsi="黑体" w:eastAsia="黑体"/>
          <w:color w:val="000000" w:themeColor="text1"/>
          <w:sz w:val="32"/>
          <w:szCs w:val="32"/>
        </w:rPr>
      </w:pPr>
      <w:r>
        <w:rPr>
          <w:rFonts w:ascii="黑体" w:hAnsi="黑体" w:eastAsia="黑体"/>
          <w:color w:val="000000" w:themeColor="text1"/>
          <w:sz w:val="32"/>
          <w:szCs w:val="32"/>
        </w:rPr>
        <w:t>主要经验及做法</w:t>
      </w:r>
    </w:p>
    <w:p>
      <w:pPr>
        <w:spacing w:line="560" w:lineRule="exact"/>
        <w:ind w:firstLine="640" w:firstLineChars="200"/>
        <w:rPr>
          <w:rFonts w:hint="eastAsia" w:ascii="仿宋_GB2312" w:hAnsi="仿宋" w:cs="Times New Roman"/>
          <w:color w:val="000000" w:themeColor="text1"/>
          <w:sz w:val="32"/>
          <w:szCs w:val="32"/>
          <w:lang w:val="en-US" w:eastAsia="zh-CN"/>
        </w:rPr>
      </w:pPr>
      <w:r>
        <w:rPr>
          <w:rFonts w:hint="eastAsia" w:ascii="仿宋_GB2312" w:hAnsi="仿宋" w:cs="Times New Roman"/>
          <w:color w:val="000000" w:themeColor="text1"/>
          <w:sz w:val="32"/>
          <w:szCs w:val="32"/>
          <w:lang w:val="en-US" w:eastAsia="zh-CN"/>
        </w:rPr>
        <w:t>无。</w:t>
      </w:r>
    </w:p>
    <w:p>
      <w:pPr>
        <w:numPr>
          <w:ilvl w:val="0"/>
          <w:numId w:val="2"/>
        </w:numPr>
        <w:tabs>
          <w:tab w:val="left" w:pos="500"/>
        </w:tabs>
        <w:spacing w:line="240" w:lineRule="auto"/>
        <w:ind w:left="0" w:leftChars="0" w:firstLine="645" w:firstLineChars="0"/>
        <w:rPr>
          <w:rFonts w:ascii="黑体" w:hAnsi="黑体" w:eastAsia="黑体"/>
          <w:color w:val="000000" w:themeColor="text1"/>
          <w:sz w:val="32"/>
          <w:szCs w:val="32"/>
        </w:rPr>
      </w:pPr>
      <w:r>
        <w:rPr>
          <w:rFonts w:ascii="黑体" w:hAnsi="黑体" w:eastAsia="黑体"/>
          <w:color w:val="000000" w:themeColor="text1"/>
          <w:sz w:val="32"/>
          <w:szCs w:val="32"/>
        </w:rPr>
        <w:t>存在问题及</w:t>
      </w:r>
      <w:r>
        <w:rPr>
          <w:rFonts w:hint="eastAsia" w:ascii="黑体" w:hAnsi="黑体" w:eastAsia="黑体"/>
          <w:color w:val="000000" w:themeColor="text1"/>
          <w:sz w:val="32"/>
          <w:szCs w:val="32"/>
        </w:rPr>
        <w:t>原因</w:t>
      </w:r>
      <w:r>
        <w:rPr>
          <w:rFonts w:ascii="黑体" w:hAnsi="黑体" w:eastAsia="黑体"/>
          <w:color w:val="000000" w:themeColor="text1"/>
          <w:sz w:val="32"/>
          <w:szCs w:val="32"/>
        </w:rPr>
        <w:t>分析</w:t>
      </w:r>
    </w:p>
    <w:p>
      <w:pPr>
        <w:spacing w:line="560" w:lineRule="exact"/>
        <w:ind w:firstLine="640" w:firstLineChars="200"/>
        <w:rPr>
          <w:rFonts w:hint="eastAsia" w:ascii="仿宋_GB2312" w:hAnsi="仿宋" w:cs="Times New Roman"/>
          <w:color w:val="000000" w:themeColor="text1"/>
          <w:sz w:val="32"/>
          <w:szCs w:val="32"/>
          <w:lang w:val="en-US" w:eastAsia="zh-CN"/>
        </w:rPr>
      </w:pPr>
      <w:r>
        <w:rPr>
          <w:rFonts w:hint="eastAsia" w:ascii="仿宋_GB2312" w:hAnsi="仿宋" w:cs="Times New Roman"/>
          <w:color w:val="000000" w:themeColor="text1"/>
          <w:sz w:val="32"/>
          <w:szCs w:val="32"/>
          <w:lang w:val="en-US" w:eastAsia="zh-CN"/>
        </w:rPr>
        <w:t>无。</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七</w:t>
      </w:r>
      <w:r>
        <w:rPr>
          <w:rFonts w:ascii="黑体" w:hAnsi="黑体" w:eastAsia="黑体"/>
          <w:color w:val="000000" w:themeColor="text1"/>
          <w:sz w:val="32"/>
          <w:szCs w:val="32"/>
        </w:rPr>
        <w:t>、</w:t>
      </w:r>
      <w:r>
        <w:rPr>
          <w:rFonts w:hint="eastAsia" w:ascii="黑体" w:hAnsi="黑体" w:eastAsia="黑体"/>
          <w:color w:val="000000" w:themeColor="text1"/>
          <w:sz w:val="32"/>
          <w:szCs w:val="32"/>
        </w:rPr>
        <w:t>有关</w:t>
      </w:r>
      <w:r>
        <w:rPr>
          <w:rFonts w:ascii="黑体" w:hAnsi="黑体" w:eastAsia="黑体"/>
          <w:color w:val="000000" w:themeColor="text1"/>
          <w:sz w:val="32"/>
          <w:szCs w:val="32"/>
        </w:rPr>
        <w:t>建议</w:t>
      </w:r>
    </w:p>
    <w:p>
      <w:pPr>
        <w:spacing w:line="560" w:lineRule="exact"/>
        <w:ind w:firstLine="640" w:firstLineChars="200"/>
        <w:rPr>
          <w:rFonts w:hint="eastAsia" w:ascii="仿宋_GB2312" w:hAnsi="仿宋" w:cs="Times New Roman"/>
          <w:color w:val="000000" w:themeColor="text1"/>
          <w:sz w:val="32"/>
          <w:szCs w:val="32"/>
          <w:lang w:val="en-US" w:eastAsia="zh-CN"/>
        </w:rPr>
      </w:pPr>
      <w:r>
        <w:rPr>
          <w:rFonts w:hint="eastAsia" w:ascii="仿宋_GB2312" w:hAnsi="仿宋" w:cs="Times New Roman"/>
          <w:color w:val="000000" w:themeColor="text1"/>
          <w:sz w:val="32"/>
          <w:szCs w:val="32"/>
          <w:lang w:val="en-US" w:eastAsia="zh-CN"/>
        </w:rPr>
        <w:t>无。</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八</w:t>
      </w:r>
      <w:r>
        <w:rPr>
          <w:rFonts w:ascii="黑体" w:hAnsi="黑体" w:eastAsia="黑体"/>
          <w:color w:val="000000" w:themeColor="text1"/>
          <w:sz w:val="32"/>
          <w:szCs w:val="32"/>
        </w:rPr>
        <w:t>、其他需要说明的问题</w:t>
      </w:r>
    </w:p>
    <w:p>
      <w:pPr>
        <w:spacing w:line="560" w:lineRule="exact"/>
        <w:ind w:firstLine="640" w:firstLineChars="200"/>
        <w:rPr>
          <w:rFonts w:ascii="仿宋" w:hAnsi="仿宋" w:eastAsia="仿宋" w:cs="仿宋"/>
          <w:color w:val="000000" w:themeColor="text1"/>
          <w:sz w:val="32"/>
          <w:szCs w:val="32"/>
        </w:rPr>
      </w:pPr>
      <w:r>
        <w:rPr>
          <w:rFonts w:hint="eastAsia" w:ascii="仿宋_GB2312" w:hAnsi="仿宋" w:cs="Times New Roman"/>
          <w:color w:val="000000" w:themeColor="text1"/>
          <w:sz w:val="32"/>
          <w:szCs w:val="32"/>
          <w:lang w:val="en-US" w:eastAsia="zh-CN"/>
        </w:rPr>
        <w:t>无。</w:t>
      </w:r>
    </w:p>
    <w:p>
      <w:pPr>
        <w:tabs>
          <w:tab w:val="left" w:pos="500"/>
        </w:tabs>
        <w:spacing w:line="560" w:lineRule="exact"/>
        <w:ind w:firstLine="645"/>
        <w:rPr>
          <w:rFonts w:ascii="仿宋_GB2312" w:hAnsi="仿宋" w:cs="仿宋"/>
          <w:color w:val="000000" w:themeColor="text1"/>
          <w:sz w:val="32"/>
          <w:szCs w:val="32"/>
        </w:rPr>
      </w:pPr>
      <w:r>
        <w:rPr>
          <w:rFonts w:hint="eastAsia" w:ascii="仿宋_GB2312" w:hAnsi="仿宋" w:cs="仿宋"/>
          <w:color w:val="000000" w:themeColor="text1"/>
          <w:sz w:val="32"/>
          <w:szCs w:val="32"/>
        </w:rPr>
        <w:t>附：1.绩效评价指标体系</w:t>
      </w:r>
    </w:p>
    <w:p>
      <w:pPr>
        <w:tabs>
          <w:tab w:val="left" w:pos="500"/>
        </w:tabs>
        <w:spacing w:line="560" w:lineRule="exact"/>
        <w:ind w:firstLine="645"/>
        <w:rPr>
          <w:rFonts w:ascii="仿宋_GB2312" w:hAnsi="仿宋" w:cs="仿宋"/>
          <w:color w:val="000000" w:themeColor="text1"/>
          <w:sz w:val="32"/>
          <w:szCs w:val="32"/>
        </w:rPr>
      </w:pPr>
      <w:r>
        <w:rPr>
          <w:rFonts w:hint="eastAsia" w:ascii="仿宋_GB2312" w:hAnsi="仿宋" w:cs="仿宋"/>
          <w:color w:val="000000" w:themeColor="text1"/>
          <w:sz w:val="32"/>
          <w:szCs w:val="32"/>
        </w:rPr>
        <w:t xml:space="preserve">    2.安全生产监管及政府购买服务项目绩效目标完成清单（见附表1）</w:t>
      </w:r>
    </w:p>
    <w:p>
      <w:pPr>
        <w:tabs>
          <w:tab w:val="left" w:pos="500"/>
        </w:tabs>
        <w:spacing w:line="560" w:lineRule="exact"/>
        <w:ind w:firstLine="645"/>
        <w:rPr>
          <w:rFonts w:ascii="仿宋_GB2312" w:hAnsi="仿宋" w:cs="仿宋"/>
          <w:color w:val="000000" w:themeColor="text1"/>
          <w:sz w:val="32"/>
          <w:szCs w:val="32"/>
        </w:rPr>
      </w:pPr>
      <w:r>
        <w:rPr>
          <w:rFonts w:hint="eastAsia" w:ascii="仿宋_GB2312" w:hAnsi="仿宋" w:cs="仿宋"/>
          <w:color w:val="000000" w:themeColor="text1"/>
          <w:sz w:val="32"/>
          <w:szCs w:val="32"/>
        </w:rPr>
        <w:t xml:space="preserve">    3.安全生产监管及政府购买服务项目绩效评价问题清单（见附表2）</w:t>
      </w:r>
    </w:p>
    <w:p>
      <w:pPr>
        <w:tabs>
          <w:tab w:val="left" w:pos="500"/>
        </w:tabs>
        <w:spacing w:line="560" w:lineRule="exact"/>
        <w:ind w:firstLine="645"/>
        <w:rPr>
          <w:rFonts w:ascii="仿宋_GB2312" w:hAnsi="仿宋" w:cs="仿宋"/>
          <w:color w:val="000000" w:themeColor="text1"/>
          <w:sz w:val="32"/>
          <w:szCs w:val="32"/>
        </w:rPr>
      </w:pPr>
      <w:r>
        <w:rPr>
          <w:rFonts w:hint="eastAsia" w:ascii="仿宋_GB2312" w:hAnsi="仿宋" w:cs="仿宋"/>
          <w:color w:val="000000" w:themeColor="text1"/>
          <w:sz w:val="32"/>
          <w:szCs w:val="32"/>
        </w:rPr>
        <w:t xml:space="preserve">    4.安全生产监管及政府购买服务项目绩效评价评分情况表（见附表3）</w:t>
      </w:r>
    </w:p>
    <w:p/>
    <w:p>
      <w:pPr>
        <w:sectPr>
          <w:pgSz w:w="11906" w:h="16838"/>
          <w:pgMar w:top="1440" w:right="1800" w:bottom="1440" w:left="1800" w:header="851" w:footer="992" w:gutter="0"/>
          <w:cols w:space="425" w:num="1"/>
          <w:docGrid w:type="lines" w:linePitch="312" w:charSpace="0"/>
        </w:sectPr>
      </w:pPr>
    </w:p>
    <w:tbl>
      <w:tblPr>
        <w:tblStyle w:val="5"/>
        <w:tblW w:w="13700" w:type="dxa"/>
        <w:tblInd w:w="93" w:type="dxa"/>
        <w:tblLayout w:type="autofit"/>
        <w:tblCellMar>
          <w:top w:w="0" w:type="dxa"/>
          <w:left w:w="108" w:type="dxa"/>
          <w:bottom w:w="0" w:type="dxa"/>
          <w:right w:w="108" w:type="dxa"/>
        </w:tblCellMar>
      </w:tblPr>
      <w:tblGrid>
        <w:gridCol w:w="1008"/>
        <w:gridCol w:w="5652"/>
        <w:gridCol w:w="5680"/>
        <w:gridCol w:w="1360"/>
      </w:tblGrid>
      <w:tr>
        <w:tblPrEx>
          <w:tblCellMar>
            <w:top w:w="0" w:type="dxa"/>
            <w:left w:w="108" w:type="dxa"/>
            <w:bottom w:w="0" w:type="dxa"/>
            <w:right w:w="108" w:type="dxa"/>
          </w:tblCellMar>
        </w:tblPrEx>
        <w:trPr>
          <w:trHeight w:val="375" w:hRule="atLeast"/>
        </w:trPr>
        <w:tc>
          <w:tcPr>
            <w:tcW w:w="1008"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附表1</w:t>
            </w:r>
          </w:p>
        </w:tc>
        <w:tc>
          <w:tcPr>
            <w:tcW w:w="5652"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c>
          <w:tcPr>
            <w:tcW w:w="5680"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c>
          <w:tcPr>
            <w:tcW w:w="1360"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r>
      <w:tr>
        <w:tblPrEx>
          <w:tblCellMar>
            <w:top w:w="0" w:type="dxa"/>
            <w:left w:w="108" w:type="dxa"/>
            <w:bottom w:w="0" w:type="dxa"/>
            <w:right w:w="108" w:type="dxa"/>
          </w:tblCellMar>
        </w:tblPrEx>
        <w:trPr>
          <w:trHeight w:val="915" w:hRule="atLeast"/>
        </w:trPr>
        <w:tc>
          <w:tcPr>
            <w:tcW w:w="13700" w:type="dxa"/>
            <w:gridSpan w:val="4"/>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安全生产监管及政府购买服务项目绩效目标完成清单</w:t>
            </w:r>
          </w:p>
        </w:tc>
      </w:tr>
      <w:tr>
        <w:tblPrEx>
          <w:tblCellMar>
            <w:top w:w="0" w:type="dxa"/>
            <w:left w:w="108" w:type="dxa"/>
            <w:bottom w:w="0" w:type="dxa"/>
            <w:right w:w="108" w:type="dxa"/>
          </w:tblCellMar>
        </w:tblPrEx>
        <w:trPr>
          <w:trHeight w:val="799"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56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绩效目标设定情况</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绩效目标完成情况</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CellMar>
            <w:top w:w="0" w:type="dxa"/>
            <w:left w:w="108" w:type="dxa"/>
            <w:bottom w:w="0" w:type="dxa"/>
            <w:right w:w="108" w:type="dxa"/>
          </w:tblCellMar>
        </w:tblPrEx>
        <w:trPr>
          <w:trHeight w:val="75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w:t>
            </w:r>
          </w:p>
        </w:tc>
        <w:tc>
          <w:tcPr>
            <w:tcW w:w="56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总体目标任务：</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总体目标完成情况：</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56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提升企业安全生产能力</w:t>
            </w:r>
          </w:p>
        </w:tc>
        <w:tc>
          <w:tcPr>
            <w:tcW w:w="5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有效提升企业安全生产能力</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2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5652"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eastAsia="宋体" w:cs="宋体"/>
                <w:b/>
                <w:bCs/>
                <w:color w:val="000000"/>
                <w:kern w:val="0"/>
                <w:sz w:val="18"/>
                <w:szCs w:val="18"/>
              </w:rPr>
            </w:pPr>
            <w:r>
              <w:rPr>
                <w:rFonts w:hint="eastAsia" w:ascii="宋体" w:hAnsi="宋体" w:eastAsia="宋体" w:cs="宋体"/>
                <w:i w:val="0"/>
                <w:iCs w:val="0"/>
                <w:color w:val="000000"/>
                <w:kern w:val="0"/>
                <w:sz w:val="20"/>
                <w:szCs w:val="20"/>
                <w:u w:val="none"/>
                <w:lang w:val="en-US" w:eastAsia="zh-CN" w:bidi="ar"/>
              </w:rPr>
              <w:t>提升各行业监管部门安全生产监管能力</w:t>
            </w:r>
          </w:p>
        </w:tc>
        <w:tc>
          <w:tcPr>
            <w:tcW w:w="5680"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有效提升各行业监管部门安全生产监管能力</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56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i w:val="0"/>
                <w:iCs w:val="0"/>
                <w:color w:val="000000"/>
                <w:kern w:val="0"/>
                <w:sz w:val="20"/>
                <w:szCs w:val="20"/>
                <w:u w:val="none"/>
                <w:lang w:val="en-US" w:eastAsia="zh-CN" w:bidi="ar"/>
              </w:rPr>
              <w:t>持续提升我县安全生产水平</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i w:val="0"/>
                <w:iCs w:val="0"/>
                <w:color w:val="000000"/>
                <w:kern w:val="0"/>
                <w:sz w:val="20"/>
                <w:szCs w:val="20"/>
                <w:u w:val="none"/>
                <w:lang w:val="en-US" w:eastAsia="zh-CN" w:bidi="ar"/>
              </w:rPr>
              <w:t>有效持续提升我县安全生产水平</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54"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w:t>
            </w:r>
          </w:p>
        </w:tc>
        <w:tc>
          <w:tcPr>
            <w:tcW w:w="56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7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56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年度绩效目标：</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年度绩效目标完成情况：</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56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组织开展组织开展安全生产月</w:t>
            </w:r>
          </w:p>
        </w:tc>
        <w:tc>
          <w:tcPr>
            <w:tcW w:w="5680" w:type="dxa"/>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1次</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56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i w:val="0"/>
                <w:iCs w:val="0"/>
                <w:color w:val="000000"/>
                <w:kern w:val="0"/>
                <w:sz w:val="20"/>
                <w:szCs w:val="20"/>
                <w:u w:val="none"/>
                <w:lang w:val="en-US" w:eastAsia="zh-CN" w:bidi="ar"/>
              </w:rPr>
              <w:t>组织开展组开展安全生产行政检查</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200次</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56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i w:val="0"/>
                <w:iCs w:val="0"/>
                <w:color w:val="000000"/>
                <w:kern w:val="0"/>
                <w:sz w:val="20"/>
                <w:szCs w:val="20"/>
                <w:u w:val="none"/>
                <w:lang w:val="en-US" w:eastAsia="zh-CN" w:bidi="ar"/>
              </w:rPr>
              <w:t>开展多部门联合安全生产专项督查行动</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　</w:t>
            </w:r>
            <w:r>
              <w:rPr>
                <w:rFonts w:hint="eastAsia" w:ascii="宋体" w:hAnsi="宋体" w:eastAsia="宋体" w:cs="宋体"/>
                <w:color w:val="000000"/>
                <w:kern w:val="0"/>
                <w:sz w:val="22"/>
                <w:szCs w:val="22"/>
                <w:lang w:val="en-US" w:eastAsia="zh-CN"/>
              </w:rPr>
              <w:t>5次</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4</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提升各行业监管部门安全生产监管能力</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r>
              <w:rPr>
                <w:rFonts w:hint="eastAsia" w:ascii="宋体" w:hAnsi="宋体" w:eastAsia="宋体" w:cs="宋体"/>
                <w:i w:val="0"/>
                <w:iCs w:val="0"/>
                <w:color w:val="000000"/>
                <w:kern w:val="0"/>
                <w:sz w:val="20"/>
                <w:szCs w:val="20"/>
                <w:u w:val="none"/>
                <w:lang w:val="en-US" w:eastAsia="zh-CN" w:bidi="ar"/>
              </w:rPr>
              <w:t>稳步提升</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提升企业安全生产能力</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成效明显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持续提升我县安全生产水平</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持续提升</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群众满意度</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≥95%</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bl>
    <w:tbl>
      <w:tblPr>
        <w:tblStyle w:val="5"/>
        <w:tblpPr w:leftFromText="180" w:rightFromText="180" w:vertAnchor="text" w:horzAnchor="margin" w:tblpXSpec="center" w:tblpY="244"/>
        <w:tblW w:w="12800" w:type="dxa"/>
        <w:tblInd w:w="0" w:type="dxa"/>
        <w:tblLayout w:type="autofit"/>
        <w:tblCellMar>
          <w:top w:w="0" w:type="dxa"/>
          <w:left w:w="108" w:type="dxa"/>
          <w:bottom w:w="0" w:type="dxa"/>
          <w:right w:w="108" w:type="dxa"/>
        </w:tblCellMar>
      </w:tblPr>
      <w:tblGrid>
        <w:gridCol w:w="860"/>
        <w:gridCol w:w="1280"/>
        <w:gridCol w:w="1300"/>
        <w:gridCol w:w="1240"/>
        <w:gridCol w:w="260"/>
        <w:gridCol w:w="860"/>
        <w:gridCol w:w="180"/>
        <w:gridCol w:w="1940"/>
        <w:gridCol w:w="1560"/>
        <w:gridCol w:w="1160"/>
        <w:gridCol w:w="80"/>
        <w:gridCol w:w="1000"/>
        <w:gridCol w:w="437"/>
        <w:gridCol w:w="643"/>
      </w:tblGrid>
      <w:tr>
        <w:tblPrEx>
          <w:tblCellMar>
            <w:top w:w="0" w:type="dxa"/>
            <w:left w:w="108" w:type="dxa"/>
            <w:bottom w:w="0" w:type="dxa"/>
            <w:right w:w="108" w:type="dxa"/>
          </w:tblCellMar>
        </w:tblPrEx>
        <w:trPr>
          <w:gridAfter w:val="1"/>
          <w:wAfter w:w="643" w:type="dxa"/>
          <w:trHeight w:val="923" w:hRule="atLeast"/>
        </w:trPr>
        <w:tc>
          <w:tcPr>
            <w:tcW w:w="12157" w:type="dxa"/>
            <w:gridSpan w:val="13"/>
            <w:tcBorders>
              <w:top w:val="nil"/>
              <w:left w:val="nil"/>
              <w:bottom w:val="single" w:color="auto" w:sz="4" w:space="0"/>
              <w:right w:val="nil"/>
            </w:tcBorders>
            <w:shd w:val="clear" w:color="auto" w:fill="auto"/>
            <w:noWrap/>
            <w:vAlign w:val="center"/>
          </w:tcPr>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hint="eastAsia" w:ascii="黑体" w:eastAsia="黑体"/>
                <w:bCs/>
                <w:color w:val="000000"/>
                <w:sz w:val="28"/>
                <w:szCs w:val="28"/>
              </w:rPr>
            </w:pPr>
          </w:p>
          <w:p>
            <w:pPr>
              <w:jc w:val="left"/>
              <w:rPr>
                <w:rFonts w:ascii="黑体" w:eastAsia="黑体"/>
                <w:bCs/>
                <w:color w:val="000000"/>
                <w:sz w:val="28"/>
                <w:szCs w:val="28"/>
              </w:rPr>
            </w:pPr>
            <w:r>
              <w:rPr>
                <w:rFonts w:hint="eastAsia" w:ascii="黑体" w:eastAsia="黑体"/>
                <w:bCs/>
                <w:color w:val="000000"/>
                <w:sz w:val="28"/>
                <w:szCs w:val="28"/>
              </w:rPr>
              <w:t>附表2</w:t>
            </w:r>
          </w:p>
          <w:p>
            <w:pPr>
              <w:jc w:val="center"/>
              <w:rPr>
                <w:rFonts w:cs="宋体" w:asciiTheme="minorEastAsia" w:hAnsiTheme="minorEastAsia" w:eastAsiaTheme="minorEastAsia"/>
                <w:b/>
                <w:bCs/>
                <w:color w:val="000000"/>
                <w:sz w:val="36"/>
                <w:szCs w:val="36"/>
              </w:rPr>
            </w:pPr>
            <w:r>
              <w:rPr>
                <w:rFonts w:hint="eastAsia" w:ascii="宋体" w:hAnsi="宋体" w:eastAsia="宋体" w:cs="宋体"/>
                <w:b/>
                <w:bCs/>
                <w:color w:val="000000"/>
                <w:kern w:val="0"/>
                <w:sz w:val="36"/>
                <w:szCs w:val="36"/>
              </w:rPr>
              <w:t>安全生产监管及政府购买服务</w:t>
            </w:r>
            <w:r>
              <w:rPr>
                <w:rFonts w:hint="eastAsia" w:asciiTheme="minorEastAsia" w:hAnsiTheme="minorEastAsia" w:eastAsiaTheme="minorEastAsia"/>
                <w:b/>
                <w:bCs/>
                <w:color w:val="000000"/>
                <w:sz w:val="36"/>
                <w:szCs w:val="36"/>
              </w:rPr>
              <w:t>项目绩效评价问题清单</w:t>
            </w:r>
          </w:p>
        </w:tc>
      </w:tr>
      <w:tr>
        <w:tblPrEx>
          <w:tblCellMar>
            <w:top w:w="0" w:type="dxa"/>
            <w:left w:w="108" w:type="dxa"/>
            <w:bottom w:w="0" w:type="dxa"/>
            <w:right w:w="108" w:type="dxa"/>
          </w:tblCellMar>
        </w:tblPrEx>
        <w:trPr>
          <w:gridAfter w:val="1"/>
          <w:wAfter w:w="643" w:type="dxa"/>
          <w:trHeight w:val="345" w:hRule="atLeast"/>
        </w:trPr>
        <w:tc>
          <w:tcPr>
            <w:tcW w:w="4940" w:type="dxa"/>
            <w:gridSpan w:val="5"/>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问题分类</w:t>
            </w:r>
          </w:p>
        </w:tc>
        <w:tc>
          <w:tcPr>
            <w:tcW w:w="104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序号</w:t>
            </w:r>
          </w:p>
        </w:tc>
        <w:tc>
          <w:tcPr>
            <w:tcW w:w="19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责任部门（单位）</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问题描述</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整改建议</w:t>
            </w:r>
          </w:p>
        </w:tc>
        <w:tc>
          <w:tcPr>
            <w:tcW w:w="143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备注</w:t>
            </w:r>
          </w:p>
        </w:tc>
      </w:tr>
      <w:tr>
        <w:tblPrEx>
          <w:tblCellMar>
            <w:top w:w="0" w:type="dxa"/>
            <w:left w:w="108" w:type="dxa"/>
            <w:bottom w:w="0" w:type="dxa"/>
            <w:right w:w="108" w:type="dxa"/>
          </w:tblCellMar>
        </w:tblPrEx>
        <w:trPr>
          <w:gridAfter w:val="1"/>
          <w:wAfter w:w="643" w:type="dxa"/>
          <w:trHeight w:val="338" w:hRule="atLeast"/>
        </w:trPr>
        <w:tc>
          <w:tcPr>
            <w:tcW w:w="494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项目决策存在的问题（包括项目立项、绩效目标设定、预算编制和资金分配等）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lang w:val="en-US" w:eastAsia="zh-CN"/>
              </w:rPr>
              <w:t>无</w:t>
            </w:r>
            <w:r>
              <w:rPr>
                <w:rFonts w:hint="eastAsia"/>
                <w:b/>
                <w:bCs/>
                <w:color w:val="00000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22"/>
                <w:szCs w:val="22"/>
              </w:rPr>
            </w:pPr>
            <w:r>
              <w:rPr>
                <w:rFonts w:hint="eastAsia"/>
                <w:b/>
                <w:bCs/>
                <w:color w:val="000000"/>
                <w:sz w:val="22"/>
                <w:szCs w:val="22"/>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22"/>
                <w:szCs w:val="22"/>
              </w:rPr>
            </w:pPr>
            <w:r>
              <w:rPr>
                <w:rFonts w:hint="eastAsia"/>
                <w:b/>
                <w:bCs/>
                <w:color w:val="000000"/>
                <w:sz w:val="22"/>
                <w:szCs w:val="22"/>
              </w:rPr>
              <w:t>　</w:t>
            </w:r>
          </w:p>
        </w:tc>
      </w:tr>
      <w:tr>
        <w:tblPrEx>
          <w:tblCellMar>
            <w:top w:w="0" w:type="dxa"/>
            <w:left w:w="108" w:type="dxa"/>
            <w:bottom w:w="0" w:type="dxa"/>
            <w:right w:w="108" w:type="dxa"/>
          </w:tblCellMar>
        </w:tblPrEx>
        <w:trPr>
          <w:gridAfter w:val="1"/>
          <w:wAfter w:w="643" w:type="dxa"/>
          <w:trHeight w:val="275" w:hRule="atLeast"/>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b/>
                <w:bCs/>
                <w:color w:val="000000"/>
                <w:sz w:val="18"/>
                <w:szCs w:val="18"/>
              </w:rPr>
            </w:pPr>
            <w:r>
              <w:rPr>
                <w:rFonts w:hint="eastAsia"/>
                <w:b/>
                <w:bCs/>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81" w:hRule="atLeast"/>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资金管理存在的问题（包括资金到位情况、预算执行情况和资金使用合规性等）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项目管理存在的问题（包括项目过程管控、监督问效、制度建设及执行情况等）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项目产出存在的问题（包括产出数量、产出质量、产出时效、产出成本等）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项目效益存在的问题（包括经济效益、社会效益、可持续影响和满意度等）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78" w:hRule="atLeast"/>
        </w:trPr>
        <w:tc>
          <w:tcPr>
            <w:tcW w:w="494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其他问题</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143" w:hRule="atLeast"/>
        </w:trPr>
        <w:tc>
          <w:tcPr>
            <w:tcW w:w="4940" w:type="dxa"/>
            <w:gridSpan w:val="5"/>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375" w:hRule="atLeast"/>
        </w:trPr>
        <w:tc>
          <w:tcPr>
            <w:tcW w:w="860" w:type="dxa"/>
            <w:tcBorders>
              <w:top w:val="nil"/>
              <w:left w:val="nil"/>
              <w:bottom w:val="nil"/>
              <w:right w:val="nil"/>
            </w:tcBorders>
            <w:shd w:val="clear" w:color="auto" w:fill="auto"/>
            <w:noWrap/>
            <w:vAlign w:val="center"/>
          </w:tcPr>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附3</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p>
        </w:tc>
        <w:tc>
          <w:tcPr>
            <w:tcW w:w="1300"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240" w:type="dxa"/>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112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4840" w:type="dxa"/>
            <w:gridSpan w:val="4"/>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108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08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r>
      <w:tr>
        <w:tblPrEx>
          <w:tblCellMar>
            <w:top w:w="0" w:type="dxa"/>
            <w:left w:w="108" w:type="dxa"/>
            <w:bottom w:w="0" w:type="dxa"/>
            <w:right w:w="108" w:type="dxa"/>
          </w:tblCellMar>
        </w:tblPrEx>
        <w:trPr>
          <w:trHeight w:val="450" w:hRule="atLeast"/>
        </w:trPr>
        <w:tc>
          <w:tcPr>
            <w:tcW w:w="12800" w:type="dxa"/>
            <w:gridSpan w:val="14"/>
            <w:tcBorders>
              <w:top w:val="nil"/>
              <w:left w:val="nil"/>
              <w:bottom w:val="nil"/>
              <w:right w:val="nil"/>
            </w:tcBorders>
            <w:shd w:val="clear" w:color="000000" w:fill="FFFFFF"/>
            <w:vAlign w:val="center"/>
          </w:tcPr>
          <w:p>
            <w:pPr>
              <w:widowControl/>
              <w:jc w:val="center"/>
              <w:rPr>
                <w:rFonts w:ascii="宋体" w:hAnsi="宋体" w:eastAsia="宋体" w:cs="宋体"/>
                <w:b/>
                <w:bCs/>
                <w:kern w:val="0"/>
                <w:sz w:val="36"/>
                <w:szCs w:val="36"/>
              </w:rPr>
            </w:pPr>
            <w:r>
              <w:rPr>
                <w:rFonts w:hint="eastAsia" w:ascii="宋体" w:hAnsi="宋体" w:eastAsia="宋体" w:cs="宋体"/>
                <w:b/>
                <w:bCs/>
                <w:color w:val="000000"/>
                <w:kern w:val="0"/>
                <w:sz w:val="36"/>
                <w:szCs w:val="36"/>
              </w:rPr>
              <w:t>安全生产监管及政府购买服务</w:t>
            </w:r>
            <w:r>
              <w:rPr>
                <w:rFonts w:hint="eastAsia" w:ascii="宋体" w:hAnsi="宋体" w:eastAsia="宋体" w:cs="宋体"/>
                <w:b/>
                <w:bCs/>
                <w:kern w:val="0"/>
                <w:sz w:val="36"/>
                <w:szCs w:val="36"/>
              </w:rPr>
              <w:t>项目绩效评价评分情况表</w:t>
            </w:r>
          </w:p>
        </w:tc>
      </w:tr>
      <w:tr>
        <w:tblPrEx>
          <w:tblCellMar>
            <w:top w:w="0" w:type="dxa"/>
            <w:left w:w="108" w:type="dxa"/>
            <w:bottom w:w="0" w:type="dxa"/>
            <w:right w:w="108" w:type="dxa"/>
          </w:tblCellMar>
        </w:tblPrEx>
        <w:trPr>
          <w:trHeight w:val="405" w:hRule="atLeast"/>
        </w:trPr>
        <w:tc>
          <w:tcPr>
            <w:tcW w:w="860" w:type="dxa"/>
            <w:tcBorders>
              <w:top w:val="nil"/>
              <w:left w:val="nil"/>
              <w:bottom w:val="nil"/>
              <w:right w:val="nil"/>
            </w:tcBorders>
            <w:shd w:val="clear" w:color="000000" w:fill="FFFFFF"/>
            <w:vAlign w:val="center"/>
          </w:tcPr>
          <w:p>
            <w:pPr>
              <w:widowControl/>
              <w:rPr>
                <w:rFonts w:ascii="宋体" w:hAnsi="宋体" w:eastAsia="宋体" w:cs="宋体"/>
                <w:b/>
                <w:bCs/>
                <w:kern w:val="0"/>
                <w:sz w:val="32"/>
                <w:szCs w:val="32"/>
              </w:rPr>
            </w:pPr>
          </w:p>
        </w:tc>
        <w:tc>
          <w:tcPr>
            <w:tcW w:w="1280" w:type="dxa"/>
            <w:tcBorders>
              <w:top w:val="nil"/>
              <w:left w:val="nil"/>
              <w:bottom w:val="nil"/>
              <w:right w:val="nil"/>
            </w:tcBorders>
            <w:shd w:val="clear" w:color="000000" w:fill="FFFFFF"/>
            <w:vAlign w:val="center"/>
          </w:tcPr>
          <w:p>
            <w:pPr>
              <w:widowControl/>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300"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240" w:type="dxa"/>
            <w:tcBorders>
              <w:top w:val="nil"/>
              <w:left w:val="nil"/>
              <w:bottom w:val="nil"/>
              <w:right w:val="nil"/>
            </w:tcBorders>
            <w:shd w:val="clear" w:color="000000" w:fill="FFFFFF"/>
            <w:vAlign w:val="center"/>
          </w:tcPr>
          <w:p>
            <w:pPr>
              <w:widowControl/>
              <w:rPr>
                <w:rFonts w:ascii="宋体" w:hAnsi="宋体" w:eastAsia="宋体" w:cs="宋体"/>
                <w:b/>
                <w:bCs/>
                <w:kern w:val="0"/>
                <w:sz w:val="32"/>
                <w:szCs w:val="32"/>
              </w:rPr>
            </w:pPr>
          </w:p>
        </w:tc>
        <w:tc>
          <w:tcPr>
            <w:tcW w:w="1120" w:type="dxa"/>
            <w:gridSpan w:val="2"/>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4840" w:type="dxa"/>
            <w:gridSpan w:val="4"/>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080" w:type="dxa"/>
            <w:gridSpan w:val="2"/>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080" w:type="dxa"/>
            <w:gridSpan w:val="2"/>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r>
      <w:tr>
        <w:tblPrEx>
          <w:tblCellMar>
            <w:top w:w="0" w:type="dxa"/>
            <w:left w:w="108" w:type="dxa"/>
            <w:bottom w:w="0" w:type="dxa"/>
            <w:right w:w="108" w:type="dxa"/>
          </w:tblCellMar>
        </w:tblPrEx>
        <w:trPr>
          <w:trHeight w:val="702" w:hRule="atLeast"/>
        </w:trPr>
        <w:tc>
          <w:tcPr>
            <w:tcW w:w="8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序号</w:t>
            </w:r>
          </w:p>
        </w:tc>
        <w:tc>
          <w:tcPr>
            <w:tcW w:w="12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一级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3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二级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2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三级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12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标准分值</w:t>
            </w:r>
          </w:p>
        </w:tc>
        <w:tc>
          <w:tcPr>
            <w:tcW w:w="48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评分情况</w:t>
            </w:r>
          </w:p>
        </w:tc>
        <w:tc>
          <w:tcPr>
            <w:tcW w:w="10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得分</w:t>
            </w:r>
          </w:p>
        </w:tc>
        <w:tc>
          <w:tcPr>
            <w:tcW w:w="10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扣分</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1</w:t>
            </w:r>
            <w:r>
              <w:rPr>
                <w:rFonts w:hint="eastAsia" w:ascii="宋体" w:hAnsi="宋体" w:eastAsia="宋体" w:cs="宋体"/>
                <w:b/>
                <w:bCs/>
                <w:kern w:val="0"/>
                <w:sz w:val="22"/>
                <w:szCs w:val="22"/>
              </w:rPr>
              <w:t>　</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决策</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项目立项</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立项依据充分性</w:t>
            </w:r>
          </w:p>
        </w:tc>
        <w:tc>
          <w:tcPr>
            <w:tcW w:w="112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1</w:t>
            </w:r>
            <w:r>
              <w:rPr>
                <w:rFonts w:hint="eastAsia" w:ascii="宋体" w:hAnsi="宋体" w:eastAsia="宋体" w:cs="宋体"/>
                <w:b/>
                <w:bCs/>
                <w:kern w:val="0"/>
                <w:sz w:val="22"/>
                <w:szCs w:val="22"/>
              </w:rPr>
              <w:t>　</w:t>
            </w:r>
          </w:p>
        </w:tc>
        <w:tc>
          <w:tcPr>
            <w:tcW w:w="4840"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本项目立项符合</w:t>
            </w:r>
            <w:r>
              <w:rPr>
                <w:rFonts w:hint="eastAsia" w:ascii="宋体" w:hAnsi="宋体" w:eastAsia="宋体" w:cs="宋体"/>
                <w:b/>
                <w:bCs/>
                <w:kern w:val="0"/>
                <w:sz w:val="22"/>
                <w:szCs w:val="22"/>
                <w:lang w:val="en-US" w:eastAsia="zh-CN"/>
              </w:rPr>
              <w:t>国家相关文件要求</w:t>
            </w:r>
            <w:r>
              <w:rPr>
                <w:rFonts w:hint="eastAsia" w:ascii="宋体" w:hAnsi="宋体" w:eastAsia="宋体" w:cs="宋体"/>
                <w:b/>
                <w:bCs/>
                <w:kern w:val="0"/>
                <w:sz w:val="22"/>
                <w:szCs w:val="22"/>
              </w:rPr>
              <w:t>　</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2</w:t>
            </w:r>
            <w:r>
              <w:rPr>
                <w:rFonts w:hint="eastAsia" w:ascii="宋体" w:hAnsi="宋体" w:eastAsia="宋体" w:cs="宋体"/>
                <w:b/>
                <w:bCs/>
                <w:kern w:val="0"/>
                <w:sz w:val="22"/>
                <w:szCs w:val="22"/>
              </w:rPr>
              <w:t>　</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决策</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项目立项</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立项程序规范性</w:t>
            </w:r>
          </w:p>
        </w:tc>
        <w:tc>
          <w:tcPr>
            <w:tcW w:w="112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1</w:t>
            </w:r>
            <w:r>
              <w:rPr>
                <w:rFonts w:hint="eastAsia" w:ascii="宋体" w:hAnsi="宋体" w:eastAsia="宋体" w:cs="宋体"/>
                <w:b/>
                <w:bCs/>
                <w:kern w:val="0"/>
                <w:sz w:val="22"/>
                <w:szCs w:val="22"/>
              </w:rPr>
              <w:t>　</w:t>
            </w:r>
          </w:p>
        </w:tc>
        <w:tc>
          <w:tcPr>
            <w:tcW w:w="4840" w:type="dxa"/>
            <w:gridSpan w:val="4"/>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1.项目按照规定的程序申请设立</w:t>
            </w:r>
          </w:p>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2.取得符合要求的项目立项批复文件　</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1</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rPr>
              <w:t>　</w:t>
            </w:r>
            <w:r>
              <w:rPr>
                <w:rFonts w:hint="eastAsia" w:ascii="宋体" w:hAnsi="宋体" w:eastAsia="宋体" w:cs="宋体"/>
                <w:b/>
                <w:bCs/>
                <w:kern w:val="0"/>
                <w:sz w:val="22"/>
                <w:szCs w:val="22"/>
                <w:lang w:val="en-US" w:eastAsia="zh-CN"/>
              </w:rPr>
              <w:t>3</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决策</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绩效目标</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绩效目标合理性</w:t>
            </w:r>
          </w:p>
        </w:tc>
        <w:tc>
          <w:tcPr>
            <w:tcW w:w="1120"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rPr>
              <w:t>　</w:t>
            </w:r>
            <w:r>
              <w:rPr>
                <w:rFonts w:hint="eastAsia" w:ascii="宋体" w:hAnsi="宋体" w:eastAsia="宋体" w:cs="宋体"/>
                <w:b/>
                <w:bCs/>
                <w:kern w:val="0"/>
                <w:sz w:val="22"/>
                <w:szCs w:val="22"/>
                <w:lang w:val="en-US" w:eastAsia="zh-CN"/>
              </w:rPr>
              <w:t>3</w:t>
            </w:r>
          </w:p>
        </w:tc>
        <w:tc>
          <w:tcPr>
            <w:tcW w:w="4840" w:type="dxa"/>
            <w:gridSpan w:val="4"/>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1.项目设定了绩效目标</w:t>
            </w:r>
          </w:p>
          <w:p>
            <w:pPr>
              <w:widowControl/>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2.项目绩效目标与实际工作相关</w:t>
            </w:r>
          </w:p>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3.项目预期产出效益和效果符合正常的业绩水平　</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3</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2"/>
                <w:szCs w:val="22"/>
              </w:rPr>
            </w:pPr>
            <w:r>
              <w:rPr>
                <w:rFonts w:hint="eastAsia" w:ascii="仿宋_GB2312" w:hAnsi="宋体" w:cs="宋体"/>
                <w:kern w:val="0"/>
                <w:sz w:val="22"/>
                <w:szCs w:val="22"/>
                <w:lang w:val="en-US" w:eastAsia="zh-CN"/>
              </w:rPr>
              <w:t>4</w:t>
            </w:r>
            <w:r>
              <w:rPr>
                <w:rFonts w:hint="eastAsia" w:ascii="仿宋_GB2312" w:hAnsi="宋体" w:cs="宋体"/>
                <w:kern w:val="0"/>
                <w:sz w:val="22"/>
                <w:szCs w:val="22"/>
              </w:rPr>
              <w:t>　</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决策</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b/>
                <w:bCs/>
                <w:kern w:val="0"/>
                <w:sz w:val="22"/>
                <w:szCs w:val="22"/>
              </w:rPr>
              <w:t>绩效目标</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绩效指标明确性</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rPr>
              <w:t>　</w:t>
            </w:r>
            <w:r>
              <w:rPr>
                <w:rFonts w:hint="eastAsia" w:ascii="宋体" w:hAnsi="宋体" w:eastAsia="宋体" w:cs="宋体"/>
                <w:b/>
                <w:bCs/>
                <w:kern w:val="0"/>
                <w:sz w:val="22"/>
                <w:szCs w:val="22"/>
                <w:lang w:val="en-US" w:eastAsia="zh-CN"/>
              </w:rPr>
              <w:t>3</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1.项目绩效目标细化分解为具体的绩效指标</w:t>
            </w:r>
          </w:p>
          <w:p>
            <w:pPr>
              <w:widowControl/>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2.绩效指标细化程度高，分类清晰，有具体实施内容</w:t>
            </w:r>
          </w:p>
          <w:p>
            <w:pPr>
              <w:widowControl/>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3.绩效指标可量化性强，有明确的数据量化指标得</w:t>
            </w:r>
          </w:p>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4.绩效指标与项目目标任务数相对应</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3</w:t>
            </w:r>
            <w:r>
              <w:rPr>
                <w:rFonts w:hint="eastAsia" w:ascii="宋体" w:hAnsi="宋体" w:eastAsia="宋体" w:cs="宋体"/>
                <w:b/>
                <w:bCs/>
                <w:kern w:val="0"/>
                <w:sz w:val="22"/>
                <w:szCs w:val="22"/>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b/>
                <w:bCs/>
                <w:kern w:val="0"/>
                <w:sz w:val="22"/>
                <w:szCs w:val="22"/>
              </w:rPr>
            </w:pPr>
            <w:r>
              <w:rPr>
                <w:rFonts w:hint="eastAsia" w:ascii="仿宋_GB2312" w:hAnsi="宋体" w:cs="宋体"/>
                <w:b/>
                <w:bCs/>
                <w:kern w:val="0"/>
                <w:sz w:val="22"/>
                <w:szCs w:val="22"/>
                <w:lang w:val="en-US" w:eastAsia="zh-CN"/>
              </w:rPr>
              <w:t>5</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决策</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b/>
                <w:bCs/>
                <w:color w:val="000000"/>
                <w:kern w:val="0"/>
                <w:sz w:val="22"/>
                <w:szCs w:val="22"/>
              </w:rPr>
              <w:t>资金投入</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预算编制科学性</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2</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1. 预算内容与项目内容匹配</w:t>
            </w:r>
          </w:p>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 预算额度测算依据充分，按照标准编制，与202</w:t>
            </w:r>
            <w:r>
              <w:rPr>
                <w:rFonts w:hint="eastAsia" w:ascii="宋体" w:hAnsi="宋体" w:eastAsia="宋体" w:cs="宋体"/>
                <w:b/>
                <w:bCs/>
                <w:color w:val="000000"/>
                <w:kern w:val="0"/>
                <w:sz w:val="22"/>
                <w:szCs w:val="22"/>
                <w:lang w:val="en-US" w:eastAsia="zh-CN"/>
              </w:rPr>
              <w:t>1</w:t>
            </w:r>
            <w:r>
              <w:rPr>
                <w:rFonts w:hint="eastAsia" w:ascii="宋体" w:hAnsi="宋体" w:eastAsia="宋体" w:cs="宋体"/>
                <w:b/>
                <w:bCs/>
                <w:color w:val="000000"/>
                <w:kern w:val="0"/>
                <w:sz w:val="22"/>
                <w:szCs w:val="22"/>
              </w:rPr>
              <w:t>年目标相适应</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rPr>
              <w:t>2</w:t>
            </w:r>
            <w:r>
              <w:rPr>
                <w:rFonts w:hint="eastAsia" w:ascii="宋体" w:hAnsi="宋体" w:eastAsia="宋体" w:cs="宋体"/>
                <w:b/>
                <w:bCs/>
                <w:color w:val="000000"/>
                <w:kern w:val="0"/>
                <w:sz w:val="22"/>
                <w:szCs w:val="22"/>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b/>
                <w:bCs/>
                <w:kern w:val="0"/>
                <w:sz w:val="22"/>
                <w:szCs w:val="22"/>
              </w:rPr>
            </w:pPr>
            <w:r>
              <w:rPr>
                <w:rFonts w:hint="eastAsia" w:ascii="仿宋_GB2312" w:hAnsi="宋体" w:cs="宋体"/>
                <w:b/>
                <w:bCs/>
                <w:kern w:val="0"/>
                <w:sz w:val="22"/>
                <w:szCs w:val="22"/>
                <w:lang w:val="en-US" w:eastAsia="zh-CN"/>
              </w:rPr>
              <w:t>6</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决策</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b/>
                <w:bCs/>
                <w:color w:val="000000"/>
                <w:kern w:val="0"/>
                <w:sz w:val="22"/>
                <w:szCs w:val="22"/>
              </w:rPr>
              <w:t>资金投入</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资金分配合理性</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rPr>
              <w:t>　</w:t>
            </w:r>
            <w:r>
              <w:rPr>
                <w:rFonts w:hint="eastAsia" w:ascii="宋体" w:hAnsi="宋体" w:eastAsia="宋体" w:cs="宋体"/>
                <w:b/>
                <w:bCs/>
                <w:kern w:val="0"/>
                <w:sz w:val="22"/>
                <w:szCs w:val="22"/>
                <w:lang w:val="en-US" w:eastAsia="zh-CN"/>
              </w:rPr>
              <w:t>2</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1.预算资金分配有测算依据</w:t>
            </w:r>
          </w:p>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2.预算资金分配与单位实际相适应</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2</w:t>
            </w:r>
            <w:r>
              <w:rPr>
                <w:rFonts w:hint="eastAsia" w:ascii="宋体" w:hAnsi="宋体" w:eastAsia="宋体" w:cs="宋体"/>
                <w:b/>
                <w:bCs/>
                <w:kern w:val="0"/>
                <w:sz w:val="22"/>
                <w:szCs w:val="22"/>
              </w:rPr>
              <w:t>　</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2"/>
                <w:szCs w:val="22"/>
                <w:lang w:val="en-US" w:eastAsia="zh-CN"/>
              </w:rPr>
            </w:pPr>
            <w:r>
              <w:rPr>
                <w:rFonts w:hint="eastAsia" w:ascii="仿宋_GB2312" w:hAnsi="宋体" w:cs="宋体"/>
                <w:b/>
                <w:bCs/>
                <w:kern w:val="0"/>
                <w:sz w:val="22"/>
                <w:szCs w:val="22"/>
                <w:lang w:val="en-US" w:eastAsia="zh-CN"/>
              </w:rPr>
              <w:t>7</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过程</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资金管理</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资金到位率</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szCs w:val="22"/>
                <w:lang w:val="en-US"/>
              </w:rPr>
            </w:pPr>
            <w:r>
              <w:rPr>
                <w:rFonts w:hint="eastAsia" w:ascii="宋体" w:hAnsi="宋体" w:eastAsia="宋体" w:cs="宋体"/>
                <w:b/>
                <w:bCs/>
                <w:kern w:val="0"/>
                <w:sz w:val="22"/>
                <w:szCs w:val="22"/>
                <w:lang w:val="en-US" w:eastAsia="zh-CN"/>
              </w:rPr>
              <w:t>10</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项目资金下达至怀远县应急管理局，资金到位率 100%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rPr>
              <w:t>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2"/>
                <w:szCs w:val="22"/>
                <w:lang w:val="en-US" w:eastAsia="zh-CN"/>
              </w:rPr>
            </w:pPr>
            <w:r>
              <w:rPr>
                <w:rFonts w:hint="eastAsia" w:ascii="仿宋_GB2312" w:hAnsi="宋体" w:cs="宋体"/>
                <w:b/>
                <w:bCs/>
                <w:kern w:val="0"/>
                <w:sz w:val="22"/>
                <w:szCs w:val="22"/>
                <w:lang w:val="en-US" w:eastAsia="zh-CN"/>
              </w:rPr>
              <w:t>8</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过程</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资金管理</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预算执行率</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10</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项目预算资金按照计划执行，预算执行率100%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2"/>
                <w:szCs w:val="22"/>
                <w:lang w:val="en-US" w:eastAsia="zh-CN"/>
              </w:rPr>
            </w:pPr>
            <w:r>
              <w:rPr>
                <w:rFonts w:hint="eastAsia" w:ascii="仿宋_GB2312" w:hAnsi="宋体" w:cs="宋体"/>
                <w:b/>
                <w:bCs/>
                <w:kern w:val="0"/>
                <w:sz w:val="22"/>
                <w:szCs w:val="22"/>
                <w:lang w:val="en-US" w:eastAsia="zh-CN"/>
              </w:rPr>
              <w:t>9</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过程</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val="en-US" w:eastAsia="zh-CN"/>
              </w:rPr>
              <w:t>组织实施</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资金使用合规性</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8</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1.资金使用符合国家财经法规和财务管理制度以及有关专项资金管理办法的规定；</w:t>
            </w:r>
          </w:p>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2.资金专账核算，资金拨付有完整的审批程序和手续</w:t>
            </w:r>
          </w:p>
          <w:p>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3.符合项目预算批复规定的用途</w:t>
            </w:r>
          </w:p>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4.不存在截留、挤占、挪用、虚列支出等情况</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rPr>
              <w:t>8</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b/>
                <w:bCs/>
                <w:kern w:val="0"/>
                <w:sz w:val="22"/>
                <w:szCs w:val="22"/>
              </w:rPr>
            </w:pPr>
            <w:r>
              <w:rPr>
                <w:rFonts w:hint="eastAsia" w:ascii="仿宋_GB2312" w:hAnsi="宋体" w:cs="宋体"/>
                <w:b/>
                <w:bCs/>
                <w:kern w:val="0"/>
                <w:sz w:val="22"/>
                <w:szCs w:val="22"/>
                <w:lang w:val="en-US" w:eastAsia="zh-CN"/>
              </w:rPr>
              <w:t>10</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产出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产出数量</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实际完成率　</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rPr>
              <w:t>　</w:t>
            </w:r>
            <w:r>
              <w:rPr>
                <w:rFonts w:hint="eastAsia" w:ascii="宋体" w:hAnsi="宋体" w:eastAsia="宋体" w:cs="宋体"/>
                <w:b/>
                <w:bCs/>
                <w:kern w:val="0"/>
                <w:sz w:val="22"/>
                <w:szCs w:val="22"/>
                <w:lang w:val="en-US" w:eastAsia="zh-CN"/>
              </w:rPr>
              <w:t>4</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实际完成组织开展组织开展安全生产月1次，开展多部门联合安全生产专项督查行动5次，实际完成率100%，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　</w:t>
            </w:r>
            <w:r>
              <w:rPr>
                <w:rFonts w:hint="eastAsia" w:ascii="宋体" w:hAnsi="宋体" w:eastAsia="宋体" w:cs="宋体"/>
                <w:color w:val="000000"/>
                <w:kern w:val="0"/>
                <w:sz w:val="22"/>
                <w:szCs w:val="22"/>
                <w:lang w:val="en-US" w:eastAsia="zh-CN"/>
              </w:rPr>
              <w:t>4</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bCs/>
                <w:kern w:val="0"/>
                <w:sz w:val="22"/>
                <w:szCs w:val="22"/>
                <w:lang w:val="en-US" w:eastAsia="zh-CN"/>
              </w:rPr>
            </w:pPr>
            <w:r>
              <w:rPr>
                <w:rFonts w:hint="eastAsia" w:ascii="仿宋_GB2312" w:hAnsi="宋体" w:cs="宋体"/>
                <w:b/>
                <w:bCs/>
                <w:kern w:val="0"/>
                <w:sz w:val="22"/>
                <w:szCs w:val="22"/>
                <w:lang w:val="en-US" w:eastAsia="zh-CN"/>
              </w:rPr>
              <w:t>11</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产出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产出质量</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提升各行业监管部门安全生产监管能力</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10</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显著提升</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bCs/>
                <w:kern w:val="0"/>
                <w:sz w:val="22"/>
                <w:szCs w:val="22"/>
                <w:lang w:val="en-US" w:eastAsia="zh-CN"/>
              </w:rPr>
            </w:pPr>
            <w:r>
              <w:rPr>
                <w:rFonts w:hint="eastAsia" w:ascii="仿宋_GB2312" w:hAnsi="宋体" w:cs="宋体"/>
                <w:b/>
                <w:bCs/>
                <w:kern w:val="0"/>
                <w:sz w:val="22"/>
                <w:szCs w:val="22"/>
                <w:lang w:val="en-US" w:eastAsia="zh-CN"/>
              </w:rPr>
              <w:t>12</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产出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产出时效</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任务完成率</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任务完成率100%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bCs/>
                <w:kern w:val="0"/>
                <w:sz w:val="22"/>
                <w:szCs w:val="22"/>
                <w:lang w:val="en-US" w:eastAsia="zh-CN"/>
              </w:rPr>
            </w:pPr>
            <w:r>
              <w:rPr>
                <w:rFonts w:hint="eastAsia" w:ascii="仿宋_GB2312" w:hAnsi="宋体" w:cs="宋体"/>
                <w:b/>
                <w:bCs/>
                <w:kern w:val="0"/>
                <w:sz w:val="22"/>
                <w:szCs w:val="22"/>
                <w:lang w:val="en-US" w:eastAsia="zh-CN"/>
              </w:rPr>
              <w:t>13</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产出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产出成本</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预算控制率</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预算控制率≤100%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bCs/>
                <w:kern w:val="0"/>
                <w:sz w:val="22"/>
                <w:szCs w:val="22"/>
                <w:lang w:val="en-US" w:eastAsia="zh-CN"/>
              </w:rPr>
            </w:pPr>
            <w:r>
              <w:rPr>
                <w:rFonts w:hint="eastAsia" w:ascii="仿宋_GB2312" w:hAnsi="宋体" w:cs="宋体"/>
                <w:b/>
                <w:bCs/>
                <w:kern w:val="0"/>
                <w:sz w:val="22"/>
                <w:szCs w:val="22"/>
                <w:lang w:val="en-US" w:eastAsia="zh-CN"/>
              </w:rPr>
              <w:t>14</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效益</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社会效益</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提升企业安全生产能力</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10</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成效明显</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bCs/>
                <w:kern w:val="0"/>
                <w:sz w:val="22"/>
                <w:szCs w:val="22"/>
                <w:lang w:val="en-US" w:eastAsia="zh-CN"/>
              </w:rPr>
            </w:pPr>
            <w:r>
              <w:rPr>
                <w:rFonts w:hint="eastAsia" w:ascii="仿宋_GB2312" w:hAnsi="宋体" w:cs="宋体"/>
                <w:b/>
                <w:bCs/>
                <w:kern w:val="0"/>
                <w:sz w:val="22"/>
                <w:szCs w:val="22"/>
                <w:lang w:val="en-US" w:eastAsia="zh-CN"/>
              </w:rPr>
              <w:t>15</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效益</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可持续影响满意度</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持续提升防灾减灾救灾能</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成效明显</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bCs/>
                <w:kern w:val="0"/>
                <w:sz w:val="22"/>
                <w:szCs w:val="22"/>
                <w:lang w:val="en-US" w:eastAsia="zh-CN"/>
              </w:rPr>
            </w:pPr>
            <w:r>
              <w:rPr>
                <w:rFonts w:hint="eastAsia" w:ascii="仿宋_GB2312" w:hAnsi="宋体" w:cs="宋体"/>
                <w:b/>
                <w:bCs/>
                <w:kern w:val="0"/>
                <w:sz w:val="22"/>
                <w:szCs w:val="22"/>
                <w:lang w:val="en-US" w:eastAsia="zh-CN"/>
              </w:rPr>
              <w:t>16</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效益</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满意度</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服务对象满意度</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6</w:t>
            </w:r>
          </w:p>
        </w:tc>
        <w:tc>
          <w:tcPr>
            <w:tcW w:w="4840"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成效明显</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420" w:hRule="atLeast"/>
        </w:trPr>
        <w:tc>
          <w:tcPr>
            <w:tcW w:w="468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112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rPr>
              <w:t>100</w:t>
            </w:r>
          </w:p>
        </w:tc>
        <w:tc>
          <w:tcPr>
            <w:tcW w:w="484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b/>
                <w:bCs/>
                <w:kern w:val="0"/>
                <w:sz w:val="22"/>
                <w:szCs w:val="22"/>
              </w:rPr>
            </w:pPr>
            <w:r>
              <w:rPr>
                <w:rFonts w:hint="eastAsia" w:ascii="等线" w:hAnsi="宋体" w:eastAsia="等线" w:cs="宋体"/>
                <w:b/>
                <w:bCs/>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b/>
                <w:bCs/>
                <w:kern w:val="0"/>
                <w:sz w:val="22"/>
                <w:szCs w:val="22"/>
              </w:rPr>
            </w:pPr>
            <w:r>
              <w:rPr>
                <w:rFonts w:hint="eastAsia" w:ascii="等线" w:hAnsi="宋体" w:eastAsia="等线" w:cs="宋体"/>
                <w:b/>
                <w:bCs/>
                <w:kern w:val="0"/>
                <w:sz w:val="22"/>
                <w:szCs w:val="22"/>
                <w:lang w:val="en-US" w:eastAsia="zh-CN"/>
              </w:rPr>
              <w:t>100</w:t>
            </w:r>
            <w:r>
              <w:rPr>
                <w:rFonts w:hint="eastAsia" w:ascii="等线" w:hAnsi="宋体" w:eastAsia="等线" w:cs="宋体"/>
                <w:b/>
                <w:bCs/>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b/>
                <w:bCs/>
                <w:kern w:val="0"/>
                <w:sz w:val="22"/>
                <w:szCs w:val="22"/>
              </w:rPr>
            </w:pPr>
            <w:r>
              <w:rPr>
                <w:rFonts w:hint="eastAsia" w:ascii="等线" w:hAnsi="宋体" w:eastAsia="等线" w:cs="宋体"/>
                <w:b/>
                <w:bCs/>
                <w:kern w:val="0"/>
                <w:sz w:val="22"/>
                <w:szCs w:val="22"/>
              </w:rPr>
              <w:t>　</w:t>
            </w:r>
          </w:p>
        </w:tc>
      </w:tr>
    </w:tbl>
    <w:p>
      <w:pPr>
        <w:widowControl/>
        <w:jc w:val="left"/>
      </w:pPr>
    </w:p>
    <w:p>
      <w:pPr>
        <w:widowControl/>
        <w:jc w:val="left"/>
      </w:pPr>
    </w:p>
    <w:p/>
    <w:p/>
    <w:p/>
    <w:p/>
    <w:p/>
    <w:p/>
    <w:p/>
    <w:p/>
    <w:p/>
    <w:p/>
    <w:p/>
    <w:p/>
    <w:p/>
    <w:p/>
    <w:p/>
    <w:p/>
    <w:p/>
    <w:p/>
    <w:sectPr>
      <w:pgSz w:w="16838" w:h="11906" w:orient="landscape"/>
      <w:pgMar w:top="1800" w:right="1440" w:bottom="1800" w:left="144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57A01"/>
    <w:multiLevelType w:val="singleLevel"/>
    <w:tmpl w:val="93657A01"/>
    <w:lvl w:ilvl="0" w:tentative="0">
      <w:start w:val="2"/>
      <w:numFmt w:val="chineseCounting"/>
      <w:suff w:val="nothing"/>
      <w:lvlText w:val="（%1）"/>
      <w:lvlJc w:val="left"/>
      <w:rPr>
        <w:rFonts w:hint="eastAsia"/>
      </w:rPr>
    </w:lvl>
  </w:abstractNum>
  <w:abstractNum w:abstractNumId="1">
    <w:nsid w:val="0B15ACC2"/>
    <w:multiLevelType w:val="singleLevel"/>
    <w:tmpl w:val="0B15ACC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QwZTQ5OTdlY2JmMzkyMDYwMzllMWU5MWE5MmZiMjEifQ=="/>
  </w:docVars>
  <w:rsids>
    <w:rsidRoot w:val="F77E753C"/>
    <w:rsid w:val="000F52D5"/>
    <w:rsid w:val="007474E2"/>
    <w:rsid w:val="00945E11"/>
    <w:rsid w:val="00C21761"/>
    <w:rsid w:val="00C93A29"/>
    <w:rsid w:val="00D006F1"/>
    <w:rsid w:val="00D110A5"/>
    <w:rsid w:val="00F4113E"/>
    <w:rsid w:val="00FF1FFC"/>
    <w:rsid w:val="06A9474C"/>
    <w:rsid w:val="138A1512"/>
    <w:rsid w:val="274F2A9B"/>
    <w:rsid w:val="2DCA299C"/>
    <w:rsid w:val="5BF2561F"/>
    <w:rsid w:val="5FC57433"/>
    <w:rsid w:val="638B0F15"/>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仿宋_GB2312" w:cs="Times New Roman"/>
      <w:sz w:val="30"/>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imes New Roman" w:hAnsi="Times New Roman" w:eastAsia="仿宋_GB2312" w:cs="Times New Roman"/>
      <w:kern w:val="2"/>
      <w:sz w:val="18"/>
      <w:szCs w:val="18"/>
    </w:rPr>
  </w:style>
  <w:style w:type="character" w:customStyle="1" w:styleId="9">
    <w:name w:val="页脚 Char"/>
    <w:basedOn w:val="7"/>
    <w:link w:val="3"/>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14</Pages>
  <Words>3890</Words>
  <Characters>4069</Characters>
  <Lines>11</Lines>
  <Paragraphs>3</Paragraphs>
  <TotalTime>2</TotalTime>
  <ScaleCrop>false</ScaleCrop>
  <LinksUpToDate>false</LinksUpToDate>
  <CharactersWithSpaces>4206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2021-03-15T23:15:00Z</dcterms:created>
  <dc:creator>bbcz</dc:creator>
  <cp:lastModifiedBy>泓</cp:lastModifiedBy>
  <cp:lastPrinted>2022-03-10T08:14:00Z</cp:lastPrinted>
  <dcterms:modified xsi:type="dcterms:W3CDTF">2022-09-29T00:12:04Z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02DF6977A0B148E6B51B8A19638083EB</vt:lpwstr>
  </property>
</Properties>
</file>