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等线" w:hAnsi="等线" w:eastAsia="等线" w:cs="等线"/>
          <w:color w:val="333333"/>
          <w:sz w:val="21"/>
          <w:szCs w:val="21"/>
        </w:rPr>
      </w:pPr>
      <w:r>
        <w:rPr>
          <w:rFonts w:ascii="仿宋" w:hAnsi="仿宋" w:eastAsia="仿宋" w:cs="仿宋"/>
          <w:b/>
          <w:bCs/>
          <w:color w:val="333333"/>
          <w:sz w:val="44"/>
          <w:szCs w:val="44"/>
          <w:shd w:val="clear" w:color="auto" w:fill="FFFFFF"/>
        </w:rPr>
        <w:t>怀远一中政府信息公开工作</w:t>
      </w:r>
      <w:r>
        <w:rPr>
          <w:rFonts w:hint="eastAsia" w:ascii="仿宋" w:hAnsi="仿宋" w:eastAsia="仿宋" w:cs="仿宋"/>
          <w:b/>
          <w:bCs/>
          <w:color w:val="333333"/>
          <w:sz w:val="44"/>
          <w:szCs w:val="44"/>
          <w:shd w:val="clear" w:color="auto" w:fill="FFFFFF"/>
        </w:rPr>
        <w:t>2022年度报告</w:t>
      </w:r>
    </w:p>
    <w:p>
      <w:pPr>
        <w:widowControl/>
        <w:shd w:val="clear" w:color="auto" w:fill="FFFFFF"/>
        <w:spacing w:before="100" w:beforeAutospacing="1" w:after="100" w:afterAutospacing="1"/>
        <w:ind w:firstLine="640"/>
        <w:jc w:val="left"/>
        <w:rPr>
          <w:rFonts w:ascii="仿宋" w:hAnsi="仿宋" w:eastAsia="仿宋" w:cs="仿宋"/>
          <w:color w:val="555555"/>
          <w:kern w:val="0"/>
          <w:sz w:val="32"/>
          <w:szCs w:val="32"/>
          <w:shd w:val="clear" w:color="auto" w:fill="FFFFFF"/>
        </w:rPr>
      </w:pPr>
      <w:r>
        <w:rPr>
          <w:rFonts w:hint="eastAsia" w:ascii="仿宋" w:hAnsi="仿宋" w:eastAsia="仿宋" w:cs="仿宋"/>
          <w:color w:val="555555"/>
          <w:kern w:val="0"/>
          <w:sz w:val="32"/>
          <w:szCs w:val="32"/>
          <w:shd w:val="clear" w:color="auto" w:fill="FFFFFF"/>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怀远一中办公室联系。（地址：怀远县荆山镇衙后街25号，邮编：233400，电话:0552-8050058）</w:t>
      </w:r>
    </w:p>
    <w:p>
      <w:pPr>
        <w:pStyle w:val="2"/>
        <w:widowControl/>
        <w:shd w:val="clear" w:color="auto" w:fill="FFFFFF"/>
        <w:spacing w:beforeAutospacing="0" w:afterAutospacing="0"/>
        <w:ind w:firstLine="640"/>
        <w:rPr>
          <w:rFonts w:ascii="等线" w:hAnsi="等线" w:eastAsia="等线" w:cs="等线"/>
          <w:b/>
          <w:bCs/>
          <w:color w:val="333333"/>
          <w:sz w:val="21"/>
          <w:szCs w:val="21"/>
        </w:rPr>
      </w:pPr>
      <w:r>
        <w:rPr>
          <w:rFonts w:hint="eastAsia" w:ascii="仿宋" w:hAnsi="仿宋" w:eastAsia="仿宋" w:cs="仿宋"/>
          <w:b/>
          <w:bCs/>
          <w:color w:val="555555"/>
          <w:sz w:val="32"/>
          <w:szCs w:val="32"/>
          <w:shd w:val="clear" w:color="auto" w:fill="FFFFFF"/>
        </w:rPr>
        <w:t>一、总体情况</w:t>
      </w:r>
    </w:p>
    <w:p>
      <w:pPr>
        <w:pStyle w:val="2"/>
        <w:widowControl/>
        <w:shd w:val="clear" w:color="auto" w:fill="FFFFFF"/>
        <w:spacing w:beforeAutospacing="0" w:afterAutospacing="0"/>
        <w:ind w:firstLine="640"/>
        <w:rPr>
          <w:rFonts w:ascii="等线" w:hAnsi="等线" w:eastAsia="等线" w:cs="等线"/>
          <w:color w:val="333333"/>
          <w:sz w:val="21"/>
          <w:szCs w:val="21"/>
        </w:rPr>
      </w:pPr>
      <w:r>
        <w:rPr>
          <w:rFonts w:hint="eastAsia" w:ascii="仿宋" w:hAnsi="仿宋" w:eastAsia="仿宋" w:cs="仿宋"/>
          <w:color w:val="555555"/>
          <w:sz w:val="32"/>
          <w:szCs w:val="32"/>
          <w:shd w:val="clear" w:color="auto" w:fill="FFFFFF"/>
        </w:rPr>
        <w:t>我校政府信息公开，是严格按照上级部门要求的，及时、有效，同时严格按照保密原则，严格审查，不能公开的坚决不公开。截止12月31日，我校所有公开信息统计完毕，新增主动公开政府信息5</w:t>
      </w:r>
      <w:r>
        <w:rPr>
          <w:rFonts w:ascii="仿宋" w:hAnsi="仿宋" w:eastAsia="仿宋" w:cs="仿宋"/>
          <w:color w:val="555555"/>
          <w:sz w:val="32"/>
          <w:szCs w:val="32"/>
          <w:shd w:val="clear" w:color="auto" w:fill="FFFFFF"/>
        </w:rPr>
        <w:t>8</w:t>
      </w:r>
      <w:r>
        <w:rPr>
          <w:rFonts w:hint="eastAsia" w:ascii="仿宋" w:hAnsi="仿宋" w:eastAsia="仿宋" w:cs="仿宋"/>
          <w:color w:val="555555"/>
          <w:sz w:val="32"/>
          <w:szCs w:val="32"/>
          <w:shd w:val="clear" w:color="auto" w:fill="FFFFFF"/>
        </w:rPr>
        <w:t>条，包括：机构领导2条，机构设置6条，人事信息6条，政策法规4条，规划计划6条，财政资金8条，信息公开工作专题3条，办事服务11条，服务承诺6条。</w:t>
      </w:r>
    </w:p>
    <w:p>
      <w:pPr>
        <w:pStyle w:val="2"/>
        <w:widowControl/>
        <w:shd w:val="clear" w:color="auto" w:fill="FFFFFF"/>
        <w:spacing w:beforeAutospacing="0" w:afterAutospacing="0"/>
        <w:ind w:firstLine="640"/>
        <w:jc w:val="both"/>
        <w:rPr>
          <w:rFonts w:ascii="等线" w:hAnsi="等线" w:eastAsia="等线" w:cs="等线"/>
          <w:b/>
          <w:bCs/>
          <w:color w:val="333333"/>
          <w:sz w:val="21"/>
          <w:szCs w:val="21"/>
        </w:rPr>
      </w:pPr>
      <w:r>
        <w:rPr>
          <w:rFonts w:hint="eastAsia" w:ascii="仿宋" w:hAnsi="仿宋" w:eastAsia="仿宋" w:cs="仿宋"/>
          <w:b/>
          <w:bCs/>
          <w:color w:val="555555"/>
          <w:sz w:val="32"/>
          <w:szCs w:val="32"/>
          <w:shd w:val="clear" w:color="auto" w:fill="FFFFFF"/>
        </w:rPr>
        <w:t>（一）主动公开情况</w:t>
      </w:r>
    </w:p>
    <w:p>
      <w:pPr>
        <w:pStyle w:val="2"/>
        <w:widowControl/>
        <w:shd w:val="clear" w:color="auto" w:fill="FFFFFF"/>
        <w:spacing w:beforeAutospacing="0" w:afterAutospacing="0"/>
        <w:ind w:firstLine="640"/>
        <w:jc w:val="both"/>
        <w:rPr>
          <w:rFonts w:ascii="仿宋_GB2312" w:hAnsi="宋体" w:eastAsia="仿宋_GB2312" w:cs="仿宋_GB2312"/>
          <w:color w:val="333333"/>
          <w:sz w:val="31"/>
          <w:szCs w:val="31"/>
          <w:shd w:val="clear" w:color="auto" w:fill="FFFFFF"/>
        </w:rPr>
      </w:pPr>
      <w:r>
        <w:rPr>
          <w:rFonts w:ascii="仿宋_GB2312" w:hAnsi="宋体" w:eastAsia="仿宋_GB2312" w:cs="仿宋_GB2312"/>
          <w:color w:val="333333"/>
          <w:sz w:val="31"/>
          <w:szCs w:val="31"/>
          <w:shd w:val="clear" w:color="auto" w:fill="FFFFFF"/>
        </w:rPr>
        <w:t>学校高度重视从制度层面保障和落实信息公开，坚持依法办学，开展规章制度整理汇编工作。大力推进校务公开，逐步建立健全以制度管理为核心的新型工作体制，将信息公开工作纳入年度工作要点，提升信息公开工作质量。学校不断加大关系师生切身利益信息、学校重大决策信息和社会重点关注领域信息的公开力度，进一步深化信息公开的内容</w:t>
      </w:r>
      <w:r>
        <w:rPr>
          <w:rFonts w:hint="eastAsia" w:ascii="仿宋_GB2312" w:hAnsi="宋体" w:eastAsia="仿宋_GB2312" w:cs="仿宋_GB2312"/>
          <w:color w:val="333333"/>
          <w:sz w:val="31"/>
          <w:szCs w:val="31"/>
          <w:shd w:val="clear" w:color="auto" w:fill="FFFFFF"/>
        </w:rPr>
        <w:t>。</w:t>
      </w:r>
    </w:p>
    <w:p>
      <w:pPr>
        <w:pStyle w:val="2"/>
        <w:widowControl/>
        <w:shd w:val="clear" w:color="auto" w:fill="FFFFFF"/>
        <w:spacing w:beforeAutospacing="0" w:afterAutospacing="0"/>
        <w:ind w:firstLine="640"/>
        <w:jc w:val="both"/>
        <w:rPr>
          <w:rFonts w:hint="eastAsia" w:ascii="仿宋" w:hAnsi="仿宋" w:eastAsia="仿宋" w:cs="仿宋"/>
          <w:b/>
          <w:bCs/>
          <w:color w:val="555555"/>
          <w:sz w:val="32"/>
          <w:szCs w:val="32"/>
          <w:shd w:val="clear" w:color="auto" w:fill="FFFFFF"/>
          <w:lang w:val="en-US" w:eastAsia="zh-CN"/>
        </w:rPr>
      </w:pPr>
      <w:r>
        <w:rPr>
          <w:rFonts w:hint="eastAsia" w:ascii="仿宋" w:hAnsi="仿宋" w:eastAsia="仿宋" w:cs="仿宋"/>
          <w:b/>
          <w:bCs/>
          <w:color w:val="555555"/>
          <w:sz w:val="32"/>
          <w:szCs w:val="32"/>
          <w:shd w:val="clear" w:color="auto" w:fill="FFFFFF"/>
        </w:rPr>
        <w:t>（二）依申请公开</w:t>
      </w:r>
      <w:r>
        <w:rPr>
          <w:rFonts w:hint="eastAsia" w:ascii="仿宋" w:hAnsi="仿宋" w:eastAsia="仿宋" w:cs="仿宋"/>
          <w:b/>
          <w:bCs/>
          <w:color w:val="555555"/>
          <w:sz w:val="32"/>
          <w:szCs w:val="32"/>
          <w:shd w:val="clear" w:color="auto" w:fill="FFFFFF"/>
          <w:lang w:val="en-US" w:eastAsia="zh-CN"/>
        </w:rPr>
        <w:t>情况</w:t>
      </w:r>
    </w:p>
    <w:p>
      <w:pPr>
        <w:pStyle w:val="2"/>
        <w:widowControl/>
        <w:shd w:val="clear" w:color="auto" w:fill="FFFFFF"/>
        <w:spacing w:beforeAutospacing="0" w:afterAutospacing="0"/>
        <w:ind w:firstLine="640"/>
        <w:jc w:val="both"/>
        <w:rPr>
          <w:rFonts w:ascii="仿宋" w:hAnsi="仿宋" w:eastAsia="仿宋" w:cs="仿宋"/>
          <w:color w:val="555555"/>
          <w:sz w:val="32"/>
          <w:szCs w:val="32"/>
          <w:shd w:val="clear" w:color="auto" w:fill="FFFFFF"/>
        </w:rPr>
      </w:pPr>
      <w:r>
        <w:rPr>
          <w:rFonts w:hint="eastAsia" w:ascii="仿宋" w:hAnsi="仿宋" w:eastAsia="仿宋" w:cs="仿宋"/>
          <w:color w:val="555555"/>
          <w:sz w:val="32"/>
          <w:szCs w:val="32"/>
          <w:shd w:val="clear" w:color="auto" w:fill="FFFFFF"/>
        </w:rPr>
        <w:t>2022年我校严格按照《中华人民共和国政府信息公开条例》和《安徽省政务公开办公室关于印发〈安徽省政府信息公开申请办理答复规范〉的通知》依法依规办理依申请公开。2022年收到办理依申请公开0件，因此，未产生行政复议和行政诉讼。</w:t>
      </w:r>
    </w:p>
    <w:p>
      <w:pPr>
        <w:pStyle w:val="2"/>
        <w:widowControl/>
        <w:shd w:val="clear" w:color="auto" w:fill="FFFFFF"/>
        <w:spacing w:beforeAutospacing="0" w:afterAutospacing="0"/>
        <w:ind w:firstLine="64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（三）政府信息管理</w:t>
      </w:r>
    </w:p>
    <w:p>
      <w:pPr>
        <w:pStyle w:val="2"/>
        <w:widowControl/>
        <w:shd w:val="clear" w:color="auto" w:fill="FFFFFF"/>
        <w:spacing w:beforeAutospacing="0" w:afterAutospacing="0"/>
        <w:ind w:firstLine="640"/>
        <w:jc w:val="both"/>
        <w:rPr>
          <w:rFonts w:ascii="仿宋_GB2312" w:hAnsi="宋体" w:eastAsia="仿宋_GB2312" w:cs="仿宋_GB2312"/>
          <w:color w:val="333333"/>
          <w:sz w:val="31"/>
          <w:szCs w:val="31"/>
          <w:shd w:val="clear" w:color="auto" w:fill="FFFFFF"/>
        </w:rPr>
      </w:pPr>
      <w:r>
        <w:rPr>
          <w:rFonts w:ascii="仿宋_GB2312" w:hAnsi="宋体" w:eastAsia="仿宋_GB2312" w:cs="仿宋_GB2312"/>
          <w:color w:val="333333"/>
          <w:sz w:val="31"/>
          <w:szCs w:val="31"/>
          <w:shd w:val="clear" w:color="auto" w:fill="FFFFFF"/>
        </w:rPr>
        <w:t>学校加强组织领导，明确各事项公开的责任人、具体工作人员、公开时间、公开途径等。健全信息审查机制，严格执行</w:t>
      </w:r>
      <w:r>
        <w:rPr>
          <w:rFonts w:hint="eastAsia" w:ascii="仿宋_GB2312" w:hAnsi="宋体" w:eastAsia="仿宋_GB2312" w:cs="仿宋_GB2312"/>
          <w:color w:val="333333"/>
          <w:sz w:val="31"/>
          <w:szCs w:val="31"/>
          <w:shd w:val="clear" w:color="auto" w:fill="FFFFFF"/>
        </w:rPr>
        <w:t>相关管理制度</w:t>
      </w:r>
      <w:r>
        <w:rPr>
          <w:rFonts w:ascii="仿宋_GB2312" w:hAnsi="宋体" w:eastAsia="仿宋_GB2312" w:cs="仿宋_GB2312"/>
          <w:color w:val="333333"/>
          <w:sz w:val="31"/>
          <w:szCs w:val="31"/>
          <w:shd w:val="clear" w:color="auto" w:fill="FFFFFF"/>
        </w:rPr>
        <w:t>，健全学校信息发布保密审查机制。建立学校信息发布保密审查制度，要求全校各处室、各系每月统计报送信息发布情况并经信息发布部门负责人签字，由学校办公室统一汇总核查。</w:t>
      </w:r>
    </w:p>
    <w:p>
      <w:pPr>
        <w:pStyle w:val="2"/>
        <w:widowControl/>
        <w:shd w:val="clear" w:color="auto" w:fill="FFFFFF"/>
        <w:spacing w:beforeAutospacing="0" w:afterAutospacing="0"/>
        <w:ind w:firstLine="64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（四）政府信息公开平台建设</w:t>
      </w:r>
    </w:p>
    <w:p>
      <w:pPr>
        <w:pStyle w:val="2"/>
        <w:widowControl/>
        <w:shd w:val="clear" w:color="auto" w:fill="FFFFFF"/>
        <w:spacing w:beforeAutospacing="0" w:afterAutospacing="0"/>
        <w:ind w:firstLine="640"/>
        <w:jc w:val="both"/>
        <w:rPr>
          <w:rFonts w:ascii="仿宋_GB2312" w:hAnsi="宋体" w:eastAsia="仿宋_GB2312" w:cs="仿宋_GB2312"/>
          <w:color w:val="333333"/>
          <w:sz w:val="31"/>
          <w:szCs w:val="31"/>
          <w:shd w:val="clear" w:color="auto" w:fill="FFFFFF"/>
        </w:rPr>
      </w:pPr>
      <w:r>
        <w:rPr>
          <w:rFonts w:hint="eastAsia" w:ascii="仿宋_GB2312" w:hAnsi="宋体" w:eastAsia="仿宋_GB2312" w:cs="仿宋_GB2312"/>
          <w:color w:val="333333"/>
          <w:sz w:val="31"/>
          <w:szCs w:val="31"/>
          <w:shd w:val="clear" w:color="auto" w:fill="FFFFFF"/>
        </w:rPr>
        <w:t>加强政务公开内容建设和信息发布审核，制定《政务信息网上发布审批表》，确保发布内容安全可靠。大力加强新媒体平台建设，充分发挥微信群等公众信息发布平台的作用，积极做好公开、解读和回应等工作。</w:t>
      </w:r>
    </w:p>
    <w:p>
      <w:pPr>
        <w:pStyle w:val="2"/>
        <w:widowControl/>
        <w:shd w:val="clear" w:color="auto" w:fill="FFFFFF"/>
        <w:spacing w:beforeAutospacing="0" w:afterAutospacing="0"/>
        <w:ind w:firstLine="64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（五）监督保障</w:t>
      </w:r>
    </w:p>
    <w:p>
      <w:pPr>
        <w:pStyle w:val="2"/>
        <w:widowControl/>
        <w:shd w:val="clear" w:color="auto" w:fill="FFFFFF"/>
        <w:spacing w:beforeAutospacing="0" w:afterAutospacing="0"/>
        <w:ind w:firstLine="640"/>
        <w:jc w:val="both"/>
        <w:rPr>
          <w:rFonts w:ascii="等线" w:hAnsi="等线" w:eastAsia="等线" w:cs="等线"/>
          <w:color w:val="333333"/>
          <w:sz w:val="21"/>
          <w:szCs w:val="21"/>
        </w:rPr>
      </w:pPr>
      <w:r>
        <w:rPr>
          <w:rFonts w:hint="eastAsia" w:ascii="仿宋_GB2312" w:hAnsi="宋体" w:eastAsia="仿宋_GB2312" w:cs="仿宋_GB2312"/>
          <w:color w:val="535353"/>
          <w:sz w:val="31"/>
          <w:szCs w:val="31"/>
          <w:shd w:val="clear" w:color="auto" w:fill="FFFFFF"/>
        </w:rPr>
        <w:t>我校严格落实政府信息公开社会评议和责任追究制度，进一步增强社会各界对政府信息公开工作的监督，由校长直接牵头负责监督，制定副校长一名负责具体保障。2022年未发生因不履行政务公开义务而发生的责任追究情况。</w:t>
      </w:r>
    </w:p>
    <w:p>
      <w:pPr>
        <w:pStyle w:val="2"/>
        <w:widowControl/>
        <w:numPr>
          <w:ilvl w:val="0"/>
          <w:numId w:val="1"/>
        </w:numPr>
        <w:shd w:val="clear" w:color="auto" w:fill="FFFFFF"/>
        <w:spacing w:beforeAutospacing="0" w:afterAutospacing="0" w:line="540" w:lineRule="atLeast"/>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主动公开政府信息情况</w:t>
      </w:r>
    </w:p>
    <w:p>
      <w:pPr>
        <w:pStyle w:val="2"/>
        <w:widowControl/>
        <w:shd w:val="clear" w:color="auto" w:fill="FFFFFF"/>
        <w:spacing w:beforeAutospacing="0" w:afterAutospacing="0" w:line="540" w:lineRule="atLeast"/>
        <w:rPr>
          <w:rFonts w:ascii="仿宋" w:hAnsi="仿宋" w:eastAsia="仿宋" w:cs="仿宋"/>
          <w:b/>
          <w:bCs/>
          <w:color w:val="333333"/>
          <w:sz w:val="32"/>
          <w:szCs w:val="32"/>
          <w:shd w:val="clear" w:color="auto" w:fill="FFFFFF"/>
        </w:rPr>
      </w:pPr>
    </w:p>
    <w:tbl>
      <w:tblPr>
        <w:tblStyle w:val="3"/>
        <w:tblW w:w="8142" w:type="dxa"/>
        <w:jc w:val="center"/>
        <w:tblLayout w:type="autofit"/>
        <w:tblCellMar>
          <w:top w:w="0" w:type="dxa"/>
          <w:left w:w="0" w:type="dxa"/>
          <w:bottom w:w="0" w:type="dxa"/>
          <w:right w:w="0" w:type="dxa"/>
        </w:tblCellMar>
      </w:tblPr>
      <w:tblGrid>
        <w:gridCol w:w="2258"/>
        <w:gridCol w:w="2270"/>
        <w:gridCol w:w="1843"/>
        <w:gridCol w:w="1771"/>
      </w:tblGrid>
      <w:tr>
        <w:tblPrEx>
          <w:tblCellMar>
            <w:top w:w="0" w:type="dxa"/>
            <w:left w:w="0" w:type="dxa"/>
            <w:bottom w:w="0" w:type="dxa"/>
            <w:right w:w="0" w:type="dxa"/>
          </w:tblCellMar>
        </w:tblPrEx>
        <w:trPr>
          <w:trHeight w:val="495" w:hRule="atLeast"/>
          <w:jc w:val="center"/>
        </w:trPr>
        <w:tc>
          <w:tcPr>
            <w:tcW w:w="8142"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第二十条第（一）项</w:t>
            </w:r>
          </w:p>
        </w:tc>
      </w:tr>
      <w:tr>
        <w:tblPrEx>
          <w:tblCellMar>
            <w:top w:w="0" w:type="dxa"/>
            <w:left w:w="0" w:type="dxa"/>
            <w:bottom w:w="0" w:type="dxa"/>
            <w:right w:w="0" w:type="dxa"/>
          </w:tblCellMar>
        </w:tblPrEx>
        <w:trPr>
          <w:trHeight w:val="882"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227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本年制发件数</w:t>
            </w:r>
          </w:p>
        </w:tc>
        <w:tc>
          <w:tcPr>
            <w:tcW w:w="1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本年废止件数</w:t>
            </w:r>
          </w:p>
        </w:tc>
        <w:tc>
          <w:tcPr>
            <w:tcW w:w="17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现行有效件数</w:t>
            </w:r>
          </w:p>
        </w:tc>
      </w:tr>
      <w:tr>
        <w:tblPrEx>
          <w:tblCellMar>
            <w:top w:w="0" w:type="dxa"/>
            <w:left w:w="0" w:type="dxa"/>
            <w:bottom w:w="0" w:type="dxa"/>
            <w:right w:w="0" w:type="dxa"/>
          </w:tblCellMar>
        </w:tblPrEx>
        <w:trPr>
          <w:trHeight w:val="523"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规章</w:t>
            </w:r>
          </w:p>
        </w:tc>
        <w:tc>
          <w:tcPr>
            <w:tcW w:w="227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7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r>
      <w:tr>
        <w:tblPrEx>
          <w:tblCellMar>
            <w:top w:w="0" w:type="dxa"/>
            <w:left w:w="0" w:type="dxa"/>
            <w:bottom w:w="0" w:type="dxa"/>
            <w:right w:w="0" w:type="dxa"/>
          </w:tblCellMar>
        </w:tblPrEx>
        <w:trPr>
          <w:trHeight w:val="471"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行政规范性文件</w:t>
            </w:r>
          </w:p>
        </w:tc>
        <w:tc>
          <w:tcPr>
            <w:tcW w:w="227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7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r>
      <w:tr>
        <w:tblPrEx>
          <w:tblCellMar>
            <w:top w:w="0" w:type="dxa"/>
            <w:left w:w="0" w:type="dxa"/>
            <w:bottom w:w="0" w:type="dxa"/>
            <w:right w:w="0" w:type="dxa"/>
          </w:tblCellMar>
        </w:tblPrEx>
        <w:trPr>
          <w:trHeight w:val="480" w:hRule="atLeast"/>
          <w:jc w:val="center"/>
        </w:trPr>
        <w:tc>
          <w:tcPr>
            <w:tcW w:w="814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第二十条第（五）项</w:t>
            </w:r>
          </w:p>
        </w:tc>
      </w:tr>
      <w:tr>
        <w:tblPrEx>
          <w:tblCellMar>
            <w:top w:w="0" w:type="dxa"/>
            <w:left w:w="0" w:type="dxa"/>
            <w:bottom w:w="0" w:type="dxa"/>
            <w:right w:w="0" w:type="dxa"/>
          </w:tblCellMar>
        </w:tblPrEx>
        <w:trPr>
          <w:trHeight w:val="634"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本年处理决定数量</w:t>
            </w:r>
          </w:p>
        </w:tc>
      </w:tr>
      <w:tr>
        <w:tblPrEx>
          <w:tblCellMar>
            <w:top w:w="0" w:type="dxa"/>
            <w:left w:w="0" w:type="dxa"/>
            <w:bottom w:w="0" w:type="dxa"/>
            <w:right w:w="0" w:type="dxa"/>
          </w:tblCellMar>
        </w:tblPrEx>
        <w:trPr>
          <w:trHeight w:val="528"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行政许可</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等线" w:hAnsi="等线" w:eastAsia="等线" w:cs="等线"/>
                <w:sz w:val="21"/>
                <w:szCs w:val="21"/>
              </w:rPr>
              <w:t>0</w:t>
            </w:r>
          </w:p>
        </w:tc>
      </w:tr>
      <w:tr>
        <w:tblPrEx>
          <w:tblCellMar>
            <w:top w:w="0" w:type="dxa"/>
            <w:left w:w="0" w:type="dxa"/>
            <w:bottom w:w="0" w:type="dxa"/>
            <w:right w:w="0" w:type="dxa"/>
          </w:tblCellMar>
        </w:tblPrEx>
        <w:trPr>
          <w:trHeight w:val="406" w:hRule="atLeast"/>
          <w:jc w:val="center"/>
        </w:trPr>
        <w:tc>
          <w:tcPr>
            <w:tcW w:w="814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第二十条第（六）项</w:t>
            </w:r>
          </w:p>
        </w:tc>
      </w:tr>
      <w:tr>
        <w:tblPrEx>
          <w:tblCellMar>
            <w:top w:w="0" w:type="dxa"/>
            <w:left w:w="0" w:type="dxa"/>
            <w:bottom w:w="0" w:type="dxa"/>
            <w:right w:w="0" w:type="dxa"/>
          </w:tblCellMar>
        </w:tblPrEx>
        <w:trPr>
          <w:trHeight w:val="634"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本年处理决定数量</w:t>
            </w:r>
          </w:p>
        </w:tc>
      </w:tr>
      <w:tr>
        <w:tblPrEx>
          <w:tblCellMar>
            <w:top w:w="0" w:type="dxa"/>
            <w:left w:w="0" w:type="dxa"/>
            <w:bottom w:w="0" w:type="dxa"/>
            <w:right w:w="0" w:type="dxa"/>
          </w:tblCellMar>
        </w:tblPrEx>
        <w:trPr>
          <w:trHeight w:val="430"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行政处罚</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等线" w:hAnsi="等线" w:eastAsia="等线" w:cs="等线"/>
                <w:sz w:val="21"/>
                <w:szCs w:val="21"/>
              </w:rPr>
              <w:t>0</w:t>
            </w:r>
          </w:p>
        </w:tc>
      </w:tr>
      <w:tr>
        <w:tblPrEx>
          <w:tblCellMar>
            <w:top w:w="0" w:type="dxa"/>
            <w:left w:w="0" w:type="dxa"/>
            <w:bottom w:w="0" w:type="dxa"/>
            <w:right w:w="0" w:type="dxa"/>
          </w:tblCellMar>
        </w:tblPrEx>
        <w:trPr>
          <w:trHeight w:val="409"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行政强制</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等线" w:hAnsi="等线" w:eastAsia="等线" w:cs="等线"/>
                <w:sz w:val="21"/>
                <w:szCs w:val="21"/>
              </w:rPr>
              <w:t>0</w:t>
            </w:r>
          </w:p>
        </w:tc>
      </w:tr>
      <w:tr>
        <w:tblPrEx>
          <w:tblCellMar>
            <w:top w:w="0" w:type="dxa"/>
            <w:left w:w="0" w:type="dxa"/>
            <w:bottom w:w="0" w:type="dxa"/>
            <w:right w:w="0" w:type="dxa"/>
          </w:tblCellMar>
        </w:tblPrEx>
        <w:trPr>
          <w:trHeight w:val="474" w:hRule="atLeast"/>
          <w:jc w:val="center"/>
        </w:trPr>
        <w:tc>
          <w:tcPr>
            <w:tcW w:w="814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第二十条第（八）项</w:t>
            </w:r>
          </w:p>
        </w:tc>
      </w:tr>
      <w:tr>
        <w:tblPrEx>
          <w:tblCellMar>
            <w:top w:w="0" w:type="dxa"/>
            <w:left w:w="0" w:type="dxa"/>
            <w:bottom w:w="0" w:type="dxa"/>
            <w:right w:w="0" w:type="dxa"/>
          </w:tblCellMar>
        </w:tblPrEx>
        <w:trPr>
          <w:trHeight w:val="270"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本年收费金额（单位：万元）</w:t>
            </w:r>
          </w:p>
        </w:tc>
      </w:tr>
      <w:tr>
        <w:tblPrEx>
          <w:tblCellMar>
            <w:top w:w="0" w:type="dxa"/>
            <w:left w:w="0" w:type="dxa"/>
            <w:bottom w:w="0" w:type="dxa"/>
            <w:right w:w="0" w:type="dxa"/>
          </w:tblCellMar>
        </w:tblPrEx>
        <w:trPr>
          <w:trHeight w:val="551"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行政事业性收费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970</w:t>
            </w:r>
            <w:bookmarkStart w:id="0" w:name="_GoBack"/>
            <w:bookmarkEnd w:id="0"/>
          </w:p>
        </w:tc>
      </w:tr>
    </w:tbl>
    <w:p>
      <w:pPr>
        <w:pStyle w:val="2"/>
        <w:widowControl/>
        <w:shd w:val="clear" w:color="auto" w:fill="FFFFFF"/>
        <w:spacing w:beforeAutospacing="0" w:afterAutospacing="0"/>
        <w:ind w:firstLine="1285" w:firstLineChars="400"/>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三、收到和处理政府信息公开申请情况</w:t>
      </w:r>
    </w:p>
    <w:p>
      <w:pPr>
        <w:pStyle w:val="2"/>
        <w:widowControl/>
        <w:shd w:val="clear" w:color="auto" w:fill="FFFFFF"/>
        <w:spacing w:beforeAutospacing="0" w:afterAutospacing="0"/>
        <w:ind w:firstLine="480"/>
        <w:jc w:val="both"/>
        <w:rPr>
          <w:rFonts w:ascii="等线" w:hAnsi="等线" w:eastAsia="等线" w:cs="等线"/>
          <w:color w:val="333333"/>
          <w:sz w:val="21"/>
          <w:szCs w:val="21"/>
        </w:rPr>
      </w:pPr>
      <w:r>
        <w:rPr>
          <w:rFonts w:ascii="Calibri" w:hAnsi="Calibri" w:eastAsia="等线" w:cs="Calibri"/>
          <w:color w:val="333333"/>
          <w:sz w:val="32"/>
          <w:szCs w:val="32"/>
          <w:shd w:val="clear" w:color="auto" w:fill="FFFFFF"/>
        </w:rPr>
        <w:t>  </w:t>
      </w:r>
    </w:p>
    <w:tbl>
      <w:tblPr>
        <w:tblStyle w:val="3"/>
        <w:tblW w:w="0" w:type="auto"/>
        <w:jc w:val="center"/>
        <w:tblLayout w:type="fixed"/>
        <w:tblCellMar>
          <w:top w:w="0" w:type="dxa"/>
          <w:left w:w="0" w:type="dxa"/>
          <w:bottom w:w="0" w:type="dxa"/>
          <w:right w:w="0" w:type="dxa"/>
        </w:tblCellMar>
      </w:tblPr>
      <w:tblGrid>
        <w:gridCol w:w="588"/>
        <w:gridCol w:w="756"/>
        <w:gridCol w:w="2859"/>
        <w:gridCol w:w="589"/>
        <w:gridCol w:w="589"/>
        <w:gridCol w:w="589"/>
        <w:gridCol w:w="589"/>
        <w:gridCol w:w="589"/>
        <w:gridCol w:w="589"/>
        <w:gridCol w:w="589"/>
      </w:tblGrid>
      <w:tr>
        <w:tblPrEx>
          <w:tblCellMar>
            <w:top w:w="0" w:type="dxa"/>
            <w:left w:w="0" w:type="dxa"/>
            <w:bottom w:w="0" w:type="dxa"/>
            <w:right w:w="0" w:type="dxa"/>
          </w:tblCellMar>
        </w:tblPrEx>
        <w:trPr>
          <w:jc w:val="center"/>
        </w:trPr>
        <w:tc>
          <w:tcPr>
            <w:tcW w:w="4203" w:type="dxa"/>
            <w:gridSpan w:val="3"/>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楷体" w:hAnsi="楷体" w:eastAsia="楷体" w:cs="宋体"/>
                <w:kern w:val="0"/>
                <w:sz w:val="20"/>
                <w:szCs w:val="20"/>
              </w:rPr>
              <w:t>（本列数据的勾稽关系为：第一项加第二项之和，等于第三项加第四项之和）</w:t>
            </w:r>
          </w:p>
        </w:tc>
        <w:tc>
          <w:tcPr>
            <w:tcW w:w="4123" w:type="dxa"/>
            <w:gridSpan w:val="7"/>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4203" w:type="dxa"/>
            <w:gridSpan w:val="3"/>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58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自然人</w:t>
            </w:r>
          </w:p>
        </w:tc>
        <w:tc>
          <w:tcPr>
            <w:tcW w:w="2945" w:type="dxa"/>
            <w:gridSpan w:val="5"/>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法人或其他组织</w:t>
            </w:r>
          </w:p>
        </w:tc>
        <w:tc>
          <w:tcPr>
            <w:tcW w:w="589"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4203" w:type="dxa"/>
            <w:gridSpan w:val="3"/>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5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600" w:lineRule="exact"/>
              <w:jc w:val="left"/>
              <w:rPr>
                <w:rFonts w:ascii="宋体" w:hAnsi="宋体" w:cs="宋体"/>
                <w:kern w:val="0"/>
                <w:sz w:val="24"/>
              </w:rPr>
            </w:pP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商业</w:t>
            </w:r>
          </w:p>
          <w:p>
            <w:pPr>
              <w:widowControl/>
              <w:spacing w:line="600" w:lineRule="exact"/>
              <w:jc w:val="center"/>
              <w:rPr>
                <w:rFonts w:ascii="宋体" w:hAnsi="宋体" w:cs="宋体"/>
                <w:kern w:val="0"/>
                <w:sz w:val="24"/>
              </w:rPr>
            </w:pPr>
            <w:r>
              <w:rPr>
                <w:rFonts w:hint="eastAsia" w:ascii="宋体" w:hAnsi="宋体" w:cs="宋体"/>
                <w:kern w:val="0"/>
                <w:sz w:val="20"/>
                <w:szCs w:val="20"/>
              </w:rPr>
              <w:t>企业</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科研</w:t>
            </w:r>
          </w:p>
          <w:p>
            <w:pPr>
              <w:widowControl/>
              <w:spacing w:line="600" w:lineRule="exact"/>
              <w:jc w:val="center"/>
              <w:rPr>
                <w:rFonts w:ascii="宋体" w:hAnsi="宋体" w:cs="宋体"/>
                <w:kern w:val="0"/>
                <w:sz w:val="24"/>
              </w:rPr>
            </w:pPr>
            <w:r>
              <w:rPr>
                <w:rFonts w:hint="eastAsia" w:ascii="宋体" w:hAnsi="宋体" w:cs="宋体"/>
                <w:kern w:val="0"/>
                <w:sz w:val="20"/>
                <w:szCs w:val="20"/>
              </w:rPr>
              <w:t>机构</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社会公益组织</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法律服务机构</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其他</w:t>
            </w:r>
          </w:p>
        </w:tc>
        <w:tc>
          <w:tcPr>
            <w:tcW w:w="589"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r>
      <w:tr>
        <w:tblPrEx>
          <w:tblCellMar>
            <w:top w:w="0" w:type="dxa"/>
            <w:left w:w="0" w:type="dxa"/>
            <w:bottom w:w="0" w:type="dxa"/>
            <w:right w:w="0" w:type="dxa"/>
          </w:tblCellMar>
        </w:tblPrEx>
        <w:trPr>
          <w:jc w:val="center"/>
        </w:trPr>
        <w:tc>
          <w:tcPr>
            <w:tcW w:w="4203" w:type="dxa"/>
            <w:gridSpan w:val="3"/>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一、本年新收政府信息公开申请数量</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4203" w:type="dxa"/>
            <w:gridSpan w:val="3"/>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二、上年结转政府信息公开申请数量</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三、本年度办理结果</w:t>
            </w:r>
          </w:p>
        </w:tc>
        <w:tc>
          <w:tcPr>
            <w:tcW w:w="3615"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（一）予以公开</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3615"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（三）不予公开</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1.属于国家秘密</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2.其他法律行政法规禁止公开</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3.危及“三安全一稳定”</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4.保护第三方合法权益</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5.属于三类内部事务信息</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6.属于四类过程性信息</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7.属于行政执法案卷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8.属于行政查询事项</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（四）无法提供</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1.本机关不掌握相关政府信息</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ind w:firstLine="120"/>
              <w:jc w:val="center"/>
              <w:rPr>
                <w:rFonts w:ascii="宋体" w:hAnsi="宋体" w:cs="宋体"/>
                <w:kern w:val="0"/>
                <w:sz w:val="24"/>
              </w:rPr>
            </w:pPr>
            <w:r>
              <w:rPr>
                <w:rFonts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2.没有现成信息需要另行制作</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3.补正后申请内容仍不明确</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（五）不予处理</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1.信访举报投诉类申请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2.重复申请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3.要求提供公开出版物</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4.无正当理由大量反复申请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inset" w:color="auto" w:sz="8" w:space="0"/>
              <w:left w:val="inset" w:color="auto" w:sz="8" w:space="0"/>
              <w:bottom w:val="inset" w:color="auto" w:sz="8" w:space="0"/>
              <w:right w:val="inset"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5.要求行政机关确认或重新出具已获取信息</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（六）其他处理</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1.申请人无正当理由逾期不补正、行政机关不再处理其政府信息公开申请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2.申请人逾期未按收费通知要求缴纳费用、行政机关不再处理其政府信息公开申请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3.其他</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3615"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jc w:val="left"/>
              <w:rPr>
                <w:rFonts w:ascii="宋体" w:hAnsi="宋体" w:cs="宋体"/>
                <w:kern w:val="0"/>
                <w:sz w:val="24"/>
              </w:rPr>
            </w:pPr>
            <w:r>
              <w:rPr>
                <w:rFonts w:hint="eastAsia" w:ascii="宋体" w:hAnsi="宋体" w:cs="宋体"/>
                <w:kern w:val="0"/>
                <w:sz w:val="20"/>
                <w:szCs w:val="20"/>
              </w:rPr>
              <w:t>（七）总计</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4203" w:type="dxa"/>
            <w:gridSpan w:val="3"/>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四、结转下年度继续办理</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bl>
    <w:p>
      <w:pPr>
        <w:pStyle w:val="2"/>
        <w:widowControl/>
        <w:shd w:val="clear" w:color="auto" w:fill="FFFFFF"/>
        <w:spacing w:beforeAutospacing="0" w:afterAutospacing="0"/>
        <w:ind w:firstLine="480"/>
        <w:jc w:val="both"/>
        <w:rPr>
          <w:rFonts w:ascii="等线" w:hAnsi="等线" w:eastAsia="等线" w:cs="等线"/>
          <w:color w:val="333333"/>
          <w:sz w:val="21"/>
          <w:szCs w:val="21"/>
        </w:rPr>
      </w:pPr>
    </w:p>
    <w:p>
      <w:pPr>
        <w:pStyle w:val="2"/>
        <w:widowControl/>
        <w:shd w:val="clear" w:color="auto" w:fill="FFFFFF"/>
        <w:spacing w:beforeAutospacing="0" w:afterAutospacing="0"/>
        <w:ind w:firstLine="1372" w:firstLineChars="427"/>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四、政府信息公开行政复议、行政诉讼情况</w:t>
      </w:r>
    </w:p>
    <w:tbl>
      <w:tblPr>
        <w:tblStyle w:val="3"/>
        <w:tblW w:w="9071" w:type="dxa"/>
        <w:jc w:val="center"/>
        <w:tblLayout w:type="autofit"/>
        <w:tblCellMar>
          <w:top w:w="0" w:type="dxa"/>
          <w:left w:w="0" w:type="dxa"/>
          <w:bottom w:w="0" w:type="dxa"/>
          <w:right w:w="0" w:type="dxa"/>
        </w:tblCellMar>
      </w:tblPr>
      <w:tblGrid>
        <w:gridCol w:w="699"/>
        <w:gridCol w:w="650"/>
        <w:gridCol w:w="626"/>
        <w:gridCol w:w="567"/>
        <w:gridCol w:w="532"/>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行政诉讼</w:t>
            </w:r>
          </w:p>
        </w:tc>
      </w:tr>
      <w:tr>
        <w:tblPrEx>
          <w:tblCellMar>
            <w:top w:w="0" w:type="dxa"/>
            <w:left w:w="0" w:type="dxa"/>
            <w:bottom w:w="0" w:type="dxa"/>
            <w:right w:w="0" w:type="dxa"/>
          </w:tblCellMar>
        </w:tblPrEx>
        <w:trPr>
          <w:jc w:val="center"/>
        </w:trPr>
        <w:tc>
          <w:tcPr>
            <w:tcW w:w="69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结果维持</w:t>
            </w:r>
          </w:p>
        </w:tc>
        <w:tc>
          <w:tcPr>
            <w:tcW w:w="6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结果纠正</w:t>
            </w:r>
          </w:p>
        </w:tc>
        <w:tc>
          <w:tcPr>
            <w:tcW w:w="6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其他结果</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尚未审结</w:t>
            </w:r>
          </w:p>
        </w:tc>
        <w:tc>
          <w:tcPr>
            <w:tcW w:w="53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总计</w:t>
            </w:r>
          </w:p>
        </w:tc>
        <w:tc>
          <w:tcPr>
            <w:tcW w:w="297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未经复议直接起诉</w:t>
            </w:r>
          </w:p>
        </w:tc>
        <w:tc>
          <w:tcPr>
            <w:tcW w:w="302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复议后起诉</w:t>
            </w:r>
          </w:p>
        </w:tc>
      </w:tr>
      <w:tr>
        <w:tblPrEx>
          <w:tblCellMar>
            <w:top w:w="0" w:type="dxa"/>
            <w:left w:w="0" w:type="dxa"/>
            <w:bottom w:w="0" w:type="dxa"/>
            <w:right w:w="0" w:type="dxa"/>
          </w:tblCellMar>
        </w:tblPrEx>
        <w:trPr>
          <w:jc w:val="center"/>
        </w:trPr>
        <w:tc>
          <w:tcPr>
            <w:tcW w:w="69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3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其他结果</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尚未审结</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sz w:val="21"/>
                <w:szCs w:val="21"/>
              </w:rPr>
              <w:t>总计</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sz w:val="21"/>
                <w:szCs w:val="21"/>
              </w:rPr>
              <w:t>其他结果</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尚未审结</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sz w:val="21"/>
                <w:szCs w:val="21"/>
              </w:rPr>
              <w:t>总计</w:t>
            </w:r>
          </w:p>
        </w:tc>
      </w:tr>
      <w:tr>
        <w:tblPrEx>
          <w:tblCellMar>
            <w:top w:w="0" w:type="dxa"/>
            <w:left w:w="0" w:type="dxa"/>
            <w:bottom w:w="0" w:type="dxa"/>
            <w:right w:w="0" w:type="dxa"/>
          </w:tblCellMar>
        </w:tblPrEx>
        <w:trPr>
          <w:jc w:val="center"/>
        </w:trPr>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ascii="Calibri" w:hAnsi="Calibri" w:eastAsia="等线" w:cs="Calibri"/>
                <w:sz w:val="21"/>
                <w:szCs w:val="21"/>
              </w:rPr>
              <w:t> </w:t>
            </w:r>
            <w:r>
              <w:rPr>
                <w:rFonts w:hint="eastAsia" w:ascii="仿宋" w:hAnsi="仿宋" w:eastAsia="仿宋" w:cs="仿宋"/>
                <w:sz w:val="21"/>
                <w:szCs w:val="21"/>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26"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rPr>
                <w:rFonts w:ascii="等线" w:hAnsi="等线" w:eastAsia="等线" w:cs="等线"/>
                <w:sz w:val="21"/>
                <w:szCs w:val="21"/>
              </w:rPr>
            </w:pPr>
            <w:r>
              <w:rPr>
                <w:rFonts w:hint="eastAsia" w:ascii="仿宋" w:hAnsi="仿宋" w:eastAsia="仿宋" w:cs="仿宋"/>
                <w:sz w:val="21"/>
                <w:szCs w:val="21"/>
              </w:rPr>
              <w:t>0</w:t>
            </w:r>
          </w:p>
        </w:tc>
      </w:tr>
    </w:tbl>
    <w:p>
      <w:pPr>
        <w:pStyle w:val="2"/>
        <w:widowControl/>
        <w:shd w:val="clear" w:color="auto" w:fill="FFFFFF"/>
        <w:spacing w:beforeAutospacing="0" w:afterAutospacing="0"/>
        <w:ind w:firstLine="643" w:firstLineChars="200"/>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五、存在的主要问题及改进情况</w:t>
      </w:r>
    </w:p>
    <w:p>
      <w:pPr>
        <w:pStyle w:val="2"/>
        <w:widowControl/>
        <w:shd w:val="clear" w:color="auto" w:fill="FFFFFF"/>
        <w:spacing w:beforeAutospacing="0" w:afterAutospacing="0"/>
        <w:ind w:firstLine="321" w:firstLineChars="10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（一）存在的问题</w:t>
      </w:r>
    </w:p>
    <w:p>
      <w:pPr>
        <w:pStyle w:val="2"/>
        <w:widowControl/>
        <w:shd w:val="clear" w:color="auto" w:fill="FFFFFF"/>
        <w:spacing w:beforeAutospacing="0" w:afterAutospacing="0"/>
        <w:ind w:firstLine="620" w:firstLineChars="200"/>
        <w:jc w:val="both"/>
        <w:rPr>
          <w:rFonts w:ascii="仿宋_GB2312" w:hAnsi="宋体" w:eastAsia="仿宋_GB2312" w:cs="仿宋_GB2312"/>
          <w:color w:val="535353"/>
          <w:sz w:val="31"/>
          <w:szCs w:val="31"/>
          <w:shd w:val="clear" w:color="auto" w:fill="FFFFFF"/>
        </w:rPr>
      </w:pPr>
      <w:r>
        <w:rPr>
          <w:rFonts w:hint="eastAsia" w:ascii="仿宋_GB2312" w:hAnsi="宋体" w:eastAsia="仿宋_GB2312" w:cs="仿宋_GB2312"/>
          <w:color w:val="535353"/>
          <w:sz w:val="31"/>
          <w:szCs w:val="31"/>
          <w:shd w:val="clear" w:color="auto" w:fill="FFFFFF"/>
        </w:rPr>
        <w:t>1.</w:t>
      </w:r>
      <w:r>
        <w:rPr>
          <w:rFonts w:ascii="仿宋_GB2312" w:hAnsi="宋体" w:eastAsia="仿宋_GB2312" w:cs="仿宋_GB2312"/>
          <w:color w:val="535353"/>
          <w:sz w:val="31"/>
          <w:szCs w:val="31"/>
          <w:shd w:val="clear" w:color="auto" w:fill="FFFFFF"/>
        </w:rPr>
        <w:t>信息公开宣传需要进一步加强；</w:t>
      </w:r>
    </w:p>
    <w:p>
      <w:pPr>
        <w:pStyle w:val="2"/>
        <w:widowControl/>
        <w:shd w:val="clear" w:color="auto" w:fill="FFFFFF"/>
        <w:spacing w:beforeAutospacing="0" w:afterAutospacing="0"/>
        <w:ind w:firstLine="620" w:firstLineChars="200"/>
        <w:jc w:val="both"/>
        <w:rPr>
          <w:rFonts w:ascii="仿宋_GB2312" w:hAnsi="宋体" w:eastAsia="仿宋_GB2312" w:cs="仿宋_GB2312"/>
          <w:color w:val="535353"/>
          <w:sz w:val="31"/>
          <w:szCs w:val="31"/>
          <w:shd w:val="clear" w:color="auto" w:fill="FFFFFF"/>
        </w:rPr>
      </w:pPr>
      <w:r>
        <w:rPr>
          <w:rFonts w:hint="eastAsia" w:ascii="仿宋_GB2312" w:hAnsi="宋体" w:eastAsia="仿宋_GB2312" w:cs="仿宋_GB2312"/>
          <w:color w:val="535353"/>
          <w:sz w:val="31"/>
          <w:szCs w:val="31"/>
          <w:shd w:val="clear" w:color="auto" w:fill="FFFFFF"/>
        </w:rPr>
        <w:t>2.</w:t>
      </w:r>
      <w:r>
        <w:rPr>
          <w:rFonts w:ascii="仿宋_GB2312" w:hAnsi="宋体" w:eastAsia="仿宋_GB2312" w:cs="仿宋_GB2312"/>
          <w:color w:val="535353"/>
          <w:sz w:val="31"/>
          <w:szCs w:val="31"/>
          <w:shd w:val="clear" w:color="auto" w:fill="FFFFFF"/>
        </w:rPr>
        <w:t>信息公开保密审查力度需要进一步提高；</w:t>
      </w:r>
    </w:p>
    <w:p>
      <w:pPr>
        <w:pStyle w:val="2"/>
        <w:widowControl/>
        <w:shd w:val="clear" w:color="auto" w:fill="FFFFFF"/>
        <w:spacing w:beforeAutospacing="0" w:afterAutospacing="0"/>
        <w:ind w:firstLine="620" w:firstLineChars="200"/>
        <w:jc w:val="both"/>
        <w:rPr>
          <w:rFonts w:ascii="等线" w:hAnsi="等线" w:eastAsia="等线" w:cs="等线"/>
          <w:color w:val="333333"/>
          <w:sz w:val="21"/>
          <w:szCs w:val="21"/>
        </w:rPr>
      </w:pPr>
      <w:r>
        <w:rPr>
          <w:rFonts w:hint="eastAsia" w:ascii="仿宋_GB2312" w:hAnsi="宋体" w:eastAsia="仿宋_GB2312" w:cs="仿宋_GB2312"/>
          <w:color w:val="535353"/>
          <w:sz w:val="31"/>
          <w:szCs w:val="31"/>
          <w:shd w:val="clear" w:color="auto" w:fill="FFFFFF"/>
        </w:rPr>
        <w:t>3.</w:t>
      </w:r>
      <w:r>
        <w:rPr>
          <w:rFonts w:ascii="仿宋_GB2312" w:hAnsi="宋体" w:eastAsia="仿宋_GB2312" w:cs="仿宋_GB2312"/>
          <w:color w:val="535353"/>
          <w:sz w:val="31"/>
          <w:szCs w:val="31"/>
          <w:shd w:val="clear" w:color="auto" w:fill="FFFFFF"/>
        </w:rPr>
        <w:t>信息公开机制需要进一步优化和完善。</w:t>
      </w:r>
    </w:p>
    <w:p>
      <w:pPr>
        <w:pStyle w:val="2"/>
        <w:widowControl/>
        <w:shd w:val="clear" w:color="auto" w:fill="FFFFFF"/>
        <w:spacing w:beforeAutospacing="0" w:afterAutospacing="0"/>
        <w:ind w:firstLine="321" w:firstLineChars="10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（二）改进措施</w:t>
      </w:r>
    </w:p>
    <w:p>
      <w:pPr>
        <w:pStyle w:val="2"/>
        <w:widowControl/>
        <w:shd w:val="clear" w:color="auto" w:fill="FFFFFF"/>
        <w:spacing w:beforeAutospacing="0" w:after="150" w:afterAutospacing="0" w:line="600" w:lineRule="atLeast"/>
        <w:ind w:firstLine="620" w:firstLineChars="200"/>
        <w:rPr>
          <w:rFonts w:ascii="仿宋_GB2312" w:hAnsi="宋体" w:eastAsia="仿宋_GB2312" w:cs="仿宋_GB2312"/>
          <w:color w:val="535353"/>
          <w:sz w:val="31"/>
          <w:szCs w:val="31"/>
          <w:shd w:val="clear" w:color="auto" w:fill="FFFFFF"/>
        </w:rPr>
      </w:pPr>
      <w:r>
        <w:rPr>
          <w:rStyle w:val="5"/>
          <w:rFonts w:ascii="仿宋_GB2312" w:hAnsi="宋体" w:eastAsia="仿宋_GB2312" w:cs="仿宋_GB2312"/>
          <w:b w:val="0"/>
          <w:bCs/>
          <w:color w:val="535353"/>
          <w:sz w:val="31"/>
          <w:szCs w:val="31"/>
          <w:shd w:val="clear" w:color="auto" w:fill="FFFFFF"/>
        </w:rPr>
        <w:t>1.进一步加强信息公开宣传，提高信息公开的关注度和认知度。</w:t>
      </w:r>
      <w:r>
        <w:rPr>
          <w:rFonts w:ascii="仿宋_GB2312" w:hAnsi="宋体" w:eastAsia="仿宋_GB2312" w:cs="仿宋_GB2312"/>
          <w:color w:val="535353"/>
          <w:sz w:val="31"/>
          <w:szCs w:val="31"/>
          <w:shd w:val="clear" w:color="auto" w:fill="FFFFFF"/>
        </w:rPr>
        <w:t>以涉及学校师生切实利益和社会关注度高的校务信息为突破口，使公开内容的获得更加快捷直接</w:t>
      </w:r>
      <w:r>
        <w:rPr>
          <w:rStyle w:val="5"/>
          <w:rFonts w:ascii="仿宋_GB2312" w:hAnsi="宋体" w:eastAsia="仿宋_GB2312" w:cs="仿宋_GB2312"/>
          <w:color w:val="535353"/>
          <w:sz w:val="31"/>
          <w:szCs w:val="31"/>
          <w:shd w:val="clear" w:color="auto" w:fill="FFFFFF"/>
        </w:rPr>
        <w:t>，</w:t>
      </w:r>
      <w:r>
        <w:rPr>
          <w:rFonts w:ascii="仿宋_GB2312" w:hAnsi="宋体" w:eastAsia="仿宋_GB2312" w:cs="仿宋_GB2312"/>
          <w:color w:val="535353"/>
          <w:sz w:val="31"/>
          <w:szCs w:val="31"/>
          <w:shd w:val="clear" w:color="auto" w:fill="FFFFFF"/>
        </w:rPr>
        <w:t>营造良好舆论氛围。进一步加强信息公开工作的宣传和培训工作，提高执行力，建立台账认真梳理并明确清单所列各事项的公开时间、公开内容。认真组织开展定期检查工作。</w:t>
      </w:r>
    </w:p>
    <w:p>
      <w:pPr>
        <w:pStyle w:val="2"/>
        <w:widowControl/>
        <w:shd w:val="clear" w:color="auto" w:fill="FFFFFF"/>
        <w:spacing w:beforeAutospacing="0" w:after="150" w:afterAutospacing="0" w:line="600" w:lineRule="atLeast"/>
        <w:ind w:firstLine="645"/>
        <w:rPr>
          <w:rFonts w:ascii="宋体" w:hAnsi="宋体" w:eastAsia="宋体" w:cs="宋体"/>
          <w:color w:val="535353"/>
          <w:sz w:val="21"/>
          <w:szCs w:val="21"/>
        </w:rPr>
      </w:pPr>
      <w:r>
        <w:rPr>
          <w:rStyle w:val="5"/>
          <w:rFonts w:ascii="仿宋_GB2312" w:hAnsi="宋体" w:eastAsia="仿宋_GB2312" w:cs="仿宋_GB2312"/>
          <w:b w:val="0"/>
          <w:bCs/>
          <w:color w:val="535353"/>
          <w:sz w:val="31"/>
          <w:szCs w:val="31"/>
          <w:shd w:val="clear" w:color="auto" w:fill="FFFFFF"/>
        </w:rPr>
        <w:t>2.进一步做好信息公开保密审查，切实提高信息公开透明度。</w:t>
      </w:r>
      <w:r>
        <w:rPr>
          <w:rFonts w:ascii="仿宋_GB2312" w:hAnsi="宋体" w:eastAsia="仿宋_GB2312" w:cs="仿宋_GB2312"/>
          <w:bCs/>
          <w:color w:val="535353"/>
          <w:sz w:val="31"/>
          <w:szCs w:val="31"/>
          <w:shd w:val="clear" w:color="auto" w:fill="FFFFFF"/>
        </w:rPr>
        <w:t>在</w:t>
      </w:r>
      <w:r>
        <w:rPr>
          <w:rFonts w:ascii="仿宋_GB2312" w:hAnsi="宋体" w:eastAsia="仿宋_GB2312" w:cs="仿宋_GB2312"/>
          <w:color w:val="535353"/>
          <w:sz w:val="31"/>
          <w:szCs w:val="31"/>
          <w:shd w:val="clear" w:color="auto" w:fill="FFFFFF"/>
        </w:rPr>
        <w:t>面向师生和社会公众最大程度地公开学校信息的同时，严格按照保密要求，加强对拟公开信息的保密审查，既做到阳光发布、充分公开，又做到严守界限、保密安全。建立完善相应信息公开审查制度，将信息公开具体工作落实到人，对各个环节进行严格核查。</w:t>
      </w:r>
    </w:p>
    <w:p>
      <w:pPr>
        <w:pStyle w:val="2"/>
        <w:widowControl/>
        <w:shd w:val="clear" w:color="auto" w:fill="FFFFFF"/>
        <w:spacing w:beforeAutospacing="0" w:after="150" w:afterAutospacing="0" w:line="600" w:lineRule="atLeast"/>
        <w:ind w:firstLine="645"/>
        <w:rPr>
          <w:rFonts w:ascii="宋体" w:hAnsi="宋体" w:eastAsia="宋体" w:cs="宋体"/>
          <w:color w:val="535353"/>
          <w:sz w:val="21"/>
          <w:szCs w:val="21"/>
        </w:rPr>
      </w:pPr>
      <w:r>
        <w:rPr>
          <w:rStyle w:val="5"/>
          <w:rFonts w:ascii="仿宋_GB2312" w:hAnsi="宋体" w:eastAsia="仿宋_GB2312" w:cs="仿宋_GB2312"/>
          <w:b w:val="0"/>
          <w:bCs/>
          <w:color w:val="535353"/>
          <w:sz w:val="31"/>
          <w:szCs w:val="31"/>
          <w:shd w:val="clear" w:color="auto" w:fill="FFFFFF"/>
        </w:rPr>
        <w:t>3.进一步细化信息公开内容，建立完善信息公开的长效机制。</w:t>
      </w:r>
      <w:r>
        <w:rPr>
          <w:rFonts w:ascii="仿宋_GB2312" w:hAnsi="宋体" w:eastAsia="仿宋_GB2312" w:cs="仿宋_GB2312"/>
          <w:bCs/>
          <w:color w:val="535353"/>
          <w:sz w:val="31"/>
          <w:szCs w:val="31"/>
          <w:shd w:val="clear" w:color="auto" w:fill="FFFFFF"/>
        </w:rPr>
        <w:t>强化</w:t>
      </w:r>
      <w:r>
        <w:rPr>
          <w:rFonts w:ascii="仿宋_GB2312" w:hAnsi="宋体" w:eastAsia="仿宋_GB2312" w:cs="仿宋_GB2312"/>
          <w:color w:val="535353"/>
          <w:sz w:val="31"/>
          <w:szCs w:val="31"/>
          <w:shd w:val="clear" w:color="auto" w:fill="FFFFFF"/>
        </w:rPr>
        <w:t>队伍建设，增强学校各部门、单位信息公开意识，建立信息公开意见收集反馈机制。改进工作流程，不断改进完善，探索建立信息公开工作的长效机制，提高工作效率，更好地为师生服务。广泛利用新媒体手段</w:t>
      </w:r>
      <w:r>
        <w:rPr>
          <w:rFonts w:hint="eastAsia" w:ascii="仿宋_GB2312" w:hAnsi="宋体" w:eastAsia="仿宋_GB2312" w:cs="仿宋_GB2312"/>
          <w:color w:val="535353"/>
          <w:sz w:val="31"/>
          <w:szCs w:val="31"/>
          <w:shd w:val="clear" w:color="auto" w:fill="FFFFFF"/>
        </w:rPr>
        <w:t>如微信群等</w:t>
      </w:r>
      <w:r>
        <w:rPr>
          <w:rFonts w:ascii="仿宋_GB2312" w:hAnsi="宋体" w:eastAsia="仿宋_GB2312" w:cs="仿宋_GB2312"/>
          <w:color w:val="535353"/>
          <w:sz w:val="31"/>
          <w:szCs w:val="31"/>
          <w:shd w:val="clear" w:color="auto" w:fill="FFFFFF"/>
        </w:rPr>
        <w:t>进行信息公开，创新公开方式，高效、准确的公开信息，及时响应公众反馈，并接受广泛的监督。</w:t>
      </w:r>
    </w:p>
    <w:p>
      <w:pPr>
        <w:pStyle w:val="2"/>
        <w:widowControl/>
        <w:shd w:val="clear" w:color="auto" w:fill="FFFFFF"/>
        <w:spacing w:beforeAutospacing="0" w:afterAutospacing="0"/>
        <w:ind w:firstLine="643" w:firstLineChars="200"/>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六、其他需要报告的事项</w:t>
      </w:r>
    </w:p>
    <w:p>
      <w:pPr>
        <w:widowControl/>
        <w:ind w:firstLine="620" w:firstLineChars="200"/>
        <w:jc w:val="left"/>
        <w:rPr>
          <w:rFonts w:ascii="仿宋_GB2312" w:hAnsi="宋体" w:eastAsia="仿宋_GB2312" w:cs="仿宋_GB2312"/>
          <w:color w:val="535353"/>
          <w:kern w:val="0"/>
          <w:sz w:val="31"/>
          <w:szCs w:val="31"/>
          <w:shd w:val="clear" w:color="auto" w:fill="FFFFFF"/>
          <w:lang w:bidi="ar"/>
        </w:rPr>
      </w:pPr>
      <w:r>
        <w:rPr>
          <w:rFonts w:hint="eastAsia" w:ascii="仿宋_GB2312" w:hAnsi="宋体" w:eastAsia="仿宋_GB2312" w:cs="仿宋_GB2312"/>
          <w:color w:val="535353"/>
          <w:kern w:val="0"/>
          <w:sz w:val="31"/>
          <w:szCs w:val="31"/>
          <w:shd w:val="clear" w:color="auto" w:fill="FFFFFF"/>
          <w:lang w:bidi="ar"/>
        </w:rPr>
        <w:t>按照《国务院办公厅关于印发〈政府信息公开信息处理费管理办法〉的通知》（国办函〔2020〕109号）规定的按件、按量收费标准，本年度没有产生信息公开处理费。</w:t>
      </w:r>
    </w:p>
    <w:p>
      <w:pPr>
        <w:rPr>
          <w:b/>
          <w:bCs/>
        </w:rPr>
      </w:pPr>
    </w:p>
    <w:sectPr>
      <w:pgSz w:w="11906" w:h="16838"/>
      <w:pgMar w:top="816" w:right="839" w:bottom="816"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F42AC"/>
    <w:multiLevelType w:val="singleLevel"/>
    <w:tmpl w:val="6ACF42AC"/>
    <w:lvl w:ilvl="0" w:tentative="0">
      <w:start w:val="2"/>
      <w:numFmt w:val="chineseCounting"/>
      <w:suff w:val="nothing"/>
      <w:lvlText w:val="%1、"/>
      <w:lvlJc w:val="left"/>
      <w:pPr>
        <w:ind w:left="69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ZmQ1MTQ0MTQ0YjE5MWM4YzM4ODY0ZTc1MTU0YzgifQ=="/>
  </w:docVars>
  <w:rsids>
    <w:rsidRoot w:val="0D0245B6"/>
    <w:rsid w:val="00135ED3"/>
    <w:rsid w:val="00A070D8"/>
    <w:rsid w:val="00A55470"/>
    <w:rsid w:val="00B357AF"/>
    <w:rsid w:val="0D0245B6"/>
    <w:rsid w:val="0EFC50A5"/>
    <w:rsid w:val="259B6135"/>
    <w:rsid w:val="26CF017F"/>
    <w:rsid w:val="37DC3A83"/>
    <w:rsid w:val="39CD3B94"/>
    <w:rsid w:val="63F47F74"/>
    <w:rsid w:val="674A015A"/>
    <w:rsid w:val="7331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2622</Words>
  <Characters>2700</Characters>
  <Lines>22</Lines>
  <Paragraphs>6</Paragraphs>
  <TotalTime>26</TotalTime>
  <ScaleCrop>false</ScaleCrop>
  <LinksUpToDate>false</LinksUpToDate>
  <CharactersWithSpaces>2703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2022-12-30T01:00:00Z</dcterms:created>
  <dc:creator>放纵后的落寞</dc:creator>
  <cp:lastModifiedBy>放纵后的落寞</cp:lastModifiedBy>
  <dcterms:modified xsi:type="dcterms:W3CDTF">2023-01-19T06:15:22Z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0F9610CF413843E98FAC9DF1DD8E6D7B</vt:lpwstr>
  </property>
</Properties>
</file>