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w:body>
    <w:p>
      <w:pPr>
        <w:keepNext w:val="0"/>
        <w:keepLines w:val="0"/>
        <w:pageBreakBefore w:val="0"/>
        <w:kinsoku/>
        <w:overflowPunct/>
        <w:topLinePunct w:val="0"/>
        <w:bidi w:val="0"/>
        <w:adjustRightInd/>
        <w:textAlignment w:val="auto"/>
        <w:outlineLvl w:val="2"/>
        <w:spacing w:afterAutospacing="false" w:beforeAutospacing="false" w:line="560" w:lineRule="exact"/>
        <w:rPr>
          <w:color w:val="333333"/>
          <w:kern w:val="0"/>
          <w:sz w:val="36"/>
          <w:szCs w:val="36"/>
          <w:lang w:eastAsia="zh-CN"/>
          <w:rFonts w:ascii="方正小标宋简体" w:hAnsi="Arial" w:eastAsia="方正小标宋简体" w:hint="eastAsia"/>
        </w:rPr>
        <w:jc w:val="center"/>
      </w:pPr>
      <w:r>
        <w:rPr>
          <w:color w:val="333333"/>
          <w:kern w:val="0"/>
          <w:sz w:val="36"/>
          <w:szCs w:val="36"/>
          <w:lang w:eastAsia="zh-CN"/>
          <w:rFonts w:ascii="方正小标宋简体" w:hAnsi="Arial" w:eastAsia="方正小标宋简体" w:hint="eastAsia"/>
        </w:rPr>
        <w:t>怀远县中医院</w:t>
      </w:r>
      <w:r>
        <w:rPr>
          <w:color w:val="333333"/>
          <w:kern w:val="0"/>
          <w:sz w:val="36"/>
          <w:szCs w:val="36"/>
          <w:rFonts w:ascii="方正小标宋简体" w:hAnsi="Arial" w:eastAsia="方正小标宋简体" w:hint="eastAsia"/>
        </w:rPr>
        <w:t>2022年政府信息公开工作年度报告</w:t>
      </w:r>
    </w:p>
    <w:p>
      <w:pPr>
        <w:pStyle w:val="2"/>
        <w:keepNext w:val="0"/>
        <w:keepLines w:val="0"/>
        <w:pageBreakBefore w:val="0"/>
        <w:suppressLineNumbers w:val="0"/>
        <w:kinsoku/>
        <w:overflowPunct/>
        <w:topLinePunct w:val="0"/>
        <w:bidi w:val="0"/>
        <w:adjustRightInd/>
        <w:textAlignment w:val="auto"/>
        <w:pBdr>
          <w:top w:val="none" w:color="auto" w:sz="0" w:space="0" w:shadow="off" w:frame="off"/>
          <w:left w:val="none" w:color="auto" w:sz="0" w:space="0" w:shadow="off" w:frame="off"/>
          <w:bottom w:val="none" w:color="auto" w:sz="0" w:space="0" w:shadow="off" w:frame="off"/>
          <w:right w:val="none" w:color="auto" w:sz="0" w:space="0" w:shadow="off" w:frame="off"/>
        </w:pBdr>
        <w:shd w:val="clear" w:color="auto" w:fill="FFFFFF"/>
        <w:spacing w:after="0" w:afterAutospacing="false" w:before="0" w:beforeAutospacing="false" w:line="560" w:lineRule="exact"/>
        <w:ind w:firstLine="640" w:firstLineChars="200" w:right="0"/>
        <w:rPr>
          <w:b w:val="0"/>
          <w:bCs w:val="1"/>
          <w:i w:val="0"/>
          <w:color w:val="auto"/>
          <w:spacing w:val="0"/>
          <w:highlight w:val="none"/>
          <w:sz w:val="32"/>
          <w:szCs w:val="32"/>
          <w:lang w:val="en-US" w:eastAsia="zh-CN"/>
          <w:shd w:val="clear" w:color="auto" w:fill="FFFFFF"/>
          <w:rFonts w:ascii="宋体" w:hAnsi="宋体" w:eastAsia="宋体" w:cs="宋体" w:hint="eastAsia"/>
        </w:rPr>
        <w:jc w:val="both"/>
      </w:pPr>
      <w:r>
        <w:rPr>
          <w:b w:val="0"/>
          <w:bCs w:val="1"/>
          <w:i w:val="0"/>
          <w:color w:val="auto"/>
          <w:spacing w:val="0"/>
          <w:highlight w:val="none"/>
          <w:sz w:val="32"/>
          <w:szCs w:val="32"/>
          <w:lang w:val="en-US" w:eastAsia="zh-CN"/>
          <w:shd w:val="clear" w:color="auto" w:fill="FFFFFF"/>
          <w:rFonts w:ascii="宋体" w:hAnsi="宋体" w:eastAsia="宋体" w:cs="宋体" w:hint="eastAsia"/>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怀远县中医院办公室联系（地址：怀远县健康路98号，电话：0552-8011087，邮编：233400）。</w:t>
      </w:r>
    </w:p>
    <w:p>
      <w:pPr>
        <w:pStyle w:val="2"/>
        <w:keepNext w:val="0"/>
        <w:keepLines w:val="0"/>
        <w:pageBreakBefore w:val="0"/>
        <w:suppressLineNumbers w:val="0"/>
        <w:kinsoku/>
        <w:overflowPunct/>
        <w:topLinePunct w:val="0"/>
        <w:bidi w:val="0"/>
        <w:adjustRightInd/>
        <w:textAlignment w:val="auto"/>
        <w:outlineLvl w:val="9"/>
        <w:pBdr>
          <w:top w:val="none" w:color="auto" w:sz="0" w:space="0" w:shadow="off" w:frame="off"/>
          <w:left w:val="none" w:color="auto" w:sz="0" w:space="0" w:shadow="off" w:frame="off"/>
          <w:bottom w:val="none" w:color="auto" w:sz="0" w:space="0" w:shadow="off" w:frame="off"/>
          <w:right w:val="none" w:color="auto" w:sz="0" w:space="0" w:shadow="off" w:frame="off"/>
        </w:pBdr>
        <w:shd w:val="clear" w:color="auto" w:fill="FFFFFF"/>
        <w:spacing w:after="0" w:afterAutospacing="false" w:before="0" w:beforeAutospacing="false" w:line="560" w:lineRule="exact"/>
        <w:ind w:firstLine="643" w:firstLineChars="200" w:left="0" w:right="0"/>
        <w:rPr>
          <w:b w:val="1"/>
          <w:bCs w:val="0"/>
          <w:i w:val="0"/>
          <w:color w:val="auto"/>
          <w:spacing w:val="0"/>
          <w:highlight w:val="none"/>
          <w:sz w:val="32"/>
          <w:szCs w:val="32"/>
          <w:lang w:val="en-US" w:eastAsia="zh-CN"/>
          <w:shd w:val="clear" w:color="auto" w:fill="FFFFFF"/>
          <w:rFonts w:ascii="宋体" w:hAnsi="宋体" w:eastAsia="宋体" w:cs="宋体" w:hint="eastAsia"/>
        </w:rPr>
        <w:jc w:val="left"/>
      </w:pPr>
      <w:r>
        <w:rPr>
          <w:b w:val="1"/>
          <w:bCs w:val="0"/>
          <w:i w:val="0"/>
          <w:color w:val="auto"/>
          <w:spacing w:val="0"/>
          <w:highlight w:val="none"/>
          <w:sz w:val="32"/>
          <w:szCs w:val="32"/>
          <w:lang w:val="en-US" w:eastAsia="zh-CN"/>
          <w:shd w:val="clear" w:color="auto" w:fill="FFFFFF"/>
          <w:rFonts w:ascii="宋体" w:hAnsi="宋体" w:eastAsia="宋体" w:cs="宋体" w:hint="eastAsia"/>
        </w:rPr>
        <w:t>一、总体情况</w:t>
      </w:r>
    </w:p>
    <w:p>
      <w:pPr>
        <w:pStyle w:val="2"/>
        <w:keepNext w:val="0"/>
        <w:keepLines w:val="0"/>
        <w:pageBreakBefore w:val="0"/>
        <w:suppressLineNumbers w:val="0"/>
        <w:kinsoku/>
        <w:overflowPunct/>
        <w:topLinePunct w:val="0"/>
        <w:bidi w:val="0"/>
        <w:adjustRightInd/>
        <w:textAlignment w:val="auto"/>
        <w:outlineLvl w:val="9"/>
        <w:pBdr>
          <w:top w:val="none" w:color="auto" w:sz="0" w:space="0" w:shadow="off" w:frame="off"/>
          <w:left w:val="none" w:color="auto" w:sz="0" w:space="0" w:shadow="off" w:frame="off"/>
          <w:bottom w:val="none" w:color="auto" w:sz="0" w:space="0" w:shadow="off" w:frame="off"/>
          <w:right w:val="none" w:color="auto" w:sz="0" w:space="0" w:shadow="off" w:frame="off"/>
        </w:pBdr>
        <w:shd w:val="clear" w:color="auto" w:fill="FFFFFF"/>
        <w:spacing w:after="0" w:afterAutospacing="false" w:before="0" w:beforeAutospacing="false" w:line="560" w:lineRule="exact"/>
        <w:ind w:firstLine="640" w:firstLineChars="200" w:left="0" w:right="0"/>
        <w:rPr>
          <w:b w:val="0"/>
          <w:bCs w:val="1"/>
          <w:i w:val="0"/>
          <w:color w:val="auto"/>
          <w:spacing w:val="0"/>
          <w:highlight w:val="none"/>
          <w:sz w:val="32"/>
          <w:szCs w:val="32"/>
          <w:lang w:val="en-US" w:eastAsia="zh-CN"/>
          <w:shd w:val="clear" w:color="auto" w:fill="FFFFFF"/>
          <w:rFonts w:ascii="宋体" w:hAnsi="宋体" w:eastAsia="宋体" w:cs="宋体" w:hint="eastAsia"/>
        </w:rPr>
        <w:jc w:val="left"/>
      </w:pPr>
      <w:r>
        <w:rPr>
          <w:b w:val="0"/>
          <w:bCs w:val="1"/>
          <w:i w:val="0"/>
          <w:color w:val="auto"/>
          <w:spacing w:val="0"/>
          <w:highlight w:val="none"/>
          <w:sz w:val="32"/>
          <w:szCs w:val="32"/>
          <w:lang w:val="en-US" w:eastAsia="zh-CN"/>
          <w:shd w:val="clear" w:color="auto" w:fill="FFFFFF"/>
          <w:rFonts w:ascii="宋体" w:hAnsi="宋体" w:eastAsia="宋体" w:cs="宋体" w:hint="eastAsia"/>
        </w:rPr>
        <w:t>（一）主动公开情况</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color w:val="auto"/>
          <w:highlight w:val="none"/>
          <w:sz w:val="32"/>
          <w:szCs w:val="32"/>
          <w:rFonts w:ascii="宋体" w:hAnsi="宋体" w:eastAsia="宋体" w:cs="宋体" w:hint="eastAsia"/>
        </w:rPr>
      </w:pPr>
      <w:r>
        <w:rPr>
          <w:color w:val="auto"/>
          <w:highlight w:val="none"/>
          <w:sz w:val="32"/>
          <w:szCs w:val="32"/>
          <w:rFonts w:ascii="宋体" w:hAnsi="宋体" w:eastAsia="宋体" w:cs="宋体" w:hint="eastAsia"/>
        </w:rPr>
        <w:t>我</w:t>
      </w:r>
      <w:r>
        <w:rPr>
          <w:color w:val="auto"/>
          <w:highlight w:val="none"/>
          <w:sz w:val="32"/>
          <w:szCs w:val="32"/>
          <w:lang w:eastAsia="zh-CN"/>
          <w:rFonts w:ascii="宋体" w:hAnsi="宋体" w:eastAsia="宋体" w:cs="宋体" w:hint="eastAsia"/>
        </w:rPr>
        <w:t>院</w:t>
      </w:r>
      <w:r>
        <w:rPr>
          <w:color w:val="auto"/>
          <w:highlight w:val="none"/>
          <w:sz w:val="32"/>
          <w:szCs w:val="32"/>
          <w:rFonts w:ascii="宋体" w:hAnsi="宋体" w:eastAsia="宋体" w:cs="宋体" w:hint="eastAsia"/>
        </w:rPr>
        <w:t>高度重视与</w:t>
      </w:r>
      <w:r>
        <w:rPr>
          <w:color w:val="auto"/>
          <w:highlight w:val="none"/>
          <w:sz w:val="32"/>
          <w:szCs w:val="32"/>
          <w:lang w:eastAsia="zh-CN"/>
          <w:rFonts w:ascii="宋体" w:hAnsi="宋体" w:eastAsia="宋体" w:cs="宋体" w:hint="eastAsia"/>
        </w:rPr>
        <w:t>广大群众</w:t>
      </w:r>
      <w:r>
        <w:rPr>
          <w:color w:val="auto"/>
          <w:highlight w:val="none"/>
          <w:sz w:val="32"/>
          <w:szCs w:val="32"/>
          <w:rFonts w:ascii="宋体" w:hAnsi="宋体" w:eastAsia="宋体" w:cs="宋体" w:hint="eastAsia"/>
        </w:rPr>
        <w:t>开展互动，开辟多种渠道，广开言路，虚心纳谏，认真听取人民群众的</w:t>
      </w:r>
      <w:r>
        <w:rPr>
          <w:color w:val="auto"/>
          <w:highlight w:val="none"/>
          <w:sz w:val="32"/>
          <w:szCs w:val="32"/>
          <w:lang w:eastAsia="zh-CN"/>
          <w:rFonts w:ascii="宋体" w:hAnsi="宋体" w:eastAsia="宋体" w:cs="宋体" w:hint="eastAsia"/>
        </w:rPr>
        <w:t>就医</w:t>
      </w:r>
      <w:r>
        <w:rPr>
          <w:color w:val="auto"/>
          <w:highlight w:val="none"/>
          <w:sz w:val="32"/>
          <w:szCs w:val="32"/>
          <w:rFonts w:ascii="宋体" w:hAnsi="宋体" w:eastAsia="宋体" w:cs="宋体" w:hint="eastAsia"/>
        </w:rPr>
        <w:t>需求，倾听百姓心声，接受社会监督，时刻把人民群众的</w:t>
      </w:r>
      <w:r>
        <w:rPr>
          <w:color w:val="auto"/>
          <w:highlight w:val="none"/>
          <w:sz w:val="32"/>
          <w:szCs w:val="32"/>
          <w:lang w:eastAsia="zh-CN"/>
          <w:rFonts w:ascii="宋体" w:hAnsi="宋体" w:eastAsia="宋体" w:cs="宋体" w:hint="eastAsia"/>
        </w:rPr>
        <w:t>健康</w:t>
      </w:r>
      <w:r>
        <w:rPr>
          <w:color w:val="auto"/>
          <w:highlight w:val="none"/>
          <w:sz w:val="32"/>
          <w:szCs w:val="32"/>
          <w:rFonts w:ascii="宋体" w:hAnsi="宋体" w:eastAsia="宋体" w:cs="宋体" w:hint="eastAsia"/>
        </w:rPr>
        <w:t>放在</w:t>
      </w:r>
      <w:r>
        <w:rPr>
          <w:color w:val="auto"/>
          <w:highlight w:val="none"/>
          <w:sz w:val="32"/>
          <w:szCs w:val="32"/>
          <w:lang w:eastAsia="zh-CN"/>
          <w:rFonts w:ascii="宋体" w:hAnsi="宋体" w:eastAsia="宋体" w:cs="宋体" w:hint="eastAsia"/>
        </w:rPr>
        <w:t>医院</w:t>
      </w:r>
      <w:r>
        <w:rPr>
          <w:color w:val="auto"/>
          <w:highlight w:val="none"/>
          <w:sz w:val="32"/>
          <w:szCs w:val="32"/>
          <w:rFonts w:ascii="宋体" w:hAnsi="宋体" w:eastAsia="宋体" w:cs="宋体" w:hint="eastAsia"/>
        </w:rPr>
        <w:t>工作的</w:t>
      </w:r>
      <w:r>
        <w:rPr>
          <w:color w:val="auto"/>
          <w:highlight w:val="none"/>
          <w:sz w:val="32"/>
          <w:szCs w:val="32"/>
          <w:lang w:eastAsia="zh-CN"/>
          <w:rFonts w:ascii="宋体" w:hAnsi="宋体" w:eastAsia="宋体" w:cs="宋体" w:hint="eastAsia"/>
        </w:rPr>
        <w:t>最</w:t>
      </w:r>
      <w:r>
        <w:rPr>
          <w:color w:val="auto"/>
          <w:highlight w:val="none"/>
          <w:sz w:val="32"/>
          <w:szCs w:val="32"/>
          <w:rFonts w:ascii="宋体" w:hAnsi="宋体" w:eastAsia="宋体" w:cs="宋体" w:hint="eastAsia"/>
        </w:rPr>
        <w:t>重要位置，坚持把人民群众普遍关心的</w:t>
      </w:r>
      <w:r>
        <w:rPr>
          <w:color w:val="auto"/>
          <w:highlight w:val="none"/>
          <w:sz w:val="32"/>
          <w:szCs w:val="32"/>
          <w:lang w:eastAsia="zh-CN"/>
          <w:rFonts w:ascii="宋体" w:hAnsi="宋体" w:eastAsia="宋体" w:cs="宋体" w:hint="eastAsia"/>
        </w:rPr>
        <w:t>疫情防控、医疗信息等</w:t>
      </w:r>
      <w:r>
        <w:rPr>
          <w:color w:val="auto"/>
          <w:highlight w:val="none"/>
          <w:sz w:val="32"/>
          <w:szCs w:val="32"/>
          <w:rFonts w:ascii="宋体" w:hAnsi="宋体" w:eastAsia="宋体" w:cs="宋体" w:hint="eastAsia"/>
        </w:rPr>
        <w:t>作为</w:t>
      </w:r>
      <w:r>
        <w:rPr>
          <w:color w:val="auto"/>
          <w:highlight w:val="none"/>
          <w:sz w:val="32"/>
          <w:szCs w:val="32"/>
          <w:lang w:eastAsia="zh-CN"/>
          <w:rFonts w:ascii="宋体" w:hAnsi="宋体" w:eastAsia="宋体" w:cs="宋体" w:hint="eastAsia"/>
        </w:rPr>
        <w:t>政府信息</w:t>
      </w:r>
      <w:r>
        <w:rPr>
          <w:color w:val="auto"/>
          <w:highlight w:val="none"/>
          <w:sz w:val="32"/>
          <w:szCs w:val="32"/>
          <w:rFonts w:ascii="宋体" w:hAnsi="宋体" w:eastAsia="宋体" w:cs="宋体" w:hint="eastAsia"/>
        </w:rPr>
        <w:t xml:space="preserve">公开的重要内容。同时认真做好政府信息公开日常工作，积极做好主动公开政府信息的维护、更新和报送工作。 </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color w:val="auto"/>
          <w:highlight w:val="none"/>
          <w:sz w:val="32"/>
          <w:szCs w:val="32"/>
          <w:lang w:val="en-US" w:eastAsia="zh-CN"/>
          <w:rFonts w:ascii="宋体" w:hAnsi="宋体" w:eastAsia="宋体" w:cs="宋体" w:hint="eastAsia"/>
        </w:rPr>
      </w:pPr>
      <w:r>
        <w:rPr>
          <w:color w:val="auto"/>
          <w:highlight w:val="none"/>
          <w:sz w:val="32"/>
          <w:szCs w:val="32"/>
          <w:lang w:eastAsia="zh-CN"/>
          <w:rFonts w:ascii="宋体" w:hAnsi="宋体" w:eastAsia="宋体" w:cs="宋体" w:hint="eastAsia"/>
        </w:rPr>
        <w:t>在主动公开信息工作中</w:t>
      </w:r>
      <w:r>
        <w:rPr>
          <w:color w:val="auto"/>
          <w:highlight w:val="none"/>
          <w:sz w:val="32"/>
          <w:szCs w:val="32"/>
          <w:lang w:val="en-US" w:eastAsia="zh-CN"/>
          <w:rFonts w:ascii="宋体" w:hAnsi="宋体" w:eastAsia="宋体" w:cs="宋体" w:hint="eastAsia"/>
        </w:rPr>
        <w:t xml:space="preserve"> ，我院认真落实《条例》的各项要求，通过广泛宣传、强化落实，使政府信息公开理念深入人心，进一步提高医院的透明度，更好地为人民群众服务。</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b w:val="0"/>
          <w:bCs w:val="1"/>
          <w:i w:val="0"/>
          <w:color w:val="auto"/>
          <w:spacing w:val="0"/>
          <w:highlight w:val="none"/>
          <w:sz w:val="32"/>
          <w:szCs w:val="32"/>
          <w:lang w:val="en-US" w:eastAsia="zh-CN"/>
          <w:shd w:val="clear" w:color="auto" w:fill="FFFFFF"/>
          <w:rFonts w:ascii="宋体" w:hAnsi="宋体" w:eastAsia="宋体" w:cs="宋体" w:hint="eastAsia"/>
        </w:rPr>
      </w:pPr>
      <w:r>
        <w:rPr>
          <w:color w:val="auto"/>
          <w:highlight w:val="none"/>
          <w:sz w:val="32"/>
          <w:szCs w:val="32"/>
          <w:lang w:val="en-US" w:eastAsia="zh-CN"/>
          <w:rFonts w:ascii="宋体" w:hAnsi="宋体" w:eastAsia="宋体" w:cs="宋体" w:hint="eastAsia"/>
        </w:rPr>
        <w:t>（二）</w:t>
      </w:r>
      <w:r>
        <w:rPr>
          <w:b w:val="0"/>
          <w:bCs w:val="1"/>
          <w:i w:val="0"/>
          <w:color w:val="auto"/>
          <w:spacing w:val="0"/>
          <w:highlight w:val="none"/>
          <w:sz w:val="32"/>
          <w:szCs w:val="32"/>
          <w:lang w:val="en-US" w:eastAsia="zh-CN"/>
          <w:shd w:val="clear" w:color="auto" w:fill="FFFFFF"/>
          <w:rFonts w:ascii="宋体" w:hAnsi="宋体" w:eastAsia="宋体" w:cs="宋体" w:hint="eastAsia"/>
        </w:rPr>
        <w:t>依申请公开情况</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color w:val="auto"/>
          <w:highlight w:val="none"/>
          <w:sz w:val="32"/>
          <w:szCs w:val="32"/>
          <w:rFonts w:ascii="宋体" w:hAnsi="宋体" w:eastAsia="宋体" w:cs="宋体" w:hint="eastAsia"/>
        </w:rPr>
      </w:pPr>
      <w:r>
        <w:rPr>
          <w:color w:val="auto"/>
          <w:highlight w:val="none"/>
          <w:sz w:val="32"/>
          <w:szCs w:val="32"/>
          <w:lang w:eastAsia="zh-CN"/>
          <w:rFonts w:ascii="宋体" w:hAnsi="宋体" w:eastAsia="宋体" w:cs="宋体" w:hint="eastAsia"/>
        </w:rPr>
        <w:t>我院</w:t>
      </w:r>
      <w:r>
        <w:rPr>
          <w:color w:val="auto"/>
          <w:highlight w:val="none"/>
          <w:sz w:val="32"/>
          <w:szCs w:val="32"/>
          <w:rFonts w:ascii="宋体" w:hAnsi="宋体" w:eastAsia="宋体" w:cs="宋体" w:hint="eastAsia"/>
        </w:rPr>
        <w:t>严格按照《中华人民共和国政府信息公开条例》和《安徽省政务公开办公室关于印发〈安徽省政府信息公开申请办理答复规范〉的通知》依法依规办理依申请公开。</w:t>
      </w:r>
      <w:r>
        <w:rPr>
          <w:color w:val="auto"/>
          <w:highlight w:val="none"/>
          <w:sz w:val="32"/>
          <w:szCs w:val="32"/>
          <w:lang w:val="en-US" w:eastAsia="zh-CN"/>
          <w:rFonts w:ascii="宋体" w:hAnsi="宋体" w:eastAsia="宋体" w:cs="宋体" w:hint="eastAsia"/>
        </w:rPr>
        <w:t>2022年，</w:t>
      </w:r>
      <w:r>
        <w:rPr>
          <w:color w:val="auto"/>
          <w:highlight w:val="none"/>
          <w:sz w:val="32"/>
          <w:szCs w:val="32"/>
          <w:rFonts w:ascii="宋体" w:hAnsi="宋体" w:eastAsia="宋体" w:cs="宋体" w:hint="eastAsia"/>
        </w:rPr>
        <w:t>我院未接到依申请公开事项要求。</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b w:val="0"/>
          <w:bCs w:val="1"/>
          <w:i w:val="0"/>
          <w:color w:val="auto"/>
          <w:spacing w:val="0"/>
          <w:highlight w:val="none"/>
          <w:sz w:val="32"/>
          <w:szCs w:val="32"/>
          <w:lang w:val="en-US" w:eastAsia="zh-CN"/>
          <w:shd w:val="clear" w:color="auto" w:fill="FFFFFF"/>
          <w:rFonts w:ascii="宋体" w:hAnsi="宋体" w:eastAsia="宋体" w:cs="宋体" w:hint="eastAsia"/>
        </w:rPr>
      </w:pPr>
      <w:r>
        <w:rPr>
          <w:color w:val="auto"/>
          <w:highlight w:val="none"/>
          <w:sz w:val="32"/>
          <w:szCs w:val="32"/>
          <w:lang w:eastAsia="zh-CN"/>
          <w:rFonts w:ascii="宋体" w:hAnsi="宋体" w:eastAsia="宋体" w:cs="宋体" w:hint="eastAsia"/>
        </w:rPr>
        <w:t>（三）</w:t>
      </w:r>
      <w:r>
        <w:rPr>
          <w:b w:val="0"/>
          <w:bCs w:val="1"/>
          <w:i w:val="0"/>
          <w:color w:val="auto"/>
          <w:spacing w:val="0"/>
          <w:highlight w:val="none"/>
          <w:sz w:val="32"/>
          <w:szCs w:val="32"/>
          <w:lang w:val="en-US" w:eastAsia="zh-CN"/>
          <w:shd w:val="clear" w:color="auto" w:fill="FFFFFF"/>
          <w:rFonts w:ascii="宋体" w:hAnsi="宋体" w:eastAsia="宋体" w:cs="宋体" w:hint="eastAsia"/>
        </w:rPr>
        <w:t>政府信息管理</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color w:val="auto"/>
          <w:highlight w:val="none"/>
          <w:sz w:val="32"/>
          <w:szCs w:val="32"/>
          <w:lang w:val="en-US" w:eastAsia="zh-CN"/>
          <w:rFonts w:ascii="宋体" w:hAnsi="宋体" w:eastAsia="宋体" w:cs="宋体" w:hint="eastAsia"/>
        </w:rPr>
      </w:pPr>
      <w:r>
        <w:rPr>
          <w:color w:val="auto"/>
          <w:highlight w:val="none"/>
          <w:sz w:val="32"/>
          <w:szCs w:val="32"/>
          <w:rFonts w:ascii="宋体" w:hAnsi="宋体" w:eastAsia="宋体" w:cs="宋体" w:hint="eastAsia"/>
        </w:rPr>
        <w:t>一是按照《</w:t>
      </w:r>
      <w:r>
        <w:rPr>
          <w:color w:val="auto"/>
          <w:highlight w:val="none"/>
          <w:sz w:val="32"/>
          <w:szCs w:val="32"/>
          <w:lang w:eastAsia="zh-CN"/>
          <w:rFonts w:ascii="宋体" w:hAnsi="宋体" w:eastAsia="宋体" w:cs="宋体" w:hint="eastAsia"/>
        </w:rPr>
        <w:t>条例</w:t>
      </w:r>
      <w:r>
        <w:rPr>
          <w:color w:val="auto"/>
          <w:highlight w:val="none"/>
          <w:sz w:val="32"/>
          <w:szCs w:val="32"/>
          <w:rFonts w:ascii="宋体" w:hAnsi="宋体" w:eastAsia="宋体" w:cs="宋体" w:hint="eastAsia"/>
        </w:rPr>
        <w:t>》要求，从公众需要出发，妥善处理公开与保密的关系，在确保不失密不泄密的前提下，积极稳妥的将本年度能够公开的政府信息予以公开，最大限度地保障人民群众的知情权和监督权，形成良好的舆论监督氛围</w:t>
      </w:r>
      <w:r>
        <w:rPr>
          <w:color w:val="auto"/>
          <w:highlight w:val="none"/>
          <w:sz w:val="32"/>
          <w:szCs w:val="32"/>
          <w:lang w:eastAsia="zh-CN"/>
          <w:rFonts w:ascii="宋体" w:hAnsi="宋体" w:eastAsia="宋体" w:cs="宋体" w:hint="eastAsia"/>
        </w:rPr>
        <w:t>；</w:t>
      </w:r>
      <w:r>
        <w:rPr>
          <w:color w:val="auto"/>
          <w:highlight w:val="none"/>
          <w:sz w:val="32"/>
          <w:szCs w:val="32"/>
          <w:rFonts w:ascii="宋体" w:hAnsi="宋体" w:eastAsia="宋体" w:cs="宋体" w:hint="eastAsia"/>
        </w:rPr>
        <w:t>二是对于已失效或内容有较大更改的及时调整，保证公开信息的及时性、有效性</w:t>
      </w:r>
      <w:r>
        <w:rPr>
          <w:color w:val="auto"/>
          <w:highlight w:val="none"/>
          <w:sz w:val="32"/>
          <w:szCs w:val="32"/>
          <w:lang w:eastAsia="zh-CN"/>
          <w:rFonts w:ascii="宋体" w:hAnsi="宋体" w:eastAsia="宋体" w:cs="宋体" w:hint="eastAsia"/>
        </w:rPr>
        <w:t>；</w:t>
      </w:r>
      <w:r>
        <w:rPr>
          <w:color w:val="auto"/>
          <w:highlight w:val="none"/>
          <w:sz w:val="32"/>
          <w:szCs w:val="32"/>
          <w:rFonts w:ascii="宋体" w:hAnsi="宋体" w:eastAsia="宋体" w:cs="宋体" w:hint="eastAsia"/>
        </w:rPr>
        <w:t>三是根据本年度政府信息公开工作的实际进展，及时公开了更新了</w:t>
      </w:r>
      <w:r>
        <w:rPr>
          <w:color w:val="auto"/>
          <w:highlight w:val="none"/>
          <w:sz w:val="32"/>
          <w:szCs w:val="32"/>
          <w:lang w:eastAsia="zh-CN"/>
          <w:rFonts w:ascii="宋体" w:hAnsi="宋体" w:eastAsia="宋体" w:cs="宋体" w:hint="eastAsia"/>
        </w:rPr>
        <w:t>相关工作</w:t>
      </w:r>
      <w:r>
        <w:rPr>
          <w:color w:val="auto"/>
          <w:highlight w:val="none"/>
          <w:sz w:val="32"/>
          <w:szCs w:val="32"/>
          <w:rFonts w:ascii="宋体" w:hAnsi="宋体" w:eastAsia="宋体" w:cs="宋体" w:hint="eastAsia"/>
        </w:rPr>
        <w:t xml:space="preserve">信息。 </w:t>
      </w:r>
      <w:r>
        <w:rPr>
          <w:color w:val="auto"/>
          <w:highlight w:val="none"/>
          <w:sz w:val="32"/>
          <w:szCs w:val="32"/>
          <w:lang w:val="en-US" w:eastAsia="zh-CN"/>
          <w:rFonts w:ascii="宋体" w:hAnsi="宋体" w:eastAsia="宋体" w:cs="宋体" w:hint="eastAsia"/>
        </w:rPr>
        <w:t xml:space="preserve">  </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b w:val="0"/>
          <w:bCs w:val="1"/>
          <w:i w:val="0"/>
          <w:color w:val="auto"/>
          <w:spacing w:val="0"/>
          <w:highlight w:val="none"/>
          <w:sz w:val="32"/>
          <w:szCs w:val="32"/>
          <w:lang w:val="en-US" w:eastAsia="zh-CN"/>
          <w:shd w:val="clear" w:color="auto" w:fill="FFFFFF"/>
          <w:rFonts w:ascii="宋体" w:hAnsi="宋体" w:eastAsia="宋体" w:cs="宋体" w:hint="eastAsia"/>
        </w:rPr>
      </w:pPr>
      <w:r>
        <w:rPr>
          <w:color w:val="auto"/>
          <w:highlight w:val="none"/>
          <w:sz w:val="32"/>
          <w:szCs w:val="32"/>
          <w:lang w:eastAsia="zh-CN"/>
          <w:rFonts w:ascii="宋体" w:hAnsi="宋体" w:eastAsia="宋体" w:cs="宋体" w:hint="eastAsia"/>
        </w:rPr>
        <w:t>（四）</w:t>
      </w:r>
      <w:r>
        <w:rPr>
          <w:b w:val="0"/>
          <w:bCs w:val="1"/>
          <w:i w:val="0"/>
          <w:color w:val="auto"/>
          <w:spacing w:val="0"/>
          <w:highlight w:val="none"/>
          <w:sz w:val="32"/>
          <w:szCs w:val="32"/>
          <w:lang w:val="en-US" w:eastAsia="zh-CN"/>
          <w:shd w:val="clear" w:color="auto" w:fill="FFFFFF"/>
          <w:rFonts w:ascii="宋体" w:hAnsi="宋体" w:eastAsia="宋体" w:cs="宋体" w:hint="eastAsia"/>
        </w:rPr>
        <w:t>政府信息公开平台建设</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b w:val="0"/>
          <w:bCs w:val="1"/>
          <w:i w:val="0"/>
          <w:color w:val="auto"/>
          <w:spacing w:val="0"/>
          <w:highlight w:val="none"/>
          <w:sz w:val="32"/>
          <w:szCs w:val="32"/>
          <w:lang w:val="en-US" w:eastAsia="zh-CN"/>
          <w:shd w:val="clear" w:color="auto" w:fill="FFFFFF"/>
          <w:rFonts w:ascii="宋体" w:hAnsi="宋体" w:eastAsia="宋体" w:cs="宋体" w:hint="eastAsia"/>
        </w:rPr>
      </w:pPr>
      <w:r>
        <w:rPr>
          <w:color w:val="auto"/>
          <w:highlight w:val="none"/>
          <w:sz w:val="32"/>
          <w:szCs w:val="32"/>
          <w:rFonts w:ascii="宋体" w:hAnsi="宋体" w:eastAsia="宋体" w:cs="宋体" w:hint="eastAsia"/>
        </w:rPr>
        <w:t>20</w:t>
      </w:r>
      <w:r>
        <w:rPr>
          <w:color w:val="auto"/>
          <w:highlight w:val="none"/>
          <w:sz w:val="32"/>
          <w:szCs w:val="32"/>
          <w:lang w:val="en-US" w:eastAsia="zh-CN"/>
          <w:rFonts w:ascii="宋体" w:hAnsi="宋体" w:eastAsia="宋体" w:cs="宋体" w:hint="eastAsia"/>
        </w:rPr>
        <w:t>22</w:t>
      </w:r>
      <w:r>
        <w:rPr>
          <w:color w:val="auto"/>
          <w:highlight w:val="none"/>
          <w:sz w:val="32"/>
          <w:szCs w:val="32"/>
          <w:rFonts w:ascii="宋体" w:hAnsi="宋体" w:eastAsia="宋体" w:cs="宋体" w:hint="eastAsia"/>
        </w:rPr>
        <w:t>年，我</w:t>
      </w:r>
      <w:r>
        <w:rPr>
          <w:color w:val="auto"/>
          <w:highlight w:val="none"/>
          <w:sz w:val="32"/>
          <w:szCs w:val="32"/>
          <w:lang w:eastAsia="zh-CN"/>
          <w:rFonts w:ascii="宋体" w:hAnsi="宋体" w:eastAsia="宋体" w:cs="宋体" w:hint="eastAsia"/>
        </w:rPr>
        <w:t>院</w:t>
      </w:r>
      <w:r>
        <w:rPr>
          <w:color w:val="auto"/>
          <w:highlight w:val="none"/>
          <w:sz w:val="32"/>
          <w:szCs w:val="32"/>
          <w:rFonts w:ascii="宋体" w:hAnsi="宋体" w:eastAsia="宋体" w:cs="宋体" w:hint="eastAsia"/>
        </w:rPr>
        <w:t>进一步落实“主要领导亲自抓，分管领导具体抓，职能部门抓落实”的工作机制，健全完善相关制度办法，现由</w:t>
      </w:r>
      <w:r>
        <w:rPr>
          <w:color w:val="auto"/>
          <w:highlight w:val="none"/>
          <w:sz w:val="32"/>
          <w:szCs w:val="32"/>
          <w:lang w:eastAsia="zh-CN"/>
          <w:rFonts w:ascii="宋体" w:hAnsi="宋体" w:eastAsia="宋体" w:cs="宋体" w:hint="eastAsia"/>
        </w:rPr>
        <w:t>院</w:t>
      </w:r>
      <w:r>
        <w:rPr>
          <w:color w:val="auto"/>
          <w:highlight w:val="none"/>
          <w:sz w:val="32"/>
          <w:szCs w:val="32"/>
          <w:rFonts w:ascii="宋体" w:hAnsi="宋体" w:eastAsia="宋体" w:cs="宋体" w:hint="eastAsia"/>
        </w:rPr>
        <w:t>办公室负责</w:t>
      </w:r>
      <w:r>
        <w:rPr>
          <w:color w:val="auto"/>
          <w:highlight w:val="none"/>
          <w:sz w:val="32"/>
          <w:szCs w:val="32"/>
          <w:lang w:eastAsia="zh-CN"/>
          <w:rFonts w:ascii="宋体" w:hAnsi="宋体" w:eastAsia="宋体" w:cs="宋体" w:hint="eastAsia"/>
        </w:rPr>
        <w:t>落实</w:t>
      </w:r>
      <w:r>
        <w:rPr>
          <w:color w:val="auto"/>
          <w:highlight w:val="none"/>
          <w:sz w:val="32"/>
          <w:szCs w:val="32"/>
          <w:rFonts w:ascii="宋体" w:hAnsi="宋体" w:eastAsia="宋体" w:cs="宋体" w:hint="eastAsia"/>
        </w:rPr>
        <w:t>政府信息公开工作，</w:t>
      </w:r>
      <w:r>
        <w:rPr>
          <w:color w:val="auto"/>
          <w:highlight w:val="none"/>
          <w:sz w:val="32"/>
          <w:szCs w:val="32"/>
          <w:lang w:eastAsia="zh-CN"/>
          <w:rFonts w:ascii="宋体" w:hAnsi="宋体" w:eastAsia="宋体" w:cs="宋体" w:hint="eastAsia"/>
        </w:rPr>
        <w:t>鼓励各临床科室参与政府信息公开的工作，</w:t>
      </w:r>
      <w:r>
        <w:rPr>
          <w:color w:val="auto"/>
          <w:highlight w:val="none"/>
          <w:sz w:val="32"/>
          <w:szCs w:val="32"/>
          <w:rFonts w:ascii="宋体" w:hAnsi="宋体" w:eastAsia="宋体" w:cs="宋体" w:hint="eastAsia"/>
        </w:rPr>
        <w:t>明确工作人员责任，不断加强政务公开工作力度，提高了政务公开工作水平。</w:t>
      </w:r>
    </w:p>
    <w:p>
      <w:pPr>
        <w:pStyle w:val="2"/>
        <w:keepNext w:val="0"/>
        <w:keepLines w:val="0"/>
        <w:pageBreakBefore w:val="0"/>
        <w:suppressLineNumbers w:val="0"/>
        <w:kinsoku/>
        <w:overflowPunct/>
        <w:topLinePunct w:val="0"/>
        <w:bidi w:val="0"/>
        <w:adjustRightInd/>
        <w:textAlignment w:val="auto"/>
        <w:outlineLvl w:val="9"/>
        <w:pBdr>
          <w:top w:val="none" w:color="auto" w:sz="0" w:space="0" w:shadow="off" w:frame="off"/>
          <w:left w:val="none" w:color="auto" w:sz="0" w:space="0" w:shadow="off" w:frame="off"/>
          <w:bottom w:val="none" w:color="auto" w:sz="0" w:space="0" w:shadow="off" w:frame="off"/>
          <w:right w:val="none" w:color="auto" w:sz="0" w:space="0" w:shadow="off" w:frame="off"/>
        </w:pBdr>
        <w:shd w:val="clear" w:color="auto" w:fill="FFFFFF"/>
        <w:spacing w:after="0" w:afterAutospacing="false" w:before="0" w:beforeAutospacing="false" w:line="560" w:lineRule="exact"/>
        <w:ind w:firstLine="640" w:firstLineChars="200" w:left="0" w:right="0"/>
        <w:rPr>
          <w:i w:val="0"/>
          <w:color w:val="auto"/>
          <w:spacing w:val="0"/>
          <w:highlight w:val="none"/>
          <w:sz w:val="32"/>
          <w:szCs w:val="32"/>
          <w:lang w:val="en-US" w:eastAsia="zh-CN"/>
          <w:shd w:val="clear" w:color="auto" w:fill="FFFFFF"/>
          <w:rFonts w:ascii="宋体" w:hAnsi="宋体" w:eastAsia="宋体" w:cs="宋体" w:hint="eastAsia"/>
        </w:rPr>
        <w:jc w:val="left"/>
      </w:pPr>
      <w:r>
        <w:rPr>
          <w:b w:val="0"/>
          <w:bCs w:val="1"/>
          <w:i w:val="0"/>
          <w:color w:val="auto"/>
          <w:spacing w:val="0"/>
          <w:highlight w:val="none"/>
          <w:sz w:val="32"/>
          <w:szCs w:val="32"/>
          <w:lang w:val="en-US" w:eastAsia="zh-CN"/>
          <w:shd w:val="clear" w:color="auto" w:fill="FFFFFF"/>
          <w:rFonts w:ascii="宋体" w:hAnsi="宋体" w:eastAsia="宋体" w:cs="宋体" w:hint="eastAsia"/>
        </w:rPr>
        <w:t>（五）监督保障</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i w:val="0"/>
          <w:iCs w:val="0"/>
          <w:color w:val="auto"/>
          <w:spacing w:val="0"/>
          <w:highlight w:val="none"/>
          <w:sz w:val="32"/>
          <w:szCs w:val="32"/>
          <w:shd w:val="clear" w:color="auto" w:fill="FFFFFF"/>
          <w:rFonts w:ascii="宋体" w:hAnsi="宋体" w:eastAsia="宋体" w:cs="宋体" w:hint="eastAsia"/>
        </w:rPr>
      </w:pPr>
      <w:r>
        <w:rPr>
          <w:i w:val="0"/>
          <w:iCs w:val="0"/>
          <w:color w:val="auto"/>
          <w:spacing w:val="0"/>
          <w:highlight w:val="none"/>
          <w:sz w:val="32"/>
          <w:szCs w:val="32"/>
          <w:shd w:val="clear" w:color="auto" w:fill="FFFFFF"/>
          <w:rFonts w:ascii="宋体" w:hAnsi="宋体" w:eastAsia="宋体" w:cs="宋体" w:hint="eastAsia"/>
        </w:rPr>
        <w:t>我院积极参加上级组织的</w:t>
      </w:r>
      <w:r>
        <w:rPr>
          <w:i w:val="0"/>
          <w:iCs w:val="0"/>
          <w:color w:val="auto"/>
          <w:spacing w:val="0"/>
          <w:highlight w:val="none"/>
          <w:sz w:val="32"/>
          <w:szCs w:val="32"/>
          <w:lang w:eastAsia="zh-CN"/>
          <w:shd w:val="clear" w:color="auto" w:fill="FFFFFF"/>
          <w:rFonts w:ascii="宋体" w:hAnsi="宋体" w:eastAsia="宋体" w:cs="宋体" w:hint="eastAsia"/>
        </w:rPr>
        <w:t>政府信息</w:t>
      </w:r>
      <w:r>
        <w:rPr>
          <w:i w:val="0"/>
          <w:iCs w:val="0"/>
          <w:color w:val="auto"/>
          <w:spacing w:val="0"/>
          <w:highlight w:val="none"/>
          <w:sz w:val="32"/>
          <w:szCs w:val="32"/>
          <w:shd w:val="clear" w:color="auto" w:fill="FFFFFF"/>
          <w:rFonts w:ascii="宋体" w:hAnsi="宋体" w:eastAsia="宋体" w:cs="宋体" w:hint="eastAsia"/>
        </w:rPr>
        <w:t>公开培训会等会议，按照上级要求及反馈意见及时改进工作，同时在本院内开展信息员培训活动，提高上报信息的质量。积极宣传《条例》</w:t>
      </w:r>
      <w:r>
        <w:rPr>
          <w:i w:val="0"/>
          <w:iCs w:val="0"/>
          <w:color w:val="auto"/>
          <w:spacing w:val="0"/>
          <w:highlight w:val="none"/>
          <w:sz w:val="32"/>
          <w:szCs w:val="32"/>
          <w:lang w:eastAsia="zh-CN"/>
          <w:shd w:val="clear" w:color="auto" w:fill="FFFFFF"/>
          <w:rFonts w:ascii="宋体" w:hAnsi="宋体" w:eastAsia="宋体" w:cs="宋体" w:hint="eastAsia"/>
        </w:rPr>
        <w:t>内容</w:t>
      </w:r>
      <w:r>
        <w:rPr>
          <w:i w:val="0"/>
          <w:iCs w:val="0"/>
          <w:color w:val="auto"/>
          <w:spacing w:val="0"/>
          <w:highlight w:val="none"/>
          <w:sz w:val="32"/>
          <w:szCs w:val="32"/>
          <w:shd w:val="clear" w:color="auto" w:fill="FFFFFF"/>
          <w:rFonts w:ascii="宋体" w:hAnsi="宋体" w:eastAsia="宋体" w:cs="宋体" w:hint="eastAsia"/>
        </w:rPr>
        <w:t>，保证按照文件精神开展工作。对各科室的政务信息上报工作进行统计和考核，定期发布考核结果，同时进一步强化信息发布审查机制，要求建立相应工作制度，确保信息发布符合各项规定。</w:t>
      </w:r>
    </w:p>
    <w:p>
      <w:pPr>
        <w:pStyle w:val="2"/>
        <w:keepNext w:val="0"/>
        <w:keepLines w:val="0"/>
        <w:pageBreakBefore w:val="0"/>
        <w:suppressLineNumbers w:val="0"/>
        <w:kinsoku/>
        <w:overflowPunct/>
        <w:topLinePunct w:val="0"/>
        <w:bidi w:val="0"/>
        <w:adjustRightInd/>
        <w:textAlignment w:val="auto"/>
        <w:outlineLvl w:val="9"/>
        <w:pBdr>
          <w:top w:val="none" w:color="auto" w:sz="0" w:space="0" w:shadow="off" w:frame="off"/>
          <w:left w:val="none" w:color="auto" w:sz="0" w:space="0" w:shadow="off" w:frame="off"/>
          <w:bottom w:val="none" w:color="auto" w:sz="0" w:space="0" w:shadow="off" w:frame="off"/>
          <w:right w:val="none" w:color="auto" w:sz="0" w:space="0" w:shadow="off" w:frame="off"/>
        </w:pBdr>
        <w:shd w:val="clear" w:color="auto" w:fill="FFFFFF"/>
        <w:spacing w:after="0" w:afterAutospacing="false" w:before="0" w:beforeAutospacing="false" w:line="560" w:lineRule="exact"/>
        <w:ind w:firstLine="640" w:firstLineChars="200" w:left="0" w:right="0"/>
        <w:rPr>
          <w:b w:val="0"/>
          <w:bCs w:val="1"/>
          <w:i w:val="0"/>
          <w:color w:val="auto"/>
          <w:spacing w:val="0"/>
          <w:highlight w:val="none"/>
          <w:sz w:val="32"/>
          <w:szCs w:val="32"/>
          <w:lang w:val="en-US" w:eastAsia="zh-CN"/>
          <w:shd w:val="clear" w:color="auto" w:fill="FFFFFF"/>
          <w:rFonts w:ascii="宋体" w:hAnsi="宋体" w:eastAsia="宋体" w:cs="宋体" w:hint="eastAsia"/>
        </w:rPr>
        <w:jc w:val="left"/>
      </w:pPr>
      <w:r>
        <w:rPr>
          <w:b w:val="0"/>
          <w:bCs w:val="1"/>
          <w:i w:val="0"/>
          <w:color w:val="auto"/>
          <w:spacing w:val="0"/>
          <w:highlight w:val="none"/>
          <w:sz w:val="32"/>
          <w:szCs w:val="32"/>
          <w:lang w:val="en-US" w:eastAsia="zh-CN"/>
          <w:shd w:val="clear" w:color="auto" w:fill="FFFFFF"/>
          <w:rFonts w:ascii="宋体" w:hAnsi="宋体" w:eastAsia="宋体" w:cs="宋体" w:hint="eastAsia"/>
        </w:rPr>
        <w:t>我院严格落实政府信息公开社会评议和责任追究制度，进一步增强社会各界对政府信息公开工作的监督，2022年未发生因不履行政务公开义务而发生的责任追究情况。</w:t>
      </w:r>
    </w:p>
    <w:p>
      <w:pPr>
        <w:spacing w:afterAutospacing="false" w:beforeAutospacing="false" w:line="600" w:lineRule="exact"/>
        <w:ind w:firstLine="640" w:firstLineChars="200"/>
        <w:rPr>
          <w:kern w:val="0"/>
          <w:sz w:val="32"/>
          <w:szCs w:val="32"/>
          <w:rFonts w:ascii="黑体" w:hAnsi="黑体" w:eastAsia="黑体" w:hint="eastAsia"/>
        </w:rPr>
      </w:pPr>
      <w:r>
        <w:rPr>
          <w:kern w:val="0"/>
          <w:sz w:val="32"/>
          <w:szCs w:val="32"/>
          <w:rFonts w:ascii="黑体" w:hAnsi="黑体" w:eastAsia="黑体" w:hint="eastAsia"/>
        </w:rPr>
        <w:t>二、主动公开政府信息情况</w:t>
      </w:r>
    </w:p>
    <w:tbl>
      <w:tblPr>
        <w:tblStyle w:val="3"/>
        <w:tblW w:w="5000" w:type="pct"/>
        <w:jc w:val="center"/>
        <w:tblCellMar>
          <w:top w:type="dxa" w:w="0"/>
          <w:bottom w:type="dxa" w:w="0"/>
          <w:left w:type="dxa" w:w="0"/>
          <w:right w:type="dxa" w:w="0"/>
        </w:tblCellMar>
        <w:tblLayout w:type="autofit"/>
      </w:tblPr>
      <w:tblGrid>
        <w:gridCol w:w="1250"/>
        <w:gridCol w:w="1250"/>
        <w:gridCol w:w="1250"/>
        <w:gridCol w:w="4576"/>
      </w:tblGrid>
      <w:tr>
        <w:tblPrEx>
          <w:tblCellMar>
            <w:top w:type="dxa" w:w="0"/>
            <w:bottom w:type="dxa" w:w="0"/>
            <w:left w:type="dxa" w:w="0"/>
            <w:right w:type="dxa" w:w="0"/>
          </w:tblCellMar>
        </w:tblPrEx>
        <w:trPr>
          <w:jc w:val="center"/>
        </w:trPr>
        <w:tc>
          <w:tcPr>
            <w:tcW w:w="8326" w:type="dxa"/>
            <w:gridSpan w:val="4"/>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shd w:val="clear" w:color="auto" w:fill="C6D9F1"/>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第二十条第（一）项</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信息内容</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本年</w:t>
            </w:r>
            <w:r>
              <w:rPr>
                <w:kern w:val="0"/>
                <w:sz w:val="20"/>
                <w:szCs w:val="20"/>
                <w:rFonts w:ascii="宋体" w:hAnsi="宋体" w:hint="eastAsia"/>
              </w:rPr>
              <w:t>制发件数</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本年废止件数</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现行有效件</w:t>
            </w:r>
            <w:r>
              <w:rPr>
                <w:kern w:val="0"/>
                <w:sz w:val="20"/>
                <w:szCs w:val="20"/>
                <w:rFonts w:ascii="宋体" w:hAnsi="宋体" w:hint="eastAsia"/>
              </w:rPr>
              <w:t>数</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规章</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行政规范性文件</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8326" w:type="dxa"/>
            <w:gridSpan w:val="4"/>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shd w:val="clear" w:color="auto" w:fill="C6D9F1"/>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第二十条第（五）项</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信息内容</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本年处理决定数量</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行政许可</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8326" w:type="dxa"/>
            <w:gridSpan w:val="4"/>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shd w:val="clear" w:color="auto" w:fill="C6D9F1"/>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第二十条第（六）项</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信息内容</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本年处理决定数量</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行政处罚</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行政强制</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8326" w:type="dxa"/>
            <w:gridSpan w:val="4"/>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shd w:val="clear" w:color="auto" w:fill="C6D9F1"/>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第二十条第（八）项</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信息内容</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本年收费金额（单位：万元）</w:t>
            </w:r>
          </w:p>
        </w:tc>
      </w:tr>
      <w:tr>
        <w:tblPrEx>
          <w:tblCellMar>
            <w:top w:type="dxa" w:w="0"/>
            <w:bottom w:type="dxa" w:w="0"/>
            <w:left w:type="dxa" w:w="0"/>
            <w:right w:type="dxa" w:w="0"/>
          </w:tblCellMar>
        </w:tblPrEx>
        <w:trPr>
          <w:jc w:val="center"/>
        </w:trPr>
        <w:tc>
          <w:tcPr>
            <w:tcW w:w="1250"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行政事业性收费</w:t>
            </w:r>
          </w:p>
        </w:tc>
        <w:tc>
          <w:tcPr>
            <w:tcW w:w="6245"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rFonts w:ascii="宋体" w:hAnsi="宋体" w:hint="eastAsia"/>
              </w:rPr>
              <w:t>0</w:t>
            </w:r>
          </w:p>
        </w:tc>
      </w:tr>
    </w:tbl>
    <w:p>
      <w:pPr>
        <w:spacing w:afterAutospacing="false" w:beforeAutospacing="false" w:line="600" w:lineRule="exact"/>
        <w:rPr>
          <w:kern w:val="0"/>
          <w:sz w:val="32"/>
          <w:szCs w:val="32"/>
          <w:rFonts w:ascii="黑体" w:hAnsi="黑体" w:eastAsia="黑体" w:hint="eastAsia"/>
        </w:rPr>
      </w:pPr>
    </w:p>
    <w:p>
      <w:pPr>
        <w:spacing w:afterAutospacing="false" w:beforeAutospacing="false" w:line="600" w:lineRule="exact"/>
        <w:ind w:firstLine="480"/>
        <w:rPr>
          <w:kern w:val="0"/>
          <w:sz w:val="32"/>
          <w:szCs w:val="32"/>
          <w:rFonts w:ascii="黑体" w:hAnsi="黑体" w:eastAsia="黑体" w:hint="eastAsia"/>
        </w:rPr>
      </w:pPr>
      <w:r>
        <w:rPr>
          <w:kern w:val="0"/>
          <w:sz w:val="32"/>
          <w:szCs w:val="32"/>
          <w:rFonts w:ascii="黑体" w:hAnsi="黑体" w:eastAsia="黑体" w:hint="eastAsia"/>
        </w:rPr>
        <w:t>三、收到和处理政府信息公开申请情况</w:t>
      </w:r>
    </w:p>
    <w:tbl>
      <w:tblPr>
        <w:tblStyle w:val="3"/>
        <w:tblW w:w="5024" w:type="pct"/>
        <w:jc w:val="center"/>
        <w:tblCellMar>
          <w:top w:type="dxa" w:w="0"/>
          <w:bottom w:type="dxa" w:w="0"/>
          <w:left w:type="dxa" w:w="0"/>
          <w:right w:type="dxa" w:w="0"/>
        </w:tblCellMar>
        <w:tblLayout w:type="autofit"/>
      </w:tblPr>
      <w:tblGrid>
        <w:gridCol w:w="420"/>
        <w:gridCol w:w="620"/>
        <w:gridCol w:w="2786"/>
        <w:gridCol w:w="324"/>
        <w:gridCol w:w="324"/>
        <w:gridCol w:w="324"/>
        <w:gridCol w:w="324"/>
        <w:gridCol w:w="324"/>
        <w:gridCol w:w="1270"/>
        <w:gridCol w:w="1650"/>
      </w:tblGrid>
      <w:tr>
        <w:tblPrEx>
          <w:tblCellMar>
            <w:top w:type="dxa" w:w="0"/>
            <w:bottom w:type="dxa" w:w="0"/>
            <w:left w:type="dxa" w:w="0"/>
            <w:right w:type="dxa" w:w="0"/>
          </w:tblCellMar>
        </w:tblPrEx>
        <w:trPr>
          <w:jc w:val="center"/>
        </w:trPr>
        <w:tc>
          <w:tcPr>
            <w:tcW w:w="4221" w:type="dxa"/>
            <w:gridSpan w:val="3"/>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楷体" w:hAnsi="楷体" w:eastAsia="楷体" w:hint="eastAsia"/>
              </w:rPr>
              <w:jc w:val="center"/>
            </w:pPr>
            <w:r>
              <w:rPr>
                <w:kern w:val="0"/>
                <w:sz w:val="20"/>
                <w:szCs w:val="20"/>
                <w:rFonts w:ascii="楷体" w:hAnsi="楷体" w:eastAsia="楷体" w:hint="eastAsia"/>
              </w:rPr>
              <w:t>（本列数据的勾稽关系为：第一项加第二项之和，等于第三项加第四项之和）</w:t>
            </w:r>
          </w:p>
        </w:tc>
        <w:tc>
          <w:tcPr>
            <w:tcW w:w="4145" w:type="dxa"/>
            <w:gridSpan w:val="7"/>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申请人情况</w:t>
            </w:r>
          </w:p>
        </w:tc>
      </w:tr>
      <w:tr>
        <w:tblPrEx>
          <w:tblCellMar>
            <w:top w:type="dxa" w:w="0"/>
            <w:bottom w:type="dxa" w:w="0"/>
            <w:left w:type="dxa" w:w="0"/>
            <w:right w:type="dxa" w:w="0"/>
          </w:tblCellMar>
        </w:tblPrEx>
        <w:trPr>
          <w:jc w:val="center"/>
        </w:trPr>
        <w:tc>
          <w:tcPr>
            <w:tcW w:w="4221" w:type="dxa"/>
            <w:gridSpan w:val="3"/>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352" w:type="dxa"/>
            <w:vMerge w:val="restart"/>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自然人</w:t>
            </w:r>
          </w:p>
        </w:tc>
        <w:tc>
          <w:tcPr>
            <w:tcW w:w="2957" w:type="dxa"/>
            <w:gridSpan w:val="5"/>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法人或其他组织</w:t>
            </w:r>
          </w:p>
        </w:tc>
        <w:tc>
          <w:tcPr>
            <w:tcW w:w="355" w:type="dxa"/>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总计</w:t>
            </w:r>
          </w:p>
        </w:tc>
      </w:tr>
      <w:tr>
        <w:tblPrEx>
          <w:tblCellMar>
            <w:top w:type="dxa" w:w="0"/>
            <w:bottom w:type="dxa" w:w="0"/>
            <w:left w:type="dxa" w:w="0"/>
            <w:right w:type="dxa" w:w="0"/>
          </w:tblCellMar>
        </w:tblPrEx>
        <w:trPr>
          <w:jc w:val="center"/>
        </w:trPr>
        <w:tc>
          <w:tcPr>
            <w:tcW w:w="4221" w:type="dxa"/>
            <w:gridSpan w:val="3"/>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589" w:type="dxa"/>
            <w:vMerge w:val="continue"/>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rFonts w:ascii="宋体" w:hAnsi="宋体"/>
              </w:rPr>
              <w:jc w:val="left"/>
            </w:pP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商业</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企业</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科研</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机构</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社会公益组织</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法律服务机构</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其他</w:t>
            </w:r>
          </w:p>
        </w:tc>
        <w:tc>
          <w:tcPr>
            <w:tcW w:w="59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r>
      <w:tr>
        <w:tblPrEx>
          <w:tblCellMar>
            <w:top w:type="dxa" w:w="0"/>
            <w:bottom w:type="dxa" w:w="0"/>
            <w:left w:type="dxa" w:w="0"/>
            <w:right w:type="dxa" w:w="0"/>
          </w:tblCellMar>
        </w:tblPrEx>
        <w:trPr>
          <w:jc w:val="center"/>
        </w:trPr>
        <w:tc>
          <w:tcPr>
            <w:tcW w:w="4221"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一、本年新收政府信息公开申请数量</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4221"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二、上年结转政府信息公开申请数量</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352" w:type="dxa"/>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三、本年度办理结果</w:t>
            </w:r>
          </w:p>
        </w:tc>
        <w:tc>
          <w:tcPr>
            <w:tcW w:w="3632" w:type="dxa"/>
            <w:gridSpan w:val="2"/>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（一）予以公开</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3632" w:type="dxa"/>
            <w:gridSpan w:val="2"/>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（二）部分公开</w:t>
            </w:r>
            <w:r>
              <w:rPr>
                <w:kern w:val="0"/>
                <w:sz w:val="20"/>
                <w:szCs w:val="20"/>
                <w:rFonts w:ascii="楷体" w:hAnsi="楷体" w:eastAsia="楷体" w:hint="eastAsia"/>
              </w:rPr>
              <w:t>（区分处理的，只计这一情形，不计其他情形）</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452" w:type="dxa"/>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（三）不予公开</w:t>
            </w: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1.属于国家秘密</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2.其他法律行政法规禁止公开</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3.危及“三安全一稳定”</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4.保护第三方合法权益</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5.属于三类内部事务信息</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6.属于四类过程性信息</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7.属于行政执法案卷</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8.属于行政查询事项</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452" w:type="dxa"/>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（四）无法提供</w:t>
            </w: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1.本机关不掌握相关政府信息</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2.没有现成信息需要另行制作</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3.补正后申请内容仍不明确</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452" w:type="dxa"/>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（五）不予处理</w:t>
            </w: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1.信访举报投诉类申请</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2.重复申请</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3.要求提供公开出版物</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4.无正当理由大量反复申请</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5.要求行政机关确认或重新出具已获取信息</w:t>
            </w:r>
          </w:p>
        </w:tc>
        <w:tc>
          <w:tcPr>
            <w:tcW w:w="352"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452" w:type="dxa"/>
            <w:vMerge w:val="restart"/>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（六）其他处理</w:t>
            </w: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1.申请人无正当理由逾期不补正、行政机关不再处理其政府信息公开申请</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2.申请人逾期未按收费通知要求缴纳费用、行政机关不再处理其政府信息公开申请</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756"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1718"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pPr>
            <w:r>
              <w:rPr>
                <w:kern w:val="0"/>
                <w:sz w:val="20"/>
                <w:szCs w:val="20"/>
                <w:rFonts w:ascii="宋体" w:hAnsi="宋体" w:hint="eastAsia"/>
              </w:rPr>
              <w:t>3.其他</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589" w:type="dxa"/>
            <w:vMerge w:val="continue"/>
            <w:vAlign w:val="center"/>
            <w:tcBorders>
              <w:top w:val="inset" w:color="000000" w:sz="8" w:space="0" w:shadow="off" w:frame="off"/>
              <w:left w:val="inset" w:color="000000" w:sz="8" w:space="0" w:shadow="off" w:frame="off"/>
              <w:bottom w:val="inset" w:color="000000" w:sz="8" w:space="0" w:shadow="off" w:frame="off"/>
              <w:right w:val="inset" w:color="000000" w:sz="8" w:space="0" w:shadow="off" w:frame="off"/>
            </w:tcBorders>
          </w:tcPr>
          <w:p>
            <w:pPr>
              <w:spacing w:afterAutospacing="false" w:beforeAutospacing="false" w:line="600" w:lineRule="exact"/>
              <w:rPr>
                <w:kern w:val="0"/>
                <w:sz w:val="24"/>
                <w:szCs w:val="24"/>
                <w:rFonts w:ascii="宋体" w:hAnsi="宋体"/>
              </w:rPr>
              <w:jc w:val="left"/>
            </w:pPr>
          </w:p>
        </w:tc>
        <w:tc>
          <w:tcPr>
            <w:tcW w:w="3632" w:type="dxa"/>
            <w:gridSpan w:val="2"/>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left"/>
            </w:pPr>
            <w:r>
              <w:rPr>
                <w:kern w:val="0"/>
                <w:sz w:val="20"/>
                <w:szCs w:val="20"/>
                <w:rFonts w:ascii="宋体" w:hAnsi="宋体" w:hint="eastAsia"/>
              </w:rPr>
              <w:t>（七）总计</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r>
        <w:tblPrEx>
          <w:tblCellMar>
            <w:top w:type="dxa" w:w="0"/>
            <w:bottom w:type="dxa" w:w="0"/>
            <w:left w:type="dxa" w:w="0"/>
            <w:right w:type="dxa" w:w="0"/>
          </w:tblCellMar>
        </w:tblPrEx>
        <w:trPr>
          <w:jc w:val="center"/>
        </w:trPr>
        <w:tc>
          <w:tcPr>
            <w:tcW w:w="4221" w:type="dxa"/>
            <w:gridSpan w:val="3"/>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四、结转下年度继续办理</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55"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bl>
    <w:p>
      <w:pPr>
        <w:spacing w:afterAutospacing="false" w:beforeAutospacing="false" w:line="600" w:lineRule="exact"/>
        <w:ind w:firstLine="480"/>
        <w:rPr>
          <w:kern w:val="0"/>
          <w:sz w:val="32"/>
          <w:szCs w:val="32"/>
          <w:rFonts w:ascii="黑体" w:hAnsi="黑体" w:eastAsia="黑体" w:hint="eastAsia"/>
        </w:rPr>
      </w:pPr>
      <w:r>
        <w:rPr>
          <w:kern w:val="0"/>
          <w:sz w:val="32"/>
          <w:szCs w:val="32"/>
          <w:rFonts w:ascii="黑体" w:hAnsi="黑体" w:eastAsia="黑体" w:hint="eastAsia"/>
        </w:rPr>
        <w:t>四、政府信息公开行政复议、行政诉讼情况</w:t>
      </w:r>
    </w:p>
    <w:tbl>
      <w:tblPr>
        <w:tblStyle w:val="3"/>
        <w:tblW w:w="5012" w:type="pct"/>
        <w:jc w:val="center"/>
        <w:tblCellMar>
          <w:top w:type="dxa" w:w="0"/>
          <w:bottom w:type="dxa" w:w="0"/>
          <w:left w:type="dxa" w:w="0"/>
          <w:right w:type="dxa" w:w="0"/>
        </w:tblCellMar>
        <w:tblLayout w:type="autofit"/>
      </w:tblPr>
      <w:tblGrid>
        <w:gridCol w:w="302"/>
        <w:gridCol w:w="302"/>
        <w:gridCol w:w="302"/>
        <w:gridCol w:w="302"/>
        <w:gridCol w:w="1569"/>
        <w:gridCol w:w="303"/>
        <w:gridCol w:w="303"/>
        <w:gridCol w:w="303"/>
        <w:gridCol w:w="303"/>
        <w:gridCol w:w="1572"/>
        <w:gridCol w:w="303"/>
        <w:gridCol w:w="303"/>
        <w:gridCol w:w="303"/>
        <w:gridCol w:w="303"/>
        <w:gridCol w:w="1573"/>
      </w:tblGrid>
      <w:tr>
        <w:trPr>
          <w:jc w:val="center"/>
        </w:trPr>
        <w:tc>
          <w:tcPr>
            <w:tcW w:w="2777" w:type="dxa"/>
            <w:gridSpan w:val="5"/>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行政复议</w:t>
            </w:r>
          </w:p>
        </w:tc>
        <w:tc>
          <w:tcPr>
            <w:tcW w:w="5569" w:type="dxa"/>
            <w:gridSpan w:val="10"/>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行政诉讼</w:t>
            </w:r>
          </w:p>
        </w:tc>
      </w:tr>
      <w:tr>
        <w:trPr>
          <w:jc w:val="center"/>
        </w:trPr>
        <w:tc>
          <w:tcPr>
            <w:tcW w:w="302" w:type="dxa"/>
            <w:vMerge w:val="restart"/>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结果维持</w:t>
            </w:r>
          </w:p>
        </w:tc>
        <w:tc>
          <w:tcPr>
            <w:tcW w:w="302" w:type="dxa"/>
            <w:vMerge w:val="restart"/>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结果</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纠正</w:t>
            </w:r>
          </w:p>
        </w:tc>
        <w:tc>
          <w:tcPr>
            <w:tcW w:w="302" w:type="dxa"/>
            <w:vMerge w:val="restart"/>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其他</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结果</w:t>
            </w:r>
          </w:p>
        </w:tc>
        <w:tc>
          <w:tcPr>
            <w:tcW w:w="302" w:type="dxa"/>
            <w:vMerge w:val="restart"/>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尚未</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审结</w:t>
            </w:r>
          </w:p>
        </w:tc>
        <w:tc>
          <w:tcPr>
            <w:tcW w:w="453" w:type="dxa"/>
            <w:vMerge w:val="restart"/>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总计</w:t>
            </w:r>
          </w:p>
        </w:tc>
        <w:tc>
          <w:tcPr>
            <w:tcW w:w="2784" w:type="dxa"/>
            <w:gridSpan w:val="5"/>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未经复议直接起诉</w:t>
            </w:r>
          </w:p>
        </w:tc>
        <w:tc>
          <w:tcPr>
            <w:tcW w:w="2785" w:type="dxa"/>
            <w:gridSpan w:val="5"/>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复议后起诉</w:t>
            </w:r>
          </w:p>
        </w:tc>
      </w:tr>
      <w:tr>
        <w:trPr>
          <w:jc w:val="center"/>
        </w:trPr>
        <w:tc>
          <w:tcPr>
            <w:tcW w:w="504" w:type="dxa"/>
            <w:vMerge w:val="continue"/>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rFonts w:ascii="宋体" w:hAnsi="宋体"/>
              </w:rPr>
              <w:jc w:val="left"/>
            </w:pPr>
          </w:p>
        </w:tc>
        <w:tc>
          <w:tcPr>
            <w:tcW w:w="504" w:type="dxa"/>
            <w:vMerge w:val="continue"/>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rFonts w:ascii="宋体" w:hAnsi="宋体"/>
              </w:rPr>
              <w:jc w:val="left"/>
            </w:pPr>
          </w:p>
        </w:tc>
        <w:tc>
          <w:tcPr>
            <w:tcW w:w="504" w:type="dxa"/>
            <w:vMerge w:val="continue"/>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rFonts w:ascii="宋体" w:hAnsi="宋体"/>
              </w:rPr>
              <w:jc w:val="left"/>
            </w:pPr>
          </w:p>
        </w:tc>
        <w:tc>
          <w:tcPr>
            <w:tcW w:w="504" w:type="dxa"/>
            <w:vMerge w:val="continue"/>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rFonts w:ascii="宋体" w:hAnsi="宋体"/>
              </w:rPr>
              <w:jc w:val="left"/>
            </w:pPr>
          </w:p>
        </w:tc>
        <w:tc>
          <w:tcPr>
            <w:tcW w:w="761" w:type="dxa"/>
            <w:vMerge w:val="continue"/>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rFonts w:ascii="宋体" w:hAnsi="宋体"/>
              </w:rPr>
              <w:jc w:val="left"/>
            </w:pP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结果</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维持</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结果</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纠正</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其他</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结果</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尚未</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审结</w:t>
            </w:r>
          </w:p>
        </w:tc>
        <w:tc>
          <w:tcPr>
            <w:tcW w:w="454"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总计</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结果</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维持</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结果</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纠正</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lang w:eastAsia="zh-CN"/>
                <w:rFonts w:ascii="宋体" w:hAnsi="宋体" w:eastAsia="宋体" w:hint="eastAsia"/>
              </w:rPr>
              <w:jc w:val="center"/>
            </w:pPr>
            <w:r>
              <w:rPr>
                <w:color w:val="000000"/>
                <w:kern w:val="0"/>
                <w:sz w:val="20"/>
                <w:szCs w:val="20"/>
                <w:rFonts w:ascii="宋体" w:hAnsi="宋体" w:hint="eastAsia"/>
              </w:rPr>
              <w:t>其他</w:t>
            </w:r>
          </w:p>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结果</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0"/>
                <w:szCs w:val="20"/>
                <w:lang w:eastAsia="zh-CN"/>
                <w:rFonts w:ascii="宋体" w:hAnsi="宋体" w:eastAsia="宋体" w:hint="eastAsia"/>
              </w:rPr>
              <w:jc w:val="center"/>
            </w:pPr>
            <w:r>
              <w:rPr>
                <w:kern w:val="0"/>
                <w:sz w:val="20"/>
                <w:szCs w:val="20"/>
                <w:rFonts w:ascii="宋体" w:hAnsi="宋体" w:hint="eastAsia"/>
              </w:rPr>
              <w:t>尚未</w:t>
            </w:r>
          </w:p>
          <w:p>
            <w:pPr>
              <w:spacing w:afterAutospacing="false" w:beforeAutospacing="false" w:line="600" w:lineRule="exact"/>
              <w:rPr>
                <w:kern w:val="0"/>
                <w:sz w:val="20"/>
                <w:szCs w:val="20"/>
                <w:rFonts w:ascii="宋体" w:hAnsi="宋体" w:hint="eastAsia"/>
              </w:rPr>
              <w:jc w:val="center"/>
            </w:pPr>
            <w:r>
              <w:rPr>
                <w:kern w:val="0"/>
                <w:sz w:val="20"/>
                <w:szCs w:val="20"/>
                <w:rFonts w:ascii="宋体" w:hAnsi="宋体" w:hint="eastAsia"/>
              </w:rPr>
              <w:t>审结</w:t>
            </w:r>
          </w:p>
        </w:tc>
        <w:tc>
          <w:tcPr>
            <w:tcW w:w="454"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color w:val="000000"/>
                <w:kern w:val="0"/>
                <w:sz w:val="20"/>
                <w:szCs w:val="20"/>
                <w:rFonts w:ascii="宋体" w:hAnsi="宋体" w:hint="eastAsia"/>
              </w:rPr>
              <w:jc w:val="center"/>
            </w:pPr>
            <w:r>
              <w:rPr>
                <w:color w:val="000000"/>
                <w:kern w:val="0"/>
                <w:sz w:val="20"/>
                <w:szCs w:val="20"/>
                <w:rFonts w:ascii="宋体" w:hAnsi="宋体" w:hint="eastAsia"/>
              </w:rPr>
              <w:t>总计</w:t>
            </w:r>
          </w:p>
        </w:tc>
      </w:tr>
      <w:tr>
        <w:tblPrEx>
          <w:tblCellMar>
            <w:top w:type="dxa" w:w="0"/>
            <w:bottom w:type="dxa" w:w="0"/>
            <w:left w:type="dxa" w:w="0"/>
            <w:right w:type="dxa" w:w="0"/>
          </w:tblCellMar>
        </w:tblPrEx>
        <w:trPr>
          <w:trHeight w:val="648" w:hRule="atLeast"/>
          <w:jc w:val="center"/>
        </w:trPr>
        <w:tc>
          <w:tcPr>
            <w:tcW w:w="30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2"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45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454"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303"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c>
          <w:tcPr>
            <w:tcW w:w="454" w:type="dxa"/>
            <w:vAlign w:val="center"/>
            <w:tcBorders>
              <w:top w:val="single" w:color="000000" w:sz="8" w:space="0" w:shadow="off" w:frame="off"/>
              <w:left w:val="single" w:color="000000" w:sz="8" w:space="0" w:shadow="off" w:frame="off"/>
              <w:bottom w:val="single" w:color="000000" w:sz="8" w:space="0" w:shadow="off" w:frame="off"/>
              <w:right w:val="single" w:color="000000" w:sz="8" w:space="0" w:shadow="off" w:frame="off"/>
            </w:tcBorders>
          </w:tcPr>
          <w:p>
            <w:pPr>
              <w:spacing w:afterAutospacing="false" w:beforeAutospacing="false" w:line="600" w:lineRule="exact"/>
              <w:rPr>
                <w:kern w:val="0"/>
                <w:sz w:val="24"/>
                <w:szCs w:val="24"/>
                <w:lang w:val="en-US" w:eastAsia="zh-CN"/>
                <w:rFonts w:ascii="宋体" w:hAnsi="宋体" w:hint="eastAsia"/>
              </w:rPr>
              <w:jc w:val="center"/>
            </w:pPr>
            <w:r>
              <w:rPr>
                <w:kern w:val="0"/>
                <w:sz w:val="24"/>
                <w:szCs w:val="24"/>
                <w:lang w:val="en-US" w:eastAsia="zh-CN"/>
                <w:rFonts w:ascii="宋体" w:hAnsi="宋体" w:hint="eastAsia"/>
              </w:rPr>
              <w:t>0</w:t>
            </w:r>
          </w:p>
        </w:tc>
      </w:tr>
    </w:tbl>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color w:val="000000"/>
          <w:kern w:val="0"/>
          <w:sz w:val="32"/>
          <w:szCs w:val="32"/>
          <w:rFonts w:ascii="黑体" w:hAnsi="黑体" w:eastAsia="黑体" w:hint="eastAsia" w:cstheme="minorBidi"/>
        </w:rPr>
      </w:pPr>
      <w:r>
        <w:rPr>
          <w:color w:val="000000"/>
          <w:kern w:val="0"/>
          <w:sz w:val="32"/>
          <w:szCs w:val="32"/>
          <w:rFonts w:ascii="黑体" w:hAnsi="黑体" w:eastAsia="黑体" w:hint="eastAsia" w:cstheme="minorBidi"/>
        </w:rPr>
        <w:t>五、存在的主要问题及改进措施</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i w:val="0"/>
          <w:iCs w:val="0"/>
          <w:color w:val="000000"/>
          <w:spacing w:val="0"/>
          <w:sz w:val="32"/>
          <w:szCs w:val="32"/>
          <w:lang w:eastAsia="zh-CN"/>
          <w:shd w:val="clear" w:color="auto" w:fill="FFFFFF"/>
          <w:rFonts w:ascii="宋体" w:hAnsi="宋体" w:eastAsia="宋体" w:cs="宋体" w:hint="eastAsia"/>
        </w:rPr>
      </w:pPr>
      <w:r>
        <w:rPr>
          <w:i w:val="0"/>
          <w:iCs w:val="0"/>
          <w:color w:val="000000"/>
          <w:spacing w:val="0"/>
          <w:sz w:val="32"/>
          <w:szCs w:val="32"/>
          <w:shd w:val="clear" w:color="auto" w:fill="FFFFFF"/>
          <w:rFonts w:ascii="宋体" w:hAnsi="宋体" w:eastAsia="宋体" w:cs="宋体" w:hint="eastAsia"/>
        </w:rPr>
        <w:t>20</w:t>
      </w:r>
      <w:r>
        <w:rPr>
          <w:i w:val="0"/>
          <w:iCs w:val="0"/>
          <w:color w:val="000000"/>
          <w:spacing w:val="0"/>
          <w:sz w:val="32"/>
          <w:szCs w:val="32"/>
          <w:lang w:val="en-US" w:eastAsia="zh-CN"/>
          <w:shd w:val="clear" w:color="auto" w:fill="FFFFFF"/>
          <w:rFonts w:ascii="宋体" w:hAnsi="宋体" w:eastAsia="宋体" w:cs="宋体" w:hint="eastAsia"/>
        </w:rPr>
        <w:t>22</w:t>
      </w:r>
      <w:r>
        <w:rPr>
          <w:i w:val="0"/>
          <w:iCs w:val="0"/>
          <w:color w:val="000000"/>
          <w:spacing w:val="0"/>
          <w:sz w:val="32"/>
          <w:szCs w:val="32"/>
          <w:shd w:val="clear" w:color="auto" w:fill="FFFFFF"/>
          <w:rFonts w:ascii="宋体" w:hAnsi="宋体" w:eastAsia="宋体" w:cs="宋体" w:hint="eastAsia"/>
        </w:rPr>
        <w:t>年，我</w:t>
      </w:r>
      <w:r>
        <w:rPr>
          <w:i w:val="0"/>
          <w:iCs w:val="0"/>
          <w:color w:val="000000"/>
          <w:spacing w:val="0"/>
          <w:sz w:val="32"/>
          <w:szCs w:val="32"/>
          <w:lang w:eastAsia="zh-CN"/>
          <w:shd w:val="clear" w:color="auto" w:fill="FFFFFF"/>
          <w:rFonts w:ascii="宋体" w:hAnsi="宋体" w:eastAsia="宋体" w:cs="宋体" w:hint="eastAsia"/>
        </w:rPr>
        <w:t>院</w:t>
      </w:r>
      <w:r>
        <w:rPr>
          <w:i w:val="0"/>
          <w:iCs w:val="0"/>
          <w:color w:val="000000"/>
          <w:spacing w:val="0"/>
          <w:sz w:val="32"/>
          <w:szCs w:val="32"/>
          <w:shd w:val="clear" w:color="auto" w:fill="FFFFFF"/>
          <w:rFonts w:ascii="宋体" w:hAnsi="宋体" w:eastAsia="宋体" w:cs="宋体" w:hint="eastAsia"/>
        </w:rPr>
        <w:t>通过积极努力、认真细致的工作，政府信息公开工作有了新的进展。但也存在一些不足，</w:t>
      </w:r>
      <w:r>
        <w:rPr>
          <w:i w:val="0"/>
          <w:iCs w:val="0"/>
          <w:color w:val="000000"/>
          <w:spacing w:val="0"/>
          <w:sz w:val="32"/>
          <w:szCs w:val="32"/>
          <w:lang w:eastAsia="zh-CN"/>
          <w:shd w:val="clear" w:color="auto" w:fill="FFFFFF"/>
          <w:rFonts w:ascii="宋体" w:hAnsi="宋体" w:eastAsia="宋体" w:cs="宋体" w:hint="eastAsia"/>
        </w:rPr>
        <w:t>一是</w:t>
      </w:r>
      <w:r>
        <w:rPr>
          <w:i w:val="0"/>
          <w:iCs w:val="0"/>
          <w:color w:val="000000"/>
          <w:spacing w:val="0"/>
          <w:sz w:val="32"/>
          <w:szCs w:val="32"/>
          <w:shd w:val="clear" w:color="auto" w:fill="FFFFFF"/>
          <w:rFonts w:ascii="宋体" w:hAnsi="宋体" w:eastAsia="宋体" w:cs="宋体" w:hint="eastAsia"/>
        </w:rPr>
        <w:t>主动公开的信息在网站上公开发布的时限不够及时</w:t>
      </w:r>
      <w:r>
        <w:rPr>
          <w:i w:val="0"/>
          <w:iCs w:val="0"/>
          <w:color w:val="000000"/>
          <w:spacing w:val="0"/>
          <w:sz w:val="32"/>
          <w:szCs w:val="32"/>
          <w:lang w:eastAsia="zh-CN"/>
          <w:shd w:val="clear" w:color="auto" w:fill="FFFFFF"/>
          <w:rFonts w:ascii="宋体" w:hAnsi="宋体" w:eastAsia="宋体" w:cs="宋体" w:hint="eastAsia"/>
        </w:rPr>
        <w:t>；二是</w:t>
      </w:r>
      <w:r>
        <w:rPr>
          <w:i w:val="0"/>
          <w:iCs w:val="0"/>
          <w:color w:val="000000"/>
          <w:spacing w:val="0"/>
          <w:sz w:val="32"/>
          <w:szCs w:val="32"/>
          <w:shd w:val="clear" w:color="auto" w:fill="FFFFFF"/>
          <w:rFonts w:ascii="宋体" w:hAnsi="宋体" w:eastAsia="宋体" w:cs="宋体" w:hint="eastAsia"/>
        </w:rPr>
        <w:t>公开的方式、途径不够广泛</w:t>
      </w:r>
      <w:r>
        <w:rPr>
          <w:i w:val="0"/>
          <w:iCs w:val="0"/>
          <w:color w:val="000000"/>
          <w:spacing w:val="0"/>
          <w:sz w:val="32"/>
          <w:szCs w:val="32"/>
          <w:lang w:eastAsia="zh-CN"/>
          <w:shd w:val="clear" w:color="auto" w:fill="FFFFFF"/>
          <w:rFonts w:ascii="宋体" w:hAnsi="宋体" w:eastAsia="宋体" w:cs="宋体" w:hint="eastAsia"/>
        </w:rPr>
        <w:t>。针对以上问题，我院一是进一步发动临床科室积极参与其中，及时搜集信息，及时公布；二是积极向上级信息平台投稿，争取多途径发布医院信息。</w:t>
      </w:r>
    </w:p>
    <w:p>
      <w:pPr>
        <w:keepNext w:val="0"/>
        <w:keepLines w:val="0"/>
        <w:pageBreakBefore w:val="0"/>
        <w:kinsoku/>
        <w:overflowPunct/>
        <w:topLinePunct w:val="0"/>
        <w:bidi w:val="0"/>
        <w:adjustRightInd/>
        <w:textAlignment w:val="auto"/>
        <w:spacing w:afterAutospacing="false" w:beforeAutospacing="false" w:line="560" w:lineRule="exact"/>
        <w:ind w:firstLine="640" w:firstLineChars="200"/>
        <w:rPr>
          <w:i w:val="0"/>
          <w:iCs w:val="0"/>
          <w:color w:val="000000"/>
          <w:spacing w:val="0"/>
          <w:sz w:val="32"/>
          <w:szCs w:val="32"/>
          <w:shd w:val="clear" w:color="auto" w:fill="FFFFFF"/>
          <w:rFonts w:ascii="仿宋" w:hAnsi="仿宋" w:eastAsia="仿宋" w:hint="eastAsia"/>
        </w:rPr>
      </w:pPr>
      <w:bookmarkStart w:id="0" w:name="_GoBack"/>
      <w:bookmarkEnd w:id="0"/>
      <w:r>
        <w:rPr>
          <w:i w:val="0"/>
          <w:iCs w:val="0"/>
          <w:color w:val="000000"/>
          <w:spacing w:val="0"/>
          <w:sz w:val="32"/>
          <w:szCs w:val="32"/>
          <w:lang w:val="en-US" w:eastAsia="zh-CN"/>
          <w:shd w:val="clear" w:color="auto" w:fill="FFFFFF"/>
          <w:rFonts w:ascii="宋体" w:hAnsi="宋体" w:eastAsia="宋体" w:cs="宋体" w:hint="eastAsia"/>
        </w:rPr>
        <w:t>2023年</w:t>
      </w:r>
      <w:r>
        <w:rPr>
          <w:i w:val="0"/>
          <w:iCs w:val="0"/>
          <w:color w:val="000000"/>
          <w:spacing w:val="0"/>
          <w:sz w:val="32"/>
          <w:szCs w:val="32"/>
          <w:lang w:eastAsia="zh-CN"/>
          <w:shd w:val="clear" w:color="auto" w:fill="FFFFFF"/>
          <w:rFonts w:ascii="宋体" w:hAnsi="宋体" w:eastAsia="宋体" w:cs="宋体" w:hint="eastAsia"/>
        </w:rPr>
        <w:t>，</w:t>
      </w:r>
      <w:r>
        <w:rPr>
          <w:i w:val="0"/>
          <w:iCs w:val="0"/>
          <w:color w:val="000000"/>
          <w:spacing w:val="0"/>
          <w:sz w:val="32"/>
          <w:szCs w:val="32"/>
          <w:shd w:val="clear" w:color="auto" w:fill="FFFFFF"/>
          <w:rFonts w:ascii="宋体" w:hAnsi="宋体" w:eastAsia="宋体" w:cs="宋体" w:hint="eastAsia"/>
        </w:rPr>
        <w:t>我们要</w:t>
      </w:r>
      <w:r>
        <w:rPr>
          <w:i w:val="0"/>
          <w:iCs w:val="0"/>
          <w:color w:val="000000"/>
          <w:spacing w:val="0"/>
          <w:sz w:val="32"/>
          <w:szCs w:val="32"/>
          <w:lang w:eastAsia="zh-CN"/>
          <w:shd w:val="clear" w:color="auto" w:fill="FFFFFF"/>
          <w:rFonts w:ascii="宋体" w:hAnsi="宋体" w:eastAsia="宋体" w:cs="宋体" w:hint="eastAsia"/>
        </w:rPr>
        <w:t>在上级部门的正确指导下，努力</w:t>
      </w:r>
      <w:r>
        <w:rPr>
          <w:i w:val="0"/>
          <w:iCs w:val="0"/>
          <w:color w:val="000000"/>
          <w:spacing w:val="0"/>
          <w:sz w:val="32"/>
          <w:szCs w:val="32"/>
          <w:shd w:val="clear" w:color="auto" w:fill="FFFFFF"/>
          <w:rFonts w:ascii="宋体" w:hAnsi="宋体" w:eastAsia="宋体" w:cs="宋体" w:hint="eastAsia"/>
        </w:rPr>
        <w:t>采取多种方式、渠道，及时公开新产生的政府信息</w:t>
      </w:r>
      <w:r>
        <w:rPr>
          <w:i w:val="0"/>
          <w:iCs w:val="0"/>
          <w:color w:val="000000"/>
          <w:spacing w:val="0"/>
          <w:sz w:val="32"/>
          <w:szCs w:val="32"/>
          <w:lang w:eastAsia="zh-CN"/>
          <w:shd w:val="clear" w:color="auto" w:fill="FFFFFF"/>
          <w:rFonts w:ascii="宋体" w:hAnsi="宋体" w:eastAsia="宋体" w:cs="宋体" w:hint="eastAsia"/>
        </w:rPr>
        <w:t>，</w:t>
      </w:r>
      <w:r>
        <w:rPr>
          <w:i w:val="0"/>
          <w:iCs w:val="0"/>
          <w:color w:val="000000"/>
          <w:spacing w:val="0"/>
          <w:sz w:val="32"/>
          <w:szCs w:val="32"/>
          <w:shd w:val="clear" w:color="auto" w:fill="FFFFFF"/>
          <w:rFonts w:ascii="宋体" w:hAnsi="宋体" w:eastAsia="宋体" w:cs="宋体" w:hint="eastAsia"/>
        </w:rPr>
        <w:t>积极配合全县信息公开工作的宣传，更好</w:t>
      </w:r>
      <w:r>
        <w:rPr>
          <w:i w:val="0"/>
          <w:iCs w:val="0"/>
          <w:color w:val="000000"/>
          <w:spacing w:val="0"/>
          <w:sz w:val="32"/>
          <w:szCs w:val="32"/>
          <w:lang w:eastAsia="zh-CN"/>
          <w:shd w:val="clear" w:color="auto" w:fill="FFFFFF"/>
          <w:rFonts w:ascii="宋体" w:hAnsi="宋体" w:eastAsia="宋体" w:cs="宋体" w:hint="eastAsia"/>
        </w:rPr>
        <w:t>地</w:t>
      </w:r>
      <w:r>
        <w:rPr>
          <w:i w:val="0"/>
          <w:iCs w:val="0"/>
          <w:color w:val="000000"/>
          <w:spacing w:val="0"/>
          <w:sz w:val="32"/>
          <w:szCs w:val="32"/>
          <w:shd w:val="clear" w:color="auto" w:fill="FFFFFF"/>
          <w:rFonts w:ascii="宋体" w:hAnsi="宋体" w:eastAsia="宋体" w:cs="宋体" w:hint="eastAsia"/>
        </w:rPr>
        <w:t xml:space="preserve">推进信息工作开展。 </w:t>
      </w:r>
    </w:p>
    <w:p>
      <w:pPr>
        <w:keepNext w:val="0"/>
        <w:keepLines w:val="0"/>
        <w:pageBreakBefore w:val="0"/>
        <w:kinsoku/>
        <w:overflowPunct/>
        <w:topLinePunct w:val="0"/>
        <w:bidi w:val="0"/>
        <w:adjustRightInd/>
        <w:textAlignment w:val="auto"/>
        <w:spacing w:afterAutospacing="false" w:beforeAutospacing="false" w:line="560" w:lineRule="exact"/>
        <w:ind w:firstLine="480"/>
        <w:rPr>
          <w:color w:val="000000"/>
          <w:kern w:val="0"/>
          <w:sz w:val="32"/>
          <w:szCs w:val="32"/>
          <w:rFonts w:ascii="黑体" w:hAnsi="黑体" w:eastAsia="黑体" w:hint="eastAsia"/>
        </w:rPr>
      </w:pPr>
      <w:r>
        <w:rPr>
          <w:color w:val="000000"/>
          <w:kern w:val="0"/>
          <w:sz w:val="32"/>
          <w:szCs w:val="32"/>
          <w:rFonts w:ascii="黑体" w:hAnsi="黑体" w:eastAsia="黑体" w:hint="eastAsia"/>
        </w:rPr>
        <w:t>六、其他需要报告的事项</w:t>
      </w:r>
    </w:p>
    <w:p>
      <w:pPr>
        <w:pStyle w:val="2"/>
        <w:keepNext w:val="0"/>
        <w:keepLines w:val="0"/>
        <w:pageBreakBefore w:val="0"/>
        <w:suppressLineNumbers w:val="0"/>
        <w:kinsoku/>
        <w:overflowPunct/>
        <w:topLinePunct w:val="0"/>
        <w:bidi w:val="0"/>
        <w:adjustRightInd/>
        <w:textAlignment w:val="auto"/>
        <w:outlineLvl w:val="9"/>
        <w:pBdr>
          <w:top w:val="none" w:color="auto" w:sz="0" w:space="0" w:shadow="off" w:frame="off"/>
          <w:left w:val="none" w:color="auto" w:sz="0" w:space="0" w:shadow="off" w:frame="off"/>
          <w:bottom w:val="none" w:color="auto" w:sz="0" w:space="0" w:shadow="off" w:frame="off"/>
          <w:right w:val="none" w:color="auto" w:sz="0" w:space="0" w:shadow="off" w:frame="off"/>
        </w:pBdr>
        <w:shd w:val="clear" w:color="auto" w:fill="FFFFFF"/>
        <w:spacing w:after="0" w:afterAutospacing="false" w:before="0" w:beforeAutospacing="false" w:line="560" w:lineRule="exact"/>
        <w:ind w:firstLine="640" w:firstLineChars="200" w:left="0" w:right="0"/>
        <w:rPr>
          <w:i w:val="0"/>
          <w:iCs w:val="0"/>
          <w:color w:val="000000"/>
          <w:spacing w:val="0"/>
          <w:sz w:val="32"/>
          <w:szCs w:val="32"/>
          <w:shd w:val="clear" w:color="auto" w:fill="FFFFFF"/>
          <w:rFonts w:ascii="仿宋" w:hAnsi="仿宋" w:eastAsia="仿宋"/>
        </w:rPr>
        <w:jc w:val="left"/>
      </w:pPr>
      <w:r>
        <w:rPr>
          <w:b w:val="0"/>
          <w:bCs w:val="1"/>
          <w:i w:val="0"/>
          <w:color w:val="auto"/>
          <w:spacing w:val="0"/>
          <w:sz w:val="32"/>
          <w:szCs w:val="32"/>
          <w:lang w:val="en-US" w:eastAsia="zh-CN"/>
          <w:shd w:val="clear" w:color="auto" w:fill="FFFFFF"/>
          <w:rFonts w:ascii="宋体" w:hAnsi="宋体" w:eastAsia="宋体" w:cs="宋体" w:hint="eastAsia"/>
        </w:rPr>
        <w:t>按照《国务院办公厅关于印发〈政府信息公开信息处理费管理办法〉的通知》（国办函〔2020〕109号）规定的按件、按量收费标准，本年度没有产生信息公开处理费。</w:t>
      </w:r>
    </w:p>
    <w:sectPr>
      <w:docGrid w:type="lines" w:linePitch="312" w:charSpace="0"/>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displayHorizontalDrawingGridEvery w:val="1"/>
  <w:displayVerticalDrawingGridEvery w:val="1"/>
  <w:zoom w:percent="90"/>
  <w:compat>
    <w:balanceSingleByteDoubleByteWidth/>
    <w:doNotLeaveBackslashAlone/>
    <w:ulTrailSpace/>
    <w:doNotExpandShiftReturn/>
    <w:adjustLineHeightInTable/>
    <w:useFELayout/>
    <w:compatSetting w:val="11" w:uri="http://schemas.microsoft.com/office/word" w:name="compatibilityMode"/>
  </w:compat>
  <w:rsids>
    <w:rsidRoot w:val="00000000"/>
    <w:rsid w:val="0C4C20CD"/>
    <w:rsid w:val="0E5845F5"/>
    <w:rsid w:val="0E5D2BF2"/>
    <w:rsid w:val="0FA526B8"/>
    <w:rsid w:val="3B9E1AC1"/>
    <w:rsid w:val="4D230EE9"/>
  </w:rsids>
  <m:mathPr>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link w:val="11"/>
    <w:uiPriority w:val="0"/>
    <w:qFormat/>
    <w:pPr>
      <w:widowControl w:val="0"/>
      <w:jc w:val="both"/>
    </w:pPr>
    <w:rPr>
      <w:kern w:val="2"/>
      <w:sz w:val="21"/>
      <w:szCs w:val="22"/>
      <w:lang w:val="en-US" w:eastAsia="zh-CN" w:bidi="ar-SA"/>
      <w:rFonts w:asciiTheme="minorHAnsi" w:hAnsiTheme="minorHAnsi" w:eastAsiaTheme="minorEastAsia" w:cstheme="minorBidi"/>
    </w:rPr>
  </w:style>
  <w:style w:type="character" w:styleId="4" w:default="1">
    <w:name w:val="Default Paragraph Font"/>
    <w:uiPriority w:val="0"/>
    <w:semiHidden/>
  </w:style>
  <w:style w:type="table" w:styleId="3" w:default="1">
    <w:name w:val="Normal Table"/>
    <w:uiPriority w:val="0"/>
    <w:semiHidden/>
    <w:qFormat/>
    <w:tblPr>
      <w:tblCellMar>
        <w:top w:type="dxa" w:w="0"/>
        <w:bottom w:type="dxa" w:w="0"/>
        <w:left w:type="dxa" w:w="108"/>
        <w:right w:type="dxa" w:w="108"/>
      </w:tblCellMar>
    </w:tblPr>
  </w:style>
  <w:style w:type="paragraph" w:styleId="2" w:default="0">
    <w:name w:val="Normal (Web)"/>
    <w:basedOn w:val="1"/>
    <w:uiPriority w:val="0"/>
    <w:pPr>
      <w:spacing w:after="100" w:afterAutospacing="true" w:before="100" w:beforeAutospacing="true" w:lineRule="auto"/>
      <w:ind w:left="0" w:right="0"/>
      <w:jc w:val="left"/>
    </w:pPr>
    <w:rPr>
      <w:kern w:val="0"/>
      <w:sz w:val="24"/>
      <w:lang w:val="en-US" w:eastAsia="zh-CN" w:bidi="ar"/>
    </w:rPr>
  </w:style>
  <w:style w:type="paragraph" w:styleId="5" w:default="0" w:customStyle="1">
    <w:name w:val="标题 31"/>
    <w:basedOn w:val="1"/>
    <w:link w:val="8"/>
    <w:uiPriority w:val="0"/>
    <w:qFormat/>
    <w:pPr>
      <w:outlineLvl w:val="2"/>
      <w:spacing w:after="100" w:afterAutospacing="true" w:before="100" w:beforeAutospacing="true" w:lineRule="auto"/>
      <w:jc w:val="left"/>
    </w:pPr>
    <w:rPr>
      <w:b w:val="1"/>
      <w:bCs w:val="1"/>
      <w:kern w:val="0"/>
      <w:sz w:val="27"/>
      <w:szCs w:val="27"/>
      <w:rFonts w:ascii="宋体" w:hAnsi="宋体" w:eastAsia="宋体"/>
    </w:rPr>
  </w:style>
  <w:style w:type="character" w:styleId="6" w:default="0" w:customStyle="1">
    <w:name w:val="默认段落字体1"/>
    <w:link w:val="1"/>
    <w:uiPriority w:val="0"/>
    <w:qFormat/>
  </w:style>
  <w:style w:type="table" w:styleId="7" w:default="0" w:customStyle="1">
    <w:name w:val="普通表格1"/>
    <w:uiPriority w:val="0"/>
    <w:qFormat/>
  </w:style>
  <w:style w:type="character" w:styleId="8" w:default="0" w:customStyle="1">
    <w:name w:val="标题 3 Char"/>
    <w:basedOn w:val="6"/>
    <w:link w:val="5"/>
    <w:uiPriority w:val="0"/>
    <w:qFormat/>
    <w:rPr>
      <w:b w:val="1"/>
      <w:bCs w:val="1"/>
      <w:kern w:val="0"/>
      <w:sz w:val="27"/>
      <w:szCs w:val="27"/>
      <w:rFonts w:ascii="宋体" w:hAnsi="宋体" w:eastAsia="宋体"/>
    </w:rPr>
  </w:style>
  <w:style w:type="paragraph" w:styleId="9" w:default="0" w:customStyle="1">
    <w:name w:val="普通(网站)1"/>
    <w:basedOn w:val="1"/>
    <w:uiPriority w:val="0"/>
    <w:qFormat/>
    <w:pPr>
      <w:spacing w:after="100" w:afterAutospacing="true" w:before="100" w:beforeAutospacing="true" w:lineRule="auto"/>
      <w:ind w:left="0" w:right="0"/>
      <w:jc w:val="left"/>
    </w:pPr>
    <w:rPr>
      <w:kern w:val="0"/>
      <w:sz w:val="24"/>
      <w:lang w:val="en-US" w:eastAsia="zh-CN" w:bidi="ar"/>
    </w:rPr>
  </w:style>
  <w:style w:type="character" w:styleId="10" w:default="0" w:customStyle="1">
    <w:name w:val="要点1"/>
    <w:basedOn w:val="6"/>
    <w:link w:val="1"/>
    <w:uiPriority w:val="0"/>
    <w:qFormat/>
    <w:rPr>
      <w:b w:val="1"/>
    </w:rPr>
  </w:style>
  <w:style w:type="character" w:styleId="11" w:default="0" w:customStyle="1">
    <w:name w:val="margin-right-20"/>
    <w:basedOn w:val="6"/>
    <w:link w:val="1"/>
    <w:uiPriority w:val="0"/>
    <w:qFormat/>
  </w:style>
  <w:style w:type="paragraph" w:styleId="12" w:default="0" w:customStyle="1">
    <w:name w:val="p"/>
    <w:basedOn w:val="1"/>
    <w:uiPriority w:val="0"/>
    <w:qFormat/>
    <w:pPr>
      <w:spacing w:after="137" w:afterAutospacing="false" w:beforeAutospacing="false" w:lineRule="auto"/>
      <w:jc w:val="left"/>
    </w:pPr>
    <w:rPr>
      <w:kern w:val="0"/>
      <w:sz w:val="24"/>
      <w:lang w:val="en-US" w:eastAsia="zh-CN" w:bidi="ar"/>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新細明體" script="Hant"/>
        <a:font typeface="Times New Roman" script="Arab"/>
        <a:font typeface="Tunga" script="Knda"/>
        <a:font typeface="Latha" script="Taml"/>
        <a:font typeface="Nyala" script="Ethi"/>
        <a:font typeface="宋体" script="Hans"/>
        <a:font typeface="Raavi" script="Guru"/>
        <a:font typeface="Microsoft Yi Baiti" script="Yiii"/>
        <a:font typeface="MV Boli" script="Thaa"/>
        <a:font typeface="ＭＳ ゴシック" script="Jpan"/>
        <a:font typeface="Vrinda" script="Beng"/>
        <a:font typeface="Microsoft Uighur" script="Uigh"/>
        <a:font typeface="Angsana New" script="Thai"/>
        <a:font typeface="Shruti" script="Gujr"/>
        <a:font typeface="Estrangelo Edessa" script="Syrc"/>
        <a:font typeface="MoolBoran" script="Khmr"/>
        <a:font typeface="Euphemia" script="Cans"/>
        <a:font typeface="Kalinga" script="Orya"/>
        <a:font typeface="Mangal" script="Deva"/>
        <a:font typeface="맑은 고딕" script="Hang"/>
        <a:font typeface="Mongolian Baiti" script="Mong"/>
        <a:font typeface="Kartika" script="Mlym"/>
        <a:font typeface="Gautami" script="Telu"/>
        <a:font typeface="Plantagenet Cherokee" script="Cher"/>
        <a:font typeface="Times New Roman" script="Hebr"/>
        <a:font typeface="Iskoola Pota" script="Sinh"/>
        <a:font typeface="Sylfaen" script="Geor"/>
        <a:font typeface="DokChampa" script="Laoo"/>
        <a:font typeface="Microsoft Himalaya" script="Tibt"/>
        <a:font typeface="Times New Roman" script="Viet"/>
      </a:majorFont>
      <a:minorFont>
        <a:latin typeface="Calibri"/>
        <a:ea typeface=""/>
        <a:cs typeface=""/>
        <a:font typeface="新細明體" script="Hant"/>
        <a:font typeface="Arial" script="Arab"/>
        <a:font typeface="Tunga" script="Knda"/>
        <a:font typeface="Latha" script="Taml"/>
        <a:font typeface="Nyala" script="Ethi"/>
        <a:font typeface="宋体" script="Hans"/>
        <a:font typeface="Raavi" script="Guru"/>
        <a:font typeface="Microsoft Yi Baiti" script="Yiii"/>
        <a:font typeface="MV Boli" script="Thaa"/>
        <a:font typeface="ＭＳ 明朝" script="Jpan"/>
        <a:font typeface="Vrinda" script="Beng"/>
        <a:font typeface="Microsoft Uighur" script="Uigh"/>
        <a:font typeface="Cordia New" script="Thai"/>
        <a:font typeface="Shruti" script="Gujr"/>
        <a:font typeface="Estrangelo Edessa" script="Syrc"/>
        <a:font typeface="DaunPenh" script="Khmr"/>
        <a:font typeface="Euphemia" script="Cans"/>
        <a:font typeface="Kalinga" script="Orya"/>
        <a:font typeface="Mangal" script="Deva"/>
        <a:font typeface="맑은 고딕" script="Hang"/>
        <a:font typeface="Mongolian Baiti" script="Mong"/>
        <a:font typeface="Kartika" script="Mlym"/>
        <a:font typeface="Gautami" script="Telu"/>
        <a:font typeface="Plantagenet Cherokee" script="Cher"/>
        <a:font typeface="Arial" script="Hebr"/>
        <a:font typeface="Iskoola Pota" script="Sinh"/>
        <a:font typeface="Sylfaen" script="Geor"/>
        <a:font typeface="DokChampa" script="Laoo"/>
        <a:font typeface="Microsoft Himalaya" script="Tibt"/>
        <a:font typeface="Arial" script="Viet"/>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scaled="1" ang="16200000"/>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scaled="0" ang="1620000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6</TotalTime>
  <Pages>6</Pages>
  <Words>2420</Words>
  <Characters>2493</Characters>
  <Application>WPS Office_11.1.0.13703_F1E327BC-269C-435d-A152-05C5408002CA</Application>
  <DocSecurity>0</DocSecurity>
  <Lines>0</Lines>
  <Paragraphs>0</Paragraphs>
  <ScaleCrop>false</ScaleCrop>
  <Company/>
  <LinksUpToDate>false</LinksUpToDate>
  <CharactersWithSpaces>2499</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大静静</dc:creator>
  <cp:keywords/>
  <dc:description/>
  <cp:lastModifiedBy>大静静</cp:lastModifiedBy>
  <cp:revision>0</cp:revision>
  <dcterms:created xsi:type="dcterms:W3CDTF">2023-01-18T18:37:00Z</dcterms:created>
  <dcterms:modified xsi:type="dcterms:W3CDTF">2023-01-18T18:55:55Z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2"/>
        <w:rPr>
          <w:rFonts w:hint="eastAsia" w:ascii="方正小标宋简体" w:hAnsi="Arial" w:eastAsia="方正小标宋简体"/>
          <w:color w:val="333333"/>
          <w:kern w:val="0"/>
          <w:sz w:val="36"/>
          <w:szCs w:val="36"/>
          <w:lang w:eastAsia="zh-CN"/>
        </w:rPr>
      </w:pPr>
      <w:r>
        <w:rPr>
          <w:rFonts w:hint="eastAsia" w:ascii="方正小标宋简体" w:hAnsi="Arial" w:eastAsia="方正小标宋简体"/>
          <w:color w:val="333333"/>
          <w:kern w:val="0"/>
          <w:sz w:val="36"/>
          <w:szCs w:val="36"/>
          <w:lang w:eastAsia="zh-CN"/>
        </w:rPr>
        <w:t>怀远县中医院</w:t>
      </w:r>
      <w:r>
        <w:rPr>
          <w:rFonts w:hint="eastAsia" w:ascii="方正小标宋简体" w:hAnsi="Arial" w:eastAsia="方正小标宋简体"/>
          <w:color w:val="333333"/>
          <w:kern w:val="0"/>
          <w:sz w:val="36"/>
          <w:szCs w:val="36"/>
        </w:rPr>
        <w:t>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b w:val="0"/>
          <w:bCs/>
          <w:i w:val="0"/>
          <w:caps w:val="0"/>
          <w:color w:val="auto"/>
          <w:spacing w:val="0"/>
          <w:sz w:val="32"/>
          <w:szCs w:val="32"/>
          <w:highlight w:val="none"/>
          <w:shd w:val="clear" w:color="auto" w:fill="FFFFFF"/>
          <w:lang w:val="en-US" w:eastAsia="zh-CN"/>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怀远县中医院办公室联系（地址：怀远县健康路98号，电话：0552-8011087，邮编：233400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宋体" w:hAnsi="宋体" w:eastAsia="宋体" w:cs="宋体"/>
          <w:b/>
          <w:bCs w:val="0"/>
          <w:i w:val="0"/>
          <w:caps w:val="0"/>
          <w:color w:val="auto"/>
          <w:spacing w:val="0"/>
          <w:sz w:val="32"/>
          <w:szCs w:val="32"/>
          <w:highlight w:val="none"/>
          <w:shd w:val="clear" w:color="auto" w:fill="FFFFFF"/>
          <w:lang w:val="en-US" w:eastAsia="zh-CN"/>
        </w:rPr>
      </w:pPr>
      <w:r>
        <w:rPr>
          <w:rFonts w:hint="eastAsia" w:ascii="宋体" w:hAnsi="宋体" w:eastAsia="宋体" w:cs="宋体"/>
          <w:b/>
          <w:bCs w:val="0"/>
          <w:i w:val="0"/>
          <w:caps w:val="0"/>
          <w:color w:val="auto"/>
          <w:spacing w:val="0"/>
          <w:sz w:val="32"/>
          <w:szCs w:val="32"/>
          <w:highlight w:val="none"/>
          <w:shd w:val="clear" w:color="auto" w:fill="FFFFFF"/>
          <w:lang w:val="en-US" w:eastAsia="zh-CN"/>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b w:val="0"/>
          <w:bCs/>
          <w:i w:val="0"/>
          <w:caps w:val="0"/>
          <w:color w:val="auto"/>
          <w:spacing w:val="0"/>
          <w:sz w:val="32"/>
          <w:szCs w:val="32"/>
          <w:highlight w:val="none"/>
          <w:shd w:val="clear" w:color="auto" w:fill="FFFFFF"/>
          <w:lang w:val="en-US" w:eastAsia="zh-CN"/>
        </w:rPr>
        <w:t>（一）主动公开情况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我</w:t>
      </w:r>
      <w:r>
        <w:rPr>
          <w:rFonts w:hint="eastAsia" w:ascii="宋体" w:hAnsi="宋体" w:eastAsia="宋体" w:cs="宋体"/>
          <w:color w:val="auto"/>
          <w:sz w:val="32"/>
          <w:szCs w:val="32"/>
          <w:highlight w:val="none"/>
          <w:lang w:eastAsia="zh-CN"/>
        </w:rPr>
        <w:t>院</w:t>
      </w:r>
      <w:r>
        <w:rPr>
          <w:rFonts w:hint="eastAsia" w:ascii="宋体" w:hAnsi="宋体" w:eastAsia="宋体" w:cs="宋体"/>
          <w:color w:val="auto"/>
          <w:sz w:val="32"/>
          <w:szCs w:val="32"/>
          <w:highlight w:val="none"/>
        </w:rPr>
        <w:t>高度重视与</w:t>
      </w:r>
      <w:r>
        <w:rPr>
          <w:rFonts w:hint="eastAsia" w:ascii="宋体" w:hAnsi="宋体" w:eastAsia="宋体" w:cs="宋体"/>
          <w:color w:val="auto"/>
          <w:sz w:val="32"/>
          <w:szCs w:val="32"/>
          <w:highlight w:val="none"/>
          <w:lang w:eastAsia="zh-CN"/>
        </w:rPr>
        <w:t>广大群众</w:t>
      </w:r>
      <w:r>
        <w:rPr>
          <w:rFonts w:hint="eastAsia" w:ascii="宋体" w:hAnsi="宋体" w:eastAsia="宋体" w:cs="宋体"/>
          <w:color w:val="auto"/>
          <w:sz w:val="32"/>
          <w:szCs w:val="32"/>
          <w:highlight w:val="none"/>
        </w:rPr>
        <w:t>开展互动，开辟多种渠道，广开言路，虚心纳谏，认真听取人民群众的</w:t>
      </w:r>
      <w:r>
        <w:rPr>
          <w:rFonts w:hint="eastAsia" w:ascii="宋体" w:hAnsi="宋体" w:eastAsia="宋体" w:cs="宋体"/>
          <w:color w:val="auto"/>
          <w:sz w:val="32"/>
          <w:szCs w:val="32"/>
          <w:highlight w:val="none"/>
          <w:lang w:eastAsia="zh-CN"/>
        </w:rPr>
        <w:t>就医</w:t>
      </w:r>
      <w:r>
        <w:rPr>
          <w:rFonts w:hint="eastAsia" w:ascii="宋体" w:hAnsi="宋体" w:eastAsia="宋体" w:cs="宋体"/>
          <w:color w:val="auto"/>
          <w:sz w:val="32"/>
          <w:szCs w:val="32"/>
          <w:highlight w:val="none"/>
        </w:rPr>
        <w:t>需求，倾听百姓心声，接受社会监督，时刻把人民群众的</w:t>
      </w:r>
      <w:r>
        <w:rPr>
          <w:rFonts w:hint="eastAsia" w:ascii="宋体" w:hAnsi="宋体" w:eastAsia="宋体" w:cs="宋体"/>
          <w:color w:val="auto"/>
          <w:sz w:val="32"/>
          <w:szCs w:val="32"/>
          <w:highlight w:val="none"/>
          <w:lang w:eastAsia="zh-CN"/>
        </w:rPr>
        <w:t>健康</w:t>
      </w:r>
      <w:r>
        <w:rPr>
          <w:rFonts w:hint="eastAsia" w:ascii="宋体" w:hAnsi="宋体" w:eastAsia="宋体" w:cs="宋体"/>
          <w:color w:val="auto"/>
          <w:sz w:val="32"/>
          <w:szCs w:val="32"/>
          <w:highlight w:val="none"/>
        </w:rPr>
        <w:t>放在</w:t>
      </w:r>
      <w:r>
        <w:rPr>
          <w:rFonts w:hint="eastAsia" w:ascii="宋体" w:hAnsi="宋体" w:eastAsia="宋体" w:cs="宋体"/>
          <w:color w:val="auto"/>
          <w:sz w:val="32"/>
          <w:szCs w:val="32"/>
          <w:highlight w:val="none"/>
          <w:lang w:eastAsia="zh-CN"/>
        </w:rPr>
        <w:t>医院</w:t>
      </w:r>
      <w:r>
        <w:rPr>
          <w:rFonts w:hint="eastAsia" w:ascii="宋体" w:hAnsi="宋体" w:eastAsia="宋体" w:cs="宋体"/>
          <w:color w:val="auto"/>
          <w:sz w:val="32"/>
          <w:szCs w:val="32"/>
          <w:highlight w:val="none"/>
        </w:rPr>
        <w:t>工作的</w:t>
      </w:r>
      <w:r>
        <w:rPr>
          <w:rFonts w:hint="eastAsia" w:ascii="宋体" w:hAnsi="宋体" w:eastAsia="宋体" w:cs="宋体"/>
          <w:color w:val="auto"/>
          <w:sz w:val="32"/>
          <w:szCs w:val="32"/>
          <w:highlight w:val="none"/>
          <w:lang w:eastAsia="zh-CN"/>
        </w:rPr>
        <w:t>最</w:t>
      </w:r>
      <w:r>
        <w:rPr>
          <w:rFonts w:hint="eastAsia" w:ascii="宋体" w:hAnsi="宋体" w:eastAsia="宋体" w:cs="宋体"/>
          <w:color w:val="auto"/>
          <w:sz w:val="32"/>
          <w:szCs w:val="32"/>
          <w:highlight w:val="none"/>
        </w:rPr>
        <w:t>重要位置，坚持把人民群众普遍关心的</w:t>
      </w:r>
      <w:r>
        <w:rPr>
          <w:rFonts w:hint="eastAsia" w:ascii="宋体" w:hAnsi="宋体" w:eastAsia="宋体" w:cs="宋体"/>
          <w:color w:val="auto"/>
          <w:sz w:val="32"/>
          <w:szCs w:val="32"/>
          <w:highlight w:val="none"/>
          <w:lang w:eastAsia="zh-CN"/>
        </w:rPr>
        <w:t>疫情防控、医疗信息等</w:t>
      </w:r>
      <w:r>
        <w:rPr>
          <w:rFonts w:hint="eastAsia" w:ascii="宋体" w:hAnsi="宋体" w:eastAsia="宋体" w:cs="宋体"/>
          <w:color w:val="auto"/>
          <w:sz w:val="32"/>
          <w:szCs w:val="32"/>
          <w:highlight w:val="none"/>
        </w:rPr>
        <w:t>作为</w:t>
      </w:r>
      <w:r>
        <w:rPr>
          <w:rFonts w:hint="eastAsia" w:ascii="宋体" w:hAnsi="宋体" w:eastAsia="宋体" w:cs="宋体"/>
          <w:color w:val="auto"/>
          <w:sz w:val="32"/>
          <w:szCs w:val="32"/>
          <w:highlight w:val="none"/>
          <w:lang w:eastAsia="zh-CN"/>
        </w:rPr>
        <w:t>政府信息</w:t>
      </w:r>
      <w:r>
        <w:rPr>
          <w:rFonts w:hint="eastAsia" w:ascii="宋体" w:hAnsi="宋体" w:eastAsia="宋体" w:cs="宋体"/>
          <w:color w:val="auto"/>
          <w:sz w:val="32"/>
          <w:szCs w:val="32"/>
          <w:highlight w:val="none"/>
        </w:rPr>
        <w:t xml:space="preserve">公开的重要内容。同时认真做好政府信息公开日常工作，积极做好主动公开政府信息的维护、更新和报送工作。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在主动公开信息工作中</w:t>
      </w:r>
      <w:r>
        <w:rPr>
          <w:rFonts w:hint="eastAsia" w:ascii="宋体" w:hAnsi="宋体" w:eastAsia="宋体" w:cs="宋体"/>
          <w:color w:val="auto"/>
          <w:sz w:val="32"/>
          <w:szCs w:val="32"/>
          <w:highlight w:val="none"/>
          <w:lang w:val="en-US" w:eastAsia="zh-CN"/>
        </w:rPr>
        <w:t xml:space="preserve"> ，我院认真落实《条例》的各项要求，通过广泛宣传、强化落实，使政府信息公开理念深入人心，进一步提高医院的透明度，更好地为人民群众服务。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b w:val="0"/>
          <w:bCs/>
          <w:i w:val="0"/>
          <w:caps w:val="0"/>
          <w:color w:val="auto"/>
          <w:spacing w:val="0"/>
          <w:sz w:val="32"/>
          <w:szCs w:val="32"/>
          <w:highlight w:val="none"/>
          <w:shd w:val="clear" w:color="auto" w:fill="FFFFFF"/>
          <w:lang w:val="en-US" w:eastAsia="zh-CN"/>
        </w:rPr>
        <w:t>依申请公开情况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我院</w:t>
      </w:r>
      <w:r>
        <w:rPr>
          <w:rFonts w:hint="eastAsia" w:ascii="宋体" w:hAnsi="宋体" w:eastAsia="宋体" w:cs="宋体"/>
          <w:color w:val="auto"/>
          <w:sz w:val="32"/>
          <w:szCs w:val="32"/>
          <w:highlight w:val="none"/>
        </w:rPr>
        <w:t>严格按照《中华人民共和国政府信息公开条例》和《安徽省政务公开办公室关于印发〈安徽省政府信息公开申请办理答复规范〉的通知》依法依规办理依申请公开。</w:t>
      </w:r>
      <w:r>
        <w:rPr>
          <w:rFonts w:hint="eastAsia" w:ascii="宋体" w:hAnsi="宋体" w:eastAsia="宋体" w:cs="宋体"/>
          <w:color w:val="auto"/>
          <w:sz w:val="32"/>
          <w:szCs w:val="32"/>
          <w:highlight w:val="none"/>
          <w:lang w:val="en-US" w:eastAsia="zh-CN"/>
        </w:rPr>
        <w:t>2022年，</w:t>
      </w:r>
      <w:r>
        <w:rPr>
          <w:rFonts w:hint="eastAsia" w:ascii="宋体" w:hAnsi="宋体" w:eastAsia="宋体" w:cs="宋体"/>
          <w:color w:val="auto"/>
          <w:sz w:val="32"/>
          <w:szCs w:val="32"/>
          <w:highlight w:val="none"/>
        </w:rPr>
        <w:t>我院未接到依申请公开事项要求。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color w:val="auto"/>
          <w:sz w:val="32"/>
          <w:szCs w:val="32"/>
          <w:highlight w:val="none"/>
          <w:lang w:eastAsia="zh-CN"/>
        </w:rPr>
        <w:t>（三）</w:t>
      </w:r>
      <w:r>
        <w:rPr>
          <w:rFonts w:hint="eastAsia" w:ascii="宋体" w:hAnsi="宋体" w:eastAsia="宋体" w:cs="宋体"/>
          <w:b w:val="0"/>
          <w:bCs/>
          <w:i w:val="0"/>
          <w:caps w:val="0"/>
          <w:color w:val="auto"/>
          <w:spacing w:val="0"/>
          <w:sz w:val="32"/>
          <w:szCs w:val="32"/>
          <w:highlight w:val="none"/>
          <w:shd w:val="clear" w:color="auto" w:fill="FFFFFF"/>
          <w:lang w:val="en-US" w:eastAsia="zh-CN"/>
        </w:rPr>
        <w:t>政府信息管理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一是按照《</w:t>
      </w:r>
      <w:r>
        <w:rPr>
          <w:rFonts w:hint="eastAsia" w:ascii="宋体" w:hAnsi="宋体" w:eastAsia="宋体" w:cs="宋体"/>
          <w:color w:val="auto"/>
          <w:sz w:val="32"/>
          <w:szCs w:val="32"/>
          <w:highlight w:val="none"/>
          <w:lang w:eastAsia="zh-CN"/>
        </w:rPr>
        <w:t>条例</w:t>
      </w:r>
      <w:r>
        <w:rPr>
          <w:rFonts w:hint="eastAsia" w:ascii="宋体" w:hAnsi="宋体" w:eastAsia="宋体" w:cs="宋体"/>
          <w:color w:val="auto"/>
          <w:sz w:val="32"/>
          <w:szCs w:val="32"/>
          <w:highlight w:val="none"/>
        </w:rPr>
        <w:t>》要求，从公众需要出发，妥善处理公开与保密的关系，在确保不失密不泄密的前提下，积极稳妥的将本年度能够公开的政府信息予以公开，最大限度地保障人民群众的知情权和监督权，形成良好的舆论监督氛围</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二是对于已失效或内容有较大更改的及时调整，保证公开信息的及时性、有效性</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三是根据本年度政府信息公开工作的实际进展，及时公开了更新了</w:t>
      </w:r>
      <w:r>
        <w:rPr>
          <w:rFonts w:hint="eastAsia" w:ascii="宋体" w:hAnsi="宋体" w:eastAsia="宋体" w:cs="宋体"/>
          <w:color w:val="auto"/>
          <w:sz w:val="32"/>
          <w:szCs w:val="32"/>
          <w:highlight w:val="none"/>
          <w:lang w:eastAsia="zh-CN"/>
        </w:rPr>
        <w:t>相关工作</w:t>
      </w:r>
      <w:r>
        <w:rPr>
          <w:rFonts w:hint="eastAsia" w:ascii="宋体" w:hAnsi="宋体" w:eastAsia="宋体" w:cs="宋体"/>
          <w:color w:val="auto"/>
          <w:sz w:val="32"/>
          <w:szCs w:val="32"/>
          <w:highlight w:val="none"/>
        </w:rPr>
        <w:t xml:space="preserve">信息。 </w:t>
      </w:r>
      <w:r>
        <w:rPr>
          <w:rFonts w:hint="eastAsia" w:ascii="宋体" w:hAnsi="宋体" w:eastAsia="宋体" w:cs="宋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color w:val="auto"/>
          <w:sz w:val="32"/>
          <w:szCs w:val="32"/>
          <w:highlight w:val="none"/>
          <w:lang w:eastAsia="zh-CN"/>
        </w:rPr>
        <w:t>（四）</w:t>
      </w:r>
      <w:r>
        <w:rPr>
          <w:rFonts w:hint="eastAsia" w:ascii="宋体" w:hAnsi="宋体" w:eastAsia="宋体" w:cs="宋体"/>
          <w:b w:val="0"/>
          <w:bCs/>
          <w:i w:val="0"/>
          <w:caps w:val="0"/>
          <w:color w:val="auto"/>
          <w:spacing w:val="0"/>
          <w:sz w:val="32"/>
          <w:szCs w:val="32"/>
          <w:highlight w:val="none"/>
          <w:shd w:val="clear" w:color="auto" w:fill="FFFFFF"/>
          <w:lang w:val="en-US" w:eastAsia="zh-CN"/>
        </w:rPr>
        <w:t>政府信息公开平台建设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lang w:val="en-US" w:eastAsia="zh-CN"/>
        </w:rPr>
        <w:t>22</w:t>
      </w:r>
      <w:r>
        <w:rPr>
          <w:rFonts w:hint="eastAsia" w:ascii="宋体" w:hAnsi="宋体" w:eastAsia="宋体" w:cs="宋体"/>
          <w:color w:val="auto"/>
          <w:sz w:val="32"/>
          <w:szCs w:val="32"/>
          <w:highlight w:val="none"/>
        </w:rPr>
        <w:t>年，我</w:t>
      </w:r>
      <w:r>
        <w:rPr>
          <w:rFonts w:hint="eastAsia" w:ascii="宋体" w:hAnsi="宋体" w:eastAsia="宋体" w:cs="宋体"/>
          <w:color w:val="auto"/>
          <w:sz w:val="32"/>
          <w:szCs w:val="32"/>
          <w:highlight w:val="none"/>
          <w:lang w:eastAsia="zh-CN"/>
        </w:rPr>
        <w:t>院</w:t>
      </w:r>
      <w:r>
        <w:rPr>
          <w:rFonts w:hint="eastAsia" w:ascii="宋体" w:hAnsi="宋体" w:eastAsia="宋体" w:cs="宋体"/>
          <w:color w:val="auto"/>
          <w:sz w:val="32"/>
          <w:szCs w:val="32"/>
          <w:highlight w:val="none"/>
        </w:rPr>
        <w:t>进一步落实“主要领导亲自抓，分管领导具体抓，职能部门抓落实”的工作机制，健全完善相关制度办法，现由</w:t>
      </w:r>
      <w:r>
        <w:rPr>
          <w:rFonts w:hint="eastAsia" w:ascii="宋体" w:hAnsi="宋体" w:eastAsia="宋体" w:cs="宋体"/>
          <w:color w:val="auto"/>
          <w:sz w:val="32"/>
          <w:szCs w:val="32"/>
          <w:highlight w:val="none"/>
          <w:lang w:eastAsia="zh-CN"/>
        </w:rPr>
        <w:t>院</w:t>
      </w:r>
      <w:r>
        <w:rPr>
          <w:rFonts w:hint="eastAsia" w:ascii="宋体" w:hAnsi="宋体" w:eastAsia="宋体" w:cs="宋体"/>
          <w:color w:val="auto"/>
          <w:sz w:val="32"/>
          <w:szCs w:val="32"/>
          <w:highlight w:val="none"/>
        </w:rPr>
        <w:t>办公室负责</w:t>
      </w:r>
      <w:r>
        <w:rPr>
          <w:rFonts w:hint="eastAsia" w:ascii="宋体" w:hAnsi="宋体" w:eastAsia="宋体" w:cs="宋体"/>
          <w:color w:val="auto"/>
          <w:sz w:val="32"/>
          <w:szCs w:val="32"/>
          <w:highlight w:val="none"/>
          <w:lang w:eastAsia="zh-CN"/>
        </w:rPr>
        <w:t>落实</w:t>
      </w:r>
      <w:r>
        <w:rPr>
          <w:rFonts w:hint="eastAsia" w:ascii="宋体" w:hAnsi="宋体" w:eastAsia="宋体" w:cs="宋体"/>
          <w:color w:val="auto"/>
          <w:sz w:val="32"/>
          <w:szCs w:val="32"/>
          <w:highlight w:val="none"/>
        </w:rPr>
        <w:t>政府信息公开工作，</w:t>
      </w:r>
      <w:r>
        <w:rPr>
          <w:rFonts w:hint="eastAsia" w:ascii="宋体" w:hAnsi="宋体" w:eastAsia="宋体" w:cs="宋体"/>
          <w:color w:val="auto"/>
          <w:sz w:val="32"/>
          <w:szCs w:val="32"/>
          <w:highlight w:val="none"/>
          <w:lang w:eastAsia="zh-CN"/>
        </w:rPr>
        <w:t>鼓励各临床科室参与政府信息公开的工作，</w:t>
      </w:r>
      <w:r>
        <w:rPr>
          <w:rFonts w:hint="eastAsia" w:ascii="宋体" w:hAnsi="宋体" w:eastAsia="宋体" w:cs="宋体"/>
          <w:color w:val="auto"/>
          <w:sz w:val="32"/>
          <w:szCs w:val="32"/>
          <w:highlight w:val="none"/>
        </w:rPr>
        <w:t>明确工作人员责任，不断加强政务公开工作力度，提高了政务公开工作水平。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宋体" w:hAnsi="宋体" w:eastAsia="宋体" w:cs="宋体"/>
          <w:i w:val="0"/>
          <w:caps w:val="0"/>
          <w:color w:val="auto"/>
          <w:spacing w:val="0"/>
          <w:sz w:val="32"/>
          <w:szCs w:val="32"/>
          <w:highlight w:val="none"/>
          <w:shd w:val="clear" w:color="auto" w:fill="FFFFFF"/>
          <w:lang w:val="en-US" w:eastAsia="zh-CN"/>
        </w:rPr>
      </w:pPr>
      <w:r>
        <w:rPr>
          <w:rFonts w:hint="eastAsia" w:ascii="宋体" w:hAnsi="宋体" w:eastAsia="宋体" w:cs="宋体"/>
          <w:b w:val="0"/>
          <w:bCs/>
          <w:i w:val="0"/>
          <w:caps w:val="0"/>
          <w:color w:val="auto"/>
          <w:spacing w:val="0"/>
          <w:sz w:val="32"/>
          <w:szCs w:val="32"/>
          <w:highlight w:val="none"/>
          <w:shd w:val="clear" w:color="auto" w:fill="FFFFFF"/>
          <w:lang w:val="en-US" w:eastAsia="zh-CN"/>
        </w:rPr>
        <w:t>（五）监督保障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i w:val="0"/>
          <w:iCs w:val="0"/>
          <w:color w:val="auto"/>
          <w:spacing w:val="0"/>
          <w:sz w:val="32"/>
          <w:szCs w:val="32"/>
          <w:highlight w:val="none"/>
          <w:shd w:val="clear" w:color="auto" w:fill="FFFFFF"/>
        </w:rPr>
      </w:pPr>
      <w:r>
        <w:rPr>
          <w:rFonts w:hint="eastAsia" w:ascii="宋体" w:hAnsi="宋体" w:eastAsia="宋体" w:cs="宋体"/>
          <w:i w:val="0"/>
          <w:iCs w:val="0"/>
          <w:color w:val="auto"/>
          <w:spacing w:val="0"/>
          <w:sz w:val="32"/>
          <w:szCs w:val="32"/>
          <w:highlight w:val="none"/>
          <w:shd w:val="clear" w:color="auto" w:fill="FFFFFF"/>
        </w:rPr>
        <w:t>我院积极参加上级组织的</w:t>
      </w:r>
      <w:r>
        <w:rPr>
          <w:rFonts w:hint="eastAsia" w:ascii="宋体" w:hAnsi="宋体" w:eastAsia="宋体" w:cs="宋体"/>
          <w:i w:val="0"/>
          <w:iCs w:val="0"/>
          <w:color w:val="auto"/>
          <w:spacing w:val="0"/>
          <w:sz w:val="32"/>
          <w:szCs w:val="32"/>
          <w:highlight w:val="none"/>
          <w:shd w:val="clear" w:color="auto" w:fill="FFFFFF"/>
          <w:lang w:eastAsia="zh-CN"/>
        </w:rPr>
        <w:t>政府信息</w:t>
      </w:r>
      <w:r>
        <w:rPr>
          <w:rFonts w:hint="eastAsia" w:ascii="宋体" w:hAnsi="宋体" w:eastAsia="宋体" w:cs="宋体"/>
          <w:i w:val="0"/>
          <w:iCs w:val="0"/>
          <w:color w:val="auto"/>
          <w:spacing w:val="0"/>
          <w:sz w:val="32"/>
          <w:szCs w:val="32"/>
          <w:highlight w:val="none"/>
          <w:shd w:val="clear" w:color="auto" w:fill="FFFFFF"/>
        </w:rPr>
        <w:t>公开培训会等会议，按照上级要求及反馈意见及时改进工作，同时在本院内开展信息员培训活动，提高上报信息的质量。积极宣传《条例》</w:t>
      </w:r>
      <w:r>
        <w:rPr>
          <w:rFonts w:hint="eastAsia" w:ascii="宋体" w:hAnsi="宋体" w:eastAsia="宋体" w:cs="宋体"/>
          <w:i w:val="0"/>
          <w:iCs w:val="0"/>
          <w:color w:val="auto"/>
          <w:spacing w:val="0"/>
          <w:sz w:val="32"/>
          <w:szCs w:val="32"/>
          <w:highlight w:val="none"/>
          <w:shd w:val="clear" w:color="auto" w:fill="FFFFFF"/>
          <w:lang w:eastAsia="zh-CN"/>
        </w:rPr>
        <w:t>内容</w:t>
      </w:r>
      <w:r>
        <w:rPr>
          <w:rFonts w:hint="eastAsia" w:ascii="宋体" w:hAnsi="宋体" w:eastAsia="宋体" w:cs="宋体"/>
          <w:i w:val="0"/>
          <w:iCs w:val="0"/>
          <w:color w:val="auto"/>
          <w:spacing w:val="0"/>
          <w:sz w:val="32"/>
          <w:szCs w:val="32"/>
          <w:highlight w:val="none"/>
          <w:shd w:val="clear" w:color="auto" w:fill="FFFFFF"/>
        </w:rPr>
        <w:t>，保证按照文件精神开展工作。对各科室的政务信息上报工作进行统计和考核，定期发布考核结果，同时进一步强化信息发布审查机制，要求建立相应工作制度，确保信息发布符合各项规定。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宋体" w:hAnsi="宋体" w:eastAsia="宋体" w:cs="宋体"/>
          <w:b w:val="0"/>
          <w:bCs/>
          <w:i w:val="0"/>
          <w:caps w:val="0"/>
          <w:color w:val="auto"/>
          <w:spacing w:val="0"/>
          <w:sz w:val="32"/>
          <w:szCs w:val="32"/>
          <w:highlight w:val="none"/>
          <w:shd w:val="clear" w:color="auto" w:fill="FFFFFF"/>
          <w:lang w:val="en-US" w:eastAsia="zh-CN"/>
        </w:rPr>
      </w:pPr>
      <w:r>
        <w:rPr>
          <w:rFonts w:hint="eastAsia" w:ascii="宋体" w:hAnsi="宋体" w:eastAsia="宋体" w:cs="宋体"/>
          <w:b w:val="0"/>
          <w:bCs/>
          <w:i w:val="0"/>
          <w:caps w:val="0"/>
          <w:color w:val="auto"/>
          <w:spacing w:val="0"/>
          <w:sz w:val="32"/>
          <w:szCs w:val="32"/>
          <w:highlight w:val="none"/>
          <w:shd w:val="clear" w:color="auto" w:fill="FFFFFF"/>
          <w:lang w:val="en-US" w:eastAsia="zh-CN"/>
        </w:rPr>
        <w:t>我院严格落实政府信息公开社会评议和责任追究制度，进一步增强社会各界对政府信息公开工作的监督，2022年未发生因不履行政务公开义务而发生的责任追究情况。”</w:t>
      </w:r>
    </w:p>
    <w:p>
      <w:pPr>
        <w:spacing w:beforeAutospacing="0" w:afterAutospacing="0" w:line="600"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二、主动公开政府信息情况</w:t>
      </w:r>
    </w:p>
    <w:tbl>
      <w:tblPr>
        <w:tblStyle w:val="3"/>
        <w:tblW w:w="5000" w:type="pct"/>
        <w:jc w:val="center"/>
        <w:tblLayout w:type="autofit"/>
        <w:tblCellMar>
          <w:top w:w="0" w:type="dxa"/>
          <w:left w:w="0" w:type="dxa"/>
          <w:bottom w:w="0" w:type="dxa"/>
          <w:right w:w="0" w:type="dxa"/>
        </w:tblCellMar>
      </w:tblPr>
      <w:tblGrid>
        <w:gridCol w:w="1250"/>
        <w:gridCol w:w="1250"/>
        <w:gridCol w:w="1250"/>
        <w:gridCol w:w="4576"/>
      </w:tblGrid>
      <w:tr>
        <w:tblPrEx>
          <w:tblCellMar>
            <w:top w:w="0" w:type="dxa"/>
            <w:left w:w="0" w:type="dxa"/>
            <w:bottom w:w="0" w:type="dxa"/>
            <w:right w:w="0" w:type="dxa"/>
          </w:tblCellMar>
        </w:tblPrEx>
        <w:trPr>
          <w:jc w:val="center"/>
        </w:trPr>
        <w:tc>
          <w:tcPr>
            <w:tcW w:w="8326"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第二十条第（一）项</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信息内容</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本年</w:t>
            </w:r>
            <w:r>
              <w:rPr>
                <w:rFonts w:hint="eastAsia" w:ascii="宋体" w:hAnsi="宋体"/>
                <w:kern w:val="0"/>
                <w:sz w:val="20"/>
                <w:szCs w:val="20"/>
              </w:rPr>
              <w:t>制发件数</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本年废止件数</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现行有效件</w:t>
            </w:r>
            <w:r>
              <w:rPr>
                <w:rFonts w:hint="eastAsia" w:ascii="宋体" w:hAnsi="宋体"/>
                <w:kern w:val="0"/>
                <w:sz w:val="20"/>
                <w:szCs w:val="20"/>
              </w:rPr>
              <w:t>数</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规章</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行政规范性文件</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8326"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第二十条第（五）项</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信息内容</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本年处理决定数量</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行政许可</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8326"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第二十条第（六）项</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信息内容</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本年处理决定数量</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行政处罚</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行政强制</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8326" w:type="dxa"/>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第二十条第（八）项</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信息内容</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本年收费金额（单位：万元）</w:t>
            </w:r>
          </w:p>
        </w:tc>
      </w:tr>
      <w:tr>
        <w:tblPrEx>
          <w:tblCellMar>
            <w:top w:w="0" w:type="dxa"/>
            <w:left w:w="0" w:type="dxa"/>
            <w:bottom w:w="0" w:type="dxa"/>
            <w:right w:w="0" w:type="dxa"/>
          </w:tblCellMar>
        </w:tblPrEx>
        <w:trPr>
          <w:jc w:val="center"/>
        </w:trPr>
        <w:tc>
          <w:tcPr>
            <w:tcW w:w="1250"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行政事业性收费</w:t>
            </w:r>
          </w:p>
        </w:tc>
        <w:tc>
          <w:tcPr>
            <w:tcW w:w="6245"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bl>
    <w:p>
      <w:pPr>
        <w:spacing w:beforeAutospacing="0" w:afterAutospacing="0" w:line="600" w:lineRule="exact"/>
        <w:rPr>
          <w:rFonts w:hint="eastAsia" w:ascii="黑体" w:hAnsi="黑体" w:eastAsia="黑体"/>
          <w:kern w:val="0"/>
          <w:sz w:val="32"/>
          <w:szCs w:val="32"/>
        </w:rPr>
      </w:pPr>
    </w:p>
    <w:p>
      <w:pPr>
        <w:spacing w:beforeAutospacing="0" w:afterAutospacing="0" w:line="600" w:lineRule="exact"/>
        <w:ind w:firstLine="480"/>
        <w:rPr>
          <w:rFonts w:hint="eastAsia" w:ascii="黑体" w:hAnsi="黑体" w:eastAsia="黑体"/>
          <w:kern w:val="0"/>
          <w:sz w:val="32"/>
          <w:szCs w:val="32"/>
        </w:rPr>
      </w:pPr>
      <w:r>
        <w:rPr>
          <w:rFonts w:hint="eastAsia" w:ascii="黑体" w:hAnsi="黑体" w:eastAsia="黑体"/>
          <w:kern w:val="0"/>
          <w:sz w:val="32"/>
          <w:szCs w:val="32"/>
        </w:rPr>
        <w:t>三、收到和处理政府信息公开申请情况</w:t>
      </w:r>
    </w:p>
    <w:tbl>
      <w:tblPr>
        <w:tblStyle w:val="3"/>
        <w:tblW w:w="5024" w:type="pct"/>
        <w:jc w:val="center"/>
        <w:tblLayout w:type="autofit"/>
        <w:tblCellMar>
          <w:top w:w="0" w:type="dxa"/>
          <w:left w:w="0" w:type="dxa"/>
          <w:bottom w:w="0" w:type="dxa"/>
          <w:right w:w="0" w:type="dxa"/>
        </w:tblCellMar>
      </w:tblPr>
      <w:tblGrid>
        <w:gridCol w:w="420"/>
        <w:gridCol w:w="620"/>
        <w:gridCol w:w="2786"/>
        <w:gridCol w:w="324"/>
        <w:gridCol w:w="324"/>
        <w:gridCol w:w="324"/>
        <w:gridCol w:w="324"/>
        <w:gridCol w:w="324"/>
        <w:gridCol w:w="1270"/>
        <w:gridCol w:w="1650"/>
      </w:tblGrid>
      <w:tr>
        <w:tblPrEx>
          <w:tblCellMar>
            <w:top w:w="0" w:type="dxa"/>
            <w:left w:w="0" w:type="dxa"/>
            <w:bottom w:w="0" w:type="dxa"/>
            <w:right w:w="0" w:type="dxa"/>
          </w:tblCellMar>
        </w:tblPrEx>
        <w:trPr>
          <w:jc w:val="center"/>
        </w:trPr>
        <w:tc>
          <w:tcPr>
            <w:tcW w:w="4221" w:type="dxa"/>
            <w:gridSpan w:val="3"/>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楷体" w:hAnsi="楷体" w:eastAsia="楷体"/>
                <w:kern w:val="0"/>
                <w:sz w:val="20"/>
                <w:szCs w:val="20"/>
              </w:rPr>
            </w:pPr>
            <w:r>
              <w:rPr>
                <w:rFonts w:hint="eastAsia" w:ascii="楷体" w:hAnsi="楷体" w:eastAsia="楷体"/>
                <w:kern w:val="0"/>
                <w:sz w:val="20"/>
                <w:szCs w:val="20"/>
              </w:rPr>
              <w:t>（本列数据的勾稽关系为：第一项加第二项之和，等于第三项加第四项之和）</w:t>
            </w:r>
          </w:p>
        </w:tc>
        <w:tc>
          <w:tcPr>
            <w:tcW w:w="4145" w:type="dxa"/>
            <w:gridSpan w:val="7"/>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申请人情况</w:t>
            </w:r>
          </w:p>
        </w:tc>
      </w:tr>
      <w:tr>
        <w:tblPrEx>
          <w:tblCellMar>
            <w:top w:w="0" w:type="dxa"/>
            <w:left w:w="0" w:type="dxa"/>
            <w:bottom w:w="0" w:type="dxa"/>
            <w:right w:w="0" w:type="dxa"/>
          </w:tblCellMar>
        </w:tblPrEx>
        <w:trPr>
          <w:jc w:val="center"/>
        </w:trPr>
        <w:tc>
          <w:tcPr>
            <w:tcW w:w="4221" w:type="dxa"/>
            <w:gridSpan w:val="3"/>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352" w:type="dxa"/>
            <w:vMerge w:val="restart"/>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自然人</w:t>
            </w:r>
          </w:p>
        </w:tc>
        <w:tc>
          <w:tcPr>
            <w:tcW w:w="2957" w:type="dxa"/>
            <w:gridSpan w:val="5"/>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法人或其他组织</w:t>
            </w:r>
          </w:p>
        </w:tc>
        <w:tc>
          <w:tcPr>
            <w:tcW w:w="355" w:type="dxa"/>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总计</w:t>
            </w:r>
          </w:p>
        </w:tc>
      </w:tr>
      <w:tr>
        <w:tblPrEx>
          <w:tblCellMar>
            <w:top w:w="0" w:type="dxa"/>
            <w:left w:w="0" w:type="dxa"/>
            <w:bottom w:w="0" w:type="dxa"/>
            <w:right w:w="0" w:type="dxa"/>
          </w:tblCellMar>
        </w:tblPrEx>
        <w:trPr>
          <w:jc w:val="center"/>
        </w:trPr>
        <w:tc>
          <w:tcPr>
            <w:tcW w:w="4221" w:type="dxa"/>
            <w:gridSpan w:val="3"/>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589" w:type="dxa"/>
            <w:vMerge w:val="continue"/>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ascii="宋体" w:hAnsi="宋体"/>
                <w:kern w:val="0"/>
                <w:sz w:val="24"/>
                <w:szCs w:val="24"/>
              </w:rPr>
            </w:pP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商业</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企业</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科研</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机构</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社会公益组织</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法律服务机构</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其他</w:t>
            </w:r>
          </w:p>
        </w:tc>
        <w:tc>
          <w:tcPr>
            <w:tcW w:w="59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r>
      <w:tr>
        <w:tblPrEx>
          <w:tblCellMar>
            <w:top w:w="0" w:type="dxa"/>
            <w:left w:w="0" w:type="dxa"/>
            <w:bottom w:w="0" w:type="dxa"/>
            <w:right w:w="0" w:type="dxa"/>
          </w:tblCellMar>
        </w:tblPrEx>
        <w:trPr>
          <w:jc w:val="center"/>
        </w:trPr>
        <w:tc>
          <w:tcPr>
            <w:tcW w:w="4221"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一、本年新收政府信息公开申请数量</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4221"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二、上年结转政府信息公开申请数量</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352" w:type="dxa"/>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三、本年度办理结果</w:t>
            </w:r>
          </w:p>
        </w:tc>
        <w:tc>
          <w:tcPr>
            <w:tcW w:w="3632" w:type="dxa"/>
            <w:gridSpan w:val="2"/>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（一）予以公开</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3632" w:type="dxa"/>
            <w:gridSpan w:val="2"/>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（二）部分公开</w:t>
            </w:r>
            <w:r>
              <w:rPr>
                <w:rFonts w:hint="eastAsia" w:ascii="楷体" w:hAnsi="楷体" w:eastAsia="楷体"/>
                <w:kern w:val="0"/>
                <w:sz w:val="20"/>
                <w:szCs w:val="20"/>
              </w:rPr>
              <w:t>（区分处理的，只计这一情形，不计其他情形）</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452" w:type="dxa"/>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（三）不予公开</w:t>
            </w: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1.属于国家秘密</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2.其他法律行政法规禁止公开</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3.危及“三安全一稳定”</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4.保护第三方合法权益</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5.属于三类内部事务信息</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6.属于四类过程性信息</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7.属于行政执法案卷</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8.属于行政查询事项</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452" w:type="dxa"/>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（四）无法提供</w:t>
            </w: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1.本机关不掌握相关政府信息</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2.没有现成信息需要另行制作</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3.补正后申请内容仍不明确</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452" w:type="dxa"/>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（五）不予处理</w:t>
            </w: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1.信访举报投诉类申请</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2.重复申请</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3.要求提供公开出版物</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4.无正当理由大量反复申请</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5.要求行政机关确认或重新出具已获取信息</w:t>
            </w:r>
          </w:p>
        </w:tc>
        <w:tc>
          <w:tcPr>
            <w:tcW w:w="352"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452" w:type="dxa"/>
            <w:vMerge w:val="restart"/>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（六）其他处理</w:t>
            </w: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1.申请人无正当理由逾期不补正、行政机关不再处理其政府信息公开申请</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2.申请人逾期未按收费通知要求缴纳费用、行政机关不再处理其政府信息公开申请</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756"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1718"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rPr>
                <w:rFonts w:hint="eastAsia" w:ascii="宋体" w:hAnsi="宋体"/>
                <w:kern w:val="0"/>
                <w:sz w:val="20"/>
                <w:szCs w:val="20"/>
              </w:rPr>
            </w:pPr>
            <w:r>
              <w:rPr>
                <w:rFonts w:hint="eastAsia" w:ascii="宋体" w:hAnsi="宋体"/>
                <w:kern w:val="0"/>
                <w:sz w:val="20"/>
                <w:szCs w:val="20"/>
              </w:rPr>
              <w:t>3.其他</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589" w:type="dxa"/>
            <w:vMerge w:val="continue"/>
            <w:tcBorders>
              <w:top w:val="inset" w:color="000000" w:sz="8" w:space="0"/>
              <w:left w:val="inset" w:color="000000" w:sz="8" w:space="0"/>
              <w:bottom w:val="inset" w:color="000000" w:sz="8" w:space="0"/>
              <w:right w:val="inset" w:color="000000" w:sz="8" w:space="0"/>
            </w:tcBorders>
            <w:vAlign w:val="center"/>
          </w:tcPr>
          <w:p>
            <w:pPr>
              <w:spacing w:beforeAutospacing="0" w:afterAutospacing="0" w:line="600" w:lineRule="exact"/>
              <w:jc w:val="left"/>
              <w:rPr>
                <w:rFonts w:ascii="宋体" w:hAnsi="宋体"/>
                <w:kern w:val="0"/>
                <w:sz w:val="24"/>
                <w:szCs w:val="24"/>
              </w:rPr>
            </w:pPr>
          </w:p>
        </w:tc>
        <w:tc>
          <w:tcPr>
            <w:tcW w:w="3632" w:type="dxa"/>
            <w:gridSpan w:val="2"/>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hint="eastAsia" w:ascii="宋体" w:hAnsi="宋体"/>
                <w:kern w:val="0"/>
                <w:sz w:val="20"/>
                <w:szCs w:val="20"/>
              </w:rPr>
            </w:pPr>
            <w:r>
              <w:rPr>
                <w:rFonts w:hint="eastAsia" w:ascii="宋体" w:hAnsi="宋体"/>
                <w:kern w:val="0"/>
                <w:sz w:val="20"/>
                <w:szCs w:val="20"/>
              </w:rPr>
              <w:t>（七）总计</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r>
        <w:tblPrEx>
          <w:tblCellMar>
            <w:top w:w="0" w:type="dxa"/>
            <w:left w:w="0" w:type="dxa"/>
            <w:bottom w:w="0" w:type="dxa"/>
            <w:right w:w="0" w:type="dxa"/>
          </w:tblCellMar>
        </w:tblPrEx>
        <w:trPr>
          <w:jc w:val="center"/>
        </w:trPr>
        <w:tc>
          <w:tcPr>
            <w:tcW w:w="4221" w:type="dxa"/>
            <w:gridSpan w:val="3"/>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四、结转下年度继续办理</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55"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bl>
    <w:p>
      <w:pPr>
        <w:spacing w:beforeAutospacing="0" w:afterAutospacing="0" w:line="600" w:lineRule="exact"/>
        <w:ind w:firstLine="480"/>
        <w:rPr>
          <w:rFonts w:hint="eastAsia" w:ascii="黑体" w:hAnsi="黑体" w:eastAsia="黑体"/>
          <w:kern w:val="0"/>
          <w:sz w:val="32"/>
          <w:szCs w:val="32"/>
        </w:rPr>
      </w:pPr>
      <w:r>
        <w:rPr>
          <w:rFonts w:hint="eastAsia" w:ascii="黑体" w:hAnsi="黑体" w:eastAsia="黑体"/>
          <w:kern w:val="0"/>
          <w:sz w:val="32"/>
          <w:szCs w:val="32"/>
        </w:rPr>
        <w:t>四、政府信息公开行政复议、行政诉讼情况</w:t>
      </w:r>
    </w:p>
    <w:tbl>
      <w:tblPr>
        <w:tblStyle w:val="3"/>
        <w:tblW w:w="5012" w:type="pct"/>
        <w:jc w:val="center"/>
        <w:tblLayout w:type="autofit"/>
        <w:tblCellMar>
          <w:top w:w="0" w:type="dxa"/>
          <w:left w:w="0" w:type="dxa"/>
          <w:bottom w:w="0" w:type="dxa"/>
          <w:right w:w="0" w:type="dxa"/>
        </w:tblCellMar>
      </w:tblPr>
      <w:tblGrid>
        <w:gridCol w:w="302"/>
        <w:gridCol w:w="302"/>
        <w:gridCol w:w="302"/>
        <w:gridCol w:w="302"/>
        <w:gridCol w:w="1569"/>
        <w:gridCol w:w="303"/>
        <w:gridCol w:w="303"/>
        <w:gridCol w:w="303"/>
        <w:gridCol w:w="303"/>
        <w:gridCol w:w="1572"/>
        <w:gridCol w:w="303"/>
        <w:gridCol w:w="303"/>
        <w:gridCol w:w="303"/>
        <w:gridCol w:w="303"/>
        <w:gridCol w:w="1573"/>
      </w:tblGrid>
      <w:tr>
        <w:trPr>
          <w:jc w:val="center"/>
        </w:trPr>
        <w:tc>
          <w:tcPr>
            <w:tcW w:w="2777" w:type="dxa"/>
            <w:gridSpan w:val="5"/>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行政复议</w:t>
            </w:r>
          </w:p>
        </w:tc>
        <w:tc>
          <w:tcPr>
            <w:tcW w:w="5569" w:type="dxa"/>
            <w:gridSpan w:val="10"/>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行政诉讼</w:t>
            </w:r>
          </w:p>
        </w:tc>
      </w:tr>
      <w:tr>
        <w:trPr>
          <w:jc w:val="center"/>
        </w:trPr>
        <w:tc>
          <w:tcPr>
            <w:tcW w:w="302" w:type="dxa"/>
            <w:vMerge w:val="restart"/>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结果维持</w:t>
            </w:r>
          </w:p>
        </w:tc>
        <w:tc>
          <w:tcPr>
            <w:tcW w:w="302" w:type="dxa"/>
            <w:vMerge w:val="restart"/>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结果</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纠正</w:t>
            </w:r>
          </w:p>
        </w:tc>
        <w:tc>
          <w:tcPr>
            <w:tcW w:w="302" w:type="dxa"/>
            <w:vMerge w:val="restart"/>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其他</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结果</w:t>
            </w:r>
          </w:p>
        </w:tc>
        <w:tc>
          <w:tcPr>
            <w:tcW w:w="302" w:type="dxa"/>
            <w:vMerge w:val="restart"/>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尚未</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审结</w:t>
            </w:r>
          </w:p>
        </w:tc>
        <w:tc>
          <w:tcPr>
            <w:tcW w:w="453" w:type="dxa"/>
            <w:vMerge w:val="restart"/>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总计</w:t>
            </w:r>
          </w:p>
        </w:tc>
        <w:tc>
          <w:tcPr>
            <w:tcW w:w="2784" w:type="dxa"/>
            <w:gridSpan w:val="5"/>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未经复议直接起诉</w:t>
            </w:r>
          </w:p>
        </w:tc>
        <w:tc>
          <w:tcPr>
            <w:tcW w:w="2785" w:type="dxa"/>
            <w:gridSpan w:val="5"/>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复议后起诉</w:t>
            </w:r>
          </w:p>
        </w:tc>
      </w:tr>
      <w:tr>
        <w:trPr>
          <w:jc w:val="center"/>
        </w:trPr>
        <w:tc>
          <w:tcPr>
            <w:tcW w:w="504" w:type="dxa"/>
            <w:vMerge w:val="continue"/>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ascii="宋体" w:hAnsi="宋体"/>
                <w:kern w:val="0"/>
                <w:sz w:val="24"/>
                <w:szCs w:val="24"/>
              </w:rPr>
            </w:pPr>
          </w:p>
        </w:tc>
        <w:tc>
          <w:tcPr>
            <w:tcW w:w="504" w:type="dxa"/>
            <w:vMerge w:val="continue"/>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ascii="宋体" w:hAnsi="宋体"/>
                <w:kern w:val="0"/>
                <w:sz w:val="24"/>
                <w:szCs w:val="24"/>
              </w:rPr>
            </w:pPr>
          </w:p>
        </w:tc>
        <w:tc>
          <w:tcPr>
            <w:tcW w:w="504" w:type="dxa"/>
            <w:vMerge w:val="continue"/>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ascii="宋体" w:hAnsi="宋体"/>
                <w:kern w:val="0"/>
                <w:sz w:val="24"/>
                <w:szCs w:val="24"/>
              </w:rPr>
            </w:pPr>
          </w:p>
        </w:tc>
        <w:tc>
          <w:tcPr>
            <w:tcW w:w="504" w:type="dxa"/>
            <w:vMerge w:val="continue"/>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ascii="宋体" w:hAnsi="宋体"/>
                <w:kern w:val="0"/>
                <w:sz w:val="24"/>
                <w:szCs w:val="24"/>
              </w:rPr>
            </w:pPr>
          </w:p>
        </w:tc>
        <w:tc>
          <w:tcPr>
            <w:tcW w:w="761" w:type="dxa"/>
            <w:vMerge w:val="continue"/>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left"/>
              <w:rPr>
                <w:rFonts w:ascii="宋体" w:hAnsi="宋体"/>
                <w:kern w:val="0"/>
                <w:sz w:val="24"/>
                <w:szCs w:val="24"/>
              </w:rPr>
            </w:pP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结果</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维持</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结果</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纠正</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其他</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结果</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尚未</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审结</w:t>
            </w:r>
          </w:p>
        </w:tc>
        <w:tc>
          <w:tcPr>
            <w:tcW w:w="454"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总计</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结果</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维持</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结果</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纠正</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rPr>
              <w:t>其他</w:t>
            </w:r>
          </w:p>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结果</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eastAsia="宋体"/>
                <w:kern w:val="0"/>
                <w:sz w:val="20"/>
                <w:szCs w:val="20"/>
                <w:lang w:eastAsia="zh-CN"/>
              </w:rPr>
            </w:pPr>
            <w:r>
              <w:rPr>
                <w:rFonts w:hint="eastAsia" w:ascii="宋体" w:hAnsi="宋体"/>
                <w:kern w:val="0"/>
                <w:sz w:val="20"/>
                <w:szCs w:val="20"/>
              </w:rPr>
              <w:t>尚未</w:t>
            </w:r>
          </w:p>
          <w:p>
            <w:pPr>
              <w:spacing w:beforeAutospacing="0" w:afterAutospacing="0" w:line="600" w:lineRule="exact"/>
              <w:jc w:val="center"/>
              <w:rPr>
                <w:rFonts w:hint="eastAsia" w:ascii="宋体" w:hAnsi="宋体"/>
                <w:kern w:val="0"/>
                <w:sz w:val="20"/>
                <w:szCs w:val="20"/>
              </w:rPr>
            </w:pPr>
            <w:r>
              <w:rPr>
                <w:rFonts w:hint="eastAsia" w:ascii="宋体" w:hAnsi="宋体"/>
                <w:kern w:val="0"/>
                <w:sz w:val="20"/>
                <w:szCs w:val="20"/>
              </w:rPr>
              <w:t>审结</w:t>
            </w:r>
          </w:p>
        </w:tc>
        <w:tc>
          <w:tcPr>
            <w:tcW w:w="454"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color w:val="000000"/>
                <w:kern w:val="0"/>
                <w:sz w:val="20"/>
                <w:szCs w:val="20"/>
              </w:rPr>
            </w:pPr>
            <w:r>
              <w:rPr>
                <w:rFonts w:hint="eastAsia" w:ascii="宋体" w:hAnsi="宋体"/>
                <w:color w:val="000000"/>
                <w:kern w:val="0"/>
                <w:sz w:val="20"/>
                <w:szCs w:val="20"/>
              </w:rPr>
              <w:t>总计</w:t>
            </w:r>
          </w:p>
        </w:tc>
      </w:tr>
      <w:tr>
        <w:tblPrEx>
          <w:tblCellMar>
            <w:top w:w="0" w:type="dxa"/>
            <w:left w:w="0" w:type="dxa"/>
            <w:bottom w:w="0" w:type="dxa"/>
            <w:right w:w="0" w:type="dxa"/>
          </w:tblCellMar>
        </w:tblPrEx>
        <w:trPr>
          <w:trHeight w:val="648" w:hRule="atLeast"/>
          <w:jc w:val="center"/>
        </w:trPr>
        <w:tc>
          <w:tcPr>
            <w:tcW w:w="30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2"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45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454"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303"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c>
          <w:tcPr>
            <w:tcW w:w="454" w:type="dxa"/>
            <w:tcBorders>
              <w:top w:val="single" w:color="000000" w:sz="8" w:space="0"/>
              <w:left w:val="single" w:color="000000" w:sz="8" w:space="0"/>
              <w:bottom w:val="single" w:color="000000" w:sz="8" w:space="0"/>
              <w:right w:val="single" w:color="000000" w:sz="8" w:space="0"/>
            </w:tcBorders>
            <w:vAlign w:val="center"/>
          </w:tcPr>
          <w:p>
            <w:pPr>
              <w:spacing w:beforeAutospacing="0" w:afterAutospacing="0" w:line="600" w:lineRule="exact"/>
              <w:jc w:val="center"/>
              <w:rPr>
                <w:rFonts w:hint="eastAsia" w:ascii="宋体" w:hAnsi="宋体"/>
                <w:kern w:val="0"/>
                <w:sz w:val="24"/>
                <w:szCs w:val="24"/>
                <w:lang w:val="en-US" w:eastAsia="zh-CN"/>
              </w:rPr>
            </w:pPr>
            <w:r>
              <w:rPr>
                <w:rFonts w:hint="eastAsia" w:ascii="宋体" w:hAnsi="宋体"/>
                <w:kern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theme="minorBidi"/>
          <w:color w:val="000000"/>
          <w:kern w:val="0"/>
          <w:sz w:val="32"/>
          <w:szCs w:val="32"/>
        </w:rPr>
      </w:pPr>
      <w:r>
        <w:rPr>
          <w:rFonts w:hint="eastAsia" w:ascii="黑体" w:hAnsi="黑体" w:eastAsia="黑体" w:cstheme="minorBidi"/>
          <w:color w:val="000000"/>
          <w:kern w:val="0"/>
          <w:sz w:val="32"/>
          <w:szCs w:val="32"/>
        </w:rPr>
        <w:t>五、存在的主要问题及改进措施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i w:val="0"/>
          <w:iCs w:val="0"/>
          <w:color w:val="000000"/>
          <w:spacing w:val="0"/>
          <w:sz w:val="32"/>
          <w:szCs w:val="32"/>
          <w:shd w:val="clear" w:color="auto" w:fill="FFFFFF"/>
          <w:lang w:eastAsia="zh-CN"/>
        </w:rPr>
      </w:pPr>
      <w:r>
        <w:rPr>
          <w:rFonts w:hint="eastAsia" w:ascii="宋体" w:hAnsi="宋体" w:eastAsia="宋体" w:cs="宋体"/>
          <w:i w:val="0"/>
          <w:iCs w:val="0"/>
          <w:color w:val="000000"/>
          <w:spacing w:val="0"/>
          <w:sz w:val="32"/>
          <w:szCs w:val="32"/>
          <w:shd w:val="clear" w:color="auto" w:fill="FFFFFF"/>
        </w:rPr>
        <w:t>20</w:t>
      </w:r>
      <w:r>
        <w:rPr>
          <w:rFonts w:hint="eastAsia" w:ascii="宋体" w:hAnsi="宋体" w:eastAsia="宋体" w:cs="宋体"/>
          <w:i w:val="0"/>
          <w:iCs w:val="0"/>
          <w:color w:val="000000"/>
          <w:spacing w:val="0"/>
          <w:sz w:val="32"/>
          <w:szCs w:val="32"/>
          <w:shd w:val="clear" w:color="auto" w:fill="FFFFFF"/>
          <w:lang w:val="en-US" w:eastAsia="zh-CN"/>
        </w:rPr>
        <w:t>22</w:t>
      </w:r>
      <w:r>
        <w:rPr>
          <w:rFonts w:hint="eastAsia" w:ascii="宋体" w:hAnsi="宋体" w:eastAsia="宋体" w:cs="宋体"/>
          <w:i w:val="0"/>
          <w:iCs w:val="0"/>
          <w:color w:val="000000"/>
          <w:spacing w:val="0"/>
          <w:sz w:val="32"/>
          <w:szCs w:val="32"/>
          <w:shd w:val="clear" w:color="auto" w:fill="FFFFFF"/>
        </w:rPr>
        <w:t>年，我</w:t>
      </w:r>
      <w:r>
        <w:rPr>
          <w:rFonts w:hint="eastAsia" w:ascii="宋体" w:hAnsi="宋体" w:eastAsia="宋体" w:cs="宋体"/>
          <w:i w:val="0"/>
          <w:iCs w:val="0"/>
          <w:color w:val="000000"/>
          <w:spacing w:val="0"/>
          <w:sz w:val="32"/>
          <w:szCs w:val="32"/>
          <w:shd w:val="clear" w:color="auto" w:fill="FFFFFF"/>
          <w:lang w:eastAsia="zh-CN"/>
        </w:rPr>
        <w:t>院</w:t>
      </w:r>
      <w:r>
        <w:rPr>
          <w:rFonts w:hint="eastAsia" w:ascii="宋体" w:hAnsi="宋体" w:eastAsia="宋体" w:cs="宋体"/>
          <w:i w:val="0"/>
          <w:iCs w:val="0"/>
          <w:color w:val="000000"/>
          <w:spacing w:val="0"/>
          <w:sz w:val="32"/>
          <w:szCs w:val="32"/>
          <w:shd w:val="clear" w:color="auto" w:fill="FFFFFF"/>
        </w:rPr>
        <w:t>通过积极努力、认真细致的工作，政府信息公开工作有了新的进展。但也存在一些不足，</w:t>
      </w:r>
      <w:r>
        <w:rPr>
          <w:rFonts w:hint="eastAsia" w:ascii="宋体" w:hAnsi="宋体" w:eastAsia="宋体" w:cs="宋体"/>
          <w:i w:val="0"/>
          <w:iCs w:val="0"/>
          <w:color w:val="000000"/>
          <w:spacing w:val="0"/>
          <w:sz w:val="32"/>
          <w:szCs w:val="32"/>
          <w:shd w:val="clear" w:color="auto" w:fill="FFFFFF"/>
          <w:lang w:eastAsia="zh-CN"/>
        </w:rPr>
        <w:t>一是</w:t>
      </w:r>
      <w:r>
        <w:rPr>
          <w:rFonts w:hint="eastAsia" w:ascii="宋体" w:hAnsi="宋体" w:eastAsia="宋体" w:cs="宋体"/>
          <w:i w:val="0"/>
          <w:iCs w:val="0"/>
          <w:color w:val="000000"/>
          <w:spacing w:val="0"/>
          <w:sz w:val="32"/>
          <w:szCs w:val="32"/>
          <w:shd w:val="clear" w:color="auto" w:fill="FFFFFF"/>
        </w:rPr>
        <w:t>主动公开的信息在网站上公开发布的时限不够及时</w:t>
      </w:r>
      <w:r>
        <w:rPr>
          <w:rFonts w:hint="eastAsia" w:ascii="宋体" w:hAnsi="宋体" w:eastAsia="宋体" w:cs="宋体"/>
          <w:i w:val="0"/>
          <w:iCs w:val="0"/>
          <w:color w:val="000000"/>
          <w:spacing w:val="0"/>
          <w:sz w:val="32"/>
          <w:szCs w:val="32"/>
          <w:shd w:val="clear" w:color="auto" w:fill="FFFFFF"/>
          <w:lang w:eastAsia="zh-CN"/>
        </w:rPr>
        <w:t>；二是</w:t>
      </w:r>
      <w:r>
        <w:rPr>
          <w:rFonts w:hint="eastAsia" w:ascii="宋体" w:hAnsi="宋体" w:eastAsia="宋体" w:cs="宋体"/>
          <w:i w:val="0"/>
          <w:iCs w:val="0"/>
          <w:color w:val="000000"/>
          <w:spacing w:val="0"/>
          <w:sz w:val="32"/>
          <w:szCs w:val="32"/>
          <w:shd w:val="clear" w:color="auto" w:fill="FFFFFF"/>
        </w:rPr>
        <w:t>公开的方式、途径不够广泛</w:t>
      </w:r>
      <w:r>
        <w:rPr>
          <w:rFonts w:hint="eastAsia" w:ascii="宋体" w:hAnsi="宋体" w:eastAsia="宋体" w:cs="宋体"/>
          <w:i w:val="0"/>
          <w:iCs w:val="0"/>
          <w:color w:val="000000"/>
          <w:spacing w:val="0"/>
          <w:sz w:val="32"/>
          <w:szCs w:val="32"/>
          <w:shd w:val="clear" w:color="auto" w:fill="FFFFFF"/>
          <w:lang w:eastAsia="zh-CN"/>
        </w:rPr>
        <w:t>。针对以上问题，我院进一步发动临床科室积极参与其中，及时搜集信息，及时公布；同时，积极向上级信息平台投稿，争取多途径发布医院信息。</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i w:val="0"/>
          <w:iCs w:val="0"/>
          <w:color w:val="000000"/>
          <w:spacing w:val="0"/>
          <w:sz w:val="32"/>
          <w:szCs w:val="32"/>
          <w:shd w:val="clear" w:color="auto" w:fill="FFFFFF"/>
        </w:rPr>
      </w:pPr>
      <w:r>
        <w:rPr>
          <w:rFonts w:hint="eastAsia" w:ascii="宋体" w:hAnsi="宋体" w:eastAsia="宋体" w:cs="宋体"/>
          <w:i w:val="0"/>
          <w:iCs w:val="0"/>
          <w:color w:val="000000"/>
          <w:spacing w:val="0"/>
          <w:sz w:val="32"/>
          <w:szCs w:val="32"/>
          <w:shd w:val="clear" w:color="auto" w:fill="FFFFFF"/>
          <w:lang w:val="en-US" w:eastAsia="zh-CN"/>
        </w:rPr>
        <w:t>2023年</w:t>
      </w:r>
      <w:r>
        <w:rPr>
          <w:rFonts w:hint="eastAsia" w:ascii="宋体" w:hAnsi="宋体" w:eastAsia="宋体" w:cs="宋体"/>
          <w:i w:val="0"/>
          <w:iCs w:val="0"/>
          <w:color w:val="000000"/>
          <w:spacing w:val="0"/>
          <w:sz w:val="32"/>
          <w:szCs w:val="32"/>
          <w:shd w:val="clear" w:color="auto" w:fill="FFFFFF"/>
          <w:lang w:eastAsia="zh-CN"/>
        </w:rPr>
        <w:t>，</w:t>
      </w:r>
      <w:r>
        <w:rPr>
          <w:rFonts w:hint="eastAsia" w:ascii="宋体" w:hAnsi="宋体" w:eastAsia="宋体" w:cs="宋体"/>
          <w:i w:val="0"/>
          <w:iCs w:val="0"/>
          <w:color w:val="000000"/>
          <w:spacing w:val="0"/>
          <w:sz w:val="32"/>
          <w:szCs w:val="32"/>
          <w:shd w:val="clear" w:color="auto" w:fill="FFFFFF"/>
        </w:rPr>
        <w:t>我们要</w:t>
      </w:r>
      <w:r>
        <w:rPr>
          <w:rFonts w:hint="eastAsia" w:ascii="宋体" w:hAnsi="宋体" w:eastAsia="宋体" w:cs="宋体"/>
          <w:i w:val="0"/>
          <w:iCs w:val="0"/>
          <w:color w:val="000000"/>
          <w:spacing w:val="0"/>
          <w:sz w:val="32"/>
          <w:szCs w:val="32"/>
          <w:shd w:val="clear" w:color="auto" w:fill="FFFFFF"/>
          <w:lang w:eastAsia="zh-CN"/>
        </w:rPr>
        <w:t>在上级部门的正确指导下，努力</w:t>
      </w:r>
      <w:bookmarkStart w:id="0" w:name="_GoBack"/>
      <w:bookmarkEnd w:id="0"/>
      <w:r>
        <w:rPr>
          <w:rFonts w:hint="eastAsia" w:ascii="宋体" w:hAnsi="宋体" w:eastAsia="宋体" w:cs="宋体"/>
          <w:i w:val="0"/>
          <w:iCs w:val="0"/>
          <w:color w:val="000000"/>
          <w:spacing w:val="0"/>
          <w:sz w:val="32"/>
          <w:szCs w:val="32"/>
          <w:shd w:val="clear" w:color="auto" w:fill="FFFFFF"/>
        </w:rPr>
        <w:t>采取多种方式、渠道，及时公开新产生的政府信息</w:t>
      </w:r>
      <w:r>
        <w:rPr>
          <w:rFonts w:hint="eastAsia" w:ascii="宋体" w:hAnsi="宋体" w:eastAsia="宋体" w:cs="宋体"/>
          <w:i w:val="0"/>
          <w:iCs w:val="0"/>
          <w:color w:val="000000"/>
          <w:spacing w:val="0"/>
          <w:sz w:val="32"/>
          <w:szCs w:val="32"/>
          <w:shd w:val="clear" w:color="auto" w:fill="FFFFFF"/>
          <w:lang w:eastAsia="zh-CN"/>
        </w:rPr>
        <w:t>，</w:t>
      </w:r>
      <w:r>
        <w:rPr>
          <w:rFonts w:hint="eastAsia" w:ascii="宋体" w:hAnsi="宋体" w:eastAsia="宋体" w:cs="宋体"/>
          <w:i w:val="0"/>
          <w:iCs w:val="0"/>
          <w:color w:val="000000"/>
          <w:spacing w:val="0"/>
          <w:sz w:val="32"/>
          <w:szCs w:val="32"/>
          <w:shd w:val="clear" w:color="auto" w:fill="FFFFFF"/>
        </w:rPr>
        <w:t>积极配合全县信息公开工作的宣传，更好</w:t>
      </w:r>
      <w:r>
        <w:rPr>
          <w:rFonts w:hint="eastAsia" w:ascii="宋体" w:hAnsi="宋体" w:eastAsia="宋体" w:cs="宋体"/>
          <w:i w:val="0"/>
          <w:iCs w:val="0"/>
          <w:color w:val="000000"/>
          <w:spacing w:val="0"/>
          <w:sz w:val="32"/>
          <w:szCs w:val="32"/>
          <w:shd w:val="clear" w:color="auto" w:fill="FFFFFF"/>
          <w:lang w:eastAsia="zh-CN"/>
        </w:rPr>
        <w:t>地</w:t>
      </w:r>
      <w:r>
        <w:rPr>
          <w:rFonts w:hint="eastAsia" w:ascii="宋体" w:hAnsi="宋体" w:eastAsia="宋体" w:cs="宋体"/>
          <w:i w:val="0"/>
          <w:iCs w:val="0"/>
          <w:color w:val="000000"/>
          <w:spacing w:val="0"/>
          <w:sz w:val="32"/>
          <w:szCs w:val="32"/>
          <w:shd w:val="clear" w:color="auto" w:fill="FFFFFF"/>
        </w:rPr>
        <w:t xml:space="preserve">推进信息工作开展。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8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ascii="仿宋" w:hAnsi="仿宋" w:eastAsia="仿宋"/>
          <w:i w:val="0"/>
          <w:iCs w:val="0"/>
          <w:color w:val="000000"/>
          <w:spacing w:val="0"/>
          <w:sz w:val="32"/>
          <w:szCs w:val="32"/>
          <w:shd w:val="clear" w:color="auto" w:fill="FFFFFF"/>
        </w:rPr>
      </w:pPr>
      <w:r>
        <w:rPr>
          <w:rFonts w:hint="eastAsia" w:ascii="宋体" w:hAnsi="宋体" w:eastAsia="宋体" w:cs="宋体"/>
          <w:b w:val="0"/>
          <w:bCs/>
          <w:i w:val="0"/>
          <w:caps w:val="0"/>
          <w:color w:val="auto"/>
          <w:spacing w:val="0"/>
          <w:sz w:val="32"/>
          <w:szCs w:val="32"/>
          <w:shd w:val="clear" w:color="auto" w:fill="FFFFFF"/>
          <w:lang w:val="en-US" w:eastAsia="zh-CN"/>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720" w:num="1"/>
      <w:docGrid w:type="lines" w:linePitch="312" w:charSpace="0"/>
    </w:sectPr>
  </w:body>
</w:document>
</file>