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ascii="方正小标宋简体" w:hAnsi="方正小标宋简体" w:eastAsia="方正小标宋简体" w:cs="方正小标宋简体"/>
          <w:snapToGrid w:val="0"/>
          <w:sz w:val="36"/>
          <w:szCs w:val="32"/>
          <w:lang w:val="en-US" w:eastAsia="zh-CN"/>
        </w:rPr>
      </w:pPr>
      <w:r>
        <w:rPr>
          <w:rFonts w:hint="eastAsia" w:ascii="方正小标宋简体" w:hAnsi="方正小标宋简体" w:eastAsia="方正小标宋简体" w:cs="方正小标宋简体"/>
          <w:snapToGrid w:val="0"/>
          <w:sz w:val="36"/>
          <w:szCs w:val="32"/>
          <w:lang w:val="en-US" w:eastAsia="zh-CN"/>
        </w:rPr>
        <w:t>怀远县魏庄镇2022年政府信息公开工作年度报告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imes New Roman" w:hAnsi="Times New Roman" w:eastAsia="仿宋_GB2312" w:cstheme="minorBidi"/>
          <w:snapToGrid w:val="0"/>
          <w:kern w:val="0"/>
          <w:sz w:val="32"/>
          <w:szCs w:val="38"/>
          <w:lang w:val="en-US" w:eastAsia="zh-CN" w:bidi="ar-SA"/>
        </w:rPr>
      </w:pPr>
      <w:r>
        <w:rPr>
          <w:rFonts w:hint="eastAsia" w:ascii="Times New Roman" w:hAnsi="Times New Roman" w:eastAsia="仿宋_GB2312" w:cstheme="minorBidi"/>
          <w:snapToGrid w:val="0"/>
          <w:kern w:val="0"/>
          <w:sz w:val="32"/>
          <w:szCs w:val="38"/>
          <w:lang w:val="en-US" w:eastAsia="zh-CN" w:bidi="ar-SA"/>
        </w:rPr>
        <w:t>本报告是根据《中华人民共和国政府信息公开条例》（国务院令第711号）、《国务院办公厅政府信息与政务公开办公室关于印发&lt;中华人民共和国政府信息公开工作年度报告格式&gt;的通知》（国办公开办函〔2021〕30号）要求，由魏庄镇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报告中使用数据统计期限为2022年1月1日至12月31日。如有疑问，请与魏庄镇党政办公室联系。（地址：怀远县魏庄镇人民政府，电话:0552-8591003，邮编：233400）。</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420" w:firstLineChars="0"/>
        <w:jc w:val="both"/>
        <w:textAlignment w:val="auto"/>
        <w:rPr>
          <w:rFonts w:hint="default" w:ascii="Times New Roman" w:hAnsi="Times New Roman" w:eastAsia="黑体" w:cs="Times New Roman"/>
          <w:b w:val="0"/>
          <w:bCs/>
          <w:i w:val="0"/>
          <w:caps w:val="0"/>
          <w:color w:val="auto"/>
          <w:spacing w:val="0"/>
          <w:sz w:val="32"/>
          <w:szCs w:val="30"/>
          <w:shd w:val="clear" w:color="auto" w:fill="FFFFFF"/>
        </w:rPr>
      </w:pPr>
      <w:r>
        <w:rPr>
          <w:rFonts w:hint="default" w:ascii="Times New Roman" w:hAnsi="Times New Roman" w:eastAsia="黑体" w:cs="Times New Roman"/>
          <w:b w:val="0"/>
          <w:bCs/>
          <w:i w:val="0"/>
          <w:caps w:val="0"/>
          <w:color w:val="auto"/>
          <w:spacing w:val="0"/>
          <w:sz w:val="32"/>
          <w:szCs w:val="30"/>
          <w:shd w:val="clear" w:color="auto" w:fill="FFFFFF"/>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snapToGrid w:val="0"/>
          <w:kern w:val="0"/>
          <w:sz w:val="32"/>
          <w:szCs w:val="38"/>
          <w:lang w:val="en-US" w:eastAsia="zh-CN"/>
        </w:rPr>
      </w:pPr>
      <w:r>
        <w:rPr>
          <w:rFonts w:hint="eastAsia" w:ascii="Times New Roman" w:hAnsi="Times New Roman" w:eastAsia="仿宋_GB2312" w:cstheme="minorBidi"/>
          <w:snapToGrid w:val="0"/>
          <w:kern w:val="0"/>
          <w:sz w:val="32"/>
          <w:szCs w:val="38"/>
          <w:lang w:val="en-US" w:eastAsia="zh-CN"/>
        </w:rPr>
        <w:t>2022年以来，魏庄镇党委、镇政府高度重视政务公开工作，按照“公开为常态，不公开为例外”原则，主动公开政府信息，做到“应公开、尽公开”。我镇严格落实相关政务公开制度，做到</w:t>
      </w:r>
      <w:r>
        <w:rPr>
          <w:rFonts w:hint="default" w:ascii="Times New Roman" w:hAnsi="Times New Roman" w:eastAsia="仿宋_GB2312" w:cstheme="minorBidi"/>
          <w:snapToGrid w:val="0"/>
          <w:kern w:val="0"/>
          <w:sz w:val="32"/>
          <w:szCs w:val="38"/>
          <w:lang w:val="en-US" w:eastAsia="zh-CN"/>
        </w:rPr>
        <w:t>“谁主管谁负责、谁运行谁负责、谁发布谁负责”</w:t>
      </w:r>
      <w:r>
        <w:rPr>
          <w:rFonts w:hint="eastAsia" w:ascii="Times New Roman" w:hAnsi="Times New Roman" w:eastAsia="仿宋_GB2312" w:cstheme="minorBidi"/>
          <w:snapToGrid w:val="0"/>
          <w:kern w:val="0"/>
          <w:sz w:val="32"/>
          <w:szCs w:val="38"/>
          <w:lang w:val="en-US" w:eastAsia="zh-CN"/>
        </w:rPr>
        <w:t>，认真贯彻落实，把政务公开与政府各项工作联系起来，紧紧围绕全镇经济社会发展和人民群众关注关切问题，结合工作实际，依法依规明确政务公开的主体、内容、标准、方式、程序，扎实推进政府信息公开各项工作。</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lang w:val="en-US" w:eastAsia="zh-CN"/>
        </w:rPr>
      </w:pPr>
      <w:r>
        <w:rPr>
          <w:rFonts w:hint="eastAsia" w:ascii="楷体_GB2312" w:hAnsi="楷体_GB2312" w:eastAsia="楷体_GB2312" w:cs="楷体_GB2312"/>
          <w:b/>
          <w:bCs w:val="0"/>
          <w:i w:val="0"/>
          <w:caps w:val="0"/>
          <w:color w:val="auto"/>
          <w:spacing w:val="0"/>
          <w:sz w:val="32"/>
          <w:szCs w:val="32"/>
          <w:shd w:val="clear" w:color="auto" w:fill="FFFFFF"/>
        </w:rPr>
        <w:t>主动公开</w:t>
      </w:r>
      <w:r>
        <w:rPr>
          <w:rFonts w:hint="eastAsia" w:ascii="楷体_GB2312" w:hAnsi="楷体_GB2312" w:eastAsia="楷体_GB2312" w:cs="楷体_GB2312"/>
          <w:b/>
          <w:bCs w:val="0"/>
          <w:i w:val="0"/>
          <w:caps w:val="0"/>
          <w:color w:val="auto"/>
          <w:spacing w:val="0"/>
          <w:sz w:val="32"/>
          <w:szCs w:val="32"/>
          <w:shd w:val="clear" w:color="auto" w:fill="FFFFFF"/>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snapToGrid w:val="0"/>
          <w:kern w:val="0"/>
          <w:sz w:val="32"/>
          <w:szCs w:val="38"/>
          <w:lang w:val="en-US" w:eastAsia="zh-CN"/>
        </w:rPr>
      </w:pPr>
      <w:bookmarkStart w:id="0" w:name="_GoBack"/>
      <w:r>
        <w:rPr>
          <w:rFonts w:hint="eastAsia" w:ascii="Times New Roman" w:hAnsi="Times New Roman" w:eastAsia="仿宋_GB2312" w:cstheme="minorBidi"/>
          <w:snapToGrid w:val="0"/>
          <w:kern w:val="0"/>
          <w:sz w:val="32"/>
          <w:szCs w:val="38"/>
          <w:lang w:val="en-US" w:eastAsia="zh-CN"/>
        </w:rPr>
        <w:t>2022年，我镇对本年度公开的政府信息进行了认真的梳理和编目，截至12月31日，本年度主动公开政府信息465条，其中包括：人事信息18条，公共服务与民生50条，应急管理20条，行政权力运行14条， 公共资源配置67条， 社会公益事业建设212条，回应关切15条，监督保障13条等。</w:t>
      </w:r>
    </w:p>
    <w:bookmarkEnd w:id="0"/>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lang w:val="en-US" w:eastAsia="zh-CN"/>
        </w:rPr>
      </w:pPr>
      <w:r>
        <w:rPr>
          <w:rFonts w:hint="eastAsia" w:ascii="楷体_GB2312" w:hAnsi="楷体_GB2312" w:eastAsia="楷体_GB2312" w:cs="楷体_GB2312"/>
          <w:b/>
          <w:bCs w:val="0"/>
          <w:i w:val="0"/>
          <w:caps w:val="0"/>
          <w:color w:val="auto"/>
          <w:spacing w:val="0"/>
          <w:sz w:val="32"/>
          <w:szCs w:val="32"/>
          <w:shd w:val="clear" w:color="auto" w:fill="FFFFFF"/>
        </w:rPr>
        <w:t>依申请公开</w:t>
      </w:r>
      <w:r>
        <w:rPr>
          <w:rFonts w:hint="eastAsia" w:ascii="楷体_GB2312" w:hAnsi="楷体_GB2312" w:eastAsia="楷体_GB2312" w:cs="楷体_GB2312"/>
          <w:b/>
          <w:bCs w:val="0"/>
          <w:i w:val="0"/>
          <w:caps w:val="0"/>
          <w:color w:val="auto"/>
          <w:spacing w:val="0"/>
          <w:sz w:val="32"/>
          <w:szCs w:val="32"/>
          <w:shd w:val="clear" w:color="auto" w:fill="FFFFFF"/>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snapToGrid w:val="0"/>
          <w:kern w:val="0"/>
          <w:sz w:val="32"/>
          <w:szCs w:val="38"/>
          <w:lang w:val="en-US" w:eastAsia="zh-CN"/>
        </w:rPr>
      </w:pPr>
      <w:r>
        <w:rPr>
          <w:rFonts w:hint="eastAsia" w:ascii="Times New Roman" w:hAnsi="Times New Roman" w:eastAsia="仿宋_GB2312" w:cstheme="minorBidi"/>
          <w:snapToGrid w:val="0"/>
          <w:kern w:val="0"/>
          <w:sz w:val="32"/>
          <w:szCs w:val="38"/>
          <w:lang w:val="en-US" w:eastAsia="zh-CN"/>
        </w:rPr>
        <w:t>2022年在上级部门的统一指导下，魏庄镇进一步畅通了申请渠道，完善网上在线申请平台，规范了依申请办理答复流程，提高了依申请办理的规范化水平。202</w:t>
      </w:r>
      <w:r>
        <w:rPr>
          <w:rFonts w:hint="default" w:ascii="Times New Roman" w:hAnsi="Times New Roman" w:eastAsia="仿宋_GB2312" w:cstheme="minorBidi"/>
          <w:snapToGrid w:val="0"/>
          <w:kern w:val="0"/>
          <w:sz w:val="32"/>
          <w:szCs w:val="38"/>
          <w:lang w:val="en-US" w:eastAsia="zh-CN"/>
        </w:rPr>
        <w:t>2年度我镇未收到和处理任何形式的政府信息公开申请要求。</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rPr>
      </w:pPr>
      <w:r>
        <w:rPr>
          <w:rFonts w:hint="eastAsia" w:ascii="楷体_GB2312" w:hAnsi="楷体_GB2312" w:eastAsia="楷体_GB2312" w:cs="楷体_GB2312"/>
          <w:b/>
          <w:bCs w:val="0"/>
          <w:i w:val="0"/>
          <w:caps w:val="0"/>
          <w:color w:val="auto"/>
          <w:spacing w:val="0"/>
          <w:sz w:val="32"/>
          <w:szCs w:val="32"/>
          <w:shd w:val="clear" w:color="auto" w:fill="FFFFFF"/>
        </w:rPr>
        <w:t>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snapToGrid w:val="0"/>
          <w:kern w:val="0"/>
          <w:sz w:val="32"/>
          <w:szCs w:val="38"/>
          <w:lang w:val="en-US" w:eastAsia="zh-CN"/>
        </w:rPr>
      </w:pPr>
      <w:r>
        <w:rPr>
          <w:rFonts w:hint="eastAsia" w:ascii="Times New Roman" w:hAnsi="Times New Roman" w:eastAsia="仿宋_GB2312" w:cstheme="minorBidi"/>
          <w:snapToGrid w:val="0"/>
          <w:kern w:val="0"/>
          <w:sz w:val="32"/>
          <w:szCs w:val="38"/>
          <w:lang w:val="en-US" w:eastAsia="zh-CN"/>
        </w:rPr>
        <w:t>魏庄</w:t>
      </w:r>
      <w:r>
        <w:rPr>
          <w:rFonts w:hint="default" w:ascii="Times New Roman" w:hAnsi="Times New Roman" w:eastAsia="仿宋_GB2312" w:cstheme="minorBidi"/>
          <w:snapToGrid w:val="0"/>
          <w:kern w:val="0"/>
          <w:sz w:val="32"/>
          <w:szCs w:val="38"/>
          <w:lang w:val="en-US" w:eastAsia="zh-CN"/>
        </w:rPr>
        <w:t>镇建立健全政务公开制度，着重抓政务公开的制度化、规范化建设。202</w:t>
      </w:r>
      <w:r>
        <w:rPr>
          <w:rFonts w:hint="eastAsia" w:ascii="Times New Roman" w:hAnsi="Times New Roman" w:eastAsia="仿宋_GB2312" w:cstheme="minorBidi"/>
          <w:snapToGrid w:val="0"/>
          <w:kern w:val="0"/>
          <w:sz w:val="32"/>
          <w:szCs w:val="38"/>
          <w:lang w:val="en-US" w:eastAsia="zh-CN"/>
        </w:rPr>
        <w:t>2</w:t>
      </w:r>
      <w:r>
        <w:rPr>
          <w:rFonts w:hint="default" w:ascii="Times New Roman" w:hAnsi="Times New Roman" w:eastAsia="仿宋_GB2312" w:cstheme="minorBidi"/>
          <w:snapToGrid w:val="0"/>
          <w:kern w:val="0"/>
          <w:sz w:val="32"/>
          <w:szCs w:val="38"/>
          <w:lang w:val="en-US" w:eastAsia="zh-CN"/>
        </w:rPr>
        <w:t>年我镇严格按照《中华人民共和国政府信息公开条例》</w:t>
      </w:r>
      <w:r>
        <w:rPr>
          <w:rFonts w:hint="eastAsia" w:ascii="Times New Roman" w:hAnsi="Times New Roman" w:eastAsia="仿宋_GB2312" w:cstheme="minorBidi"/>
          <w:snapToGrid w:val="0"/>
          <w:kern w:val="0"/>
          <w:sz w:val="32"/>
          <w:szCs w:val="38"/>
          <w:lang w:val="en-US" w:eastAsia="zh-CN"/>
        </w:rPr>
        <w:t>等要求，</w:t>
      </w:r>
      <w:r>
        <w:rPr>
          <w:rFonts w:hint="default" w:ascii="Times New Roman" w:hAnsi="Times New Roman" w:eastAsia="仿宋_GB2312" w:cstheme="minorBidi"/>
          <w:snapToGrid w:val="0"/>
          <w:kern w:val="0"/>
          <w:sz w:val="32"/>
          <w:szCs w:val="38"/>
          <w:lang w:val="en-US" w:eastAsia="zh-CN"/>
        </w:rPr>
        <w:t>明确政务信息公开工作任务，确保信息全面、及时、准确的公开，特别是对信息公开中的个人隐私及敏感字词进行了清理</w:t>
      </w:r>
      <w:r>
        <w:rPr>
          <w:rFonts w:hint="eastAsia" w:ascii="Times New Roman" w:hAnsi="Times New Roman" w:eastAsia="仿宋_GB2312" w:cstheme="minorBidi"/>
          <w:snapToGrid w:val="0"/>
          <w:kern w:val="0"/>
          <w:sz w:val="32"/>
          <w:szCs w:val="38"/>
          <w:lang w:val="en-US" w:eastAsia="zh-CN"/>
        </w:rPr>
        <w:t>，</w:t>
      </w:r>
      <w:r>
        <w:rPr>
          <w:rFonts w:hint="default" w:ascii="Times New Roman" w:hAnsi="Times New Roman" w:eastAsia="仿宋_GB2312" w:cstheme="minorBidi"/>
          <w:snapToGrid w:val="0"/>
          <w:kern w:val="0"/>
          <w:sz w:val="32"/>
          <w:szCs w:val="38"/>
          <w:lang w:val="en-US" w:eastAsia="zh-CN"/>
        </w:rPr>
        <w:t>持续推进完善和拓展政务信息公开的内容，切实加强信息收集、整理和发布工作，全面提高信息质量。</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rPr>
      </w:pPr>
      <w:r>
        <w:rPr>
          <w:rFonts w:hint="eastAsia" w:ascii="楷体_GB2312" w:hAnsi="楷体_GB2312" w:eastAsia="楷体_GB2312" w:cs="楷体_GB2312"/>
          <w:b/>
          <w:bCs w:val="0"/>
          <w:i w:val="0"/>
          <w:caps w:val="0"/>
          <w:color w:val="auto"/>
          <w:spacing w:val="0"/>
          <w:sz w:val="32"/>
          <w:szCs w:val="32"/>
          <w:shd w:val="clear" w:color="auto" w:fill="FFFFFF"/>
          <w:lang w:val="en-US" w:eastAsia="zh-CN"/>
        </w:rPr>
        <w:t>政府信息公开</w:t>
      </w:r>
      <w:r>
        <w:rPr>
          <w:rFonts w:hint="eastAsia" w:ascii="楷体_GB2312" w:hAnsi="楷体_GB2312" w:eastAsia="楷体_GB2312" w:cs="楷体_GB2312"/>
          <w:b/>
          <w:bCs w:val="0"/>
          <w:i w:val="0"/>
          <w:caps w:val="0"/>
          <w:color w:val="auto"/>
          <w:spacing w:val="0"/>
          <w:sz w:val="32"/>
          <w:szCs w:val="32"/>
          <w:shd w:val="clear" w:color="auto" w:fill="FFFFFF"/>
        </w:rPr>
        <w:t>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snapToGrid w:val="0"/>
          <w:kern w:val="0"/>
          <w:sz w:val="32"/>
          <w:szCs w:val="38"/>
          <w:lang w:val="en-US" w:eastAsia="zh-CN"/>
        </w:rPr>
      </w:pPr>
      <w:r>
        <w:rPr>
          <w:rFonts w:hint="default" w:ascii="Times New Roman" w:hAnsi="Times New Roman" w:eastAsia="仿宋_GB2312" w:cstheme="minorBidi"/>
          <w:snapToGrid w:val="0"/>
          <w:kern w:val="0"/>
          <w:sz w:val="32"/>
          <w:szCs w:val="38"/>
          <w:lang w:val="en-US" w:eastAsia="zh-CN"/>
        </w:rPr>
        <w:t>严格按照上级统一发布的乡镇政府信息公开目录公开信息，推进服务清单公开，按照“公正、公平、便民”原则，主动、及时、准确、全面公布更新我镇日常工作重点</w:t>
      </w:r>
      <w:r>
        <w:rPr>
          <w:rFonts w:hint="eastAsia" w:ascii="Times New Roman" w:hAnsi="Times New Roman" w:eastAsia="仿宋_GB2312" w:cstheme="minorBidi"/>
          <w:snapToGrid w:val="0"/>
          <w:kern w:val="0"/>
          <w:sz w:val="32"/>
          <w:szCs w:val="38"/>
          <w:lang w:val="en-US" w:eastAsia="zh-CN"/>
        </w:rPr>
        <w:t>、</w:t>
      </w:r>
      <w:r>
        <w:rPr>
          <w:rFonts w:hint="default" w:ascii="Times New Roman" w:hAnsi="Times New Roman" w:eastAsia="仿宋_GB2312" w:cstheme="minorBidi"/>
          <w:snapToGrid w:val="0"/>
          <w:kern w:val="0"/>
          <w:sz w:val="32"/>
          <w:szCs w:val="38"/>
          <w:lang w:val="en-US" w:eastAsia="zh-CN"/>
        </w:rPr>
        <w:t>政策法规等信息，确保信息公开高效及时透明</w:t>
      </w:r>
      <w:r>
        <w:rPr>
          <w:rFonts w:hint="eastAsia" w:ascii="Times New Roman" w:hAnsi="Times New Roman" w:eastAsia="仿宋_GB2312" w:cstheme="minorBidi"/>
          <w:snapToGrid w:val="0"/>
          <w:kern w:val="0"/>
          <w:sz w:val="32"/>
          <w:szCs w:val="38"/>
          <w:lang w:val="en-US" w:eastAsia="zh-CN"/>
        </w:rPr>
        <w:t>。持续</w:t>
      </w:r>
      <w:r>
        <w:rPr>
          <w:rFonts w:hint="default" w:ascii="Times New Roman" w:hAnsi="Times New Roman" w:eastAsia="仿宋_GB2312" w:cstheme="minorBidi"/>
          <w:snapToGrid w:val="0"/>
          <w:kern w:val="0"/>
          <w:sz w:val="32"/>
          <w:szCs w:val="38"/>
          <w:lang w:val="en-US" w:eastAsia="zh-CN"/>
        </w:rPr>
        <w:t>推进政府网站优质规范发展</w:t>
      </w:r>
      <w:r>
        <w:rPr>
          <w:rFonts w:hint="eastAsia" w:ascii="Times New Roman" w:hAnsi="Times New Roman" w:eastAsia="仿宋_GB2312" w:cstheme="minorBidi"/>
          <w:snapToGrid w:val="0"/>
          <w:kern w:val="0"/>
          <w:sz w:val="32"/>
          <w:szCs w:val="38"/>
          <w:lang w:val="en-US" w:eastAsia="zh-CN"/>
        </w:rPr>
        <w:t>，</w:t>
      </w:r>
      <w:r>
        <w:rPr>
          <w:rFonts w:hint="default" w:ascii="Times New Roman" w:hAnsi="Times New Roman" w:eastAsia="仿宋_GB2312" w:cstheme="minorBidi"/>
          <w:snapToGrid w:val="0"/>
          <w:kern w:val="0"/>
          <w:sz w:val="32"/>
          <w:szCs w:val="38"/>
          <w:lang w:val="en-US" w:eastAsia="zh-CN"/>
        </w:rPr>
        <w:t>严格落实网络意识形态责任制，加强政府网站内容建设和信息发布审核，把好政治关、政策关、文字关。</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rPr>
      </w:pPr>
      <w:r>
        <w:rPr>
          <w:rFonts w:hint="eastAsia" w:ascii="楷体_GB2312" w:hAnsi="楷体_GB2312" w:eastAsia="楷体_GB2312" w:cs="楷体_GB2312"/>
          <w:b/>
          <w:bCs w:val="0"/>
          <w:i w:val="0"/>
          <w:caps w:val="0"/>
          <w:color w:val="auto"/>
          <w:spacing w:val="0"/>
          <w:sz w:val="32"/>
          <w:szCs w:val="32"/>
          <w:shd w:val="clear" w:color="auto" w:fill="FFFFFF"/>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snapToGrid w:val="0"/>
          <w:kern w:val="0"/>
          <w:sz w:val="32"/>
          <w:szCs w:val="38"/>
          <w:lang w:val="en-US" w:eastAsia="zh-CN"/>
        </w:rPr>
      </w:pPr>
      <w:r>
        <w:rPr>
          <w:rFonts w:hint="default" w:ascii="Times New Roman" w:hAnsi="Times New Roman" w:eastAsia="仿宋_GB2312" w:cstheme="minorBidi"/>
          <w:snapToGrid w:val="0"/>
          <w:kern w:val="0"/>
          <w:sz w:val="32"/>
          <w:szCs w:val="38"/>
          <w:lang w:val="en-US" w:eastAsia="zh-CN"/>
        </w:rPr>
        <w:t>为加强对政务公开工作的领导</w:t>
      </w:r>
      <w:r>
        <w:rPr>
          <w:rFonts w:hint="eastAsia" w:ascii="Times New Roman" w:hAnsi="Times New Roman" w:eastAsia="仿宋_GB2312" w:cstheme="minorBidi"/>
          <w:snapToGrid w:val="0"/>
          <w:kern w:val="0"/>
          <w:sz w:val="32"/>
          <w:szCs w:val="38"/>
          <w:lang w:val="en-US" w:eastAsia="zh-CN"/>
        </w:rPr>
        <w:t>，我镇</w:t>
      </w:r>
      <w:r>
        <w:rPr>
          <w:rFonts w:hint="default" w:ascii="Times New Roman" w:hAnsi="Times New Roman" w:eastAsia="仿宋_GB2312" w:cstheme="minorBidi"/>
          <w:snapToGrid w:val="0"/>
          <w:kern w:val="0"/>
          <w:sz w:val="32"/>
          <w:szCs w:val="38"/>
          <w:lang w:val="en-US" w:eastAsia="zh-CN"/>
        </w:rPr>
        <w:t>根据人事变动及时调整政务公开工作队伍</w:t>
      </w:r>
      <w:r>
        <w:rPr>
          <w:rFonts w:hint="eastAsia" w:ascii="Times New Roman" w:hAnsi="Times New Roman" w:eastAsia="仿宋_GB2312" w:cstheme="minorBidi"/>
          <w:snapToGrid w:val="0"/>
          <w:kern w:val="0"/>
          <w:sz w:val="32"/>
          <w:szCs w:val="38"/>
          <w:lang w:val="en-US" w:eastAsia="zh-CN"/>
        </w:rPr>
        <w:t>，定期进行</w:t>
      </w:r>
      <w:r>
        <w:rPr>
          <w:rFonts w:ascii="仿宋_GB2312" w:hAnsi="宋体" w:eastAsia="仿宋_GB2312" w:cs="仿宋_GB2312"/>
          <w:i w:val="0"/>
          <w:iCs w:val="0"/>
          <w:caps w:val="0"/>
          <w:color w:val="000000"/>
          <w:spacing w:val="0"/>
          <w:sz w:val="32"/>
          <w:szCs w:val="32"/>
          <w:shd w:val="clear" w:fill="FFFFFF"/>
        </w:rPr>
        <w:t>考核评估</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Times New Roman" w:hAnsi="Times New Roman" w:eastAsia="仿宋_GB2312" w:cstheme="minorBidi"/>
          <w:snapToGrid w:val="0"/>
          <w:kern w:val="0"/>
          <w:sz w:val="32"/>
          <w:szCs w:val="38"/>
          <w:lang w:val="en-US" w:eastAsia="zh-CN"/>
        </w:rPr>
        <w:t>严格落实信息公开三审制度、</w:t>
      </w:r>
      <w:r>
        <w:rPr>
          <w:rFonts w:hint="default" w:ascii="Times New Roman" w:hAnsi="Times New Roman" w:eastAsia="仿宋_GB2312" w:cstheme="minorBidi"/>
          <w:snapToGrid w:val="0"/>
          <w:kern w:val="0"/>
          <w:sz w:val="32"/>
          <w:szCs w:val="38"/>
          <w:lang w:val="en-US" w:eastAsia="zh-CN"/>
        </w:rPr>
        <w:t>政府信息公开社会评议和责任追究制度，进一步增强社会各界对政府信息公开工作的监督</w:t>
      </w:r>
      <w:r>
        <w:rPr>
          <w:rFonts w:hint="eastAsia" w:ascii="Times New Roman" w:hAnsi="Times New Roman" w:eastAsia="仿宋_GB2312" w:cstheme="minorBidi"/>
          <w:snapToGrid w:val="0"/>
          <w:kern w:val="0"/>
          <w:sz w:val="32"/>
          <w:szCs w:val="38"/>
          <w:lang w:val="en-US" w:eastAsia="zh-CN"/>
        </w:rPr>
        <w:t>，对上传信息进行严格审查，确保公开信息准确无误。</w:t>
      </w:r>
      <w:r>
        <w:rPr>
          <w:rFonts w:hint="default" w:ascii="Times New Roman" w:hAnsi="Times New Roman" w:eastAsia="仿宋_GB2312" w:cstheme="minorBidi"/>
          <w:snapToGrid w:val="0"/>
          <w:kern w:val="0"/>
          <w:sz w:val="32"/>
          <w:szCs w:val="38"/>
          <w:lang w:val="en-US" w:eastAsia="zh-CN"/>
        </w:rPr>
        <w:t>积极参加县政府政务公开</w:t>
      </w:r>
      <w:r>
        <w:rPr>
          <w:rFonts w:hint="eastAsia" w:ascii="Times New Roman" w:hAnsi="Times New Roman" w:eastAsia="仿宋_GB2312" w:cstheme="minorBidi"/>
          <w:snapToGrid w:val="0"/>
          <w:kern w:val="0"/>
          <w:sz w:val="32"/>
          <w:szCs w:val="38"/>
          <w:lang w:val="en-US" w:eastAsia="zh-CN"/>
        </w:rPr>
        <w:t>现场督导整改会，及时整改上报反馈政务公开测评问题，抓好政务信息常态化公开，保证数量、追求质量。</w:t>
      </w:r>
      <w:r>
        <w:rPr>
          <w:rFonts w:hint="default" w:ascii="Times New Roman" w:hAnsi="Times New Roman" w:eastAsia="仿宋_GB2312" w:cstheme="minorBidi"/>
          <w:snapToGrid w:val="0"/>
          <w:kern w:val="0"/>
          <w:sz w:val="32"/>
          <w:szCs w:val="38"/>
          <w:lang w:val="en-US" w:eastAsia="zh-CN"/>
        </w:rPr>
        <w:t>202</w:t>
      </w:r>
      <w:r>
        <w:rPr>
          <w:rFonts w:hint="eastAsia" w:ascii="Times New Roman" w:hAnsi="Times New Roman" w:eastAsia="仿宋_GB2312" w:cstheme="minorBidi"/>
          <w:snapToGrid w:val="0"/>
          <w:kern w:val="0"/>
          <w:sz w:val="32"/>
          <w:szCs w:val="38"/>
          <w:lang w:val="en-US" w:eastAsia="zh-CN"/>
        </w:rPr>
        <w:t>2</w:t>
      </w:r>
      <w:r>
        <w:rPr>
          <w:rFonts w:hint="default" w:ascii="Times New Roman" w:hAnsi="Times New Roman" w:eastAsia="仿宋_GB2312" w:cstheme="minorBidi"/>
          <w:snapToGrid w:val="0"/>
          <w:kern w:val="0"/>
          <w:sz w:val="32"/>
          <w:szCs w:val="38"/>
          <w:lang w:val="en-US" w:eastAsia="zh-CN"/>
        </w:rPr>
        <w:t>年我镇未发生因不履行政务公开义务而发生的责任追究情况。</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420" w:firstLineChars="0"/>
        <w:jc w:val="both"/>
        <w:textAlignment w:val="auto"/>
        <w:rPr>
          <w:rFonts w:hint="default" w:ascii="Times New Roman" w:hAnsi="Times New Roman" w:eastAsia="黑体" w:cs="Times New Roman"/>
          <w:b w:val="0"/>
          <w:bCs/>
          <w:i w:val="0"/>
          <w:caps w:val="0"/>
          <w:color w:val="auto"/>
          <w:spacing w:val="0"/>
          <w:sz w:val="32"/>
          <w:szCs w:val="30"/>
          <w:shd w:val="clear" w:color="auto" w:fill="FFFFFF"/>
        </w:rPr>
      </w:pPr>
      <w:r>
        <w:rPr>
          <w:rFonts w:hint="default" w:ascii="Times New Roman" w:hAnsi="Times New Roman" w:eastAsia="黑体" w:cs="Times New Roman"/>
          <w:b w:val="0"/>
          <w:bCs/>
          <w:i w:val="0"/>
          <w:caps w:val="0"/>
          <w:color w:val="auto"/>
          <w:spacing w:val="0"/>
          <w:sz w:val="32"/>
          <w:szCs w:val="30"/>
          <w:shd w:val="clear" w:color="auto" w:fill="FFFFFF"/>
        </w:rPr>
        <w:t>主动公开政府信息情况</w:t>
      </w:r>
    </w:p>
    <w:tbl>
      <w:tblPr>
        <w:tblStyle w:val="8"/>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567"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color w:val="282828"/>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color w:val="282828"/>
                <w:kern w:val="0"/>
                <w:sz w:val="20"/>
                <w:szCs w:val="20"/>
                <w:lang w:val="en-US" w:eastAsia="zh-CN" w:bidi="ar"/>
              </w:rPr>
              <w:t>数</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lang w:val="en-US"/>
              </w:rPr>
            </w:pPr>
            <w:r>
              <w:rPr>
                <w:rFonts w:hint="eastAsia" w:eastAsia="微软雅黑" w:cs="Calibri"/>
                <w:color w:val="282828"/>
                <w:kern w:val="0"/>
                <w:sz w:val="21"/>
                <w:szCs w:val="21"/>
                <w:lang w:val="en-US" w:eastAsia="zh-CN" w:bidi="ar"/>
              </w:rPr>
              <w:t>0</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56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56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56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color w:val="000000"/>
                <w:kern w:val="0"/>
                <w:sz w:val="20"/>
                <w:szCs w:val="20"/>
                <w:lang w:val="en-US" w:eastAsia="zh-CN" w:bidi="ar"/>
              </w:rPr>
              <w:t>本年收费金额</w:t>
            </w:r>
            <w:r>
              <w:rPr>
                <w:rFonts w:hint="eastAsia" w:ascii="宋体" w:hAnsi="宋体" w:eastAsia="宋体" w:cs="宋体"/>
                <w:color w:val="000000"/>
                <w:kern w:val="0"/>
                <w:sz w:val="20"/>
                <w:szCs w:val="20"/>
                <w:highlight w:val="none"/>
                <w:lang w:val="en-US" w:eastAsia="zh-CN" w:bidi="ar"/>
              </w:rPr>
              <w:t>（单位：万元）</w:t>
            </w:r>
          </w:p>
        </w:tc>
      </w:tr>
      <w:tr>
        <w:tblPrEx>
          <w:tblCellMar>
            <w:top w:w="0" w:type="dxa"/>
            <w:left w:w="0" w:type="dxa"/>
            <w:bottom w:w="0" w:type="dxa"/>
            <w:right w:w="0" w:type="dxa"/>
          </w:tblCellMar>
        </w:tblPrEx>
        <w:trPr>
          <w:trHeight w:val="567"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微软雅黑" w:hAnsi="微软雅黑" w:eastAsia="微软雅黑" w:cs="微软雅黑"/>
                <w:color w:val="282828"/>
                <w:sz w:val="21"/>
                <w:szCs w:val="21"/>
                <w:lang w:val="en-US" w:eastAsia="zh-CN"/>
              </w:rPr>
            </w:pPr>
            <w:r>
              <w:rPr>
                <w:rFonts w:hint="eastAsia" w:ascii="微软雅黑" w:hAnsi="微软雅黑" w:eastAsia="微软雅黑" w:cs="微软雅黑"/>
                <w:color w:val="282828"/>
                <w:sz w:val="21"/>
                <w:szCs w:val="21"/>
                <w:lang w:val="en-US" w:eastAsia="zh-CN"/>
              </w:rPr>
              <w:t>0</w:t>
            </w:r>
          </w:p>
        </w:tc>
      </w:tr>
    </w:tbl>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420" w:firstLineChars="0"/>
        <w:jc w:val="both"/>
        <w:textAlignment w:val="auto"/>
        <w:rPr>
          <w:rFonts w:hint="eastAsia" w:ascii="Times New Roman" w:hAnsi="Times New Roman" w:eastAsia="黑体" w:cs="Times New Roman"/>
          <w:b w:val="0"/>
          <w:bCs/>
          <w:i w:val="0"/>
          <w:caps w:val="0"/>
          <w:color w:val="auto"/>
          <w:spacing w:val="0"/>
          <w:sz w:val="32"/>
          <w:szCs w:val="30"/>
          <w:shd w:val="clear" w:color="auto" w:fill="FFFFFF"/>
          <w:lang w:eastAsia="zh-CN"/>
        </w:rPr>
      </w:pPr>
      <w:r>
        <w:rPr>
          <w:rFonts w:hint="default" w:ascii="Times New Roman" w:hAnsi="Times New Roman" w:eastAsia="黑体" w:cs="Times New Roman"/>
          <w:b w:val="0"/>
          <w:bCs/>
          <w:i w:val="0"/>
          <w:caps w:val="0"/>
          <w:color w:val="auto"/>
          <w:spacing w:val="0"/>
          <w:sz w:val="32"/>
          <w:szCs w:val="30"/>
          <w:shd w:val="clear" w:color="auto" w:fill="FFFFFF"/>
        </w:rPr>
        <w:t>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333333"/>
                <w:spacing w:val="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iCs w:val="0"/>
                <w:caps w:val="0"/>
                <w:color w:val="333333"/>
                <w:spacing w:val="0"/>
                <w:sz w:val="16"/>
                <w:szCs w:val="16"/>
              </w:rPr>
            </w:pPr>
          </w:p>
        </w:tc>
        <w:tc>
          <w:tcPr>
            <w:tcW w:w="688" w:type="dxa"/>
            <w:vMerge w:val="restart"/>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auto"/>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FFFFFF"/>
            <w:noWrap w:val="0"/>
            <w:tcMar>
              <w:left w:w="108" w:type="dxa"/>
              <w:right w:w="108" w:type="dxa"/>
            </w:tcMar>
            <w:vAlign w:val="center"/>
          </w:tcPr>
          <w:p>
            <w:pPr>
              <w:rPr>
                <w:rFonts w:hint="eastAsia" w:ascii="宋体" w:hAnsi="宋体" w:eastAsia="宋体" w:cs="宋体"/>
                <w:i w:val="0"/>
                <w:iCs w:val="0"/>
                <w:caps w:val="0"/>
                <w:color w:val="333333"/>
                <w:spacing w:val="0"/>
                <w:sz w:val="16"/>
                <w:szCs w:val="16"/>
              </w:rPr>
            </w:pPr>
          </w:p>
        </w:tc>
        <w:tc>
          <w:tcPr>
            <w:tcW w:w="688" w:type="dxa"/>
            <w:vMerge w:val="continue"/>
            <w:tcBorders>
              <w:top w:val="nil"/>
              <w:left w:val="nil"/>
              <w:bottom w:val="single"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2" w:hRule="atLeast"/>
          <w:jc w:val="center"/>
        </w:trPr>
        <w:tc>
          <w:tcPr>
            <w:tcW w:w="4931"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i w:val="0"/>
                <w:iCs w:val="0"/>
                <w:caps w:val="0"/>
                <w:color w:val="333333"/>
                <w:spacing w:val="0"/>
                <w:kern w:val="0"/>
                <w:sz w:val="20"/>
                <w:szCs w:val="20"/>
                <w:lang w:val="en-US" w:eastAsia="zh-CN" w:bidi="ar"/>
              </w:rPr>
            </w:pPr>
            <w:r>
              <w:rPr>
                <w:rFonts w:hint="eastAsia" w:cs="Calibri"/>
                <w:i w:val="0"/>
                <w:iCs w:val="0"/>
                <w:caps w:val="0"/>
                <w:color w:val="333333"/>
                <w:spacing w:val="0"/>
                <w:kern w:val="0"/>
                <w:sz w:val="20"/>
                <w:szCs w:val="20"/>
                <w:lang w:val="en-US" w:eastAsia="zh-CN" w:bidi="ar"/>
              </w:rPr>
              <w:t>0</w:t>
            </w:r>
            <w:r>
              <w:rPr>
                <w:rFonts w:hint="default"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i w:val="0"/>
                <w:iCs w:val="0"/>
                <w:caps w:val="0"/>
                <w:color w:val="333333"/>
                <w:spacing w:val="0"/>
                <w:kern w:val="0"/>
                <w:sz w:val="20"/>
                <w:szCs w:val="20"/>
                <w:lang w:val="en-US" w:eastAsia="zh-CN" w:bidi="ar"/>
              </w:rPr>
            </w:pPr>
            <w:r>
              <w:rPr>
                <w:rFonts w:hint="eastAsia"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2" w:hRule="atLeast"/>
          <w:jc w:val="center"/>
        </w:trPr>
        <w:tc>
          <w:tcPr>
            <w:tcW w:w="4931"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2" w:hRule="atLeast"/>
          <w:jc w:val="center"/>
        </w:trPr>
        <w:tc>
          <w:tcPr>
            <w:tcW w:w="768" w:type="dxa"/>
            <w:vMerge w:val="restart"/>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4163"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（二）部分公开</w:t>
            </w:r>
            <w:r>
              <w:rPr>
                <w:rFonts w:hint="eastAsia" w:ascii="楷体" w:hAnsi="楷体" w:eastAsia="楷体" w:cs="楷体"/>
                <w:i w:val="0"/>
                <w:iCs w:val="0"/>
                <w:caps w:val="0"/>
                <w:color w:val="333333"/>
                <w:spacing w:val="0"/>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Calibri"/>
                <w:i w:val="0"/>
                <w:iCs w:val="0"/>
                <w:caps w:val="0"/>
                <w:color w:val="333333"/>
                <w:spacing w:val="0"/>
                <w:kern w:val="0"/>
                <w:sz w:val="20"/>
                <w:szCs w:val="20"/>
                <w:lang w:val="en-US" w:eastAsia="zh-CN" w:bidi="ar"/>
              </w:rPr>
            </w:pPr>
            <w:r>
              <w:rPr>
                <w:rFonts w:hint="eastAsia" w:cs="Calibri"/>
                <w:i w:val="0"/>
                <w:iCs w:val="0"/>
                <w:caps w:val="0"/>
                <w:color w:val="333333"/>
                <w:spacing w:val="0"/>
                <w:kern w:val="0"/>
                <w:sz w:val="20"/>
                <w:szCs w:val="20"/>
                <w:lang w:val="en-US" w:eastAsia="zh-CN" w:bidi="ar"/>
              </w:rPr>
              <w:t>0</w:t>
            </w:r>
            <w:r>
              <w:rPr>
                <w:rFonts w:hint="default"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cs="Calibri"/>
                <w:i w:val="0"/>
                <w:iCs w:val="0"/>
                <w:caps w:val="0"/>
                <w:color w:val="333333"/>
                <w:spacing w:val="0"/>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cs="Calibri"/>
                <w:i w:val="0"/>
                <w:iCs w:val="0"/>
                <w:caps w:val="0"/>
                <w:color w:val="333333"/>
                <w:spacing w:val="0"/>
                <w:kern w:val="0"/>
                <w:sz w:val="20"/>
                <w:szCs w:val="20"/>
                <w:lang w:val="en-US" w:eastAsia="zh-CN" w:bidi="ar"/>
              </w:rPr>
            </w:pPr>
            <w:r>
              <w:rPr>
                <w:rFonts w:hint="eastAsia" w:cs="Calibri"/>
                <w:i w:val="0"/>
                <w:iCs w:val="0"/>
                <w:caps w:val="0"/>
                <w:color w:val="333333"/>
                <w:spacing w:val="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restart"/>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nil"/>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outset"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restart"/>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943" w:type="dxa"/>
            <w:vMerge w:val="continue"/>
            <w:tcBorders>
              <w:top w:val="outset" w:color="auto" w:sz="8" w:space="0"/>
              <w:left w:val="nil"/>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3220"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FFFFFF"/>
            <w:noWrap w:val="0"/>
            <w:tcMar>
              <w:left w:w="57" w:type="dxa"/>
              <w:right w:w="57" w:type="dxa"/>
            </w:tcMar>
            <w:vAlign w:val="center"/>
          </w:tcPr>
          <w:p>
            <w:pPr>
              <w:rPr>
                <w:rFonts w:hint="eastAsia" w:ascii="宋体" w:hAnsi="宋体" w:eastAsia="宋体" w:cs="宋体"/>
                <w:i w:val="0"/>
                <w:iCs w:val="0"/>
                <w:caps w:val="0"/>
                <w:color w:val="333333"/>
                <w:spacing w:val="0"/>
                <w:sz w:val="16"/>
                <w:szCs w:val="16"/>
              </w:rPr>
            </w:pPr>
          </w:p>
        </w:tc>
        <w:tc>
          <w:tcPr>
            <w:tcW w:w="4163" w:type="dxa"/>
            <w:gridSpan w:val="2"/>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auto"/>
                <w:spacing w:val="0"/>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4931" w:type="dxa"/>
            <w:gridSpan w:val="3"/>
            <w:tcBorders>
              <w:top w:val="nil"/>
              <w:left w:val="single" w:color="auto" w:sz="8" w:space="0"/>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FFFFFF"/>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FFFFFF"/>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r>
    </w:tbl>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420" w:firstLineChars="0"/>
        <w:jc w:val="both"/>
        <w:textAlignment w:val="auto"/>
        <w:rPr>
          <w:rFonts w:hint="eastAsia" w:ascii="Times New Roman" w:hAnsi="Times New Roman" w:eastAsia="黑体" w:cs="Times New Roman"/>
          <w:b w:val="0"/>
          <w:bCs/>
          <w:i w:val="0"/>
          <w:caps w:val="0"/>
          <w:color w:val="auto"/>
          <w:spacing w:val="0"/>
          <w:sz w:val="32"/>
          <w:szCs w:val="30"/>
          <w:shd w:val="clear" w:color="auto" w:fill="FFFFFF"/>
        </w:rPr>
      </w:pPr>
      <w:r>
        <w:rPr>
          <w:rFonts w:hint="default" w:ascii="Times New Roman" w:hAnsi="Times New Roman" w:eastAsia="黑体" w:cs="Times New Roman"/>
          <w:b w:val="0"/>
          <w:bCs/>
          <w:i w:val="0"/>
          <w:caps w:val="0"/>
          <w:color w:val="auto"/>
          <w:spacing w:val="0"/>
          <w:sz w:val="32"/>
          <w:szCs w:val="30"/>
          <w:shd w:val="clear" w:color="auto" w:fill="FFFFFF"/>
        </w:rPr>
        <w:t>政府信息公开行政复议、行政诉讼情况</w:t>
      </w:r>
    </w:p>
    <w:tbl>
      <w:tblPr>
        <w:tblStyle w:val="8"/>
        <w:tblW w:w="974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color w:val="282828"/>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color w:val="282828"/>
                <w:kern w:val="0"/>
                <w:sz w:val="20"/>
                <w:szCs w:val="20"/>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color w:val="282828"/>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color w:val="282828"/>
                <w:kern w:val="0"/>
                <w:sz w:val="20"/>
                <w:szCs w:val="20"/>
                <w:lang w:val="en-US" w:eastAsia="zh-CN" w:bidi="ar"/>
              </w:rPr>
              <w:t>结果</w:t>
            </w:r>
            <w:r>
              <w:rPr>
                <w:rFonts w:hint="eastAsia" w:ascii="宋体" w:hAnsi="宋体" w:eastAsia="宋体" w:cs="宋体"/>
                <w:color w:val="282828"/>
                <w:kern w:val="0"/>
                <w:sz w:val="20"/>
                <w:szCs w:val="20"/>
                <w:lang w:val="en-US" w:eastAsia="zh-CN" w:bidi="ar"/>
              </w:rPr>
              <w:br w:type="textWrapping"/>
            </w:r>
            <w:r>
              <w:rPr>
                <w:rFonts w:hint="eastAsia" w:ascii="宋体" w:hAnsi="宋体" w:eastAsia="宋体" w:cs="宋体"/>
                <w:color w:val="282828"/>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color w:val="282828"/>
                <w:sz w:val="21"/>
                <w:szCs w:val="21"/>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color w:val="282828"/>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color w:val="auto"/>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color w:val="auto"/>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color w:val="auto"/>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i w:val="0"/>
                <w:iCs w:val="0"/>
                <w:caps w:val="0"/>
                <w:color w:val="333333"/>
                <w:spacing w:val="0"/>
                <w:kern w:val="0"/>
                <w:sz w:val="20"/>
                <w:szCs w:val="20"/>
                <w:lang w:val="en-US" w:eastAsia="zh-CN" w:bidi="ar"/>
              </w:rPr>
              <w:t> </w:t>
            </w:r>
            <w:r>
              <w:rPr>
                <w:rFonts w:hint="eastAsia" w:cs="Calibri"/>
                <w:i w:val="0"/>
                <w:iCs w:val="0"/>
                <w:caps w:val="0"/>
                <w:color w:val="333333"/>
                <w:spacing w:val="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i w:val="0"/>
                <w:iCs w:val="0"/>
                <w:caps w:val="0"/>
                <w:color w:val="333333"/>
                <w:spacing w:val="0"/>
                <w:kern w:val="0"/>
                <w:sz w:val="20"/>
                <w:szCs w:val="20"/>
                <w:lang w:val="en-US" w:eastAsia="zh-CN" w:bidi="ar"/>
              </w:rPr>
              <w:t>0</w:t>
            </w:r>
            <w:r>
              <w:rPr>
                <w:rFonts w:hint="default" w:ascii="Calibri" w:hAnsi="Calibri" w:eastAsia="宋体" w:cs="Calibri"/>
                <w:i w:val="0"/>
                <w:iCs w:val="0"/>
                <w:caps w:val="0"/>
                <w:color w:val="333333"/>
                <w:spacing w:val="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微软雅黑" w:hAnsi="微软雅黑" w:eastAsia="微软雅黑" w:cs="微软雅黑"/>
                <w:color w:val="282828"/>
                <w:sz w:val="21"/>
                <w:szCs w:val="21"/>
                <w:lang w:val="en-US" w:eastAsia="zh-CN"/>
              </w:rPr>
            </w:pPr>
            <w:r>
              <w:rPr>
                <w:rFonts w:hint="eastAsia" w:ascii="微软雅黑" w:hAnsi="微软雅黑" w:eastAsia="微软雅黑" w:cs="微软雅黑"/>
                <w:color w:val="282828"/>
                <w:sz w:val="21"/>
                <w:szCs w:val="21"/>
                <w:lang w:val="en-US" w:eastAsia="zh-CN"/>
              </w:rPr>
              <w:t>0</w:t>
            </w:r>
          </w:p>
        </w:tc>
      </w:tr>
    </w:tbl>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420" w:firstLineChars="0"/>
        <w:jc w:val="both"/>
        <w:textAlignment w:val="auto"/>
        <w:rPr>
          <w:rFonts w:hint="default" w:ascii="Times New Roman" w:hAnsi="Times New Roman" w:eastAsia="黑体" w:cs="Times New Roman"/>
          <w:b w:val="0"/>
          <w:bCs/>
          <w:i w:val="0"/>
          <w:caps w:val="0"/>
          <w:color w:val="auto"/>
          <w:spacing w:val="0"/>
          <w:sz w:val="32"/>
          <w:szCs w:val="30"/>
          <w:shd w:val="clear" w:color="auto" w:fill="FFFFFF"/>
        </w:rPr>
      </w:pPr>
      <w:r>
        <w:rPr>
          <w:rFonts w:hint="default" w:ascii="Times New Roman" w:hAnsi="Times New Roman" w:eastAsia="黑体" w:cs="Times New Roman"/>
          <w:b w:val="0"/>
          <w:bCs/>
          <w:i w:val="0"/>
          <w:caps w:val="0"/>
          <w:color w:val="auto"/>
          <w:spacing w:val="0"/>
          <w:sz w:val="32"/>
          <w:szCs w:val="30"/>
          <w:shd w:val="clear" w:color="auto" w:fill="FFFFFF"/>
        </w:rPr>
        <w:t>存在的主要问题及改进情况</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lang w:val="en-US" w:eastAsia="zh-CN"/>
        </w:rPr>
      </w:pPr>
      <w:r>
        <w:rPr>
          <w:rFonts w:hint="eastAsia" w:ascii="楷体_GB2312" w:hAnsi="楷体_GB2312" w:eastAsia="楷体_GB2312" w:cs="楷体_GB2312"/>
          <w:b/>
          <w:bCs w:val="0"/>
          <w:i w:val="0"/>
          <w:caps w:val="0"/>
          <w:color w:val="auto"/>
          <w:spacing w:val="0"/>
          <w:sz w:val="32"/>
          <w:szCs w:val="32"/>
          <w:shd w:val="clear" w:color="auto" w:fill="FFFFFF"/>
          <w:lang w:val="en-US"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snapToGrid w:val="0"/>
          <w:kern w:val="0"/>
          <w:sz w:val="32"/>
          <w:szCs w:val="38"/>
          <w:lang w:val="en-US" w:eastAsia="zh-CN"/>
        </w:rPr>
      </w:pPr>
      <w:r>
        <w:rPr>
          <w:rFonts w:hint="eastAsia" w:ascii="Times New Roman" w:hAnsi="Times New Roman" w:eastAsia="仿宋_GB2312" w:cstheme="minorBidi"/>
          <w:snapToGrid w:val="0"/>
          <w:kern w:val="0"/>
          <w:sz w:val="32"/>
          <w:szCs w:val="38"/>
          <w:lang w:val="en-US" w:eastAsia="zh-CN"/>
        </w:rPr>
        <w:t>一</w:t>
      </w:r>
      <w:r>
        <w:rPr>
          <w:rFonts w:hint="default" w:ascii="Times New Roman" w:hAnsi="Times New Roman" w:eastAsia="仿宋_GB2312" w:cstheme="minorBidi"/>
          <w:snapToGrid w:val="0"/>
          <w:kern w:val="0"/>
          <w:sz w:val="32"/>
          <w:szCs w:val="38"/>
          <w:lang w:val="en-US" w:eastAsia="zh-CN"/>
        </w:rPr>
        <w:t>是政府信息公开深度不够。大部分的信息发布虽较去年时效性有所提高，但是仍有少数信息存在未及时更新的情况。部分信息深度不够、质量不高等问题仍然存在。</w:t>
      </w:r>
      <w:r>
        <w:rPr>
          <w:rFonts w:hint="eastAsia" w:ascii="Times New Roman" w:hAnsi="Times New Roman" w:eastAsia="仿宋_GB2312" w:cstheme="minorBidi"/>
          <w:snapToGrid w:val="0"/>
          <w:kern w:val="0"/>
          <w:sz w:val="32"/>
          <w:szCs w:val="38"/>
          <w:lang w:val="en-US" w:eastAsia="zh-CN"/>
        </w:rPr>
        <w:t>二</w:t>
      </w:r>
      <w:r>
        <w:rPr>
          <w:rFonts w:hint="default" w:ascii="Times New Roman" w:hAnsi="Times New Roman" w:eastAsia="仿宋_GB2312" w:cstheme="minorBidi"/>
          <w:snapToGrid w:val="0"/>
          <w:kern w:val="0"/>
          <w:sz w:val="32"/>
          <w:szCs w:val="38"/>
          <w:lang w:val="en-US" w:eastAsia="zh-CN"/>
        </w:rPr>
        <w:t>是政务公开群众知晓率低，重大行政决策公众参与度低</w:t>
      </w:r>
      <w:r>
        <w:rPr>
          <w:rFonts w:hint="eastAsia" w:ascii="Times New Roman" w:hAnsi="Times New Roman" w:eastAsia="仿宋_GB2312" w:cstheme="minorBidi"/>
          <w:snapToGrid w:val="0"/>
          <w:kern w:val="0"/>
          <w:sz w:val="32"/>
          <w:szCs w:val="38"/>
          <w:lang w:val="en-US" w:eastAsia="zh-CN"/>
        </w:rPr>
        <w:t>，</w:t>
      </w:r>
      <w:r>
        <w:rPr>
          <w:rFonts w:hint="default" w:ascii="Times New Roman" w:hAnsi="Times New Roman" w:eastAsia="仿宋_GB2312" w:cstheme="minorBidi"/>
          <w:snapToGrid w:val="0"/>
          <w:kern w:val="0"/>
          <w:sz w:val="32"/>
          <w:szCs w:val="38"/>
          <w:lang w:val="en-US" w:eastAsia="zh-CN"/>
        </w:rPr>
        <w:t>对涉优惠政策以及和群众密切相关的信息公开不到位</w:t>
      </w:r>
      <w:r>
        <w:rPr>
          <w:rFonts w:hint="eastAsia" w:ascii="Times New Roman" w:hAnsi="Times New Roman" w:eastAsia="仿宋_GB2312" w:cstheme="minorBidi"/>
          <w:snapToGrid w:val="0"/>
          <w:kern w:val="0"/>
          <w:sz w:val="32"/>
          <w:szCs w:val="3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ind w:left="0" w:leftChars="0" w:firstLine="420" w:firstLineChars="0"/>
        <w:textAlignment w:val="auto"/>
        <w:rPr>
          <w:rFonts w:hint="eastAsia" w:ascii="楷体_GB2312" w:hAnsi="楷体_GB2312" w:eastAsia="楷体_GB2312" w:cs="楷体_GB2312"/>
          <w:b/>
          <w:bCs w:val="0"/>
          <w:i w:val="0"/>
          <w:caps w:val="0"/>
          <w:color w:val="auto"/>
          <w:spacing w:val="0"/>
          <w:sz w:val="32"/>
          <w:szCs w:val="32"/>
          <w:shd w:val="clear" w:color="auto" w:fill="FFFFFF"/>
          <w:lang w:val="en-US" w:eastAsia="zh-CN"/>
        </w:rPr>
      </w:pPr>
      <w:r>
        <w:rPr>
          <w:rFonts w:hint="eastAsia" w:ascii="楷体_GB2312" w:hAnsi="楷体_GB2312" w:eastAsia="楷体_GB2312" w:cs="楷体_GB2312"/>
          <w:b/>
          <w:bCs w:val="0"/>
          <w:i w:val="0"/>
          <w:caps w:val="0"/>
          <w:color w:val="auto"/>
          <w:spacing w:val="0"/>
          <w:sz w:val="32"/>
          <w:szCs w:val="32"/>
          <w:shd w:val="clear" w:color="auto" w:fill="FFFFFF"/>
          <w:lang w:val="en-US" w:eastAsia="zh-CN"/>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snapToGrid w:val="0"/>
          <w:kern w:val="0"/>
          <w:sz w:val="32"/>
          <w:szCs w:val="38"/>
          <w:lang w:val="en-US" w:eastAsia="zh-CN"/>
        </w:rPr>
      </w:pPr>
      <w:r>
        <w:rPr>
          <w:rFonts w:hint="eastAsia" w:ascii="Times New Roman" w:hAnsi="Times New Roman" w:eastAsia="仿宋_GB2312" w:cstheme="minorBidi"/>
          <w:snapToGrid w:val="0"/>
          <w:kern w:val="0"/>
          <w:sz w:val="32"/>
          <w:szCs w:val="38"/>
          <w:lang w:val="en-US" w:eastAsia="zh-CN"/>
        </w:rPr>
        <w:t>一是加强对《中华人民共和国政府信息公开条例》的学习和贯彻力度,完善政务公开工作机制,提升镇内各机构的主动公开意识,扩展主动公开信息来源和范围。二是扩大宣传，拓宽公开渠道，让群众了解政府信息公开的渠道、内容、服务方式，提高公众对政务公开工作的认知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b/>
          <w:i w:val="0"/>
          <w:caps w:val="0"/>
          <w:color w:val="auto"/>
          <w:spacing w:val="0"/>
          <w:sz w:val="30"/>
          <w:szCs w:val="30"/>
          <w:shd w:val="clear" w:color="auto" w:fill="FFFFFF"/>
        </w:rPr>
      </w:pPr>
      <w:r>
        <w:rPr>
          <w:rFonts w:hint="default" w:ascii="Times New Roman" w:hAnsi="Times New Roman" w:eastAsia="宋体" w:cs="Times New Roman"/>
          <w:b/>
          <w:i w:val="0"/>
          <w:caps w:val="0"/>
          <w:color w:val="auto"/>
          <w:spacing w:val="0"/>
          <w:sz w:val="30"/>
          <w:szCs w:val="30"/>
          <w:shd w:val="clear" w:color="auto" w:fill="FFFFFF"/>
        </w:rPr>
        <w:t>六、其他需要报告的事项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_GB2312" w:cstheme="minorBidi"/>
          <w:snapToGrid w:val="0"/>
          <w:kern w:val="0"/>
          <w:sz w:val="32"/>
          <w:szCs w:val="38"/>
          <w:lang w:val="en-US" w:eastAsia="zh-CN"/>
        </w:rPr>
      </w:pPr>
      <w:r>
        <w:rPr>
          <w:rFonts w:hint="default" w:ascii="Times New Roman" w:hAnsi="Times New Roman" w:eastAsia="仿宋_GB2312" w:cstheme="minorBidi"/>
          <w:snapToGrid w:val="0"/>
          <w:kern w:val="0"/>
          <w:sz w:val="32"/>
          <w:szCs w:val="38"/>
          <w:lang w:val="en-US" w:eastAsia="zh-CN"/>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丰富政务公开平台载体，高质量推进基层政务公开标准化规范化工作，</w:t>
      </w:r>
      <w:r>
        <w:rPr>
          <w:rFonts w:hint="eastAsia" w:ascii="仿宋_GB2312" w:hAnsi="宋体" w:eastAsia="仿宋_GB2312" w:cs="仿宋_GB2312"/>
          <w:i w:val="0"/>
          <w:iCs w:val="0"/>
          <w:caps w:val="0"/>
          <w:color w:val="000000"/>
          <w:spacing w:val="0"/>
          <w:sz w:val="32"/>
          <w:szCs w:val="32"/>
          <w:shd w:val="clear" w:fill="FFFFFF"/>
          <w:lang w:eastAsia="zh-CN"/>
        </w:rPr>
        <w:t>魏庄镇</w:t>
      </w:r>
      <w:r>
        <w:rPr>
          <w:rFonts w:ascii="仿宋_GB2312" w:hAnsi="宋体" w:eastAsia="仿宋_GB2312" w:cs="仿宋_GB2312"/>
          <w:i w:val="0"/>
          <w:iCs w:val="0"/>
          <w:caps w:val="0"/>
          <w:color w:val="000000"/>
          <w:spacing w:val="0"/>
          <w:sz w:val="32"/>
          <w:szCs w:val="32"/>
          <w:shd w:val="clear" w:fill="FFFFFF"/>
        </w:rPr>
        <w:t>在镇政府</w:t>
      </w:r>
      <w:r>
        <w:rPr>
          <w:rFonts w:hint="eastAsia" w:ascii="仿宋_GB2312" w:hAnsi="宋体" w:eastAsia="仿宋_GB2312" w:cs="仿宋_GB2312"/>
          <w:i w:val="0"/>
          <w:iCs w:val="0"/>
          <w:caps w:val="0"/>
          <w:color w:val="000000"/>
          <w:spacing w:val="0"/>
          <w:sz w:val="32"/>
          <w:szCs w:val="32"/>
          <w:shd w:val="clear" w:fill="FFFFFF"/>
          <w:lang w:eastAsia="zh-CN"/>
        </w:rPr>
        <w:t>一楼办公室</w:t>
      </w:r>
      <w:r>
        <w:rPr>
          <w:rFonts w:ascii="仿宋_GB2312" w:hAnsi="宋体" w:eastAsia="仿宋_GB2312" w:cs="仿宋_GB2312"/>
          <w:i w:val="0"/>
          <w:iCs w:val="0"/>
          <w:caps w:val="0"/>
          <w:color w:val="000000"/>
          <w:spacing w:val="0"/>
          <w:sz w:val="32"/>
          <w:szCs w:val="32"/>
          <w:shd w:val="clear" w:fill="FFFFFF"/>
        </w:rPr>
        <w:t>设立政府信息咨询服务区</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配备工作人员提供办理指引、业务咨询，受理依申请公开等工作。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eastAsia="zh-CN"/>
        </w:rPr>
        <w:t>加强重点领域信息公开，魏庄镇</w:t>
      </w:r>
      <w:r>
        <w:rPr>
          <w:rFonts w:ascii="仿宋_GB2312" w:hAnsi="宋体" w:eastAsia="仿宋_GB2312" w:cs="仿宋_GB2312"/>
          <w:i w:val="0"/>
          <w:iCs w:val="0"/>
          <w:caps w:val="0"/>
          <w:color w:val="000000"/>
          <w:spacing w:val="0"/>
          <w:sz w:val="32"/>
          <w:szCs w:val="32"/>
          <w:shd w:val="clear" w:fill="FFFFFF"/>
        </w:rPr>
        <w:t>强化重点民生领域信息公开</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着力公开就业支持措施、就业岗位等信息。持续发布</w:t>
      </w:r>
      <w:r>
        <w:rPr>
          <w:rFonts w:hint="eastAsia" w:ascii="仿宋_GB2312" w:hAnsi="宋体" w:eastAsia="仿宋_GB2312" w:cs="仿宋_GB2312"/>
          <w:i w:val="0"/>
          <w:iCs w:val="0"/>
          <w:caps w:val="0"/>
          <w:color w:val="000000"/>
          <w:spacing w:val="0"/>
          <w:sz w:val="32"/>
          <w:szCs w:val="32"/>
          <w:shd w:val="clear" w:fill="FFFFFF"/>
          <w:lang w:eastAsia="zh-CN"/>
        </w:rPr>
        <w:t>惠民惠农</w:t>
      </w:r>
      <w:r>
        <w:rPr>
          <w:rFonts w:ascii="仿宋_GB2312" w:hAnsi="宋体" w:eastAsia="仿宋_GB2312" w:cs="仿宋_GB2312"/>
          <w:i w:val="0"/>
          <w:iCs w:val="0"/>
          <w:caps w:val="0"/>
          <w:color w:val="000000"/>
          <w:spacing w:val="0"/>
          <w:sz w:val="32"/>
          <w:szCs w:val="32"/>
          <w:shd w:val="clear" w:fill="FFFFFF"/>
        </w:rPr>
        <w:t>等相关补贴政策，做好城乡低保、特困人员救助、受灾人员救助、医疗救助、教育救助等各类社会救助信息及时公开。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snapToGrid w:val="0"/>
          <w:kern w:val="0"/>
          <w:sz w:val="32"/>
          <w:szCs w:val="38"/>
          <w:lang w:val="en-US" w:eastAsia="zh-CN"/>
        </w:rPr>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7620F"/>
    <w:multiLevelType w:val="singleLevel"/>
    <w:tmpl w:val="A567620F"/>
    <w:lvl w:ilvl="0" w:tentative="0">
      <w:start w:val="1"/>
      <w:numFmt w:val="chineseCounting"/>
      <w:suff w:val="nothing"/>
      <w:lvlText w:val="（%1）"/>
      <w:lvlJc w:val="left"/>
      <w:pPr>
        <w:ind w:left="0" w:firstLine="420"/>
      </w:pPr>
      <w:rPr>
        <w:rFonts w:hint="eastAsia"/>
      </w:rPr>
    </w:lvl>
  </w:abstractNum>
  <w:abstractNum w:abstractNumId="1">
    <w:nsid w:val="A65BF2D4"/>
    <w:multiLevelType w:val="singleLevel"/>
    <w:tmpl w:val="A65BF2D4"/>
    <w:lvl w:ilvl="0" w:tentative="0">
      <w:start w:val="1"/>
      <w:numFmt w:val="chineseCounting"/>
      <w:suff w:val="nothing"/>
      <w:lvlText w:val="（%1）"/>
      <w:lvlJc w:val="left"/>
      <w:pPr>
        <w:ind w:left="0" w:firstLine="420"/>
      </w:pPr>
      <w:rPr>
        <w:rFonts w:hint="eastAsia"/>
      </w:rPr>
    </w:lvl>
  </w:abstractNum>
  <w:abstractNum w:abstractNumId="2">
    <w:nsid w:val="A9E39E0D"/>
    <w:multiLevelType w:val="singleLevel"/>
    <w:tmpl w:val="A9E39E0D"/>
    <w:lvl w:ilvl="0" w:tentative="0">
      <w:start w:val="1"/>
      <w:numFmt w:val="chineseCounting"/>
      <w:suff w:val="nothing"/>
      <w:lvlText w:val="%1、"/>
      <w:lvlJc w:val="left"/>
      <w:pPr>
        <w:ind w:left="0" w:firstLine="420"/>
      </w:pPr>
      <w:rPr>
        <w:rFonts w:hint="eastAsia"/>
      </w:rPr>
    </w:lvl>
  </w:abstractNum>
  <w:abstractNum w:abstractNumId="3">
    <w:nsid w:val="D4874792"/>
    <w:multiLevelType w:val="singleLevel"/>
    <w:tmpl w:val="D4874792"/>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MGViODM1ZjJjMzdkNWQ0MTQ2NmUyZmVhM2Q0ZDIifQ=="/>
  </w:docVars>
  <w:rsids>
    <w:rsidRoot w:val="66FC5D54"/>
    <w:rsid w:val="03D05D7A"/>
    <w:rsid w:val="03D15CF3"/>
    <w:rsid w:val="04C964D8"/>
    <w:rsid w:val="0773466C"/>
    <w:rsid w:val="07AB435B"/>
    <w:rsid w:val="0ACB406C"/>
    <w:rsid w:val="0B164C65"/>
    <w:rsid w:val="0D6B293A"/>
    <w:rsid w:val="0D7125BA"/>
    <w:rsid w:val="11734662"/>
    <w:rsid w:val="18144ACC"/>
    <w:rsid w:val="1CD17B3E"/>
    <w:rsid w:val="1D252D33"/>
    <w:rsid w:val="23C96A48"/>
    <w:rsid w:val="27EC3EEC"/>
    <w:rsid w:val="317C3214"/>
    <w:rsid w:val="33D228C0"/>
    <w:rsid w:val="355E40EE"/>
    <w:rsid w:val="390972D8"/>
    <w:rsid w:val="3A017BD7"/>
    <w:rsid w:val="3FB420F7"/>
    <w:rsid w:val="426F0A7B"/>
    <w:rsid w:val="47175556"/>
    <w:rsid w:val="4A0E6F4F"/>
    <w:rsid w:val="4A6D3BE3"/>
    <w:rsid w:val="4B2E4B24"/>
    <w:rsid w:val="4C477519"/>
    <w:rsid w:val="4D0A1F18"/>
    <w:rsid w:val="4FAD2EA5"/>
    <w:rsid w:val="54BC57E3"/>
    <w:rsid w:val="5A086A4D"/>
    <w:rsid w:val="5F801503"/>
    <w:rsid w:val="639D3B1A"/>
    <w:rsid w:val="64124559"/>
    <w:rsid w:val="654526DF"/>
    <w:rsid w:val="66A06C84"/>
    <w:rsid w:val="66FC5D54"/>
    <w:rsid w:val="683C19A9"/>
    <w:rsid w:val="696848C8"/>
    <w:rsid w:val="6B38785C"/>
    <w:rsid w:val="6B8044CE"/>
    <w:rsid w:val="6E1D2B18"/>
    <w:rsid w:val="6F1F777B"/>
    <w:rsid w:val="72332F81"/>
    <w:rsid w:val="74B40532"/>
    <w:rsid w:val="752C329E"/>
    <w:rsid w:val="7A9B396D"/>
    <w:rsid w:val="7B7610C6"/>
    <w:rsid w:val="7D3D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ascii="Times New Roman" w:hAnsi="Times New Roman"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jc w:val="left"/>
      <w:outlineLvl w:val="1"/>
    </w:pPr>
    <w:rPr>
      <w:rFonts w:ascii="Arial" w:hAnsi="Arial" w:eastAsia="黑体"/>
    </w:rPr>
  </w:style>
  <w:style w:type="paragraph" w:styleId="4">
    <w:name w:val="heading 3"/>
    <w:basedOn w:val="1"/>
    <w:next w:val="1"/>
    <w:link w:val="11"/>
    <w:semiHidden/>
    <w:unhideWhenUsed/>
    <w:qFormat/>
    <w:uiPriority w:val="0"/>
    <w:pPr>
      <w:keepNext/>
      <w:keepLines/>
      <w:spacing w:before="260" w:beforeLines="0" w:beforeAutospacing="0" w:after="260" w:afterLines="0" w:afterAutospacing="0" w:line="560" w:lineRule="exact"/>
      <w:jc w:val="left"/>
      <w:outlineLvl w:val="2"/>
    </w:pPr>
    <w:rPr>
      <w:rFonts w:ascii="Times New Roman" w:hAnsi="Times New Roman" w:eastAsia="楷体_GB2312" w:cs="Times New Roman"/>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afterLines="0" w:afterAutospacing="0" w:line="560" w:lineRule="exact"/>
      <w:ind w:left="420" w:leftChars="200"/>
    </w:pPr>
    <w:rPr>
      <w:rFonts w:ascii="Times New Roman" w:hAnsi="Times New Roman" w:cs="Times New Roma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qFormat/>
    <w:uiPriority w:val="0"/>
    <w:pPr>
      <w:ind w:firstLine="420" w:firstLineChars="200"/>
    </w:pPr>
  </w:style>
  <w:style w:type="character" w:styleId="10">
    <w:name w:val="Hyperlink"/>
    <w:basedOn w:val="9"/>
    <w:qFormat/>
    <w:uiPriority w:val="0"/>
    <w:rPr>
      <w:color w:val="0000FF"/>
      <w:u w:val="single"/>
    </w:rPr>
  </w:style>
  <w:style w:type="character" w:customStyle="1" w:styleId="11">
    <w:name w:val="标题 3 Char"/>
    <w:link w:val="4"/>
    <w:qFormat/>
    <w:uiPriority w:val="0"/>
    <w:rPr>
      <w:rFonts w:ascii="Times New Roman" w:hAnsi="Times New Roman" w:eastAsia="楷体_GB2312"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2716</Words>
  <Characters>2805</Characters>
  <Lines>0</Lines>
  <Paragraphs>0</Paragraphs>
  <TotalTime>17</TotalTime>
  <ScaleCrop>false</ScaleCrop>
  <LinksUpToDate>false</LinksUpToDate>
  <CharactersWithSpaces>2994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2023-01-16T01:00:00Z</dcterms:created>
  <dc:creator>Mr.Z</dc:creator>
  <cp:lastModifiedBy>Mr.Z</cp:lastModifiedBy>
  <dcterms:modified xsi:type="dcterms:W3CDTF">2023-01-30T08:25:57Z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8BB9D02CF1904841B13F349C12776AFF</vt:lpwstr>
  </property>
</Properties>
</file>