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褚政</w:t>
      </w:r>
      <w:r>
        <w:rPr>
          <w:rFonts w:hint="default" w:ascii="Times New Roman" w:hAnsi="Times New Roman" w:eastAsia="宋体" w:cs="Times New Roman"/>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2023</w:t>
      </w:r>
      <w:r>
        <w:rPr>
          <w:rFonts w:hint="default" w:ascii="Times New Roman" w:hAnsi="Times New Roman" w:eastAsia="宋体" w:cs="Times New Roman"/>
          <w:color w:val="000000"/>
          <w:sz w:val="32"/>
          <w:szCs w:val="32"/>
          <w:lang w:val="en-US" w:eastAsia="zh-CN"/>
        </w:rPr>
        <w:t>〕</w:t>
      </w:r>
      <w:r>
        <w:rPr>
          <w:rFonts w:hint="default" w:ascii="Times New Roman" w:hAnsi="Times New Roman" w:cs="Times New Roman"/>
          <w:color w:val="000000"/>
          <w:sz w:val="32"/>
          <w:szCs w:val="32"/>
          <w:lang w:val="en-US" w:eastAsia="zh-CN"/>
        </w:rPr>
        <w:t>7</w:t>
      </w:r>
      <w:r>
        <w:rPr>
          <w:rFonts w:hint="default" w:ascii="Times New Roman" w:hAnsi="Times New Roman" w:eastAsia="仿宋_GB2312" w:cs="Times New Roman"/>
          <w:b w:val="0"/>
          <w:bCs w:val="0"/>
          <w:sz w:val="32"/>
          <w:szCs w:val="32"/>
          <w:lang w:val="en-US" w:eastAsia="zh-CN"/>
        </w:rPr>
        <w:t xml:space="preserve">号 </w:t>
      </w:r>
    </w:p>
    <w:p>
      <w:pPr>
        <w:pStyle w:val="2"/>
        <w:rPr>
          <w:rFonts w:hint="default" w:ascii="Times New Roman" w:hAnsi="Times New Roman" w:cs="Times New Roman"/>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褚集镇</w:t>
      </w:r>
      <w:r>
        <w:rPr>
          <w:rFonts w:hint="eastAsia" w:ascii="方正小标宋简体" w:hAnsi="方正小标宋简体" w:eastAsia="方正小标宋简体" w:cs="方正小标宋简体"/>
          <w:sz w:val="44"/>
          <w:szCs w:val="44"/>
        </w:rPr>
        <w:t>2023年小麦赤霉病防控工作实施方案</w:t>
      </w:r>
    </w:p>
    <w:p>
      <w:pPr>
        <w:pStyle w:val="2"/>
        <w:ind w:left="0" w:leftChars="0" w:firstLine="0" w:firstLineChars="0"/>
        <w:rPr>
          <w:rFonts w:hint="default" w:ascii="Times New Roman" w:hAnsi="Times New Roman" w:eastAsia="宋体" w:cs="Times New Roman"/>
          <w:sz w:val="32"/>
          <w:szCs w:val="32"/>
          <w:lang w:eastAsia="zh-CN"/>
        </w:rPr>
      </w:pPr>
    </w:p>
    <w:p>
      <w:pPr>
        <w:keepNext w:val="0"/>
        <w:keepLines w:val="0"/>
        <w:pageBreakBefore w:val="0"/>
        <w:kinsoku/>
        <w:wordWrap/>
        <w:overflowPunct/>
        <w:topLinePunct w:val="0"/>
        <w:autoSpaceDE/>
        <w:autoSpaceDN/>
        <w:bidi w:val="0"/>
        <w:adjustRightInd/>
        <w:spacing w:line="560" w:lineRule="exact"/>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各行政村：</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_GB2312" w:cs="Times New Roman"/>
          <w:kern w:val="0"/>
          <w:sz w:val="32"/>
          <w:szCs w:val="32"/>
        </w:rPr>
        <w:t>根据《安徽省农作物重大病虫害防治指挥部办公室关于做好小麦赤霉病防控工作调度的通知》（皖农防指办函〔2023〕2号），专家会商研判，今年全省小麦赤霉病重发风险高，防控形势严峻。</w:t>
      </w:r>
      <w:r>
        <w:rPr>
          <w:rFonts w:hint="default" w:ascii="Times New Roman" w:hAnsi="Times New Roman" w:eastAsia="仿宋_GB2312" w:cs="Times New Roman"/>
          <w:kern w:val="0"/>
          <w:sz w:val="32"/>
          <w:szCs w:val="32"/>
          <w:lang w:eastAsia="zh-CN"/>
        </w:rPr>
        <w:t>为切实抓好以小麦赤霉病预防为主的小麦病害防治工作，</w:t>
      </w:r>
      <w:r>
        <w:rPr>
          <w:rFonts w:hint="eastAsia" w:eastAsia="仿宋_GB2312" w:cs="Times New Roman"/>
          <w:kern w:val="0"/>
          <w:sz w:val="32"/>
          <w:szCs w:val="32"/>
          <w:lang w:eastAsia="zh-CN"/>
        </w:rPr>
        <w:t>特</w:t>
      </w:r>
      <w:r>
        <w:rPr>
          <w:rFonts w:hint="default" w:ascii="Times New Roman" w:hAnsi="Times New Roman" w:eastAsia="仿宋_GB2312" w:cs="Times New Roman"/>
          <w:kern w:val="0"/>
          <w:sz w:val="32"/>
          <w:szCs w:val="32"/>
        </w:rPr>
        <w:t>制定《</w:t>
      </w:r>
      <w:r>
        <w:rPr>
          <w:rFonts w:hint="default" w:ascii="Times New Roman" w:hAnsi="Times New Roman" w:eastAsia="仿宋_GB2312" w:cs="Times New Roman"/>
          <w:kern w:val="0"/>
          <w:sz w:val="32"/>
          <w:szCs w:val="32"/>
          <w:lang w:eastAsia="zh-CN"/>
        </w:rPr>
        <w:t>褚集镇</w:t>
      </w:r>
      <w:r>
        <w:rPr>
          <w:rFonts w:hint="default" w:ascii="Times New Roman" w:hAnsi="Times New Roman" w:eastAsia="仿宋_GB2312" w:cs="Times New Roman"/>
          <w:kern w:val="0"/>
          <w:sz w:val="32"/>
          <w:szCs w:val="32"/>
        </w:rPr>
        <w:t>2023年小麦赤霉病防控工作实施方案》。</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防控策略</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预防为主、分类指导，综合防治，科学用药”的防控策略。坚持“主动出击，见花打药”的关键技术，全面实施二次预防不动摇，选用对路农药和高效植保机械，大力推进专业化统防统治，确保防治效果。通过有效防治，最大限度地降低小麦赤霉病的危害。</w:t>
      </w:r>
    </w:p>
    <w:p>
      <w:pPr>
        <w:keepNext w:val="0"/>
        <w:keepLines w:val="0"/>
        <w:pageBreakBefore w:val="0"/>
        <w:kinsoku/>
        <w:wordWrap/>
        <w:overflowPunct/>
        <w:topLinePunct w:val="0"/>
        <w:autoSpaceDE/>
        <w:autoSpaceDN/>
        <w:bidi w:val="0"/>
        <w:adjustRightInd/>
        <w:spacing w:line="560" w:lineRule="exact"/>
        <w:ind w:left="0" w:leftChars="0"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二、技术措施</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bCs/>
          <w:sz w:val="32"/>
          <w:szCs w:val="32"/>
        </w:rPr>
        <w:t>（一）加强监测预警。</w:t>
      </w:r>
      <w:r>
        <w:rPr>
          <w:rFonts w:hint="default" w:ascii="Times New Roman" w:hAnsi="Times New Roman" w:eastAsia="仿宋_GB2312" w:cs="Times New Roman"/>
          <w:sz w:val="32"/>
          <w:szCs w:val="32"/>
        </w:rPr>
        <w:t>镇农技部门要强化系统监测和小麦生育进程，密切关注病虫发生动态，适时开展中、短期发生趋势预报。</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bCs/>
          <w:sz w:val="32"/>
          <w:szCs w:val="32"/>
        </w:rPr>
        <w:t>（二）适期施药预防。</w:t>
      </w:r>
      <w:r>
        <w:rPr>
          <w:rFonts w:hint="default" w:ascii="Times New Roman" w:hAnsi="Times New Roman" w:eastAsia="仿宋_GB2312" w:cs="Times New Roman"/>
          <w:sz w:val="32"/>
          <w:szCs w:val="32"/>
        </w:rPr>
        <w:t>首次用药须掌握在小麦扬花初期（见花打药），要按照防治药剂说明书推荐用药上限用足药量做到“扬花一块、防治一块”；一般发生地区一次用药全覆盖，对高感品种、生育期极不整齐和花期遇连阴雨天气的重发地区两次用药不动摇；若小麦扬花期遇连阴雨天气，可选择雨隙或抢在雨前施药，药后6小时内遇雨要及时补治。</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bCs/>
          <w:sz w:val="32"/>
          <w:szCs w:val="32"/>
        </w:rPr>
        <w:t>（三）选好药剂。</w:t>
      </w:r>
      <w:r>
        <w:rPr>
          <w:rFonts w:hint="default" w:ascii="Times New Roman" w:hAnsi="Times New Roman" w:eastAsia="仿宋_GB2312" w:cs="Times New Roman"/>
          <w:sz w:val="32"/>
          <w:szCs w:val="32"/>
        </w:rPr>
        <w:t>小麦赤霉病防治坚持“用好药”的原则，</w:t>
      </w:r>
      <w:r>
        <w:rPr>
          <w:rFonts w:hint="default" w:ascii="Times New Roman" w:hAnsi="Times New Roman" w:eastAsia="仿宋_GB2312" w:cs="Times New Roman"/>
          <w:bCs/>
          <w:sz w:val="32"/>
          <w:szCs w:val="32"/>
        </w:rPr>
        <w:t>根据《安徽省植保总站关于印发2022－2023年度小麦、油菜重大病虫害防治预案的通知》（</w:t>
      </w:r>
      <w:r>
        <w:rPr>
          <w:rFonts w:hint="default" w:ascii="Times New Roman" w:hAnsi="Times New Roman" w:eastAsia="仿宋_GB2312" w:cs="Times New Roman"/>
          <w:kern w:val="0"/>
          <w:sz w:val="32"/>
          <w:szCs w:val="32"/>
        </w:rPr>
        <w:t>皖农植防治〔2022〕11号</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和</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安徽省植保总站关于印发省小麦产业技术体系2022年小麦赤霉病防治技术明白纸</w:t>
      </w:r>
      <w:r>
        <w:rPr>
          <w:rFonts w:hint="default" w:ascii="Times New Roman" w:hAnsi="Times New Roman" w:eastAsia="仿宋_GB2312" w:cs="Times New Roman"/>
          <w:bCs/>
          <w:sz w:val="32"/>
          <w:szCs w:val="32"/>
        </w:rPr>
        <w:t>》（皖农植防治函</w:t>
      </w:r>
      <w:r>
        <w:rPr>
          <w:rFonts w:hint="default" w:ascii="Times New Roman" w:hAnsi="Times New Roman" w:eastAsia="仿宋_GB2312" w:cs="Times New Roman"/>
          <w:kern w:val="0"/>
          <w:sz w:val="32"/>
          <w:szCs w:val="32"/>
        </w:rPr>
        <w:t>〔2022〕16号）</w:t>
      </w:r>
      <w:r>
        <w:rPr>
          <w:rFonts w:hint="default" w:ascii="Times New Roman" w:hAnsi="Times New Roman" w:eastAsia="仿宋_GB2312" w:cs="Times New Roman"/>
          <w:bCs/>
          <w:sz w:val="32"/>
          <w:szCs w:val="32"/>
        </w:rPr>
        <w:t>，重点</w:t>
      </w:r>
      <w:r>
        <w:rPr>
          <w:rFonts w:hint="default" w:ascii="Times New Roman" w:hAnsi="Times New Roman" w:eastAsia="仿宋_GB2312" w:cs="Times New Roman"/>
          <w:sz w:val="32"/>
          <w:szCs w:val="32"/>
        </w:rPr>
        <w:t>推荐对赤霉病病害防效好、控毒效果强，且对锈病和白粉病有兼治效果的药剂，如</w:t>
      </w:r>
      <w:r>
        <w:rPr>
          <w:rFonts w:hint="default" w:ascii="Times New Roman" w:hAnsi="Times New Roman" w:eastAsia="仿宋_GB2312" w:cs="Times New Roman"/>
          <w:bCs/>
          <w:sz w:val="32"/>
          <w:szCs w:val="32"/>
        </w:rPr>
        <w:t>丙硫菌唑、氰烯·戊唑醇、氟唑菌酰羟胺+丙环唑、丙唑·戊唑醇等。</w:t>
      </w:r>
      <w:r>
        <w:rPr>
          <w:rFonts w:hint="default" w:ascii="Times New Roman" w:hAnsi="Times New Roman" w:eastAsia="仿宋_GB2312" w:cs="Times New Roman"/>
          <w:sz w:val="32"/>
          <w:szCs w:val="32"/>
        </w:rPr>
        <w:t>防治药剂须具有渗透性强、耐雨水冲刷和持效性好等特性。</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bCs/>
          <w:sz w:val="32"/>
          <w:szCs w:val="32"/>
        </w:rPr>
        <w:t>（四）科学施药。</w:t>
      </w:r>
      <w:r>
        <w:rPr>
          <w:rFonts w:hint="default" w:ascii="Times New Roman" w:hAnsi="Times New Roman" w:eastAsia="楷体_GB2312" w:cs="Times New Roman"/>
          <w:bCs/>
          <w:sz w:val="32"/>
          <w:szCs w:val="32"/>
          <w:lang w:eastAsia="zh-CN"/>
        </w:rPr>
        <w:t>使用</w:t>
      </w:r>
      <w:r>
        <w:rPr>
          <w:rFonts w:hint="default" w:ascii="Times New Roman" w:hAnsi="Times New Roman" w:eastAsia="仿宋_GB2312" w:cs="Times New Roman"/>
          <w:sz w:val="32"/>
          <w:szCs w:val="32"/>
        </w:rPr>
        <w:t>植保无人机、电动喷雾器等施药器械，用足药量，加足水量，确保防治效果，其中喷杆喷雾机亩用水量20~30kg，机动弥雾、静电喷雾亩用水量15~20kg。</w:t>
      </w:r>
      <w:r>
        <w:rPr>
          <w:rFonts w:hint="default" w:ascii="Times New Roman" w:hAnsi="Times New Roman" w:eastAsia="仿宋_GB2312" w:cs="Times New Roman"/>
          <w:bCs/>
          <w:sz w:val="32"/>
          <w:szCs w:val="32"/>
        </w:rPr>
        <w:t>规范植保无人飞机防治作业标准，执行植保无人飞机防治小麦赤霉病技术参数（亩用水量为1L-2L、飞行高度为小麦冠层上方1.8m-2.2m、飞行速度小于6m/s；新机型可适度调整，需确保作物冠层雾滴覆盖密度不低于15个）。植保无人机施药须使用自主飞行模式，同时添加飞防助剂，进行扫边防治</w:t>
      </w:r>
      <w:r>
        <w:rPr>
          <w:rFonts w:hint="default" w:ascii="Times New Roman" w:hAnsi="Times New Roman" w:eastAsia="仿宋_GB2312" w:cs="Times New Roman"/>
          <w:sz w:val="32"/>
          <w:szCs w:val="32"/>
        </w:rPr>
        <w:t>；热雾机防治，应配合稳定剂使用。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三、实施程序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统计报送。</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褚集镇</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rPr>
        <w:t>年小麦赤霉病防控购面积使用药剂到户清册（附件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乡镇农技站留存备查）相关内容，组织小麦赤霉病购药防控的村认真统计并公示，公示无异议后，填报</w:t>
      </w:r>
      <w:r>
        <w:rPr>
          <w:rFonts w:hint="default" w:ascii="Times New Roman" w:hAnsi="Times New Roman" w:eastAsia="仿宋_GB2312" w:cs="Times New Roman"/>
          <w:sz w:val="32"/>
          <w:szCs w:val="32"/>
          <w:lang w:eastAsia="zh-CN"/>
        </w:rPr>
        <w:t>褚集镇</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rPr>
        <w:t>年小麦赤霉病防控购买农药汇总表（附件</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）报送至</w:t>
      </w:r>
      <w:r>
        <w:rPr>
          <w:rFonts w:hint="default" w:ascii="Times New Roman" w:hAnsi="Times New Roman" w:eastAsia="仿宋_GB2312" w:cs="Times New Roman"/>
          <w:sz w:val="32"/>
          <w:szCs w:val="32"/>
          <w:lang w:eastAsia="zh-CN"/>
        </w:rPr>
        <w:t>褚集镇农技站。</w:t>
      </w:r>
    </w:p>
    <w:p>
      <w:pPr>
        <w:keepNext w:val="0"/>
        <w:keepLines w:val="0"/>
        <w:pageBreakBefore w:val="0"/>
        <w:kinsoku/>
        <w:wordWrap/>
        <w:overflowPunct/>
        <w:topLinePunct w:val="0"/>
        <w:autoSpaceDE/>
        <w:autoSpaceDN/>
        <w:bidi w:val="0"/>
        <w:adjustRightInd/>
        <w:snapToGrid/>
        <w:spacing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组织实施。</w:t>
      </w:r>
      <w:r>
        <w:rPr>
          <w:rFonts w:hint="default" w:ascii="Times New Roman" w:hAnsi="Times New Roman" w:eastAsia="仿宋_GB2312" w:cs="Times New Roman"/>
          <w:sz w:val="32"/>
          <w:szCs w:val="32"/>
        </w:rPr>
        <w:t>镇负责组织本辖区防控农药的采购，并留样备检。</w:t>
      </w:r>
    </w:p>
    <w:p>
      <w:pPr>
        <w:keepNext w:val="0"/>
        <w:keepLines w:val="0"/>
        <w:pageBreakBefore w:val="0"/>
        <w:kinsoku/>
        <w:wordWrap/>
        <w:overflowPunct/>
        <w:topLinePunct w:val="0"/>
        <w:autoSpaceDE/>
        <w:autoSpaceDN/>
        <w:bidi w:val="0"/>
        <w:adjustRightInd/>
        <w:spacing w:line="560" w:lineRule="exact"/>
        <w:ind w:left="0" w:leftChars="0"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Cs/>
          <w:sz w:val="32"/>
          <w:szCs w:val="32"/>
        </w:rPr>
        <w:t>（一）加强组织领导。</w:t>
      </w:r>
      <w:r>
        <w:rPr>
          <w:rFonts w:hint="default" w:ascii="Times New Roman" w:hAnsi="Times New Roman" w:eastAsia="仿宋_GB2312" w:cs="Times New Roman"/>
          <w:sz w:val="32"/>
          <w:szCs w:val="32"/>
        </w:rPr>
        <w:t>以赤霉病为主的小麦重大病虫害统防统治</w:t>
      </w:r>
      <w:r>
        <w:rPr>
          <w:rFonts w:hint="default" w:ascii="Times New Roman" w:hAnsi="Times New Roman" w:eastAsia="仿宋_GB2312" w:cs="Times New Roman"/>
          <w:bCs/>
          <w:sz w:val="32"/>
          <w:szCs w:val="32"/>
        </w:rPr>
        <w:t>确保“虫口夺粮”保丰收</w:t>
      </w:r>
      <w:r>
        <w:rPr>
          <w:rFonts w:hint="default" w:ascii="Times New Roman" w:hAnsi="Times New Roman" w:eastAsia="楷体" w:cs="Times New Roman"/>
          <w:bCs/>
          <w:sz w:val="32"/>
          <w:szCs w:val="32"/>
        </w:rPr>
        <w:t>、</w:t>
      </w:r>
      <w:r>
        <w:rPr>
          <w:rFonts w:hint="default" w:ascii="Times New Roman" w:hAnsi="Times New Roman" w:eastAsia="仿宋_GB2312" w:cs="Times New Roman"/>
          <w:sz w:val="32"/>
          <w:szCs w:val="32"/>
        </w:rPr>
        <w:t>农民增收和农村经济发展，是粮食安全考核的重要内容之一，各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要把该项工作作为保障粮食安全生产的一项重要工作来抓，真正落实</w:t>
      </w:r>
      <w:r>
        <w:rPr>
          <w:rFonts w:hint="default" w:ascii="Times New Roman" w:hAnsi="Times New Roman" w:eastAsia="仿宋_GB2312" w:cs="Times New Roman"/>
          <w:bCs/>
          <w:sz w:val="32"/>
          <w:szCs w:val="32"/>
        </w:rPr>
        <w:t>全面推行“行政人员+技术人员+防治队伍”的防控工作网格化管理机制，</w:t>
      </w:r>
      <w:r>
        <w:rPr>
          <w:rFonts w:hint="default" w:ascii="Times New Roman" w:hAnsi="Times New Roman" w:eastAsia="仿宋_GB2312" w:cs="Times New Roman"/>
          <w:sz w:val="32"/>
          <w:szCs w:val="32"/>
        </w:rPr>
        <w:t>围绕小麦赤霉病等重大病虫害统防统治关键环节、重点措施，层层落实责任，明确人员，确保各项措施落实到位。</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政府成立以</w:t>
      </w:r>
      <w:r>
        <w:rPr>
          <w:rFonts w:hint="default" w:ascii="Times New Roman" w:hAnsi="Times New Roman" w:eastAsia="仿宋_GB2312" w:cs="Times New Roman"/>
          <w:sz w:val="32"/>
          <w:szCs w:val="32"/>
          <w:lang w:eastAsia="zh-CN"/>
        </w:rPr>
        <w:t>镇党委书记赵广玲</w:t>
      </w:r>
      <w:r>
        <w:rPr>
          <w:rFonts w:hint="default" w:ascii="Times New Roman" w:hAnsi="Times New Roman" w:eastAsia="仿宋_GB2312" w:cs="Times New Roman"/>
          <w:sz w:val="32"/>
          <w:szCs w:val="32"/>
        </w:rPr>
        <w:t>任指挥长</w:t>
      </w:r>
      <w:r>
        <w:rPr>
          <w:rFonts w:hint="default" w:ascii="Times New Roman" w:hAnsi="Times New Roman" w:eastAsia="仿宋_GB2312" w:cs="Times New Roman"/>
          <w:sz w:val="32"/>
          <w:szCs w:val="32"/>
          <w:lang w:eastAsia="zh-CN"/>
        </w:rPr>
        <w:t>，镇长黄国贤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镇人大主席王军任</w:t>
      </w:r>
      <w:r>
        <w:rPr>
          <w:rFonts w:hint="default" w:ascii="Times New Roman" w:hAnsi="Times New Roman" w:eastAsia="仿宋_GB2312" w:cs="Times New Roman"/>
          <w:sz w:val="32"/>
          <w:szCs w:val="32"/>
        </w:rPr>
        <w:t>副指挥长、有关单位负责人为成员的全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农作物重大病虫害防治指挥部，指挥部办公室设在</w:t>
      </w:r>
      <w:r>
        <w:rPr>
          <w:rFonts w:hint="default" w:ascii="Times New Roman" w:hAnsi="Times New Roman" w:eastAsia="仿宋_GB2312" w:cs="Times New Roman"/>
          <w:sz w:val="32"/>
          <w:szCs w:val="32"/>
          <w:lang w:eastAsia="zh-CN"/>
        </w:rPr>
        <w:t>农技站办公室</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是小麦赤霉病防治工作的主体，</w:t>
      </w:r>
      <w:r>
        <w:rPr>
          <w:rFonts w:hint="default" w:ascii="Times New Roman" w:hAnsi="Times New Roman" w:eastAsia="仿宋_GB2312" w:cs="Times New Roman"/>
          <w:sz w:val="32"/>
          <w:szCs w:val="32"/>
          <w:lang w:eastAsia="zh-CN"/>
        </w:rPr>
        <w:t>村书记</w:t>
      </w:r>
      <w:r>
        <w:rPr>
          <w:rFonts w:hint="default" w:ascii="Times New Roman" w:hAnsi="Times New Roman" w:eastAsia="仿宋_GB2312" w:cs="Times New Roman"/>
          <w:sz w:val="32"/>
          <w:szCs w:val="32"/>
        </w:rPr>
        <w:t>是第一责任人，要亲自抓，负总责，把握大局，靠前指挥；组织协调农技部门技术力量，全力以赴做好技术服务工作，推动小麦赤霉病防控关键技术进村入户到田，确保防控工作有力有序开展。</w:t>
      </w:r>
    </w:p>
    <w:p>
      <w:pPr>
        <w:keepNext w:val="0"/>
        <w:keepLines w:val="0"/>
        <w:pageBreakBefore w:val="0"/>
        <w:kinsoku/>
        <w:wordWrap/>
        <w:overflowPunct/>
        <w:topLinePunct w:val="0"/>
        <w:autoSpaceDE/>
        <w:autoSpaceDN/>
        <w:bidi w:val="0"/>
        <w:adjustRightInd/>
        <w:spacing w:line="560" w:lineRule="exact"/>
        <w:ind w:left="0" w:leftChars="0"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楷体" w:cs="Times New Roman"/>
          <w:bCs/>
          <w:sz w:val="32"/>
          <w:szCs w:val="32"/>
        </w:rPr>
        <w:t>（二）强化资金保障。</w:t>
      </w:r>
      <w:r>
        <w:rPr>
          <w:rFonts w:hint="default" w:ascii="Times New Roman" w:hAnsi="Times New Roman" w:eastAsia="仿宋_GB2312" w:cs="Times New Roman"/>
          <w:kern w:val="0"/>
          <w:sz w:val="32"/>
          <w:szCs w:val="32"/>
        </w:rPr>
        <w:t>镇要统筹小麦</w:t>
      </w:r>
      <w:r>
        <w:rPr>
          <w:rFonts w:hint="default" w:ascii="Times New Roman" w:hAnsi="Times New Roman" w:eastAsia="仿宋_GB2312" w:cs="Times New Roman"/>
          <w:sz w:val="32"/>
          <w:szCs w:val="32"/>
        </w:rPr>
        <w:t>赤霉病防控资金、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一喷三防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和农业生产救灾等资金</w:t>
      </w:r>
      <w:r>
        <w:rPr>
          <w:rFonts w:hint="default" w:ascii="Times New Roman" w:hAnsi="Times New Roman" w:eastAsia="仿宋_GB2312" w:cs="Times New Roman"/>
          <w:kern w:val="0"/>
          <w:sz w:val="32"/>
          <w:szCs w:val="32"/>
        </w:rPr>
        <w:t>，安排用于2023年小麦赤霉病防控</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 w:cs="Times New Roman"/>
          <w:sz w:val="32"/>
          <w:szCs w:val="32"/>
          <w:lang w:eastAsia="zh-CN"/>
        </w:rPr>
      </w:pPr>
      <w:r>
        <w:rPr>
          <w:rFonts w:hint="default" w:ascii="Times New Roman" w:hAnsi="Times New Roman" w:eastAsia="楷体" w:cs="Times New Roman"/>
          <w:bCs/>
          <w:sz w:val="32"/>
          <w:szCs w:val="32"/>
        </w:rPr>
        <w:t>（三）加大宣传力度。</w:t>
      </w:r>
      <w:r>
        <w:rPr>
          <w:rFonts w:hint="default" w:ascii="Times New Roman" w:hAnsi="Times New Roman" w:eastAsia="仿宋_GB2312" w:cs="Times New Roman"/>
          <w:sz w:val="32"/>
          <w:szCs w:val="32"/>
        </w:rPr>
        <w:t>强化赤霉病防控信息的宣传工作，</w:t>
      </w:r>
      <w:r>
        <w:rPr>
          <w:rFonts w:hint="default" w:ascii="Times New Roman" w:hAnsi="Times New Roman" w:eastAsia="仿宋_GB2312" w:cs="Times New Roman"/>
          <w:sz w:val="32"/>
          <w:szCs w:val="32"/>
          <w:lang w:eastAsia="zh-CN"/>
        </w:rPr>
        <w:t>充分利用广播、电视媒体及病虫预报、公开栏、技术明白纸、现场指导等多种形式，将以赤霉病防治为主的小麦病虫害防治技术信息传递到千家万户，让农户知道防治赤霉病的重要性。全体农技人员要深入一线，到田间地头，加强实地指导和调查，切实将防治方案落实。</w:t>
      </w:r>
    </w:p>
    <w:p>
      <w:pPr>
        <w:keepNext w:val="0"/>
        <w:keepLines w:val="0"/>
        <w:pageBreakBefore w:val="0"/>
        <w:kinsoku/>
        <w:wordWrap/>
        <w:overflowPunct/>
        <w:topLinePunct w:val="0"/>
        <w:autoSpaceDE/>
        <w:autoSpaceDN/>
        <w:bidi w:val="0"/>
        <w:adjustRightInd/>
        <w:spacing w:line="560" w:lineRule="exact"/>
        <w:ind w:left="0" w:leftChars="0" w:firstLine="630" w:firstLineChars="197"/>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bCs/>
          <w:sz w:val="32"/>
          <w:szCs w:val="32"/>
        </w:rPr>
        <w:t>四）强化技术指导。</w:t>
      </w:r>
      <w:r>
        <w:rPr>
          <w:rFonts w:hint="default" w:ascii="Times New Roman" w:hAnsi="Times New Roman" w:eastAsia="楷体_GB2312" w:cs="Times New Roman"/>
          <w:bCs/>
          <w:sz w:val="32"/>
          <w:szCs w:val="32"/>
          <w:lang w:eastAsia="zh-CN"/>
        </w:rPr>
        <w:t>镇政府组织镇农业部门</w:t>
      </w:r>
      <w:r>
        <w:rPr>
          <w:rFonts w:hint="default" w:ascii="Times New Roman" w:hAnsi="Times New Roman" w:eastAsia="仿宋_GB2312" w:cs="Times New Roman"/>
          <w:sz w:val="32"/>
          <w:szCs w:val="32"/>
        </w:rPr>
        <w:t>，负责全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小麦赤霉病防控技术指导和服务。加强对专业化服务组织、新型农业经营主体和广大农民的赤霉病防控技术培训。在赤霉病防治关键时期，组织农业专家和技术人员包村联户，深入田间地头，开展赤霉病防控督导与服务。</w:t>
      </w:r>
    </w:p>
    <w:p>
      <w:pPr>
        <w:keepNext w:val="0"/>
        <w:keepLines w:val="0"/>
        <w:pageBreakBefore w:val="0"/>
        <w:kinsoku/>
        <w:wordWrap/>
        <w:overflowPunct/>
        <w:topLinePunct w:val="0"/>
        <w:autoSpaceDE/>
        <w:autoSpaceDN/>
        <w:bidi w:val="0"/>
        <w:adjustRightInd/>
        <w:spacing w:line="560" w:lineRule="exact"/>
        <w:ind w:left="0" w:leftChars="0" w:firstLine="630" w:firstLineChars="197"/>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bCs/>
          <w:sz w:val="32"/>
          <w:szCs w:val="32"/>
        </w:rPr>
        <w:t>五）推进统防统治。</w:t>
      </w:r>
      <w:r>
        <w:rPr>
          <w:rFonts w:hint="default" w:ascii="Times New Roman" w:hAnsi="Times New Roman" w:eastAsia="仿宋_GB2312" w:cs="Times New Roman"/>
          <w:sz w:val="32"/>
          <w:szCs w:val="32"/>
        </w:rPr>
        <w:t>大力推进以全程承包为主、代防代治为辅的专业化服务，发挥村委会作用，组织赤霉病统一防控。支持专业化防治组织、农村集体经济组织对外出务工农户、缺少劳力户和困难户代防代治，提高赤霉病防治覆盖率。</w:t>
      </w:r>
    </w:p>
    <w:p>
      <w:pPr>
        <w:keepNext w:val="0"/>
        <w:keepLines w:val="0"/>
        <w:pageBreakBefore w:val="0"/>
        <w:kinsoku/>
        <w:wordWrap/>
        <w:overflowPunct/>
        <w:topLinePunct w:val="0"/>
        <w:autoSpaceDE/>
        <w:autoSpaceDN/>
        <w:bidi w:val="0"/>
        <w:adjustRightInd/>
        <w:spacing w:line="560" w:lineRule="exact"/>
        <w:ind w:left="0" w:leftChars="0"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五、工作安排</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（一）开展系统监测</w:t>
      </w:r>
      <w:r>
        <w:rPr>
          <w:rFonts w:hint="default" w:ascii="Times New Roman" w:hAnsi="Times New Roman" w:eastAsia="楷体" w:cs="Times New Roman"/>
          <w:b/>
          <w:color w:val="404040"/>
          <w:kern w:val="0"/>
          <w:sz w:val="32"/>
          <w:szCs w:val="32"/>
        </w:rPr>
        <w:t>。</w:t>
      </w:r>
      <w:r>
        <w:rPr>
          <w:rFonts w:hint="default" w:ascii="Times New Roman" w:hAnsi="Times New Roman" w:eastAsia="仿宋_GB2312" w:cs="Times New Roman"/>
          <w:sz w:val="32"/>
          <w:szCs w:val="32"/>
        </w:rPr>
        <w:t>3月中旬至4月中旬，系统监测稻桩带菌率和子囊壳发育进度，及时发布小麦赤霉病发生中、短期趋势预报。</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（二）印发防控工作通知。</w:t>
      </w:r>
      <w:r>
        <w:rPr>
          <w:rFonts w:hint="default" w:ascii="Times New Roman" w:hAnsi="Times New Roman" w:eastAsia="仿宋_GB2312" w:cs="Times New Roman"/>
          <w:sz w:val="32"/>
          <w:szCs w:val="32"/>
        </w:rPr>
        <w:t>3月下旬，</w:t>
      </w:r>
      <w:r>
        <w:rPr>
          <w:rFonts w:hint="default" w:ascii="Times New Roman" w:hAnsi="Times New Roman" w:eastAsia="仿宋_GB2312" w:cs="Times New Roman"/>
          <w:sz w:val="32"/>
          <w:szCs w:val="32"/>
          <w:lang w:eastAsia="zh-CN"/>
        </w:rPr>
        <w:t>镇政府</w:t>
      </w:r>
      <w:r>
        <w:rPr>
          <w:rFonts w:hint="default" w:ascii="Times New Roman" w:hAnsi="Times New Roman" w:eastAsia="仿宋_GB2312" w:cs="Times New Roman"/>
          <w:sz w:val="32"/>
          <w:szCs w:val="32"/>
        </w:rPr>
        <w:t>印发小麦赤霉病防控工作方案。</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（三）开展技术培训。</w:t>
      </w:r>
      <w:r>
        <w:rPr>
          <w:rFonts w:hint="default" w:ascii="Times New Roman" w:hAnsi="Times New Roman" w:eastAsia="仿宋_GB2312" w:cs="Times New Roman"/>
          <w:sz w:val="32"/>
          <w:szCs w:val="32"/>
        </w:rPr>
        <w:t>4月上旬，开展小麦赤霉病防治技术培训</w:t>
      </w:r>
    </w:p>
    <w:p>
      <w:pPr>
        <w:keepNext w:val="0"/>
        <w:keepLines w:val="0"/>
        <w:pageBreakBefore w:val="0"/>
        <w:kinsoku/>
        <w:wordWrap/>
        <w:overflowPunct/>
        <w:topLinePunct w:val="0"/>
        <w:autoSpaceDE/>
        <w:autoSpaceDN/>
        <w:bidi w:val="0"/>
        <w:adjustRightInd/>
        <w:spacing w:line="560" w:lineRule="exact"/>
        <w:ind w:left="0" w:leftChars="0" w:firstLine="796" w:firstLineChars="24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（四）召开防控现场会议。</w:t>
      </w:r>
      <w:r>
        <w:rPr>
          <w:rFonts w:hint="default" w:ascii="Times New Roman" w:hAnsi="Times New Roman" w:eastAsia="仿宋_GB2312" w:cs="Times New Roman"/>
          <w:sz w:val="32"/>
          <w:szCs w:val="32"/>
        </w:rPr>
        <w:t>4月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日之前，召开</w:t>
      </w:r>
      <w:r>
        <w:rPr>
          <w:rFonts w:hint="default" w:ascii="Times New Roman" w:hAnsi="Times New Roman" w:eastAsia="仿宋_GB2312" w:cs="Times New Roman"/>
          <w:sz w:val="32"/>
          <w:szCs w:val="32"/>
          <w:lang w:eastAsia="zh-CN"/>
        </w:rPr>
        <w:t>褚集镇</w:t>
      </w:r>
      <w:r>
        <w:rPr>
          <w:rFonts w:hint="default" w:ascii="Times New Roman" w:hAnsi="Times New Roman" w:eastAsia="仿宋_GB2312" w:cs="Times New Roman"/>
          <w:sz w:val="32"/>
          <w:szCs w:val="32"/>
        </w:rPr>
        <w:t>小麦赤霉病</w:t>
      </w:r>
      <w:r>
        <w:rPr>
          <w:rFonts w:hint="default" w:ascii="Times New Roman" w:hAnsi="Times New Roman" w:eastAsia="仿宋_GB2312" w:cs="Times New Roman"/>
          <w:sz w:val="32"/>
          <w:szCs w:val="32"/>
          <w:lang w:eastAsia="zh-CN"/>
        </w:rPr>
        <w:t>防控部署会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防控工作。</w:t>
      </w:r>
    </w:p>
    <w:p>
      <w:pPr>
        <w:keepNext w:val="0"/>
        <w:keepLines w:val="0"/>
        <w:pageBreakBefore w:val="0"/>
        <w:kinsoku/>
        <w:wordWrap/>
        <w:overflowPunct/>
        <w:topLinePunct w:val="0"/>
        <w:autoSpaceDE/>
        <w:autoSpaceDN/>
        <w:bidi w:val="0"/>
        <w:adjustRightInd/>
        <w:spacing w:line="560" w:lineRule="exact"/>
        <w:ind w:left="0" w:leftChars="0" w:firstLine="796" w:firstLineChars="24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（五）加强宣传发动。</w:t>
      </w:r>
      <w:r>
        <w:rPr>
          <w:rFonts w:hint="default" w:ascii="Times New Roman" w:hAnsi="Times New Roman" w:eastAsia="仿宋_GB2312" w:cs="Times New Roman"/>
          <w:sz w:val="32"/>
          <w:szCs w:val="32"/>
        </w:rPr>
        <w:t>4月中旬，</w:t>
      </w:r>
      <w:r>
        <w:rPr>
          <w:rFonts w:hint="default" w:ascii="Times New Roman" w:hAnsi="Times New Roman" w:eastAsia="仿宋_GB2312" w:cs="Times New Roman"/>
          <w:sz w:val="32"/>
          <w:szCs w:val="32"/>
          <w:lang w:eastAsia="zh-CN"/>
        </w:rPr>
        <w:t>印发宣传纸、制作小麦赤霉病防治音频</w:t>
      </w:r>
      <w:r>
        <w:rPr>
          <w:rFonts w:hint="default" w:ascii="Times New Roman" w:hAnsi="Times New Roman" w:eastAsia="仿宋_GB2312" w:cs="Times New Roman"/>
          <w:sz w:val="32"/>
          <w:szCs w:val="32"/>
        </w:rPr>
        <w:t>，加强赤霉病发生与防治信息宣传工作。</w:t>
      </w:r>
    </w:p>
    <w:p>
      <w:pPr>
        <w:keepNext w:val="0"/>
        <w:keepLines w:val="0"/>
        <w:pageBreakBefore w:val="0"/>
        <w:kinsoku/>
        <w:wordWrap/>
        <w:overflowPunct/>
        <w:topLinePunct w:val="0"/>
        <w:autoSpaceDE/>
        <w:autoSpaceDN/>
        <w:bidi w:val="0"/>
        <w:adjustRightInd/>
        <w:spacing w:line="560" w:lineRule="exact"/>
        <w:ind w:left="0" w:leftChars="0" w:firstLine="796" w:firstLineChars="24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（六）</w:t>
      </w:r>
      <w:r>
        <w:rPr>
          <w:rFonts w:hint="default" w:ascii="Times New Roman" w:hAnsi="Times New Roman" w:eastAsia="楷体" w:cs="Times New Roman"/>
          <w:bCs/>
          <w:sz w:val="32"/>
          <w:szCs w:val="32"/>
        </w:rPr>
        <w:t>开展市场检查。</w:t>
      </w:r>
      <w:r>
        <w:rPr>
          <w:rFonts w:hint="default" w:ascii="Times New Roman" w:hAnsi="Times New Roman" w:eastAsia="楷体_GB2312" w:cs="Times New Roman"/>
          <w:bCs/>
          <w:sz w:val="32"/>
          <w:szCs w:val="32"/>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月份，重点抽查赤霉病防治用药，严厉查处假冒伪劣农药。</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left="0" w:leftChars="0" w:firstLine="796" w:firstLineChars="24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（七）开展督查督导。</w:t>
      </w:r>
      <w:r>
        <w:rPr>
          <w:rFonts w:hint="default" w:ascii="Times New Roman" w:hAnsi="Times New Roman" w:eastAsia="仿宋_GB2312" w:cs="Times New Roman"/>
          <w:sz w:val="32"/>
          <w:szCs w:val="32"/>
        </w:rPr>
        <w:t>4月10日至5月上旬，指挥部办公室组织</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，深入一线巡回开展督查指导，重点督查指导防控措施落实、防控责任制的建立及各项组织措施、工作进度等，推动小麦赤霉病防控工作落实。</w:t>
      </w:r>
    </w:p>
    <w:p>
      <w:pPr>
        <w:keepNext w:val="0"/>
        <w:keepLines w:val="0"/>
        <w:pageBreakBefore w:val="0"/>
        <w:kinsoku/>
        <w:wordWrap/>
        <w:overflowPunct/>
        <w:topLinePunct w:val="0"/>
        <w:autoSpaceDE/>
        <w:autoSpaceDN/>
        <w:bidi w:val="0"/>
        <w:adjustRightInd/>
        <w:spacing w:line="560" w:lineRule="exact"/>
        <w:ind w:left="0" w:leftChars="0" w:firstLine="796" w:firstLineChars="24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rPr>
        <w:t>（八）开展总结评估。</w:t>
      </w:r>
      <w:r>
        <w:rPr>
          <w:rFonts w:hint="default" w:ascii="Times New Roman" w:hAnsi="Times New Roman" w:eastAsia="仿宋_GB2312" w:cs="Times New Roman"/>
          <w:sz w:val="32"/>
          <w:szCs w:val="32"/>
        </w:rPr>
        <w:t>5月中旬至6月上旬，总结2023年</w:t>
      </w:r>
      <w:r>
        <w:rPr>
          <w:rFonts w:hint="default" w:ascii="Times New Roman" w:hAnsi="Times New Roman" w:eastAsia="仿宋_GB2312" w:cs="Times New Roman"/>
          <w:sz w:val="32"/>
          <w:szCs w:val="32"/>
          <w:lang w:eastAsia="zh-CN"/>
        </w:rPr>
        <w:t>褚集镇</w:t>
      </w:r>
      <w:r>
        <w:rPr>
          <w:rFonts w:hint="default" w:ascii="Times New Roman" w:hAnsi="Times New Roman" w:eastAsia="仿宋_GB2312" w:cs="Times New Roman"/>
          <w:sz w:val="32"/>
          <w:szCs w:val="32"/>
        </w:rPr>
        <w:t>赤霉病发生与防控情况，评估防控成效与危害损失。</w:t>
      </w:r>
    </w:p>
    <w:p>
      <w:pPr>
        <w:keepNext w:val="0"/>
        <w:keepLines w:val="0"/>
        <w:pageBreakBefore w:val="0"/>
        <w:kinsoku/>
        <w:wordWrap/>
        <w:overflowPunct/>
        <w:topLinePunct w:val="0"/>
        <w:autoSpaceDE/>
        <w:autoSpaceDN/>
        <w:bidi w:val="0"/>
        <w:adjustRightInd/>
        <w:spacing w:line="560" w:lineRule="exact"/>
        <w:ind w:left="0" w:leftChars="0"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六、严明纪律</w:t>
      </w:r>
    </w:p>
    <w:p>
      <w:pPr>
        <w:keepNext w:val="0"/>
        <w:keepLines w:val="0"/>
        <w:pageBreakBefore w:val="0"/>
        <w:kinsoku/>
        <w:wordWrap/>
        <w:overflowPunct/>
        <w:topLinePunct w:val="0"/>
        <w:autoSpaceDE/>
        <w:autoSpaceDN/>
        <w:bidi w:val="0"/>
        <w:adjustRightInd/>
        <w:spacing w:line="560" w:lineRule="exact"/>
        <w:ind w:left="0" w:leftChars="0" w:firstLine="800" w:firstLineChars="25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小麦赤霉病防治事关国家粮食生产安全，各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和生产单位务必高度重视，严明工作责任和纪律。对干预群众自主选择药剂品种、虚报防治面积骗取国家补助资金、优亲厚友等行为，一经发现，将依法依纪查处有关当事人和责任人。</w:t>
      </w:r>
    </w:p>
    <w:p>
      <w:pPr>
        <w:keepNext w:val="0"/>
        <w:keepLines w:val="0"/>
        <w:pageBreakBefore w:val="0"/>
        <w:kinsoku/>
        <w:wordWrap/>
        <w:overflowPunct/>
        <w:topLinePunct w:val="0"/>
        <w:autoSpaceDE/>
        <w:autoSpaceDN/>
        <w:bidi w:val="0"/>
        <w:adjustRightInd/>
        <w:spacing w:line="560" w:lineRule="exact"/>
        <w:ind w:left="1280" w:leftChars="0" w:hanging="1280" w:hangingChars="400"/>
        <w:rPr>
          <w:rFonts w:hint="default" w:ascii="Times New Roman" w:hAnsi="Times New Roman" w:eastAsia="仿宋_GB2312" w:cs="Times New Roman"/>
          <w:sz w:val="32"/>
          <w:szCs w:val="32"/>
        </w:rPr>
      </w:pPr>
    </w:p>
    <w:p>
      <w:pPr>
        <w:pStyle w:val="2"/>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60" w:lineRule="exact"/>
        <w:jc w:val="left"/>
        <w:rPr>
          <w:rFonts w:hint="default" w:ascii="Times New Roman" w:hAnsi="Times New Roman" w:eastAsia="楷体" w:cs="Times New Roman"/>
          <w:kern w:val="0"/>
          <w:sz w:val="32"/>
          <w:szCs w:val="32"/>
        </w:rPr>
      </w:pPr>
      <w:r>
        <w:rPr>
          <w:rFonts w:hint="default" w:ascii="Times New Roman" w:hAnsi="Times New Roman" w:eastAsia="楷体" w:cs="Times New Roman"/>
          <w:sz w:val="32"/>
          <w:szCs w:val="32"/>
        </w:rPr>
        <w:t>附件：</w:t>
      </w:r>
      <w:r>
        <w:rPr>
          <w:rFonts w:hint="default" w:ascii="Times New Roman" w:hAnsi="Times New Roman" w:eastAsia="楷体" w:cs="Times New Roman"/>
          <w:kern w:val="0"/>
          <w:sz w:val="32"/>
          <w:szCs w:val="32"/>
        </w:rPr>
        <w:t>1</w:t>
      </w:r>
      <w:r>
        <w:rPr>
          <w:rFonts w:hint="default" w:ascii="Times New Roman" w:hAnsi="Times New Roman" w:eastAsia="楷体" w:cs="Times New Roman"/>
          <w:kern w:val="0"/>
          <w:sz w:val="32"/>
          <w:szCs w:val="32"/>
          <w:lang w:eastAsia="zh-CN"/>
        </w:rPr>
        <w:t>、褚集镇</w:t>
      </w:r>
      <w:r>
        <w:rPr>
          <w:rFonts w:hint="default" w:ascii="Times New Roman" w:hAnsi="Times New Roman" w:eastAsia="楷体" w:cs="Times New Roman"/>
          <w:kern w:val="0"/>
          <w:sz w:val="32"/>
          <w:szCs w:val="32"/>
        </w:rPr>
        <w:t>2023年小麦赤霉病防控购使用农药到户清册</w:t>
      </w:r>
    </w:p>
    <w:p>
      <w:pPr>
        <w:keepNext w:val="0"/>
        <w:keepLines w:val="0"/>
        <w:pageBreakBefore w:val="0"/>
        <w:kinsoku/>
        <w:wordWrap/>
        <w:overflowPunct/>
        <w:topLinePunct w:val="0"/>
        <w:autoSpaceDE/>
        <w:autoSpaceDN/>
        <w:bidi w:val="0"/>
        <w:adjustRightInd/>
        <w:spacing w:line="560" w:lineRule="exact"/>
        <w:ind w:firstLine="960" w:firstLineChars="300"/>
        <w:jc w:val="left"/>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w:t>
      </w:r>
      <w:r>
        <w:rPr>
          <w:rFonts w:hint="default" w:ascii="Times New Roman" w:hAnsi="Times New Roman" w:eastAsia="楷体" w:cs="Times New Roman"/>
          <w:kern w:val="0"/>
          <w:sz w:val="32"/>
          <w:szCs w:val="32"/>
          <w:lang w:eastAsia="zh-CN"/>
        </w:rPr>
        <w:t>、褚集镇</w:t>
      </w:r>
      <w:r>
        <w:rPr>
          <w:rFonts w:hint="default" w:ascii="Times New Roman" w:hAnsi="Times New Roman" w:eastAsia="楷体" w:cs="Times New Roman"/>
          <w:kern w:val="0"/>
          <w:sz w:val="32"/>
          <w:szCs w:val="32"/>
        </w:rPr>
        <w:t>2023年小麦赤霉病防控购买农药汇总表</w:t>
      </w:r>
    </w:p>
    <w:p>
      <w:pPr>
        <w:keepNext w:val="0"/>
        <w:keepLines w:val="0"/>
        <w:pageBreakBefore w:val="0"/>
        <w:kinsoku/>
        <w:wordWrap/>
        <w:overflowPunct/>
        <w:topLinePunct w:val="0"/>
        <w:autoSpaceDE/>
        <w:autoSpaceDN/>
        <w:bidi w:val="0"/>
        <w:adjustRightInd/>
        <w:spacing w:line="560" w:lineRule="exact"/>
        <w:ind w:firstLine="960" w:firstLineChars="300"/>
        <w:jc w:val="left"/>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3</w:t>
      </w:r>
      <w:r>
        <w:rPr>
          <w:rFonts w:hint="default" w:ascii="Times New Roman" w:hAnsi="Times New Roman" w:eastAsia="楷体" w:cs="Times New Roman"/>
          <w:kern w:val="0"/>
          <w:sz w:val="32"/>
          <w:szCs w:val="32"/>
          <w:lang w:eastAsia="zh-CN"/>
        </w:rPr>
        <w:t>、褚集镇</w:t>
      </w:r>
      <w:r>
        <w:rPr>
          <w:rFonts w:hint="default" w:ascii="Times New Roman" w:hAnsi="Times New Roman" w:eastAsia="楷体" w:cs="Times New Roman"/>
          <w:kern w:val="0"/>
          <w:sz w:val="32"/>
          <w:szCs w:val="32"/>
        </w:rPr>
        <w:t>2023年小麦赤霉病防控工作指挥部组人员名单</w:t>
      </w:r>
    </w:p>
    <w:p>
      <w:pPr>
        <w:pStyle w:val="8"/>
        <w:keepNext w:val="0"/>
        <w:keepLines w:val="0"/>
        <w:pageBreakBefore w:val="0"/>
        <w:shd w:val="clear" w:color="auto" w:fill="FFFFFF"/>
        <w:tabs>
          <w:tab w:val="left" w:pos="1303"/>
        </w:tabs>
        <w:kinsoku/>
        <w:wordWrap/>
        <w:overflowPunct/>
        <w:topLinePunct w:val="0"/>
        <w:autoSpaceDE/>
        <w:autoSpaceDN/>
        <w:bidi w:val="0"/>
        <w:adjustRightInd/>
        <w:spacing w:line="560" w:lineRule="exact"/>
        <w:ind w:left="0" w:leftChars="0"/>
        <w:jc w:val="left"/>
        <w:textAlignment w:val="baseline"/>
        <w:rPr>
          <w:rFonts w:hint="default" w:ascii="Times New Roman" w:hAnsi="Times New Roman" w:eastAsia="楷体" w:cs="Times New Roman"/>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firstLine="0"/>
        <w:rPr>
          <w:rFonts w:hint="default" w:ascii="Times New Roman" w:hAnsi="Times New Roman" w:eastAsia="仿宋" w:cs="Times New Roman"/>
          <w:color w:val="000000"/>
          <w:kern w:val="0"/>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firstLine="0"/>
        <w:jc w:val="center"/>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lang w:eastAsia="zh-CN"/>
        </w:rPr>
        <w:t>怀远县褚集镇人民政府</w:t>
      </w:r>
    </w:p>
    <w:p>
      <w:pPr>
        <w:pStyle w:val="2"/>
        <w:keepNext w:val="0"/>
        <w:keepLines w:val="0"/>
        <w:pageBreakBefore w:val="0"/>
        <w:kinsoku/>
        <w:wordWrap/>
        <w:overflowPunct/>
        <w:topLinePunct w:val="0"/>
        <w:autoSpaceDE/>
        <w:autoSpaceDN/>
        <w:bidi w:val="0"/>
        <w:adjustRightInd/>
        <w:spacing w:line="560" w:lineRule="exact"/>
        <w:ind w:left="0" w:leftChars="0" w:firstLine="0"/>
        <w:jc w:val="center"/>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 xml:space="preserve">                       2023年3月1日</w:t>
      </w: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rPr>
          <w:rFonts w:hint="default" w:ascii="Times New Roman" w:hAnsi="Times New Roman" w:eastAsia="仿宋" w:cs="Times New Roman"/>
          <w:color w:val="000000"/>
          <w:kern w:val="0"/>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rPr>
          <w:rFonts w:hint="default" w:ascii="Times New Roman" w:hAnsi="Times New Roman" w:eastAsia="仿宋" w:cs="Times New Roman"/>
          <w:color w:val="000000"/>
          <w:kern w:val="0"/>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default" w:ascii="Times New Roman" w:hAnsi="Times New Roman" w:eastAsia="仿宋" w:cs="Times New Roman"/>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rPr>
        <w:t>褚集镇</w:t>
      </w:r>
      <w:r>
        <w:rPr>
          <w:rFonts w:hint="eastAsia" w:ascii="方正小标宋简体" w:hAnsi="方正小标宋简体" w:eastAsia="方正小标宋简体" w:cs="方正小标宋简体"/>
          <w:color w:val="000000"/>
          <w:kern w:val="0"/>
          <w:sz w:val="44"/>
          <w:szCs w:val="44"/>
        </w:rPr>
        <w:t>2023年小麦赤霉病防控购使用农药到户清册</w:t>
      </w:r>
    </w:p>
    <w:tbl>
      <w:tblPr>
        <w:tblStyle w:val="5"/>
        <w:tblpPr w:leftFromText="180" w:rightFromText="180" w:vertAnchor="text" w:horzAnchor="page" w:tblpX="1711" w:tblpY="697"/>
        <w:tblOverlap w:val="never"/>
        <w:tblW w:w="8773" w:type="dxa"/>
        <w:tblInd w:w="0" w:type="dxa"/>
        <w:tblLayout w:type="autofit"/>
        <w:tblCellMar>
          <w:top w:w="0" w:type="dxa"/>
          <w:left w:w="0" w:type="dxa"/>
          <w:bottom w:w="0" w:type="dxa"/>
          <w:right w:w="0" w:type="dxa"/>
        </w:tblCellMar>
      </w:tblPr>
      <w:tblGrid>
        <w:gridCol w:w="780"/>
        <w:gridCol w:w="996"/>
        <w:gridCol w:w="828"/>
        <w:gridCol w:w="1188"/>
        <w:gridCol w:w="996"/>
        <w:gridCol w:w="996"/>
        <w:gridCol w:w="1076"/>
        <w:gridCol w:w="1076"/>
        <w:gridCol w:w="837"/>
      </w:tblGrid>
      <w:tr>
        <w:tblPrEx>
          <w:tblCellMar>
            <w:top w:w="0" w:type="dxa"/>
            <w:left w:w="0" w:type="dxa"/>
            <w:bottom w:w="0" w:type="dxa"/>
            <w:right w:w="0"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序号</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乡</w:t>
            </w: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32"/>
                <w:szCs w:val="32"/>
              </w:rPr>
              <w:t>镇</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村</w:t>
            </w: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种植户（经营主体）</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种植小麦面积</w:t>
            </w: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使用农药名称</w:t>
            </w: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领取农药数量</w:t>
            </w: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领取人签字</w:t>
            </w: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备注</w:t>
            </w: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r>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9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107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83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bl>
    <w:p>
      <w:pPr>
        <w:keepNext w:val="0"/>
        <w:keepLines w:val="0"/>
        <w:pageBreakBefore w:val="0"/>
        <w:widowControl/>
        <w:tabs>
          <w:tab w:val="left" w:pos="780"/>
          <w:tab w:val="left" w:pos="1776"/>
          <w:tab w:val="left" w:pos="2604"/>
          <w:tab w:val="left" w:pos="3792"/>
          <w:tab w:val="left" w:pos="4788"/>
          <w:tab w:val="left" w:pos="5784"/>
        </w:tabs>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eastAsia="黑体" w:cs="Times New Roman"/>
          <w:color w:val="000000"/>
          <w:sz w:val="32"/>
          <w:szCs w:val="32"/>
        </w:rPr>
        <w:tab/>
      </w:r>
      <w:r>
        <w:rPr>
          <w:rFonts w:hint="default" w:ascii="Times New Roman" w:hAnsi="Times New Roman" w:eastAsia="仿宋" w:cs="Times New Roman"/>
          <w:color w:val="000000"/>
          <w:kern w:val="0"/>
          <w:sz w:val="32"/>
          <w:szCs w:val="32"/>
        </w:rPr>
        <w:t>单位：亩、瓶、克（毫升）</w:t>
      </w:r>
    </w:p>
    <w:p>
      <w:pPr>
        <w:keepNext w:val="0"/>
        <w:keepLines w:val="0"/>
        <w:pageBreakBefore w:val="0"/>
        <w:tabs>
          <w:tab w:val="left" w:pos="328"/>
        </w:tabs>
        <w:kinsoku/>
        <w:wordWrap/>
        <w:overflowPunct/>
        <w:topLinePunct w:val="0"/>
        <w:autoSpaceDE/>
        <w:autoSpaceDN/>
        <w:bidi w:val="0"/>
        <w:adjustRightInd/>
        <w:spacing w:line="560" w:lineRule="exact"/>
        <w:ind w:firstLine="320" w:firstLineChars="100"/>
        <w:jc w:val="left"/>
        <w:rPr>
          <w:rFonts w:hint="default" w:ascii="Times New Roman" w:hAnsi="Times New Roman" w:cs="Times New Roman"/>
          <w:sz w:val="32"/>
          <w:szCs w:val="32"/>
        </w:rPr>
        <w:sectPr>
          <w:footerReference r:id="rId3" w:type="default"/>
          <w:pgSz w:w="11906" w:h="16838"/>
          <w:pgMar w:top="2098" w:right="1531" w:bottom="1871" w:left="1531" w:header="851" w:footer="992" w:gutter="0"/>
          <w:cols w:space="425" w:num="1"/>
          <w:docGrid w:type="lines" w:linePitch="312" w:charSpace="0"/>
        </w:sectPr>
      </w:pPr>
      <w:r>
        <w:rPr>
          <w:rFonts w:hint="default" w:ascii="Times New Roman" w:hAnsi="Times New Roman" w:cs="Times New Roman"/>
          <w:color w:val="000000"/>
          <w:kern w:val="0"/>
          <w:sz w:val="32"/>
          <w:szCs w:val="32"/>
        </w:rPr>
        <w:t>制表人：</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lang w:val="en-US" w:eastAsia="zh-CN"/>
        </w:rPr>
        <w:t xml:space="preserve">   </w:t>
      </w:r>
      <w:r>
        <w:rPr>
          <w:rFonts w:hint="eastAsia" w:cs="Times New Roman"/>
          <w:color w:val="000000"/>
          <w:sz w:val="32"/>
          <w:szCs w:val="32"/>
          <w:lang w:val="en-US" w:eastAsia="zh-CN"/>
        </w:rPr>
        <w:t xml:space="preserve">   </w:t>
      </w:r>
      <w:r>
        <w:rPr>
          <w:rFonts w:hint="default" w:ascii="Times New Roman" w:hAnsi="Times New Roman" w:cs="Times New Roman"/>
          <w:color w:val="000000"/>
          <w:kern w:val="0"/>
          <w:sz w:val="32"/>
          <w:szCs w:val="32"/>
        </w:rPr>
        <w:t>乡镇农技站站长：</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lang w:val="en-US" w:eastAsia="zh-CN"/>
        </w:rPr>
        <w:t xml:space="preserve">  </w:t>
      </w:r>
      <w:r>
        <w:rPr>
          <w:rFonts w:hint="eastAsia" w:cs="Times New Roman"/>
          <w:color w:val="000000"/>
          <w:sz w:val="32"/>
          <w:szCs w:val="32"/>
          <w:lang w:val="en-US" w:eastAsia="zh-CN"/>
        </w:rPr>
        <w:t xml:space="preserve"> </w:t>
      </w:r>
      <w:r>
        <w:rPr>
          <w:rFonts w:hint="default" w:ascii="Times New Roman" w:hAnsi="Times New Roman" w:cs="Times New Roman"/>
          <w:color w:val="000000"/>
          <w:kern w:val="0"/>
          <w:sz w:val="32"/>
          <w:szCs w:val="32"/>
        </w:rPr>
        <w:t>乡镇分管领导：</w:t>
      </w:r>
    </w:p>
    <w:p>
      <w:pPr>
        <w:keepNext w:val="0"/>
        <w:keepLines w:val="0"/>
        <w:pageBreakBefore w:val="0"/>
        <w:widowControl/>
        <w:kinsoku/>
        <w:wordWrap/>
        <w:overflowPunct/>
        <w:topLinePunct w:val="0"/>
        <w:autoSpaceDE/>
        <w:autoSpaceDN/>
        <w:bidi w:val="0"/>
        <w:adjustRightInd/>
        <w:spacing w:line="560" w:lineRule="exact"/>
        <w:ind w:left="0" w:leftChars="0"/>
        <w:jc w:val="left"/>
        <w:textAlignment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default" w:ascii="Times New Roman" w:hAnsi="Times New Roman" w:eastAsia="仿宋" w:cs="Times New Roman"/>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rPr>
        <w:t>褚集镇</w:t>
      </w:r>
      <w:r>
        <w:rPr>
          <w:rFonts w:hint="eastAsia" w:ascii="方正小标宋简体" w:hAnsi="方正小标宋简体" w:eastAsia="方正小标宋简体" w:cs="方正小标宋简体"/>
          <w:color w:val="000000"/>
          <w:kern w:val="0"/>
          <w:sz w:val="44"/>
          <w:szCs w:val="44"/>
        </w:rPr>
        <w:t>2023年小麦赤霉病防控购买农药汇总表</w:t>
      </w:r>
    </w:p>
    <w:p>
      <w:pPr>
        <w:keepNext w:val="0"/>
        <w:keepLines w:val="0"/>
        <w:pageBreakBefore w:val="0"/>
        <w:widowControl/>
        <w:tabs>
          <w:tab w:val="left" w:pos="1344"/>
          <w:tab w:val="left" w:pos="2473"/>
          <w:tab w:val="left" w:pos="3500"/>
          <w:tab w:val="left" w:pos="5724"/>
          <w:tab w:val="left" w:pos="7235"/>
        </w:tabs>
        <w:kinsoku/>
        <w:wordWrap/>
        <w:overflowPunct/>
        <w:topLinePunct w:val="0"/>
        <w:autoSpaceDE/>
        <w:autoSpaceDN/>
        <w:bidi w:val="0"/>
        <w:adjustRightInd/>
        <w:spacing w:line="560" w:lineRule="exact"/>
        <w:ind w:left="0" w:leftChars="0"/>
        <w:textAlignment w:val="center"/>
        <w:rPr>
          <w:rFonts w:hint="default" w:ascii="Times New Roman" w:hAnsi="Times New Roman" w:eastAsia="仿宋" w:cs="Times New Roman"/>
          <w:color w:val="000000"/>
          <w:sz w:val="32"/>
          <w:szCs w:val="32"/>
        </w:rPr>
      </w:pPr>
      <w:r>
        <w:rPr>
          <w:rFonts w:hint="default" w:ascii="Times New Roman" w:hAnsi="Times New Roman" w:cs="Times New Roman"/>
          <w:color w:val="000000"/>
          <w:kern w:val="0"/>
          <w:sz w:val="32"/>
          <w:szCs w:val="32"/>
        </w:rPr>
        <w:t>单位盖章：</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eastAsia="黑体" w:cs="Times New Roman"/>
          <w:color w:val="000000"/>
          <w:sz w:val="32"/>
          <w:szCs w:val="32"/>
        </w:rPr>
        <w:tab/>
      </w:r>
      <w:r>
        <w:rPr>
          <w:rFonts w:hint="default" w:ascii="Times New Roman" w:hAnsi="Times New Roman" w:eastAsia="黑体" w:cs="Times New Roman"/>
          <w:color w:val="000000"/>
          <w:sz w:val="32"/>
          <w:szCs w:val="32"/>
        </w:rPr>
        <w:tab/>
      </w:r>
      <w:r>
        <w:rPr>
          <w:rFonts w:hint="default" w:ascii="Times New Roman" w:hAnsi="Times New Roman" w:eastAsia="仿宋" w:cs="Times New Roman"/>
          <w:color w:val="000000"/>
          <w:kern w:val="0"/>
          <w:sz w:val="32"/>
          <w:szCs w:val="32"/>
        </w:rPr>
        <w:t>单位：亩、吨、元</w:t>
      </w:r>
      <w:r>
        <w:rPr>
          <w:rFonts w:hint="default" w:ascii="Times New Roman" w:hAnsi="Times New Roman" w:eastAsia="仿宋" w:cs="Times New Roman"/>
          <w:color w:val="000000"/>
          <w:kern w:val="0"/>
          <w:sz w:val="32"/>
          <w:szCs w:val="32"/>
        </w:rPr>
        <w:t>/</w:t>
      </w:r>
      <w:r>
        <w:rPr>
          <w:rFonts w:hint="default" w:ascii="Times New Roman" w:hAnsi="Times New Roman" w:eastAsia="仿宋" w:cs="Times New Roman"/>
          <w:color w:val="000000"/>
          <w:kern w:val="0"/>
          <w:sz w:val="32"/>
          <w:szCs w:val="32"/>
        </w:rPr>
        <w:t>吨、元</w:t>
      </w:r>
    </w:p>
    <w:tbl>
      <w:tblPr>
        <w:tblStyle w:val="5"/>
        <w:tblW w:w="13800" w:type="dxa"/>
        <w:tblInd w:w="0" w:type="dxa"/>
        <w:tblLayout w:type="autofit"/>
        <w:tblCellMar>
          <w:top w:w="0" w:type="dxa"/>
          <w:left w:w="0" w:type="dxa"/>
          <w:bottom w:w="0" w:type="dxa"/>
          <w:right w:w="0" w:type="dxa"/>
        </w:tblCellMar>
      </w:tblPr>
      <w:tblGrid>
        <w:gridCol w:w="1344"/>
        <w:gridCol w:w="1129"/>
        <w:gridCol w:w="1027"/>
        <w:gridCol w:w="2224"/>
        <w:gridCol w:w="1511"/>
        <w:gridCol w:w="1511"/>
        <w:gridCol w:w="2004"/>
        <w:gridCol w:w="1539"/>
        <w:gridCol w:w="1511"/>
      </w:tblGrid>
      <w:tr>
        <w:tblPrEx>
          <w:tblCellMar>
            <w:top w:w="0" w:type="dxa"/>
            <w:left w:w="0" w:type="dxa"/>
            <w:bottom w:w="0" w:type="dxa"/>
            <w:right w:w="0" w:type="dxa"/>
          </w:tblCellMar>
        </w:tblPrEx>
        <w:trPr>
          <w:trHeight w:val="660" w:hRule="atLeast"/>
        </w:trPr>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序号</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乡</w:t>
            </w: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32"/>
                <w:szCs w:val="32"/>
              </w:rPr>
              <w:t>镇</w:t>
            </w: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村</w:t>
            </w: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种植小麦面积</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购买农药名称</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购买农药数量</w:t>
            </w: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购买农药单价</w:t>
            </w:r>
          </w:p>
        </w:tc>
        <w:tc>
          <w:tcPr>
            <w:tcW w:w="1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购买农药资金</w:t>
            </w: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备</w:t>
            </w: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32"/>
                <w:szCs w:val="32"/>
              </w:rPr>
              <w:t>注</w:t>
            </w:r>
          </w:p>
        </w:tc>
      </w:tr>
      <w:tr>
        <w:tblPrEx>
          <w:tblCellMar>
            <w:top w:w="0" w:type="dxa"/>
            <w:left w:w="0" w:type="dxa"/>
            <w:bottom w:w="0" w:type="dxa"/>
            <w:right w:w="0" w:type="dxa"/>
          </w:tblCellMar>
        </w:tblPrEx>
        <w:trPr>
          <w:trHeight w:val="680" w:hRule="atLeast"/>
        </w:trPr>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13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2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20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1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color w:val="000000"/>
                <w:sz w:val="32"/>
                <w:szCs w:val="32"/>
              </w:rPr>
            </w:pP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合计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合计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cs="Times New Roman"/>
                <w:b/>
                <w:color w:val="000000"/>
                <w:sz w:val="32"/>
                <w:szCs w:val="32"/>
              </w:rPr>
            </w:pPr>
          </w:p>
        </w:tc>
      </w:tr>
    </w:tbl>
    <w:p>
      <w:pPr>
        <w:keepNext w:val="0"/>
        <w:keepLines w:val="0"/>
        <w:pageBreakBefore w:val="0"/>
        <w:tabs>
          <w:tab w:val="left" w:pos="1344"/>
          <w:tab w:val="left" w:pos="2473"/>
          <w:tab w:val="left" w:pos="3500"/>
          <w:tab w:val="left" w:pos="5724"/>
          <w:tab w:val="left" w:pos="7235"/>
          <w:tab w:val="left" w:pos="8746"/>
          <w:tab w:val="left" w:pos="10750"/>
          <w:tab w:val="left" w:pos="12289"/>
        </w:tabs>
        <w:kinsoku/>
        <w:wordWrap/>
        <w:overflowPunct/>
        <w:topLinePunct w:val="0"/>
        <w:autoSpaceDE/>
        <w:autoSpaceDN/>
        <w:bidi w:val="0"/>
        <w:adjustRightInd/>
        <w:spacing w:line="560" w:lineRule="exact"/>
        <w:ind w:left="0" w:leftChars="0"/>
        <w:rPr>
          <w:rFonts w:hint="default" w:ascii="Times New Roman" w:hAnsi="Times New Roman" w:cs="Times New Roman"/>
          <w:color w:val="000000"/>
          <w:sz w:val="32"/>
          <w:szCs w:val="32"/>
        </w:rPr>
      </w:pPr>
      <w:r>
        <w:rPr>
          <w:rFonts w:hint="default" w:ascii="Times New Roman" w:hAnsi="Times New Roman" w:cs="Times New Roman"/>
          <w:color w:val="000000"/>
          <w:kern w:val="0"/>
          <w:sz w:val="32"/>
          <w:szCs w:val="32"/>
        </w:rPr>
        <w:t>制表人：</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eastAsia" w:cs="Times New Roman"/>
          <w:color w:val="000000"/>
          <w:sz w:val="32"/>
          <w:szCs w:val="32"/>
          <w:lang w:val="en-US" w:eastAsia="zh-CN"/>
        </w:rPr>
        <w:t xml:space="preserve">             </w:t>
      </w:r>
      <w:r>
        <w:rPr>
          <w:rFonts w:hint="default" w:ascii="Times New Roman" w:hAnsi="Times New Roman" w:cs="Times New Roman"/>
          <w:color w:val="000000"/>
          <w:kern w:val="0"/>
          <w:sz w:val="32"/>
          <w:szCs w:val="32"/>
        </w:rPr>
        <w:t>乡镇农技站站长：</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kern w:val="0"/>
          <w:sz w:val="32"/>
          <w:szCs w:val="32"/>
        </w:rPr>
        <w:t>乡镇分管领导：</w:t>
      </w:r>
      <w:r>
        <w:rPr>
          <w:rFonts w:hint="default" w:ascii="Times New Roman" w:hAnsi="Times New Roman" w:cs="Times New Roman"/>
          <w:color w:val="000000"/>
          <w:sz w:val="32"/>
          <w:szCs w:val="32"/>
        </w:rPr>
        <w:tab/>
      </w:r>
      <w:r>
        <w:rPr>
          <w:rFonts w:hint="default" w:ascii="Times New Roman" w:hAnsi="Times New Roman" w:cs="Times New Roman"/>
          <w:color w:val="000000"/>
          <w:sz w:val="32"/>
          <w:szCs w:val="32"/>
        </w:rPr>
        <w:tab/>
      </w:r>
    </w:p>
    <w:p>
      <w:pPr>
        <w:keepNext w:val="0"/>
        <w:keepLines w:val="0"/>
        <w:pageBreakBefore w:val="0"/>
        <w:kinsoku/>
        <w:wordWrap/>
        <w:overflowPunct/>
        <w:topLinePunct w:val="0"/>
        <w:autoSpaceDE/>
        <w:autoSpaceDN/>
        <w:bidi w:val="0"/>
        <w:adjustRightInd/>
        <w:spacing w:line="560" w:lineRule="exact"/>
        <w:ind w:left="0" w:leftChars="0"/>
        <w:jc w:val="left"/>
        <w:rPr>
          <w:rFonts w:hint="default" w:ascii="Times New Roman" w:hAnsi="Times New Roman" w:cs="Times New Roman"/>
          <w:sz w:val="32"/>
          <w:szCs w:val="32"/>
        </w:rPr>
      </w:pPr>
    </w:p>
    <w:p>
      <w:pPr>
        <w:pStyle w:val="8"/>
        <w:keepNext w:val="0"/>
        <w:keepLines w:val="0"/>
        <w:pageBreakBefore w:val="0"/>
        <w:shd w:val="clear" w:color="auto" w:fill="FFFFFF"/>
        <w:kinsoku/>
        <w:wordWrap/>
        <w:overflowPunct/>
        <w:topLinePunct w:val="0"/>
        <w:autoSpaceDE/>
        <w:autoSpaceDN/>
        <w:bidi w:val="0"/>
        <w:adjustRightInd/>
        <w:spacing w:line="560" w:lineRule="exact"/>
        <w:ind w:left="0" w:leftChars="0"/>
        <w:jc w:val="left"/>
        <w:textAlignment w:val="baseline"/>
        <w:rPr>
          <w:rFonts w:hint="default" w:ascii="Times New Roman" w:hAnsi="Times New Roman" w:eastAsia="仿宋_GB2312" w:cs="Times New Roman"/>
          <w:sz w:val="32"/>
          <w:szCs w:val="32"/>
        </w:rPr>
        <w:sectPr>
          <w:footerReference r:id="rId4" w:type="default"/>
          <w:pgSz w:w="16838" w:h="11906" w:orient="landscape"/>
          <w:pgMar w:top="1803" w:right="1440" w:bottom="1803" w:left="1440" w:header="851" w:footer="992" w:gutter="0"/>
          <w:pgNumType w:start="9"/>
          <w:cols w:space="720" w:num="1"/>
          <w:docGrid w:type="lines" w:linePitch="319" w:charSpace="0"/>
        </w:sectPr>
      </w:pPr>
    </w:p>
    <w:p>
      <w:pPr>
        <w:pStyle w:val="8"/>
        <w:keepNext w:val="0"/>
        <w:keepLines w:val="0"/>
        <w:pageBreakBefore w:val="0"/>
        <w:shd w:val="clear" w:color="auto" w:fill="FFFFFF"/>
        <w:kinsoku/>
        <w:wordWrap/>
        <w:overflowPunct/>
        <w:topLinePunct w:val="0"/>
        <w:autoSpaceDE/>
        <w:autoSpaceDN/>
        <w:bidi w:val="0"/>
        <w:adjustRightInd/>
        <w:spacing w:line="560" w:lineRule="exact"/>
        <w:ind w:left="0" w:leftChars="0"/>
        <w:jc w:val="left"/>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怀远县2023年小麦赤霉病防控工作指挥部组成人员名单</w:t>
      </w:r>
    </w:p>
    <w:bookmarkEnd w:id="0"/>
    <w:p>
      <w:pPr>
        <w:keepNext w:val="0"/>
        <w:keepLines w:val="0"/>
        <w:pageBreakBefore w:val="0"/>
        <w:kinsoku/>
        <w:wordWrap/>
        <w:overflowPunct/>
        <w:topLinePunct w:val="0"/>
        <w:autoSpaceDE/>
        <w:autoSpaceDN/>
        <w:bidi w:val="0"/>
        <w:adjustRightInd/>
        <w:spacing w:line="560" w:lineRule="exact"/>
        <w:ind w:left="0" w:leftChars="0" w:firstLine="668" w:firstLineChars="209"/>
        <w:jc w:val="left"/>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指 挥 长：赵广玲  党委书记 </w:t>
      </w:r>
    </w:p>
    <w:p>
      <w:pPr>
        <w:keepNext w:val="0"/>
        <w:keepLines w:val="0"/>
        <w:pageBreakBefore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副指挥长：黄国贤  镇长 </w:t>
      </w:r>
    </w:p>
    <w:p>
      <w:pPr>
        <w:keepNext w:val="0"/>
        <w:keepLines w:val="0"/>
        <w:pageBreakBefore w:val="0"/>
        <w:tabs>
          <w:tab w:val="left" w:pos="1094"/>
        </w:tabs>
        <w:kinsoku/>
        <w:wordWrap/>
        <w:overflowPunct/>
        <w:topLinePunct w:val="0"/>
        <w:autoSpaceDE/>
        <w:autoSpaceDN/>
        <w:bidi w:val="0"/>
        <w:adjustRightInd/>
        <w:spacing w:line="560" w:lineRule="exact"/>
        <w:ind w:left="0" w:left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王主席  人大主席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员：贾德义  人武部长</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刘彦超  纪委书记</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陶延华  宣传委员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张慕然  政法委员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杨  科  组织委员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王萍萍  统战委员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褚良民  主任科员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方  正  党政办主任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荣克轩  财政所所长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范德顺  镇经管站站长 </w:t>
      </w:r>
    </w:p>
    <w:p>
      <w:pPr>
        <w:keepNext w:val="0"/>
        <w:keepLines w:val="0"/>
        <w:pageBreakBefore w:val="0"/>
        <w:tabs>
          <w:tab w:val="left" w:pos="1094"/>
        </w:tabs>
        <w:kinsoku/>
        <w:wordWrap/>
        <w:overflowPunct/>
        <w:topLinePunct w:val="0"/>
        <w:autoSpaceDE/>
        <w:autoSpaceDN/>
        <w:bidi w:val="0"/>
        <w:adjustRightInd/>
        <w:spacing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指挥部办公室设在镇农技站，负责指挥部日常工作，王军同志兼任办公室主任，夏娜、李智同志为成员，负责督导全镇小麦“一喷三防”防控工作的组织领导、资金落实、任务推进等工作。</w:t>
      </w:r>
    </w:p>
    <w:p>
      <w:pPr>
        <w:keepNext w:val="0"/>
        <w:keepLines w:val="0"/>
        <w:pageBreakBefore w:val="0"/>
        <w:kinsoku/>
        <w:wordWrap/>
        <w:overflowPunct/>
        <w:topLinePunct w:val="0"/>
        <w:autoSpaceDE/>
        <w:autoSpaceDN/>
        <w:bidi w:val="0"/>
        <w:adjustRightInd/>
        <w:spacing w:line="560" w:lineRule="exact"/>
        <w:ind w:left="0" w:leftChars="0"/>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7"/>
        <w:tab w:val="clear" w:pos="4153"/>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-26035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05pt;height:144pt;width:144pt;mso-position-horizontal-relative:margin;mso-wrap-style:none;z-index:251661312;mso-width-relative:page;mso-height-relative:page;" filled="f" stroked="f" coordsize="21600,21600" o:gfxdata="UEsDBAoAAAAAAIdO4kAAAAAAAAAAAAAAAAAEAAAAZHJzL1BLAwQUAAAACACHTuJAlQ8xmdUAAAAI&#10;AQAADwAAAGRycy9kb3ducmV2LnhtbE2PQU/DMAyF70j8h8hI3La020Bb13QSE+WIxMqBY9aYtqNx&#10;qiTryr/HO7Gbn9/T8+d8N9lejOhD50hBOk9AINXOdNQo+KzK2RpEiJqM7h2hgl8MsCvu73KdGXeh&#10;DxwPsRFcQiHTCtoYh0zKULdodZi7AYm9b+etjix9I43XFy63vVwkybO0uiO+0OoB9y3WP4ezVbAv&#10;q8qPGHz/hW/l8vT+ssLXSanHhzTZgog4xf8wXPEZHQpmOrozmSB61k8cVDBbpSDYXqw3vDheh+UG&#10;ZJHL2weKP1BLAwQUAAAACACHTuJAWsEJcDcCAABx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AZJoptDx&#10;y/dvlx+/Lj+/EtxBoMb6OeJ2FpGhfWtaBA/3HpeRd1s6FX/BiMAPrPNVXtEGwuOj2XQ2G8PF4RsO&#10;wM8en1vnwzthFIlGTh36l2Rlp60PXegQErNps6mlTD2UmjQ5vXn9ZpweXD0AlzrGijQNPUyk1JUe&#10;rdDu257n3hRn0HSmmxRv+aZGKVvmwwNzGA2Uj+UJ9/iU0iCl6S1KKuO+/Os+xqNj8FLSYNRyqrFZ&#10;lMj3Gp0EYBgMNxj7wdBHdWcwuxMspeXJxAMX5GCWzqjP2KhVzAEX0xyZchoG8y50446N5GK1SkFH&#10;6+pD1T3AHFoWtnpneUwTpfJ2dQyQNikeBepUQafiAZOYetZvTRz1P88p6vGfY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8xmdUAAAAIAQAADwAAAAAAAAABACAAAAAiAAAAZHJzL2Rvd25yZXYu&#10;eG1sUEsBAhQAFAAAAAgAh07iQFrBCXA3AgAAcQQAAA4AAAAAAAAAAQAgAAAAJAEAAGRycy9lMm9E&#10;b2MueG1sUEsFBgAAAAAGAAYAWQEAAM0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ZWI0NDZiNTQ4YzgwZDVkNzE3YjcwNjk1OTY5NjMifQ=="/>
  </w:docVars>
  <w:rsids>
    <w:rsidRoot w:val="39BE361D"/>
    <w:rsid w:val="09BF71C9"/>
    <w:rsid w:val="172A204F"/>
    <w:rsid w:val="39BE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firstLine="4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jc w:val="left"/>
    </w:pPr>
    <w:rPr>
      <w:sz w:val="18"/>
    </w:rPr>
  </w:style>
  <w:style w:type="paragraph" w:styleId="7">
    <w:name w:val="List Paragraph"/>
    <w:basedOn w:val="1"/>
    <w:unhideWhenUsed/>
    <w:qFormat/>
    <w:uiPriority w:val="99"/>
    <w:pPr>
      <w:ind w:firstLine="420" w:firstLineChars="200"/>
    </w:p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2907</Words>
  <Characters>3001</Characters>
  <Lines>0</Lines>
  <Paragraphs>0</Paragraphs>
  <TotalTime>10</TotalTime>
  <ScaleCrop>false</ScaleCrop>
  <LinksUpToDate>false</LinksUpToDate>
  <CharactersWithSpaces>3166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2023-03-02T02:05:00Z</dcterms:created>
  <dc:creator>冷暖自知</dc:creator>
  <cp:lastModifiedBy>凉凉丶依旧</cp:lastModifiedBy>
  <cp:lastPrinted>2023-03-02T02:29:36Z</cp:lastPrinted>
  <dcterms:modified xsi:type="dcterms:W3CDTF">2023-03-02T02:29:40Z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8967C895020041F1891DBF01E1E72BBF</vt:lpwstr>
  </property>
</Properties>
</file>