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CB3199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收缴、追缴涉案财物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C707AD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236.35pt;margin-top:297.3pt;width:69.65pt;height:51.75pt;z-index:251677696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40" style="position:absolute;left:0;text-align:left;margin-left:236.35pt;margin-top:435.3pt;width:50.25pt;height:156pt;z-index:251670528">
            <v:textbox>
              <w:txbxContent>
                <w:p w:rsidR="00CB3199" w:rsidRDefault="00C707A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属于他人合法财物的</w:t>
                  </w:r>
                  <w:r>
                    <w:rPr>
                      <w:rFonts w:hint="eastAsia"/>
                    </w:rPr>
                    <w:t>,</w:t>
                  </w:r>
                </w:p>
                <w:p w:rsidR="00C707AD" w:rsidRDefault="00C707A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追缴后退还被侵害人</w:t>
                  </w:r>
                </w:p>
                <w:p w:rsidR="00C707AD" w:rsidRDefault="00C707AD"/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45" type="#_x0000_t32" style="position:absolute;left:0;text-align:left;margin-left:271.5pt;margin-top:396.3pt;width:15.1pt;height:39pt;flip:x;z-index:251675648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41" style="position:absolute;left:0;text-align:left;margin-left:357pt;margin-top:435.3pt;width:58.5pt;height:156pt;z-index:251671552">
            <v:textbox>
              <w:txbxContent>
                <w:p w:rsidR="00C707AD" w:rsidRDefault="00C707AD">
                  <w:r>
                    <w:rPr>
                      <w:rFonts w:hint="eastAsia"/>
                    </w:rPr>
                    <w:t>登记上缴国库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46" type="#_x0000_t32" style="position:absolute;left:0;text-align:left;margin-left:343.5pt;margin-top:396.3pt;width:36pt;height:39pt;z-index:25167667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9" style="position:absolute;left:0;text-align:left;margin-left:271.5pt;margin-top:349.05pt;width:91.5pt;height:47.25pt;z-index:251669504">
            <v:textbox>
              <w:txbxContent>
                <w:p w:rsidR="00CB3199" w:rsidRDefault="00C707AD">
                  <w:r>
                    <w:rPr>
                      <w:rFonts w:hint="eastAsia"/>
                    </w:rPr>
                    <w:t>制作追缴物</w:t>
                  </w:r>
                  <w:r w:rsidR="006256A6">
                    <w:rPr>
                      <w:rFonts w:hint="eastAsia"/>
                    </w:rPr>
                    <w:t>品</w:t>
                  </w:r>
                  <w:r>
                    <w:rPr>
                      <w:rFonts w:hint="eastAsia"/>
                    </w:rPr>
                    <w:t>清单</w:t>
                  </w:r>
                </w:p>
              </w:txbxContent>
            </v:textbox>
          </v:rect>
        </w:pict>
      </w:r>
      <w:r w:rsidR="00CB3199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44" type="#_x0000_t32" style="position:absolute;left:0;text-align:left;margin-left:92.2pt;margin-top:493.05pt;width:.05pt;height:44.25pt;z-index:251674624" o:connectortype="straight">
            <v:stroke endarrow="block"/>
          </v:shape>
        </w:pict>
      </w:r>
      <w:r w:rsidR="00CB3199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7" style="position:absolute;left:0;text-align:left;margin-left:45.75pt;margin-top:430.05pt;width:93.75pt;height:63pt;z-index:251667456">
            <v:textbox>
              <w:txbxContent>
                <w:p w:rsidR="00CB3199" w:rsidRDefault="00CB3199">
                  <w:r>
                    <w:rPr>
                      <w:rFonts w:hint="eastAsia"/>
                    </w:rPr>
                    <w:t>办案人、物品持有人、见证人签字或盖章</w:t>
                  </w:r>
                </w:p>
              </w:txbxContent>
            </v:textbox>
          </v:rect>
        </w:pict>
      </w:r>
      <w:r w:rsidR="00CB3199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4" type="#_x0000_t32" style="position:absolute;left:0;text-align:left;margin-left:85.5pt;margin-top:297.3pt;width:81pt;height:51.75pt;flip:x;z-index:251664384" o:connectortype="straight">
            <v:stroke endarrow="block"/>
          </v:shape>
        </w:pict>
      </w:r>
      <w:r w:rsidR="00CB3199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43" type="#_x0000_t32" style="position:absolute;left:0;text-align:left;margin-left:92.25pt;margin-top:396.3pt;width:0;height:33.75pt;z-index:251673600" o:connectortype="straight">
            <v:stroke endarrow="block"/>
          </v:shape>
        </w:pict>
      </w:r>
      <w:r w:rsidR="000347BE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6" style="position:absolute;left:0;text-align:left;margin-left:45.75pt;margin-top:349.05pt;width:97.5pt;height:47.25pt;z-index:251666432">
            <v:textbox>
              <w:txbxContent>
                <w:p w:rsidR="00CB3199" w:rsidRDefault="00CB3199">
                  <w:r>
                    <w:rPr>
                      <w:rFonts w:hint="eastAsia"/>
                    </w:rPr>
                    <w:t>制作收缴物品清单</w:t>
                  </w:r>
                </w:p>
              </w:txbxContent>
            </v:textbox>
          </v:rect>
        </w:pict>
      </w:r>
      <w:r w:rsidR="000347BE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8" style="position:absolute;left:0;text-align:left;margin-left:42pt;margin-top:532.8pt;width:101.25pt;height:58.5pt;z-index:251668480">
            <v:textbox>
              <w:txbxContent>
                <w:p w:rsidR="00CB3199" w:rsidRDefault="00CB3199">
                  <w:r>
                    <w:rPr>
                      <w:rFonts w:hint="eastAsia"/>
                    </w:rPr>
                    <w:t>一式两份，一份附卷、一份交持有人</w:t>
                  </w:r>
                </w:p>
              </w:txbxContent>
            </v:textbox>
          </v:rect>
        </w:pict>
      </w:r>
      <w:r w:rsidR="000347BE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139.5pt;margin-top:258.45pt;width:175.5pt;height:38.85pt;z-index:251662336">
            <v:textbox>
              <w:txbxContent>
                <w:p w:rsidR="004862D2" w:rsidRDefault="000347BE" w:rsidP="000347BE">
                  <w:pPr>
                    <w:ind w:firstLineChars="250" w:firstLine="525"/>
                  </w:pPr>
                  <w:r>
                    <w:rPr>
                      <w:rFonts w:hint="eastAsia"/>
                    </w:rPr>
                    <w:t>收缴、追缴财物</w:t>
                  </w:r>
                </w:p>
              </w:txbxContent>
            </v:textbox>
          </v:rect>
        </w:pict>
      </w:r>
      <w:r w:rsidR="00A64668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 w:rsidR="00A64668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Default="000347BE">
                  <w:r>
                    <w:rPr>
                      <w:rFonts w:hint="eastAsia"/>
                    </w:rPr>
                    <w:t>向县级以上公安机关</w:t>
                  </w:r>
                  <w:r w:rsidR="004862D2">
                    <w:rPr>
                      <w:rFonts w:hint="eastAsia"/>
                    </w:rPr>
                    <w:t>负责人报告并经批准实施行政强制措施</w:t>
                  </w:r>
                </w:p>
              </w:txbxContent>
            </v:textbox>
          </v:rect>
        </w:pict>
      </w:r>
      <w:r w:rsidR="00A64668"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A64668"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AB7851">
                    <w:rPr>
                      <w:rFonts w:hint="eastAsia"/>
                    </w:rPr>
                    <w:t>在办理</w:t>
                  </w:r>
                  <w:r w:rsidR="000347BE">
                    <w:rPr>
                      <w:rFonts w:hint="eastAsia"/>
                    </w:rPr>
                    <w:t>行政案件中所查获的毒品、淫秽物品等违禁品赌具、赌资、吸食、注射毒品用具及直接用于违反治安管理行为的本人所有的工具</w:t>
                  </w:r>
                  <w:r w:rsidR="006256A6">
                    <w:rPr>
                      <w:rFonts w:hint="eastAsia"/>
                    </w:rPr>
                    <w:t>和违法所得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C7E" w:rsidRDefault="00B00C7E" w:rsidP="00492D92">
      <w:r>
        <w:separator/>
      </w:r>
    </w:p>
  </w:endnote>
  <w:endnote w:type="continuationSeparator" w:id="1">
    <w:p w:rsidR="00B00C7E" w:rsidRDefault="00B00C7E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C7E" w:rsidRDefault="00B00C7E" w:rsidP="00492D92">
      <w:r>
        <w:separator/>
      </w:r>
    </w:p>
  </w:footnote>
  <w:footnote w:type="continuationSeparator" w:id="1">
    <w:p w:rsidR="00B00C7E" w:rsidRDefault="00B00C7E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347BE"/>
    <w:rsid w:val="00047DC3"/>
    <w:rsid w:val="0015138F"/>
    <w:rsid w:val="003D2302"/>
    <w:rsid w:val="004862D2"/>
    <w:rsid w:val="00492D92"/>
    <w:rsid w:val="005D5B4E"/>
    <w:rsid w:val="006256A6"/>
    <w:rsid w:val="0071078F"/>
    <w:rsid w:val="00725B68"/>
    <w:rsid w:val="00A64668"/>
    <w:rsid w:val="00AB7851"/>
    <w:rsid w:val="00B00C7E"/>
    <w:rsid w:val="00B91198"/>
    <w:rsid w:val="00C111B9"/>
    <w:rsid w:val="00C707AD"/>
    <w:rsid w:val="00CB3199"/>
    <w:rsid w:val="00D5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9"/>
        <o:r id="V:Rule5" type="connector" idref="#_x0000_s1027"/>
        <o:r id="V:Rule8" type="connector" idref="#_x0000_s1034"/>
        <o:r id="V:Rule12" type="connector" idref="#_x0000_s1043"/>
        <o:r id="V:Rule14" type="connector" idref="#_x0000_s1044"/>
        <o:r id="V:Rule16" type="connector" idref="#_x0000_s1045"/>
        <o:r id="V:Rule18" type="connector" idref="#_x0000_s1046"/>
        <o:r id="V:Rule2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>Organization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3</cp:revision>
  <dcterms:created xsi:type="dcterms:W3CDTF">2023-02-05T09:16:00Z</dcterms:created>
  <dcterms:modified xsi:type="dcterms:W3CDTF">2023-02-05T09:17:00Z</dcterms:modified>
</cp:coreProperties>
</file>