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377368" w:rsidP="005D5B4E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 w:rsidRPr="00377368">
        <w:rPr>
          <w:rFonts w:ascii="方正小标宋简体" w:eastAsia="方正小标宋简体" w:hAnsiTheme="minorEastAsia" w:hint="eastAsia"/>
          <w:sz w:val="36"/>
          <w:szCs w:val="36"/>
        </w:rPr>
        <w:t>限制国籍、身份不明的外国人活动范围</w:t>
      </w:r>
      <w:r w:rsidR="00861F9D">
        <w:rPr>
          <w:rFonts w:ascii="方正小标宋简体" w:eastAsia="方正小标宋简体" w:hAnsiTheme="minorEastAsia" w:hint="eastAsia"/>
          <w:sz w:val="36"/>
          <w:szCs w:val="36"/>
        </w:rPr>
        <w:t>行政强制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681838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861F9D">
                    <w:rPr>
                      <w:rFonts w:hint="eastAsia"/>
                    </w:rPr>
                    <w:t>在办理案件中或接到举报对国籍、身份不明外国人予以审查，决定是否予以</w:t>
                  </w:r>
                  <w:r w:rsidR="00377368">
                    <w:rPr>
                      <w:rFonts w:hint="eastAsia"/>
                    </w:rPr>
                    <w:t>限制国籍、身份不明的外国人活动范围。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68" w:rsidRDefault="00107D68" w:rsidP="00492D92">
      <w:r>
        <w:separator/>
      </w:r>
    </w:p>
  </w:endnote>
  <w:endnote w:type="continuationSeparator" w:id="1">
    <w:p w:rsidR="00107D68" w:rsidRDefault="00107D68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68" w:rsidRDefault="00107D68" w:rsidP="00492D92">
      <w:r>
        <w:separator/>
      </w:r>
    </w:p>
  </w:footnote>
  <w:footnote w:type="continuationSeparator" w:id="1">
    <w:p w:rsidR="00107D68" w:rsidRDefault="00107D68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107D68"/>
    <w:rsid w:val="0015138F"/>
    <w:rsid w:val="00377368"/>
    <w:rsid w:val="004862D2"/>
    <w:rsid w:val="00492D92"/>
    <w:rsid w:val="005D5B4E"/>
    <w:rsid w:val="00681838"/>
    <w:rsid w:val="00861F9D"/>
    <w:rsid w:val="008A4917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Organization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2023-02-06T01:56:00Z</dcterms:created>
  <dcterms:modified xsi:type="dcterms:W3CDTF">2023-02-06T01:56:00Z</dcterms:modified>
</cp:coreProperties>
</file>