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pStyle w:val="4"/>
        <w:spacing w:beforeAutospacing="0" w:afterAutospacing="0" w:line="560" w:lineRule="exact"/>
        <w:jc w:val="center"/>
        <w:rPr>
          <w:rFonts w:ascii="方正小标宋简体" w:hAnsi="方正小标宋简体" w:eastAsia="方正小标宋简体" w:cs="方正小标宋简体"/>
          <w:b w:val="0"/>
          <w:bCs/>
          <w:szCs w:val="44"/>
        </w:rPr>
      </w:pPr>
      <w:r>
        <w:rPr>
          <w:rFonts w:hint="eastAsia" w:ascii="方正小标宋简体" w:hAnsi="方正小标宋简体" w:eastAsia="方正小标宋简体" w:cs="方正小标宋简体"/>
          <w:b w:val="0"/>
          <w:bCs/>
          <w:szCs w:val="44"/>
        </w:rPr>
        <w:t>怀远县农村不动产确权和登记工作实施方案</w:t>
      </w:r>
    </w:p>
    <w:p>
      <w:pPr>
        <w:pStyle w:val="4"/>
        <w:spacing w:beforeAutospacing="0" w:afterAutospacing="0" w:line="560" w:lineRule="exact"/>
        <w:jc w:val="center"/>
        <w:rPr>
          <w:rFonts w:hint="eastAsia" w:ascii="楷体_GB2312" w:hAnsi="方正小标宋简体" w:eastAsia="楷体_GB2312" w:cs="方正小标宋简体"/>
          <w:b w:val="0"/>
          <w:bCs/>
          <w:sz w:val="32"/>
          <w:szCs w:val="32"/>
        </w:rPr>
      </w:pPr>
      <w:r>
        <w:rPr>
          <w:rFonts w:hint="eastAsia" w:ascii="楷体_GB2312" w:hAnsi="方正小标宋简体" w:eastAsia="楷体_GB2312" w:cs="方正小标宋简体"/>
          <w:b w:val="0"/>
          <w:bCs/>
          <w:sz w:val="32"/>
          <w:szCs w:val="32"/>
        </w:rPr>
        <w:t>（</w:t>
      </w:r>
      <w:r>
        <w:rPr>
          <w:rFonts w:hint="eastAsia" w:ascii="楷体_GB2312" w:hAnsi="方正小标宋简体" w:eastAsia="楷体_GB2312" w:cs="方正小标宋简体"/>
          <w:b w:val="0"/>
          <w:bCs/>
          <w:sz w:val="32"/>
          <w:szCs w:val="32"/>
          <w:lang w:eastAsia="zh-CN"/>
        </w:rPr>
        <w:t>征求意见</w:t>
      </w:r>
      <w:r>
        <w:rPr>
          <w:rFonts w:hint="eastAsia" w:ascii="楷体_GB2312" w:hAnsi="方正小标宋简体" w:eastAsia="楷体_GB2312" w:cs="方正小标宋简体"/>
          <w:b w:val="0"/>
          <w:bCs/>
          <w:sz w:val="32"/>
          <w:szCs w:val="32"/>
        </w:rPr>
        <w:t>稿）</w:t>
      </w:r>
    </w:p>
    <w:p>
      <w:pPr>
        <w:rPr>
          <w:rFonts w:hint="eastAsia" w:eastAsia="方正小标宋简体"/>
          <w:sz w:val="84"/>
          <w:szCs w:val="84"/>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p>
    <w:p>
      <w:pPr>
        <w:spacing w:line="540" w:lineRule="exact"/>
        <w:jc w:val="center"/>
        <w:rPr>
          <w:rFonts w:hint="eastAsia" w:ascii="楷体_GB2312" w:eastAsia="楷体_GB2312"/>
          <w:sz w:val="32"/>
          <w:szCs w:val="32"/>
        </w:rPr>
      </w:pPr>
      <w:r>
        <w:rPr>
          <w:rFonts w:hint="eastAsia" w:ascii="楷体_GB2312" w:eastAsia="楷体_GB2312"/>
          <w:sz w:val="32"/>
          <w:szCs w:val="32"/>
        </w:rPr>
        <w:t>怀远县自然资源和规划局</w:t>
      </w:r>
    </w:p>
    <w:p>
      <w:pPr>
        <w:spacing w:line="540" w:lineRule="exact"/>
        <w:jc w:val="center"/>
        <w:rPr>
          <w:rFonts w:hint="eastAsia" w:ascii="楷体_GB2312" w:eastAsia="楷体_GB2312"/>
          <w:sz w:val="32"/>
          <w:szCs w:val="32"/>
        </w:rPr>
      </w:pPr>
      <w:r>
        <w:rPr>
          <w:rFonts w:hint="eastAsia" w:ascii="楷体_GB2312" w:eastAsia="楷体_GB2312"/>
          <w:sz w:val="32"/>
          <w:szCs w:val="32"/>
        </w:rPr>
        <w:t>2020年2月</w:t>
      </w:r>
    </w:p>
    <w:p>
      <w:pPr>
        <w:pStyle w:val="2"/>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怀远县农村不动产确权和登记工作实施方案</w:t>
      </w:r>
    </w:p>
    <w:p>
      <w:pPr>
        <w:spacing w:line="560" w:lineRule="exact"/>
        <w:jc w:val="center"/>
        <w:rPr>
          <w:rFonts w:hint="eastAsia" w:ascii="楷体_GB2312" w:eastAsia="楷体_GB2312"/>
          <w:sz w:val="32"/>
          <w:szCs w:val="32"/>
        </w:rPr>
      </w:pPr>
      <w:r>
        <w:rPr>
          <w:rFonts w:hint="eastAsia" w:ascii="楷体_GB2312" w:hAnsi="方正小标宋简体" w:eastAsia="楷体_GB2312" w:cs="方正小标宋简体"/>
          <w:bCs/>
          <w:sz w:val="32"/>
          <w:szCs w:val="32"/>
        </w:rPr>
        <w:t>（</w:t>
      </w:r>
      <w:r>
        <w:rPr>
          <w:rFonts w:hint="eastAsia" w:ascii="楷体_GB2312" w:hAnsi="方正小标宋简体" w:eastAsia="楷体_GB2312" w:cs="方正小标宋简体"/>
          <w:bCs/>
          <w:sz w:val="32"/>
          <w:szCs w:val="32"/>
          <w:lang w:eastAsia="zh-CN"/>
        </w:rPr>
        <w:t>征求意见</w:t>
      </w:r>
      <w:r>
        <w:rPr>
          <w:rFonts w:hint="eastAsia" w:ascii="楷体_GB2312" w:hAnsi="方正小标宋简体" w:eastAsia="楷体_GB2312" w:cs="方正小标宋简体"/>
          <w:bCs/>
          <w:sz w:val="32"/>
          <w:szCs w:val="32"/>
        </w:rPr>
        <w:t>稿）</w:t>
      </w:r>
    </w:p>
    <w:p>
      <w:pPr>
        <w:spacing w:line="560" w:lineRule="exact"/>
        <w:ind w:firstLine="420" w:firstLineChars="200"/>
        <w:jc w:val="left"/>
        <w:rPr>
          <w:szCs w:val="21"/>
        </w:rPr>
      </w:pPr>
    </w:p>
    <w:p>
      <w:pPr>
        <w:spacing w:line="560" w:lineRule="exact"/>
        <w:ind w:firstLine="640" w:firstLineChars="200"/>
        <w:jc w:val="left"/>
        <w:rPr>
          <w:rFonts w:eastAsia="仿宋_GB2312"/>
          <w:kern w:val="0"/>
          <w:sz w:val="32"/>
          <w:szCs w:val="32"/>
        </w:rPr>
      </w:pPr>
      <w:r>
        <w:rPr>
          <w:rFonts w:eastAsia="仿宋_GB2312"/>
          <w:kern w:val="0"/>
          <w:sz w:val="32"/>
          <w:szCs w:val="32"/>
        </w:rPr>
        <w:t>为深入贯彻落实党的十九大精神及《中共中央国务院关于实施乡村振兴战略的意见》（中发〔2018〕1号）精神，深化农村土地使用制度改革，完善农村宅基地制度，赋予农民更多财产权利，保障农户宅基地用益物权，</w:t>
      </w:r>
      <w:r>
        <w:rPr>
          <w:rFonts w:hint="eastAsia" w:eastAsia="仿宋_GB2312"/>
          <w:kern w:val="0"/>
          <w:sz w:val="32"/>
          <w:szCs w:val="32"/>
        </w:rPr>
        <w:t>根据</w:t>
      </w:r>
      <w:r>
        <w:rPr>
          <w:rFonts w:eastAsia="仿宋_GB2312"/>
          <w:color w:val="000000"/>
          <w:sz w:val="32"/>
          <w:szCs w:val="32"/>
          <w:shd w:val="clear" w:color="auto" w:fill="FFFFFF"/>
        </w:rPr>
        <w:t>《中共安徽省委省政府关于检查农业农村优先发展做好“三农”工作的实施意见》（皖发〔2019〕1号）、《中共蚌埠市市委办公室蚌埠市人民政府办公室关于印发</w:t>
      </w:r>
      <w:r>
        <w:rPr>
          <w:rFonts w:eastAsia="仿宋_GB2312"/>
          <w:sz w:val="32"/>
          <w:szCs w:val="32"/>
        </w:rPr>
        <w:t>＜全面建成小康社会“三农”工作硬任务分类清单＞的通知</w:t>
      </w:r>
      <w:r>
        <w:rPr>
          <w:rFonts w:eastAsia="仿宋_GB2312"/>
          <w:color w:val="000000"/>
          <w:sz w:val="32"/>
          <w:szCs w:val="32"/>
          <w:shd w:val="clear" w:color="auto" w:fill="FFFFFF"/>
        </w:rPr>
        <w:t>》（蚌发〔2019〕5号）</w:t>
      </w:r>
      <w:r>
        <w:rPr>
          <w:rFonts w:hint="eastAsia" w:eastAsia="仿宋_GB2312"/>
          <w:color w:val="000000"/>
          <w:sz w:val="32"/>
          <w:szCs w:val="32"/>
          <w:shd w:val="clear" w:color="auto" w:fill="FFFFFF"/>
        </w:rPr>
        <w:t>、</w:t>
      </w:r>
      <w:r>
        <w:rPr>
          <w:rFonts w:eastAsia="仿宋_GB2312"/>
          <w:color w:val="000000"/>
          <w:sz w:val="32"/>
          <w:szCs w:val="32"/>
          <w:shd w:val="clear" w:color="auto" w:fill="FFFFFF"/>
        </w:rPr>
        <w:t>《</w:t>
      </w:r>
      <w:r>
        <w:rPr>
          <w:rFonts w:hint="eastAsia" w:eastAsia="仿宋_GB2312"/>
          <w:color w:val="000000"/>
          <w:sz w:val="32"/>
          <w:szCs w:val="32"/>
          <w:shd w:val="clear" w:color="auto" w:fill="FFFFFF"/>
        </w:rPr>
        <w:t>关于印发蚌埠市宅基地使用权确权登记颁证工作实施方案的通知</w:t>
      </w:r>
      <w:r>
        <w:rPr>
          <w:rFonts w:eastAsia="仿宋_GB2312"/>
          <w:color w:val="000000"/>
          <w:sz w:val="32"/>
          <w:szCs w:val="32"/>
          <w:shd w:val="clear" w:color="auto" w:fill="FFFFFF"/>
        </w:rPr>
        <w:t>》（</w:t>
      </w:r>
      <w:r>
        <w:rPr>
          <w:rFonts w:hint="eastAsia" w:eastAsia="仿宋_GB2312"/>
          <w:color w:val="000000"/>
          <w:sz w:val="32"/>
          <w:szCs w:val="32"/>
          <w:shd w:val="clear" w:color="auto" w:fill="FFFFFF"/>
        </w:rPr>
        <w:t>蚌集组</w:t>
      </w:r>
      <w:r>
        <w:rPr>
          <w:rFonts w:eastAsia="仿宋_GB2312"/>
          <w:color w:val="000000"/>
          <w:sz w:val="32"/>
          <w:szCs w:val="32"/>
          <w:shd w:val="clear" w:color="auto" w:fill="FFFFFF"/>
        </w:rPr>
        <w:t>〔2019〕1号）</w:t>
      </w:r>
      <w:r>
        <w:rPr>
          <w:rFonts w:hint="eastAsia" w:eastAsia="仿宋_GB2312"/>
          <w:color w:val="000000"/>
          <w:sz w:val="32"/>
          <w:szCs w:val="32"/>
          <w:shd w:val="clear" w:color="auto" w:fill="FFFFFF"/>
        </w:rPr>
        <w:t>等</w:t>
      </w:r>
      <w:r>
        <w:rPr>
          <w:rFonts w:eastAsia="仿宋_GB2312"/>
          <w:color w:val="000000"/>
          <w:sz w:val="32"/>
          <w:szCs w:val="32"/>
          <w:shd w:val="clear" w:color="auto" w:fill="FFFFFF"/>
        </w:rPr>
        <w:t>精神</w:t>
      </w:r>
      <w:r>
        <w:rPr>
          <w:rFonts w:hint="eastAsia" w:eastAsia="仿宋_GB2312"/>
          <w:kern w:val="0"/>
          <w:sz w:val="32"/>
          <w:szCs w:val="32"/>
        </w:rPr>
        <w:t>等文件精神，</w:t>
      </w:r>
      <w:r>
        <w:rPr>
          <w:rFonts w:eastAsia="仿宋_GB2312"/>
          <w:kern w:val="0"/>
          <w:sz w:val="32"/>
          <w:szCs w:val="32"/>
        </w:rPr>
        <w:t>结合我县实际，制定本方案。</w:t>
      </w:r>
    </w:p>
    <w:p>
      <w:pPr>
        <w:numPr>
          <w:ilvl w:val="0"/>
          <w:numId w:val="1"/>
        </w:num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指导思想</w:t>
      </w:r>
    </w:p>
    <w:p>
      <w:pPr>
        <w:spacing w:line="560" w:lineRule="exact"/>
        <w:ind w:firstLine="640" w:firstLineChars="200"/>
        <w:jc w:val="left"/>
        <w:rPr>
          <w:rFonts w:eastAsia="仿宋_GB2312"/>
          <w:kern w:val="0"/>
          <w:sz w:val="32"/>
          <w:szCs w:val="32"/>
        </w:rPr>
      </w:pPr>
      <w:r>
        <w:rPr>
          <w:rFonts w:eastAsia="仿宋_GB2312"/>
          <w:kern w:val="0"/>
          <w:sz w:val="32"/>
          <w:szCs w:val="32"/>
        </w:rPr>
        <w:t>以习近平新时代中国特色社会主义思想为指导，全面贯彻党的十九大</w:t>
      </w:r>
      <w:bookmarkStart w:id="0" w:name="_GoBack"/>
      <w:bookmarkEnd w:id="0"/>
      <w:r>
        <w:rPr>
          <w:rFonts w:eastAsia="仿宋_GB2312"/>
          <w:kern w:val="0"/>
          <w:sz w:val="32"/>
          <w:szCs w:val="32"/>
        </w:rPr>
        <w:t>精神，坚持创新、协调、绿色、开放、共享发展理念，牢固树立以人民为中心的发展思想，不断增强人民的获得感、幸福感。加快推进农村宅基地和集体建设用地使用权确权登记发证是维护农民合法权益，促进农村社会秩序和谐稳定的重要措施。是改革完善宅基地制度，建立城乡统一的建设用地市场等农村改革的基础和前提，也为下一步探索农村宅基地所有权、资格权、使用权“三权分置”，促进城乡统筹发展提供了产权基础和法律依据。</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二、法律、政策依据</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《中华人民共和国物权法》</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《中华人民共和国土地管理法》</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《中华人民共和国土地管理法实施条例》</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《土地调查条例实施办法》</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《不动产登记暂行条例》</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《不动产登记暂行条例实施细则》</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《不动产登记操作规范》</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《确定土地所有权和使用权的若干规定》</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《土地权属争议调查处理办法》</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《关于进一步做好农村不动产确权工作的通知》</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《安徽省实施中华人民共和国土地管理法办法》</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《安徽省土地权属争议调处条例》</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《安徽省国土资源厅关于农村集体土地确权和登记发证若干问题的处理意见》</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《蚌埠市农村集体土地确权和登记发证若干问题的处理意见》</w:t>
      </w:r>
    </w:p>
    <w:p>
      <w:pPr>
        <w:numPr>
          <w:ilvl w:val="0"/>
          <w:numId w:val="2"/>
        </w:numPr>
        <w:spacing w:line="560" w:lineRule="exact"/>
        <w:ind w:firstLine="640" w:firstLineChars="200"/>
        <w:jc w:val="left"/>
        <w:rPr>
          <w:rFonts w:eastAsia="仿宋_GB2312"/>
          <w:kern w:val="0"/>
          <w:sz w:val="32"/>
          <w:szCs w:val="32"/>
        </w:rPr>
      </w:pPr>
      <w:r>
        <w:rPr>
          <w:rFonts w:eastAsia="仿宋_GB2312"/>
          <w:kern w:val="0"/>
          <w:sz w:val="32"/>
          <w:szCs w:val="32"/>
        </w:rPr>
        <w:t>其他有关法律法规和政策性文件</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三、目标任务与时间安排</w:t>
      </w:r>
    </w:p>
    <w:p>
      <w:pPr>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（一）总体目标。</w:t>
      </w:r>
    </w:p>
    <w:p>
      <w:pPr>
        <w:spacing w:line="560" w:lineRule="exact"/>
        <w:ind w:firstLine="640" w:firstLineChars="200"/>
        <w:jc w:val="left"/>
        <w:rPr>
          <w:rFonts w:eastAsia="仿宋_GB2312"/>
          <w:kern w:val="0"/>
          <w:sz w:val="32"/>
          <w:szCs w:val="32"/>
        </w:rPr>
      </w:pPr>
      <w:r>
        <w:rPr>
          <w:rFonts w:eastAsia="仿宋_GB2312"/>
          <w:kern w:val="0"/>
          <w:sz w:val="32"/>
          <w:szCs w:val="32"/>
        </w:rPr>
        <w:t>全面加快农村地籍调查，统筹推进农房等集体建设用地上的建筑物、构筑物调查工作。以服务和支撑登记发证工作为切入点，兼顾集体建设用地流转、改革完善宅基地制度等土地制度改革、不动产统一登记的实际需要，按照《农村地籍和房屋调查技术方案（试行）》的要求，积极稳妥推进本县的农村地籍调查工作，并将农房等集体建设用地上的建筑物、构筑物纳入工作范围。</w:t>
      </w:r>
    </w:p>
    <w:p>
      <w:pPr>
        <w:spacing w:line="560" w:lineRule="exact"/>
        <w:ind w:firstLine="640" w:firstLineChars="200"/>
        <w:jc w:val="left"/>
        <w:rPr>
          <w:rFonts w:eastAsia="仿宋_GB2312"/>
          <w:kern w:val="0"/>
          <w:sz w:val="32"/>
          <w:szCs w:val="32"/>
        </w:rPr>
      </w:pPr>
      <w:r>
        <w:rPr>
          <w:rFonts w:hint="eastAsia" w:ascii="楷体_GB2312" w:hAnsi="楷体_GB2312" w:eastAsia="楷体_GB2312" w:cs="楷体_GB2312"/>
          <w:kern w:val="0"/>
          <w:sz w:val="32"/>
          <w:szCs w:val="32"/>
        </w:rPr>
        <w:t>（二）工作任务。</w:t>
      </w:r>
    </w:p>
    <w:p>
      <w:pPr>
        <w:spacing w:line="560" w:lineRule="exact"/>
        <w:ind w:firstLine="640" w:firstLineChars="200"/>
        <w:jc w:val="left"/>
        <w:rPr>
          <w:rFonts w:eastAsia="仿宋_GB2312"/>
          <w:kern w:val="0"/>
          <w:sz w:val="32"/>
          <w:szCs w:val="32"/>
        </w:rPr>
      </w:pPr>
      <w:r>
        <w:rPr>
          <w:rFonts w:eastAsia="仿宋_GB2312"/>
          <w:kern w:val="0"/>
          <w:sz w:val="32"/>
          <w:szCs w:val="32"/>
        </w:rPr>
        <w:t>全面查清全县农村集体土地所有权、农村宅基地、集体建设用地和农村范围内的国有土地等每宗土地的权属、位置、界址、面积、用途及地上房屋等建筑物、构筑物的基本情况，为农村集体土地制度改革工作提供基础资料，为实施不动产统一登记奠定基础。依据《不动产权籍调查技术方案》要求，遵循“权属清楚、界址清晰、面积准确”原则，完成农村集体土地所有权、农村宅基地、集体建设用地和农村范围内的国有土地的权属调查和地籍测量，同步开展地上房屋及其附属设施的调查工作，建立不动产统一登记（农村地籍和房屋）数据库，完成全县农村不动产统一登记工作。</w:t>
      </w:r>
    </w:p>
    <w:p>
      <w:pPr>
        <w:spacing w:line="560" w:lineRule="exact"/>
        <w:ind w:left="420" w:left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（三）时间安排。</w:t>
      </w:r>
    </w:p>
    <w:p>
      <w:pPr>
        <w:spacing w:line="560" w:lineRule="exact"/>
        <w:ind w:firstLine="640" w:firstLineChars="200"/>
        <w:jc w:val="left"/>
        <w:rPr>
          <w:rFonts w:eastAsia="仿宋_GB2312"/>
          <w:kern w:val="0"/>
          <w:sz w:val="32"/>
          <w:szCs w:val="32"/>
        </w:rPr>
      </w:pPr>
      <w:r>
        <w:rPr>
          <w:rFonts w:eastAsia="仿宋_GB2312"/>
          <w:kern w:val="0"/>
          <w:sz w:val="32"/>
          <w:szCs w:val="32"/>
        </w:rPr>
        <w:t>1. 2020年2月中旬前，县自然资源和规划部门牵头制定工作实施方案，启动具体工作。</w:t>
      </w:r>
    </w:p>
    <w:p>
      <w:pPr>
        <w:spacing w:line="560" w:lineRule="exact"/>
        <w:ind w:firstLine="640" w:firstLineChars="200"/>
        <w:jc w:val="left"/>
        <w:rPr>
          <w:rFonts w:eastAsia="仿宋_GB2312"/>
          <w:kern w:val="0"/>
          <w:sz w:val="32"/>
          <w:szCs w:val="32"/>
        </w:rPr>
      </w:pPr>
      <w:r>
        <w:rPr>
          <w:rFonts w:eastAsia="仿宋_GB2312"/>
          <w:kern w:val="0"/>
          <w:sz w:val="32"/>
          <w:szCs w:val="32"/>
        </w:rPr>
        <w:t>2. 2020年4月底前，完成全县农村全域地形测绘、农房测绘及项目监理的招标工作。</w:t>
      </w:r>
    </w:p>
    <w:p>
      <w:pPr>
        <w:spacing w:line="560" w:lineRule="exact"/>
        <w:ind w:firstLine="640" w:firstLineChars="200"/>
        <w:jc w:val="left"/>
        <w:rPr>
          <w:rFonts w:eastAsia="仿宋_GB2312"/>
          <w:kern w:val="0"/>
          <w:sz w:val="32"/>
          <w:szCs w:val="32"/>
        </w:rPr>
      </w:pPr>
      <w:r>
        <w:rPr>
          <w:rFonts w:eastAsia="仿宋_GB2312"/>
          <w:kern w:val="0"/>
          <w:sz w:val="32"/>
          <w:szCs w:val="32"/>
        </w:rPr>
        <w:t>3. 2020年8月底前，完成全县农村全域地形测绘和农房测绘工作。</w:t>
      </w:r>
    </w:p>
    <w:p>
      <w:pPr>
        <w:spacing w:line="560" w:lineRule="exact"/>
        <w:ind w:firstLine="640" w:firstLineChars="200"/>
        <w:jc w:val="left"/>
        <w:rPr>
          <w:rFonts w:eastAsia="仿宋_GB2312"/>
          <w:kern w:val="0"/>
          <w:sz w:val="32"/>
          <w:szCs w:val="32"/>
        </w:rPr>
      </w:pPr>
      <w:r>
        <w:rPr>
          <w:rFonts w:eastAsia="仿宋_GB2312"/>
          <w:kern w:val="0"/>
          <w:sz w:val="32"/>
          <w:szCs w:val="32"/>
        </w:rPr>
        <w:t>农村全域形成1:1000比例尺地形图；农村居民点和乡镇政府驻地，形成1:500比例尺地形图。测绘成果要满足自然资源的不动产确权登记颁证工作需要。</w:t>
      </w:r>
    </w:p>
    <w:p>
      <w:pPr>
        <w:spacing w:line="560" w:lineRule="exact"/>
        <w:ind w:firstLine="640" w:firstLineChars="200"/>
        <w:jc w:val="left"/>
        <w:rPr>
          <w:rFonts w:eastAsia="仿宋_GB2312"/>
          <w:kern w:val="0"/>
          <w:sz w:val="32"/>
          <w:szCs w:val="32"/>
        </w:rPr>
      </w:pPr>
      <w:r>
        <w:rPr>
          <w:rFonts w:eastAsia="仿宋_GB2312"/>
          <w:kern w:val="0"/>
          <w:sz w:val="32"/>
          <w:szCs w:val="32"/>
        </w:rPr>
        <w:t>4. 2020年9月底前，开展全县农村不动产权属调查和界址修补测，核定每户宅基地使用权人的界址、用途、面积和坐落，形成权籍调查成果。</w:t>
      </w:r>
    </w:p>
    <w:p>
      <w:pPr>
        <w:spacing w:line="560" w:lineRule="exact"/>
        <w:ind w:firstLine="640" w:firstLineChars="200"/>
        <w:jc w:val="left"/>
        <w:rPr>
          <w:rFonts w:eastAsia="仿宋_GB2312"/>
          <w:kern w:val="0"/>
          <w:sz w:val="32"/>
          <w:szCs w:val="32"/>
        </w:rPr>
      </w:pPr>
      <w:r>
        <w:rPr>
          <w:rFonts w:eastAsia="仿宋_GB2312"/>
          <w:kern w:val="0"/>
          <w:sz w:val="32"/>
          <w:szCs w:val="32"/>
        </w:rPr>
        <w:t>5. 2020年10月底前，完成全县农村不动产使用权确权登记外业调查，建成农村宅基地使用权登记管理系统。</w:t>
      </w:r>
    </w:p>
    <w:p>
      <w:pPr>
        <w:spacing w:line="560" w:lineRule="exact"/>
        <w:ind w:firstLine="640" w:firstLineChars="200"/>
        <w:jc w:val="left"/>
        <w:rPr>
          <w:rFonts w:eastAsia="仿宋_GB2312"/>
          <w:kern w:val="0"/>
          <w:sz w:val="32"/>
          <w:szCs w:val="32"/>
        </w:rPr>
      </w:pPr>
      <w:r>
        <w:rPr>
          <w:rFonts w:eastAsia="仿宋_GB2312"/>
          <w:kern w:val="0"/>
          <w:sz w:val="32"/>
          <w:szCs w:val="32"/>
        </w:rPr>
        <w:t>6. 2020年11月底前，完成全县农村不动产使用权数据库建设，为符合农村宅基地确权登记条件的使用权人颁发《不动产权证书》。</w:t>
      </w:r>
    </w:p>
    <w:p>
      <w:pPr>
        <w:spacing w:line="560" w:lineRule="exact"/>
        <w:ind w:firstLine="640" w:firstLineChars="200"/>
        <w:rPr>
          <w:rFonts w:eastAsia="仿宋_GB2312"/>
          <w:kern w:val="0"/>
          <w:sz w:val="32"/>
          <w:szCs w:val="32"/>
        </w:rPr>
      </w:pPr>
      <w:r>
        <w:rPr>
          <w:rFonts w:eastAsia="仿宋_GB2312"/>
          <w:kern w:val="0"/>
          <w:sz w:val="32"/>
          <w:szCs w:val="32"/>
        </w:rPr>
        <w:t>7. 2020年12月底前，完成全县农村不动产使用权确权登记颁证成果验收。</w:t>
      </w:r>
    </w:p>
    <w:p>
      <w:pPr>
        <w:spacing w:line="560" w:lineRule="exact"/>
        <w:ind w:left="420" w:leftChars="200" w:firstLine="320" w:firstLineChars="100"/>
        <w:jc w:val="left"/>
        <w:rPr>
          <w:rFonts w:ascii="黑体" w:hAnsi="黑体" w:eastAsia="黑体" w:cs="黑体"/>
          <w:kern w:val="0"/>
          <w:sz w:val="32"/>
          <w:szCs w:val="32"/>
        </w:rPr>
      </w:pPr>
      <w:r>
        <w:rPr>
          <w:rFonts w:hint="eastAsia" w:ascii="黑体" w:hAnsi="黑体" w:eastAsia="黑体" w:cs="黑体"/>
          <w:kern w:val="0"/>
          <w:sz w:val="32"/>
          <w:szCs w:val="32"/>
        </w:rPr>
        <w:t>四、工作内容和要求</w:t>
      </w:r>
    </w:p>
    <w:p>
      <w:pPr>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（一）农村集体土地所有权确权登记。</w:t>
      </w:r>
    </w:p>
    <w:p>
      <w:pPr>
        <w:spacing w:line="560" w:lineRule="exact"/>
        <w:ind w:firstLine="640" w:firstLineChars="200"/>
        <w:jc w:val="left"/>
        <w:rPr>
          <w:rFonts w:eastAsia="仿宋_GB2312"/>
          <w:kern w:val="0"/>
          <w:sz w:val="32"/>
          <w:szCs w:val="32"/>
        </w:rPr>
      </w:pPr>
      <w:r>
        <w:rPr>
          <w:rFonts w:eastAsia="仿宋_GB2312"/>
          <w:kern w:val="0"/>
          <w:sz w:val="32"/>
          <w:szCs w:val="32"/>
        </w:rPr>
        <w:t>1.农村集体经济组织划分为乡镇（街道）属、村属和村民小组属三种类型，分别设宗。权属调查时，在封闭的地籍子区范围内，以具有所有权的农村集体经济组织为最小权属单位（宗地）进行界线调绘和界址确认，不连片单独设宗。</w:t>
      </w:r>
    </w:p>
    <w:p>
      <w:pPr>
        <w:spacing w:line="560" w:lineRule="exact"/>
        <w:ind w:firstLine="640" w:firstLineChars="200"/>
        <w:jc w:val="left"/>
        <w:rPr>
          <w:rFonts w:eastAsia="仿宋_GB2312"/>
          <w:kern w:val="0"/>
          <w:sz w:val="32"/>
          <w:szCs w:val="32"/>
        </w:rPr>
      </w:pPr>
      <w:r>
        <w:rPr>
          <w:rFonts w:eastAsia="仿宋_GB2312"/>
          <w:kern w:val="0"/>
          <w:sz w:val="32"/>
          <w:szCs w:val="32"/>
        </w:rPr>
        <w:t>2.属于乡镇（街道）农民集体所有的土地，确认给该乡镇（街道）农民集体，没有乡镇（街道）集体经济组织的，由所在乡镇人民政府（街道办事处）代为行使。</w:t>
      </w:r>
    </w:p>
    <w:p>
      <w:pPr>
        <w:spacing w:line="560" w:lineRule="exact"/>
        <w:ind w:firstLine="640" w:firstLineChars="200"/>
        <w:jc w:val="left"/>
        <w:rPr>
          <w:rFonts w:eastAsia="仿宋_GB2312"/>
          <w:kern w:val="0"/>
          <w:sz w:val="32"/>
          <w:szCs w:val="32"/>
        </w:rPr>
      </w:pPr>
      <w:r>
        <w:rPr>
          <w:rFonts w:eastAsia="仿宋_GB2312"/>
          <w:kern w:val="0"/>
          <w:sz w:val="32"/>
          <w:szCs w:val="32"/>
        </w:rPr>
        <w:t>3.不能证明属于乡镇（街道）农民集体所有或村民小组农民集体所有的集体土地，应依法确认给村农民集体所有，村农民集体所有的土地由村民委员会或该村民委员会成立的村集体经济组织申请登记。</w:t>
      </w:r>
    </w:p>
    <w:p>
      <w:pPr>
        <w:spacing w:line="560" w:lineRule="exact"/>
        <w:ind w:firstLine="640" w:firstLineChars="200"/>
        <w:jc w:val="left"/>
        <w:rPr>
          <w:rFonts w:eastAsia="仿宋_GB2312"/>
          <w:kern w:val="0"/>
          <w:sz w:val="32"/>
          <w:szCs w:val="32"/>
        </w:rPr>
      </w:pPr>
      <w:r>
        <w:rPr>
          <w:rFonts w:eastAsia="仿宋_GB2312"/>
          <w:kern w:val="0"/>
          <w:sz w:val="32"/>
          <w:szCs w:val="32"/>
        </w:rPr>
        <w:t>4.农村集体土地所有权有争议的，争议双方应当协商解决，协商不成的，由归属地人民政府调解，调解未达成一致意见的，应依法处理。在不影响依法处理前提下，可以将争议区域从双方所有权证中划出，并载明争议区域面积，待争议处理结束后再予登记。</w:t>
      </w:r>
    </w:p>
    <w:p>
      <w:pPr>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（二）农村集体建设用地使用权登记。</w:t>
      </w:r>
    </w:p>
    <w:p>
      <w:pPr>
        <w:spacing w:line="560" w:lineRule="exact"/>
        <w:ind w:firstLine="640" w:firstLineChars="200"/>
        <w:jc w:val="left"/>
        <w:rPr>
          <w:rFonts w:eastAsia="仿宋_GB2312"/>
          <w:kern w:val="0"/>
          <w:sz w:val="32"/>
          <w:szCs w:val="32"/>
        </w:rPr>
      </w:pPr>
      <w:r>
        <w:rPr>
          <w:rFonts w:eastAsia="仿宋_GB2312"/>
          <w:kern w:val="0"/>
          <w:sz w:val="32"/>
          <w:szCs w:val="32"/>
        </w:rPr>
        <w:t>农村集体建设用地的使用权原则上确权到现使用单位（组织）或个人，在具体确权、登记、发证中有关问题按下列意见办理：</w:t>
      </w:r>
    </w:p>
    <w:p>
      <w:pPr>
        <w:spacing w:line="560" w:lineRule="exact"/>
        <w:ind w:firstLine="640" w:firstLineChars="200"/>
        <w:jc w:val="left"/>
        <w:rPr>
          <w:rFonts w:eastAsia="仿宋_GB2312"/>
          <w:kern w:val="0"/>
          <w:sz w:val="32"/>
          <w:szCs w:val="32"/>
        </w:rPr>
      </w:pPr>
      <w:r>
        <w:rPr>
          <w:rFonts w:eastAsia="仿宋_GB2312"/>
          <w:kern w:val="0"/>
          <w:sz w:val="32"/>
          <w:szCs w:val="32"/>
        </w:rPr>
        <w:t>充分运用第二次全国土地调查成果，参照不同时期的政策界线，开展集体建设用地使用权确权和登记工作。</w:t>
      </w:r>
    </w:p>
    <w:p>
      <w:pPr>
        <w:spacing w:line="560" w:lineRule="exact"/>
        <w:ind w:firstLine="640" w:firstLineChars="200"/>
        <w:jc w:val="left"/>
        <w:rPr>
          <w:rFonts w:eastAsia="仿宋_GB2312"/>
          <w:kern w:val="0"/>
          <w:sz w:val="32"/>
          <w:szCs w:val="32"/>
        </w:rPr>
      </w:pPr>
      <w:r>
        <w:rPr>
          <w:rFonts w:eastAsia="仿宋_GB2312"/>
          <w:kern w:val="0"/>
          <w:sz w:val="32"/>
          <w:szCs w:val="32"/>
        </w:rPr>
        <w:t>1.凡属于经过依法批准使用集体建设用地的，按照批准文件确权；</w:t>
      </w:r>
    </w:p>
    <w:p>
      <w:pPr>
        <w:spacing w:line="560" w:lineRule="exact"/>
        <w:ind w:firstLine="640" w:firstLineChars="200"/>
        <w:jc w:val="left"/>
        <w:rPr>
          <w:rFonts w:eastAsia="仿宋_GB2312"/>
          <w:kern w:val="0"/>
          <w:sz w:val="32"/>
          <w:szCs w:val="32"/>
        </w:rPr>
      </w:pPr>
      <w:r>
        <w:rPr>
          <w:rFonts w:eastAsia="仿宋_GB2312"/>
          <w:kern w:val="0"/>
          <w:sz w:val="32"/>
          <w:szCs w:val="32"/>
        </w:rPr>
        <w:t>2.居民点范围内的学校、村委会、卫生室以及农村集体经济组织活动场所等集体建设用地，应调查每宗土地的权属、位置、界址、面积、用途及地上房屋等建筑物、构筑物的基本情况，并分类处理。</w:t>
      </w:r>
    </w:p>
    <w:p>
      <w:pPr>
        <w:spacing w:line="560" w:lineRule="exact"/>
        <w:ind w:firstLine="640" w:firstLineChars="200"/>
        <w:jc w:val="left"/>
        <w:rPr>
          <w:rFonts w:eastAsia="仿宋_GB2312"/>
          <w:kern w:val="0"/>
          <w:sz w:val="32"/>
          <w:szCs w:val="32"/>
        </w:rPr>
      </w:pPr>
      <w:r>
        <w:rPr>
          <w:rFonts w:eastAsia="仿宋_GB2312"/>
          <w:kern w:val="0"/>
          <w:sz w:val="32"/>
          <w:szCs w:val="32"/>
        </w:rPr>
        <w:t>3.凡属于历史沿用的集体建设用地，按不同时期的政策规定确权。1982年2月13日之前占用并使用至今的，按实际使用状况确权。1982年2月13日至1987年1月1日之间占用并使用至今的，按照《村镇建设用地管理条例》等规定处理后确权。1987年1月1日以后占用的，按照占用时的《土地管理法》等法律法规的规定处理后确权；</w:t>
      </w:r>
    </w:p>
    <w:p>
      <w:pPr>
        <w:spacing w:line="560" w:lineRule="exact"/>
        <w:ind w:firstLine="640" w:firstLineChars="200"/>
        <w:jc w:val="left"/>
        <w:rPr>
          <w:rFonts w:eastAsia="仿宋_GB2312"/>
          <w:kern w:val="0"/>
          <w:sz w:val="32"/>
          <w:szCs w:val="32"/>
        </w:rPr>
      </w:pPr>
      <w:r>
        <w:rPr>
          <w:rFonts w:eastAsia="仿宋_GB2312"/>
          <w:kern w:val="0"/>
          <w:sz w:val="32"/>
          <w:szCs w:val="32"/>
        </w:rPr>
        <w:t>4.依法取得集体建设用地的乡（镇）、村办的企业因破产、兼并、改制等情形致使土地使用权发生转移的，应当及时办理变更土地登记。但乡（镇）、村办的企业以及学校、医院、敬老院等单位因管理权限上收的，土地的所有权、使用权不因此而发生变化，土地权利仍确定给原权利人；</w:t>
      </w:r>
    </w:p>
    <w:p>
      <w:pPr>
        <w:spacing w:line="560" w:lineRule="exact"/>
        <w:ind w:firstLine="640" w:firstLineChars="200"/>
        <w:jc w:val="left"/>
        <w:rPr>
          <w:rFonts w:eastAsia="仿宋_GB2312"/>
          <w:kern w:val="0"/>
          <w:sz w:val="32"/>
          <w:szCs w:val="32"/>
        </w:rPr>
      </w:pPr>
      <w:r>
        <w:rPr>
          <w:rFonts w:eastAsia="仿宋_GB2312"/>
          <w:kern w:val="0"/>
          <w:sz w:val="32"/>
          <w:szCs w:val="32"/>
        </w:rPr>
        <w:t>5.乡（镇）、村办企、事业单位因倒闭、合并等原因导致土地闲置的，其集体建设用地使用权由原土地所有权人收回，另行安排使用。</w:t>
      </w:r>
    </w:p>
    <w:p>
      <w:pPr>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（三）农村宅基地使用权确权登记。</w:t>
      </w:r>
    </w:p>
    <w:p>
      <w:pPr>
        <w:spacing w:line="560" w:lineRule="exact"/>
        <w:ind w:firstLine="640" w:firstLineChars="200"/>
        <w:jc w:val="left"/>
        <w:rPr>
          <w:rFonts w:eastAsia="仿宋_GB2312"/>
          <w:kern w:val="0"/>
          <w:sz w:val="32"/>
          <w:szCs w:val="32"/>
        </w:rPr>
      </w:pPr>
      <w:r>
        <w:rPr>
          <w:rFonts w:eastAsia="仿宋_GB2312"/>
          <w:kern w:val="0"/>
          <w:sz w:val="32"/>
          <w:szCs w:val="32"/>
        </w:rPr>
        <w:t>农民宅基地使用权原则上确权到户，在具体确权、登记、发证中有关问题按以下意见办理：</w:t>
      </w:r>
    </w:p>
    <w:p>
      <w:pPr>
        <w:spacing w:line="560" w:lineRule="exact"/>
        <w:ind w:firstLine="640" w:firstLineChars="200"/>
        <w:jc w:val="left"/>
        <w:rPr>
          <w:rFonts w:eastAsia="仿宋_GB2312"/>
          <w:kern w:val="0"/>
          <w:sz w:val="32"/>
          <w:szCs w:val="32"/>
        </w:rPr>
      </w:pPr>
      <w:r>
        <w:rPr>
          <w:rFonts w:eastAsia="仿宋_GB2312"/>
          <w:kern w:val="0"/>
          <w:sz w:val="32"/>
          <w:szCs w:val="32"/>
        </w:rPr>
        <w:t>1.农民宅基地使用权必须符合土地利用总体规划和村镇建设规划。</w:t>
      </w:r>
    </w:p>
    <w:p>
      <w:pPr>
        <w:spacing w:line="560" w:lineRule="exact"/>
        <w:ind w:firstLine="640" w:firstLineChars="200"/>
        <w:jc w:val="left"/>
        <w:rPr>
          <w:rFonts w:eastAsia="仿宋_GB2312"/>
          <w:kern w:val="0"/>
          <w:sz w:val="32"/>
          <w:szCs w:val="32"/>
        </w:rPr>
      </w:pPr>
      <w:r>
        <w:rPr>
          <w:rFonts w:eastAsia="仿宋_GB2312"/>
          <w:kern w:val="0"/>
          <w:sz w:val="32"/>
          <w:szCs w:val="32"/>
        </w:rPr>
        <w:t>2.已列入城市规划区范围的农村宅基地（含地上房屋）不在本次确权登记范围。</w:t>
      </w:r>
    </w:p>
    <w:p>
      <w:pPr>
        <w:spacing w:line="560" w:lineRule="exact"/>
        <w:ind w:firstLine="640" w:firstLineChars="200"/>
        <w:jc w:val="left"/>
        <w:rPr>
          <w:rFonts w:eastAsia="仿宋_GB2312"/>
          <w:kern w:val="0"/>
          <w:sz w:val="32"/>
          <w:szCs w:val="32"/>
        </w:rPr>
      </w:pPr>
      <w:r>
        <w:rPr>
          <w:rFonts w:eastAsia="仿宋_GB2312"/>
          <w:kern w:val="0"/>
          <w:sz w:val="32"/>
          <w:szCs w:val="32"/>
        </w:rPr>
        <w:t>3. 1982年2月13日前老宅基地，在1990年后未进行过土地登记的，权属来源合法、界址清楚、四邻无争议的给予确权登记。</w:t>
      </w:r>
    </w:p>
    <w:p>
      <w:pPr>
        <w:spacing w:line="560" w:lineRule="exact"/>
        <w:ind w:firstLine="640" w:firstLineChars="200"/>
        <w:jc w:val="left"/>
        <w:rPr>
          <w:rFonts w:eastAsia="仿宋_GB2312"/>
          <w:kern w:val="0"/>
          <w:sz w:val="32"/>
          <w:szCs w:val="32"/>
        </w:rPr>
      </w:pPr>
      <w:r>
        <w:rPr>
          <w:rFonts w:eastAsia="仿宋_GB2312"/>
          <w:kern w:val="0"/>
          <w:sz w:val="32"/>
          <w:szCs w:val="32"/>
        </w:rPr>
        <w:t>1982年《村镇建房用地管理条例》实施前，农村村民建房占用的宅基地，在《村镇建房用地管理条例》实施后至今未扩大用地面积的，应确认其宅基地使用权，并可暂按现有实际使用面积进行确权。</w:t>
      </w:r>
    </w:p>
    <w:p>
      <w:pPr>
        <w:spacing w:line="560" w:lineRule="exact"/>
        <w:ind w:firstLine="640" w:firstLineChars="200"/>
        <w:jc w:val="left"/>
        <w:rPr>
          <w:rFonts w:eastAsia="仿宋_GB2312"/>
          <w:kern w:val="0"/>
          <w:sz w:val="32"/>
          <w:szCs w:val="32"/>
        </w:rPr>
      </w:pPr>
      <w:r>
        <w:rPr>
          <w:rFonts w:eastAsia="仿宋_GB2312"/>
          <w:kern w:val="0"/>
          <w:sz w:val="32"/>
          <w:szCs w:val="32"/>
        </w:rPr>
        <w:t>1987年《中华人民共和国土地管理法》实施后，农村村民建房占用的宅基地，应依法确认宅基地使用权，超过面积标准的，按照实际批准面积进行确权，可在不动产登记簿和不动产权利证书记事栏内注明超过标准的面积，待以后分户建房或现有房屋拆迁、改建、翻建、政府依法实施规划重新建设时，按有关规定进行处理，并按照法定的土地面积标准重新确权登记。</w:t>
      </w:r>
    </w:p>
    <w:p>
      <w:pPr>
        <w:spacing w:line="560" w:lineRule="exact"/>
        <w:ind w:firstLine="640" w:firstLineChars="200"/>
        <w:jc w:val="left"/>
        <w:rPr>
          <w:rFonts w:eastAsia="仿宋_GB2312"/>
          <w:kern w:val="0"/>
          <w:sz w:val="32"/>
          <w:szCs w:val="32"/>
        </w:rPr>
      </w:pPr>
      <w:r>
        <w:rPr>
          <w:rFonts w:eastAsia="仿宋_GB2312"/>
          <w:kern w:val="0"/>
          <w:sz w:val="32"/>
          <w:szCs w:val="32"/>
        </w:rPr>
        <w:t>4.1982年2月13日后经批准使用的宅基地，在1990年后因使用人未申请登记或以前存在土地权属界线争议等原因未进行过土地登记，调查时，经审查权属争议已经解决的，符合确权条件的给予确权登记。</w:t>
      </w:r>
    </w:p>
    <w:p>
      <w:pPr>
        <w:spacing w:line="560" w:lineRule="exact"/>
        <w:ind w:firstLine="640" w:firstLineChars="200"/>
        <w:jc w:val="left"/>
        <w:rPr>
          <w:rFonts w:eastAsia="仿宋_GB2312"/>
          <w:kern w:val="0"/>
          <w:sz w:val="32"/>
          <w:szCs w:val="32"/>
        </w:rPr>
      </w:pPr>
      <w:r>
        <w:rPr>
          <w:rFonts w:eastAsia="仿宋_GB2312"/>
          <w:kern w:val="0"/>
          <w:sz w:val="32"/>
          <w:szCs w:val="32"/>
        </w:rPr>
        <w:t>5.非法占用农用地建设的住宅只调查房屋所有权，不确认使用权，暂不发证。</w:t>
      </w:r>
    </w:p>
    <w:p>
      <w:pPr>
        <w:spacing w:line="560" w:lineRule="exact"/>
        <w:ind w:firstLine="640" w:firstLineChars="200"/>
        <w:jc w:val="left"/>
        <w:rPr>
          <w:rFonts w:eastAsia="仿宋_GB2312"/>
          <w:kern w:val="0"/>
          <w:sz w:val="32"/>
          <w:szCs w:val="32"/>
        </w:rPr>
      </w:pPr>
      <w:r>
        <w:rPr>
          <w:rFonts w:eastAsia="仿宋_GB2312"/>
          <w:kern w:val="0"/>
          <w:sz w:val="32"/>
          <w:szCs w:val="32"/>
        </w:rPr>
        <w:t>6.城镇居民在农村购买、建造住宅的，依照国土资源部（〔2008〕146号）文件精神，只调查统计，不予发证。非农业户口居民（含华侨）原在农村的宅基地，只要房屋产权没有变化的，可以确定其宅基地使用权。房屋拆除后没有批准重建的，宅基地使用权由农民集体收回。</w:t>
      </w:r>
    </w:p>
    <w:p>
      <w:pPr>
        <w:spacing w:line="560" w:lineRule="exact"/>
        <w:ind w:firstLine="640" w:firstLineChars="200"/>
        <w:jc w:val="left"/>
        <w:rPr>
          <w:rFonts w:eastAsia="仿宋_GB2312"/>
          <w:kern w:val="0"/>
          <w:sz w:val="32"/>
          <w:szCs w:val="32"/>
        </w:rPr>
      </w:pPr>
      <w:r>
        <w:rPr>
          <w:rFonts w:eastAsia="仿宋_GB2312"/>
          <w:kern w:val="0"/>
          <w:sz w:val="32"/>
          <w:szCs w:val="32"/>
        </w:rPr>
        <w:t>7.严格执行宅基地面积标准，对宅基地超占面积的，在办理登记时按以下情况处理：</w:t>
      </w:r>
    </w:p>
    <w:p>
      <w:pPr>
        <w:spacing w:line="560" w:lineRule="exact"/>
        <w:ind w:firstLine="640" w:firstLineChars="200"/>
        <w:jc w:val="left"/>
        <w:rPr>
          <w:rFonts w:eastAsia="仿宋_GB2312"/>
          <w:kern w:val="0"/>
          <w:sz w:val="32"/>
          <w:szCs w:val="32"/>
        </w:rPr>
      </w:pPr>
      <w:r>
        <w:rPr>
          <w:rFonts w:eastAsia="仿宋_GB2312"/>
          <w:kern w:val="0"/>
          <w:sz w:val="32"/>
          <w:szCs w:val="32"/>
        </w:rPr>
        <w:t>（1）1982年《村镇建房用地管理条例》实施前，农村村民建房占用的宅基地，《村镇建房用地管理条例》实施后至今未扩大用地面积的，可以按现有实际使用面积进行登记。</w:t>
      </w:r>
    </w:p>
    <w:p>
      <w:pPr>
        <w:spacing w:line="560" w:lineRule="exact"/>
        <w:ind w:firstLine="640" w:firstLineChars="200"/>
        <w:jc w:val="left"/>
        <w:rPr>
          <w:rFonts w:eastAsia="仿宋_GB2312"/>
          <w:kern w:val="0"/>
          <w:sz w:val="32"/>
          <w:szCs w:val="32"/>
        </w:rPr>
      </w:pPr>
      <w:r>
        <w:rPr>
          <w:rFonts w:eastAsia="仿宋_GB2312"/>
          <w:kern w:val="0"/>
          <w:sz w:val="32"/>
          <w:szCs w:val="32"/>
        </w:rPr>
        <w:t>（2）1982年《村镇建房用地管理条例》实施起至1987年《土地管理法》实施止，农村村民建房占用的宅基地，超过当地规定面积标准的，超过部分按当时国家和地方有关规定处理后，可以按实际使用面积进行登记。</w:t>
      </w:r>
    </w:p>
    <w:p>
      <w:pPr>
        <w:spacing w:line="560" w:lineRule="exact"/>
        <w:ind w:firstLine="640" w:firstLineChars="200"/>
        <w:jc w:val="left"/>
        <w:rPr>
          <w:rFonts w:eastAsia="仿宋_GB2312"/>
          <w:kern w:val="0"/>
          <w:sz w:val="32"/>
          <w:szCs w:val="32"/>
        </w:rPr>
      </w:pPr>
      <w:r>
        <w:rPr>
          <w:rFonts w:eastAsia="仿宋_GB2312"/>
          <w:kern w:val="0"/>
          <w:sz w:val="32"/>
          <w:szCs w:val="32"/>
        </w:rPr>
        <w:t>（3）1987年《土地管理法》实施后，农村村民建房占用的宅基地，超过安徽省规定面积标准的，可以在土地登记薄和土地权利证书记事栏内注明超过标准的面积，待以后分户建房或现有房屋拆迁、改建、翻建、政府依法实施规划时，按有关规定作出处理，并按照规定的面积标准重新进行登记。</w:t>
      </w:r>
    </w:p>
    <w:p>
      <w:pPr>
        <w:spacing w:line="560" w:lineRule="exact"/>
        <w:ind w:firstLine="640" w:firstLineChars="200"/>
        <w:jc w:val="left"/>
        <w:rPr>
          <w:rFonts w:eastAsia="仿宋_GB2312"/>
          <w:kern w:val="0"/>
          <w:sz w:val="32"/>
          <w:szCs w:val="32"/>
        </w:rPr>
      </w:pPr>
      <w:r>
        <w:rPr>
          <w:rFonts w:eastAsia="仿宋_GB2312"/>
          <w:kern w:val="0"/>
          <w:sz w:val="32"/>
          <w:szCs w:val="32"/>
        </w:rPr>
        <w:t>8. 因婚嫁关系居住在外村，但户籍仍在本村的，夫妻双方只能选择在其中一方拥有宅基地，并按规定申请确权登记。</w:t>
      </w:r>
    </w:p>
    <w:p>
      <w:pPr>
        <w:spacing w:line="560" w:lineRule="exact"/>
        <w:ind w:firstLine="640" w:firstLineChars="200"/>
        <w:jc w:val="left"/>
        <w:rPr>
          <w:rFonts w:eastAsia="仿宋_GB2312"/>
          <w:kern w:val="0"/>
          <w:sz w:val="32"/>
          <w:szCs w:val="32"/>
        </w:rPr>
      </w:pPr>
      <w:r>
        <w:rPr>
          <w:rFonts w:eastAsia="仿宋_GB2312"/>
          <w:kern w:val="0"/>
          <w:sz w:val="32"/>
          <w:szCs w:val="32"/>
        </w:rPr>
        <w:t>9. 符合宅基地申请条件，依法接受转让、购买房屋取得的宅基地，可确认宅基地使用权；因继承房屋而取得的宅基地，可以确认宅基地使用权。</w:t>
      </w:r>
    </w:p>
    <w:p>
      <w:pPr>
        <w:spacing w:line="560" w:lineRule="exact"/>
        <w:ind w:firstLine="640" w:firstLineChars="200"/>
        <w:jc w:val="left"/>
        <w:rPr>
          <w:rFonts w:eastAsia="仿宋_GB2312"/>
          <w:kern w:val="0"/>
          <w:sz w:val="32"/>
          <w:szCs w:val="32"/>
        </w:rPr>
      </w:pPr>
      <w:r>
        <w:rPr>
          <w:rFonts w:eastAsia="仿宋_GB2312"/>
          <w:kern w:val="0"/>
          <w:sz w:val="32"/>
          <w:szCs w:val="32"/>
        </w:rPr>
        <w:t>10. 空闲或房屋坍塌、拆除两年以上未恢复使用的宅基地，不确认宅基地使用权。</w:t>
      </w:r>
    </w:p>
    <w:p>
      <w:pPr>
        <w:spacing w:line="560" w:lineRule="exact"/>
        <w:ind w:firstLine="640" w:firstLineChars="200"/>
        <w:jc w:val="left"/>
        <w:rPr>
          <w:rFonts w:eastAsia="仿宋_GB2312"/>
          <w:kern w:val="0"/>
          <w:sz w:val="32"/>
          <w:szCs w:val="32"/>
        </w:rPr>
      </w:pPr>
      <w:r>
        <w:rPr>
          <w:rFonts w:eastAsia="仿宋_GB2312"/>
          <w:kern w:val="0"/>
          <w:sz w:val="32"/>
          <w:szCs w:val="32"/>
        </w:rPr>
        <w:t>11. 因村庄内部道路或通行、居住拥挤经批准增补宅基地等原因，形成两处宅基地的，合计面积符合规定面积的确定宅基地使用权，合计面积超出规定面积的，超出部分不予确权。</w:t>
      </w:r>
    </w:p>
    <w:p>
      <w:pPr>
        <w:spacing w:line="560" w:lineRule="exact"/>
        <w:ind w:firstLine="640" w:firstLineChars="200"/>
        <w:jc w:val="left"/>
        <w:rPr>
          <w:rFonts w:eastAsia="仿宋_GB2312"/>
          <w:kern w:val="0"/>
          <w:sz w:val="32"/>
          <w:szCs w:val="32"/>
        </w:rPr>
      </w:pPr>
      <w:r>
        <w:rPr>
          <w:rFonts w:eastAsia="仿宋_GB2312"/>
          <w:kern w:val="0"/>
          <w:sz w:val="32"/>
          <w:szCs w:val="32"/>
        </w:rPr>
        <w:t>12. 涉及下列情形之一的，不得予以登记发证：</w:t>
      </w:r>
    </w:p>
    <w:p>
      <w:pPr>
        <w:spacing w:line="560" w:lineRule="exact"/>
        <w:ind w:firstLine="640" w:firstLineChars="200"/>
        <w:jc w:val="left"/>
        <w:rPr>
          <w:rFonts w:eastAsia="仿宋_GB2312"/>
          <w:kern w:val="0"/>
          <w:sz w:val="32"/>
          <w:szCs w:val="32"/>
        </w:rPr>
      </w:pPr>
      <w:r>
        <w:rPr>
          <w:rFonts w:eastAsia="仿宋_GB2312"/>
          <w:kern w:val="0"/>
          <w:sz w:val="32"/>
          <w:szCs w:val="32"/>
        </w:rPr>
        <w:t>（1）土地权属争议尚未解决的；</w:t>
      </w:r>
    </w:p>
    <w:p>
      <w:pPr>
        <w:spacing w:line="560" w:lineRule="exact"/>
        <w:ind w:firstLine="640" w:firstLineChars="200"/>
        <w:jc w:val="left"/>
        <w:rPr>
          <w:rFonts w:eastAsia="仿宋_GB2312"/>
          <w:kern w:val="0"/>
          <w:sz w:val="32"/>
          <w:szCs w:val="32"/>
        </w:rPr>
      </w:pPr>
      <w:r>
        <w:rPr>
          <w:rFonts w:eastAsia="仿宋_GB2312"/>
          <w:kern w:val="0"/>
          <w:sz w:val="32"/>
          <w:szCs w:val="32"/>
        </w:rPr>
        <w:t>（2）土地违法违规行为尚未处理或正在处理的；</w:t>
      </w:r>
    </w:p>
    <w:p>
      <w:pPr>
        <w:spacing w:line="560" w:lineRule="exact"/>
        <w:ind w:firstLine="640" w:firstLineChars="200"/>
        <w:jc w:val="left"/>
        <w:rPr>
          <w:rFonts w:eastAsia="仿宋_GB2312"/>
          <w:kern w:val="0"/>
          <w:sz w:val="32"/>
          <w:szCs w:val="32"/>
        </w:rPr>
      </w:pPr>
      <w:r>
        <w:rPr>
          <w:rFonts w:eastAsia="仿宋_GB2312"/>
          <w:kern w:val="0"/>
          <w:sz w:val="32"/>
          <w:szCs w:val="32"/>
        </w:rPr>
        <w:t>（3）以兴办“乡镇企业”、“乡（镇）村公共设施和公益事业建设”为名，非法占用（租用）农民集体土地进行非农业建设的；</w:t>
      </w:r>
    </w:p>
    <w:p>
      <w:pPr>
        <w:spacing w:line="560" w:lineRule="exact"/>
        <w:ind w:firstLine="640" w:firstLineChars="200"/>
        <w:jc w:val="left"/>
        <w:rPr>
          <w:rFonts w:eastAsia="仿宋_GB2312"/>
          <w:kern w:val="0"/>
          <w:sz w:val="32"/>
          <w:szCs w:val="32"/>
        </w:rPr>
      </w:pPr>
      <w:r>
        <w:rPr>
          <w:rFonts w:eastAsia="仿宋_GB2312"/>
          <w:kern w:val="0"/>
          <w:sz w:val="32"/>
          <w:szCs w:val="32"/>
        </w:rPr>
        <w:t>（4）“以租代征”使用农民集体土地进行非农业建设的；明确定性为“小产权房”的；</w:t>
      </w:r>
    </w:p>
    <w:p>
      <w:pPr>
        <w:spacing w:line="560" w:lineRule="exact"/>
        <w:ind w:firstLine="640" w:firstLineChars="200"/>
        <w:jc w:val="left"/>
        <w:rPr>
          <w:rFonts w:eastAsia="仿宋_GB2312"/>
          <w:kern w:val="0"/>
          <w:sz w:val="32"/>
          <w:szCs w:val="32"/>
        </w:rPr>
      </w:pPr>
      <w:r>
        <w:rPr>
          <w:rFonts w:eastAsia="仿宋_GB2312"/>
          <w:kern w:val="0"/>
          <w:sz w:val="32"/>
          <w:szCs w:val="32"/>
        </w:rPr>
        <w:t>（5）除继承外，农村村民一户申请第二宗宅基地使用权登记的；</w:t>
      </w:r>
    </w:p>
    <w:p>
      <w:pPr>
        <w:spacing w:line="560" w:lineRule="exact"/>
        <w:ind w:firstLine="640" w:firstLineChars="200"/>
        <w:jc w:val="left"/>
        <w:rPr>
          <w:rFonts w:eastAsia="仿宋_GB2312"/>
          <w:kern w:val="0"/>
          <w:sz w:val="32"/>
          <w:szCs w:val="32"/>
        </w:rPr>
      </w:pPr>
      <w:r>
        <w:rPr>
          <w:rFonts w:eastAsia="仿宋_GB2312"/>
          <w:kern w:val="0"/>
          <w:sz w:val="32"/>
          <w:szCs w:val="32"/>
        </w:rPr>
        <w:t>（6）城镇居民在农村购买和建造住宅，申请宅基地使用权登记的等。</w:t>
      </w:r>
    </w:p>
    <w:p>
      <w:pPr>
        <w:spacing w:line="560" w:lineRule="exact"/>
        <w:ind w:firstLine="640" w:firstLineChars="200"/>
        <w:jc w:val="left"/>
        <w:rPr>
          <w:rFonts w:eastAsia="仿宋_GB2312"/>
          <w:kern w:val="0"/>
          <w:sz w:val="32"/>
          <w:szCs w:val="32"/>
        </w:rPr>
      </w:pPr>
      <w:r>
        <w:rPr>
          <w:rFonts w:eastAsia="仿宋_GB2312"/>
          <w:kern w:val="0"/>
          <w:sz w:val="32"/>
          <w:szCs w:val="32"/>
        </w:rPr>
        <w:t>（7）土地管理政策法规规定的其他情形</w:t>
      </w:r>
    </w:p>
    <w:p>
      <w:pPr>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（四）农村房产调查登记。</w:t>
      </w:r>
    </w:p>
    <w:p>
      <w:pPr>
        <w:spacing w:line="560" w:lineRule="exact"/>
        <w:ind w:firstLine="640" w:firstLineChars="200"/>
        <w:jc w:val="left"/>
        <w:rPr>
          <w:rFonts w:eastAsia="仿宋_GB2312"/>
          <w:kern w:val="0"/>
          <w:sz w:val="32"/>
          <w:szCs w:val="32"/>
        </w:rPr>
      </w:pPr>
      <w:r>
        <w:rPr>
          <w:rFonts w:eastAsia="仿宋_GB2312"/>
          <w:kern w:val="0"/>
          <w:sz w:val="32"/>
          <w:szCs w:val="32"/>
        </w:rPr>
        <w:t>在农村地籍调查中，针对农村房屋实际情况，实地调查农村宅基地和农村集体建设用地地上建筑物和构筑物的产权状况，结合地籍测量一并开展房屋测量和房屋建筑面积测算。依据房屋产权人提供的准建证、村镇规划选址意见书、乡村建设规划许可证，或房屋买卖、互换、赠与、受遗赠、继承、查封、抵押等其他房屋产权证明，记录产权人，并将产权证明留复印件或拍照留存。产权共有或有争议的，记录共有或争议情况。其中，对于在现行规划建设管理制度实施前建设的房屋，应提供村镇规划选址意见书等资料，对于实施之后建设的，应提供乡村建设规划许可证等资料。房屋调查要重点调查房屋的权利人、权属来源情况、建筑结构、层数、建成年份、批准用途与实际用途、批准面积与实际面积等要素，形成房地一体的农村地籍调查成果。</w:t>
      </w:r>
    </w:p>
    <w:p>
      <w:pPr>
        <w:spacing w:line="560" w:lineRule="exact"/>
        <w:ind w:left="420" w:left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(五)注销、变更登记和错漏登记的事项</w:t>
      </w:r>
    </w:p>
    <w:p>
      <w:pPr>
        <w:spacing w:line="560" w:lineRule="exact"/>
        <w:ind w:firstLine="640" w:firstLineChars="200"/>
        <w:jc w:val="left"/>
        <w:rPr>
          <w:rFonts w:eastAsia="仿宋_GB2312"/>
          <w:kern w:val="0"/>
          <w:sz w:val="32"/>
          <w:szCs w:val="32"/>
        </w:rPr>
      </w:pPr>
      <w:r>
        <w:rPr>
          <w:rFonts w:eastAsia="仿宋_GB2312"/>
          <w:kern w:val="0"/>
          <w:sz w:val="32"/>
          <w:szCs w:val="32"/>
        </w:rPr>
        <w:t>1.原已由县人民政府颁发《集体土地使用权证》的宅基地，因规划、修路、分户等原因，权利人、土地使用权面积等状况发生改变的，当事人可以申请变更登记，原《集体土地使用权证》收回注销。</w:t>
      </w:r>
    </w:p>
    <w:p>
      <w:pPr>
        <w:spacing w:line="560" w:lineRule="exact"/>
        <w:ind w:firstLine="640" w:firstLineChars="200"/>
        <w:jc w:val="left"/>
        <w:rPr>
          <w:rFonts w:eastAsia="仿宋_GB2312"/>
          <w:kern w:val="0"/>
          <w:sz w:val="32"/>
          <w:szCs w:val="32"/>
        </w:rPr>
      </w:pPr>
      <w:r>
        <w:rPr>
          <w:rFonts w:eastAsia="仿宋_GB2312"/>
          <w:kern w:val="0"/>
          <w:sz w:val="32"/>
          <w:szCs w:val="32"/>
        </w:rPr>
        <w:t>2.原已由县人民政府颁发《集体土地使用权证》存在错漏登记的，须由相关权利人共同确认后进行更正登记。</w:t>
      </w:r>
    </w:p>
    <w:p>
      <w:pPr>
        <w:spacing w:line="560" w:lineRule="exact"/>
        <w:ind w:left="420" w:left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（六）农村不动产确权登记发证必须符合以下基本条件。</w:t>
      </w:r>
    </w:p>
    <w:p>
      <w:pPr>
        <w:spacing w:line="560" w:lineRule="exact"/>
        <w:ind w:firstLine="640" w:firstLineChars="200"/>
        <w:jc w:val="left"/>
        <w:rPr>
          <w:rFonts w:eastAsia="仿宋_GB2312"/>
          <w:kern w:val="0"/>
          <w:sz w:val="32"/>
          <w:szCs w:val="32"/>
        </w:rPr>
      </w:pPr>
      <w:r>
        <w:rPr>
          <w:rFonts w:eastAsia="仿宋_GB2312"/>
          <w:kern w:val="0"/>
          <w:sz w:val="32"/>
          <w:szCs w:val="32"/>
        </w:rPr>
        <w:t>1.符合规划原则。在符合土地利用总体规划、村镇规划的条件下，对农村集体土地进行确权登记；对于不符合土地利用总体规划和村镇规划的，只调查统计，不予发证；在政府已确定拆迁改造区域（包括村庄外“沿路骑沟”建房、占用农用地建房等），无特殊要求的不进行测量，不进行调查发证。</w:t>
      </w:r>
    </w:p>
    <w:p>
      <w:pPr>
        <w:spacing w:line="560" w:lineRule="exact"/>
        <w:ind w:firstLine="640" w:firstLineChars="200"/>
        <w:jc w:val="left"/>
        <w:rPr>
          <w:rFonts w:eastAsia="仿宋_GB2312"/>
          <w:kern w:val="0"/>
          <w:sz w:val="32"/>
          <w:szCs w:val="32"/>
        </w:rPr>
      </w:pPr>
      <w:r>
        <w:rPr>
          <w:rFonts w:eastAsia="仿宋_GB2312"/>
          <w:kern w:val="0"/>
          <w:sz w:val="32"/>
          <w:szCs w:val="32"/>
        </w:rPr>
        <w:t>2.对已划入城市规划区和高铁新区的集体建设用地及“房地一体”农村宅基地，只对土地、建筑物及构筑物调查建档，不进行确权登记发证。</w:t>
      </w:r>
    </w:p>
    <w:p>
      <w:pPr>
        <w:spacing w:line="560" w:lineRule="exact"/>
        <w:ind w:firstLine="640" w:firstLineChars="200"/>
        <w:jc w:val="left"/>
        <w:rPr>
          <w:rFonts w:eastAsia="仿宋_GB2312"/>
          <w:kern w:val="0"/>
          <w:sz w:val="32"/>
          <w:szCs w:val="32"/>
        </w:rPr>
      </w:pPr>
      <w:r>
        <w:rPr>
          <w:rFonts w:eastAsia="仿宋_GB2312"/>
          <w:kern w:val="0"/>
          <w:sz w:val="32"/>
          <w:szCs w:val="32"/>
        </w:rPr>
        <w:t>3.一户一宅原则。严格落实农村村民一户只能拥有一处宅基地的法律规定。除继承外，对农村村民一户有两处（含）以上宅基地使用权的，只针对其中的一处进行确权登记，其余的只调查，不进行确权登记。</w:t>
      </w:r>
    </w:p>
    <w:p>
      <w:pPr>
        <w:spacing w:line="560" w:lineRule="exact"/>
        <w:ind w:firstLine="640" w:firstLineChars="200"/>
        <w:jc w:val="left"/>
        <w:rPr>
          <w:rFonts w:eastAsia="仿宋_GB2312"/>
          <w:kern w:val="0"/>
          <w:sz w:val="32"/>
          <w:szCs w:val="32"/>
        </w:rPr>
      </w:pPr>
      <w:r>
        <w:rPr>
          <w:rFonts w:eastAsia="仿宋_GB2312"/>
          <w:kern w:val="0"/>
          <w:sz w:val="32"/>
          <w:szCs w:val="32"/>
        </w:rPr>
        <w:t>4.严格执行宅基地面积标准。宅基地面积不得超过安徽省规定的标准（220平方米），对宅基地超占面积的，在办理登记时按有关规定办理。</w:t>
      </w:r>
    </w:p>
    <w:p>
      <w:pPr>
        <w:spacing w:line="560" w:lineRule="exact"/>
        <w:ind w:firstLine="640" w:firstLineChars="200"/>
        <w:jc w:val="left"/>
        <w:rPr>
          <w:rFonts w:eastAsia="仿宋_GB2312"/>
          <w:kern w:val="0"/>
          <w:sz w:val="32"/>
          <w:szCs w:val="32"/>
        </w:rPr>
      </w:pPr>
      <w:r>
        <w:rPr>
          <w:rFonts w:eastAsia="仿宋_GB2312"/>
          <w:kern w:val="0"/>
          <w:sz w:val="32"/>
          <w:szCs w:val="32"/>
        </w:rPr>
        <w:t>5.严格执行城镇居民不准在农村购买和违法建造住宅的规定。对城镇居民在农村购买和违法建造住宅申请宅基地使用权的，只调查统计，不予发证。</w:t>
      </w:r>
    </w:p>
    <w:p>
      <w:pPr>
        <w:spacing w:line="560" w:lineRule="exact"/>
        <w:ind w:firstLine="640" w:firstLineChars="200"/>
        <w:jc w:val="left"/>
        <w:rPr>
          <w:rFonts w:eastAsia="仿宋_GB2312"/>
          <w:kern w:val="0"/>
          <w:sz w:val="32"/>
          <w:szCs w:val="32"/>
        </w:rPr>
      </w:pPr>
      <w:r>
        <w:rPr>
          <w:rFonts w:eastAsia="仿宋_GB2312"/>
          <w:kern w:val="0"/>
          <w:sz w:val="32"/>
          <w:szCs w:val="32"/>
        </w:rPr>
        <w:t>6.尊重历史、面对现状。对已登记发证的农村集体土地所有权其主体、权属、地类面积等发生变化的，按照实际情况重新确定主体、权属、地类面积等，颁发新证书。对未发生变化的，应予以确认原土地登记合法有效，将其作为一种权属来源材料收回，重新颁发新证。对已颁发农村集体建设用地、宅基地使用权证，经核查其主体、权属、面积、用途等未发生变化的，应予以确认登记合法有效，作为一种权属来源材料收回，重新颁发新证。</w:t>
      </w:r>
    </w:p>
    <w:p>
      <w:pPr>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（七）规范没有土地权属来源材料的宅基地、集体建设用地确权登记程序。</w:t>
      </w:r>
    </w:p>
    <w:p>
      <w:pPr>
        <w:spacing w:line="560" w:lineRule="exact"/>
        <w:ind w:firstLine="640" w:firstLineChars="200"/>
        <w:jc w:val="left"/>
        <w:rPr>
          <w:rFonts w:eastAsia="仿宋_GB2312"/>
          <w:kern w:val="0"/>
          <w:sz w:val="32"/>
          <w:szCs w:val="32"/>
        </w:rPr>
      </w:pPr>
      <w:r>
        <w:rPr>
          <w:rFonts w:eastAsia="仿宋_GB2312"/>
          <w:kern w:val="0"/>
          <w:sz w:val="32"/>
          <w:szCs w:val="32"/>
        </w:rPr>
        <w:t>对于没有土地权属来源的宅基地，应当查明土地历史使用情况和现状，由所在农民集体或村委会对宅基地使用权人、面积、使用起始时间、四至范围进行确认后，公告15日无异议，并出具《土地及地上建筑物权属证明》，经所在乡镇（街道）人民政府审核，报请县自然资源和规划局审定，属于合法使用的，予以确权登记。</w:t>
      </w:r>
    </w:p>
    <w:p>
      <w:pPr>
        <w:spacing w:line="560" w:lineRule="exact"/>
        <w:ind w:firstLine="640" w:firstLineChars="200"/>
        <w:jc w:val="left"/>
        <w:rPr>
          <w:rFonts w:eastAsia="仿宋_GB2312"/>
          <w:kern w:val="0"/>
          <w:sz w:val="32"/>
          <w:szCs w:val="32"/>
        </w:rPr>
      </w:pPr>
      <w:r>
        <w:rPr>
          <w:rFonts w:eastAsia="仿宋_GB2312"/>
          <w:kern w:val="0"/>
          <w:sz w:val="32"/>
          <w:szCs w:val="32"/>
        </w:rPr>
        <w:t>对于没有权属来源材料的集体建设用地，应当查明土地历史使用情况和现状，认定属于合法使用的，经所在农民集体同意，并公告15日无异议，经乡镇（街道）国土所初审，县不动产登记中心复审，报请县自然资源和规划局批准，准予确权登记，并报请县人民政府备案。</w:t>
      </w:r>
    </w:p>
    <w:p>
      <w:pPr>
        <w:spacing w:line="560" w:lineRule="exact"/>
        <w:ind w:firstLine="640" w:firstLineChars="200"/>
        <w:jc w:val="left"/>
        <w:rPr>
          <w:rFonts w:eastAsia="仿宋_GB2312"/>
          <w:kern w:val="0"/>
          <w:sz w:val="32"/>
          <w:szCs w:val="32"/>
        </w:rPr>
      </w:pPr>
      <w:r>
        <w:rPr>
          <w:rFonts w:hint="eastAsia" w:ascii="黑体" w:hAnsi="黑体" w:eastAsia="黑体" w:cs="黑体"/>
          <w:kern w:val="0"/>
          <w:sz w:val="32"/>
          <w:szCs w:val="32"/>
        </w:rPr>
        <w:t>五、工作原则</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（一）尊重历史和现实的原则。</w:t>
      </w:r>
      <w:r>
        <w:rPr>
          <w:rFonts w:eastAsia="仿宋_GB2312"/>
          <w:kern w:val="0"/>
          <w:sz w:val="32"/>
          <w:szCs w:val="32"/>
        </w:rPr>
        <w:t>农村宅基地使用权的确定，既要考虑历史延续，又要尊重实际情况及农村宅基地地使用习俗。严格执行宅基地“一户一宅”面积标准等政策。对缺少土地权原材料的，在查清土地历史使用情况和现状基础上，经农村集体经济组织确认并公示后，依法报乡镇人民政府确认使用权；对缺少房屋符合规划或者建设有关材料的，本着“尊重历史、面对现实、依法依规、维护权益”的原则妥善解决。对合法取得但没有规划条件的宅基地上的农房，属于《城乡规划法》实施前建设的，办理登记时可不提供房屋符合规划或建设的相关材料；属于《城乡规划法》实施后建设的，经村委会公告15天无异议的，可不提供房屋符合规划或建设的相关材料。严禁为“小产权房”办理不动产登记。</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（二）依法登记原则。</w:t>
      </w:r>
      <w:r>
        <w:rPr>
          <w:rFonts w:eastAsia="仿宋_GB2312"/>
          <w:kern w:val="0"/>
          <w:sz w:val="32"/>
          <w:szCs w:val="32"/>
        </w:rPr>
        <w:t>严格依照国家、省、市已实施的相关确权登记规定，依法办理农村宅基地确权登记颁证，结合实际做到“权属合法、界址清楚、面积准确”，做到“应登尽登、应发尽发”。以未确权登记的宅基地为工作重点，已完成宅基地地籍调查但没有完成农房调查的尽快补充调查农房信息。对已依法登记的原宅基地使用权证等按照“不变不换”原则继续有效，不重新登记。但群众有换发不动产证书意愿的，申请人可提交房屋补充调查信息申请办理。</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（三）有利于生产生活和社会稳定的原则。</w:t>
      </w:r>
      <w:r>
        <w:rPr>
          <w:rFonts w:eastAsia="仿宋_GB2312"/>
          <w:kern w:val="0"/>
          <w:sz w:val="32"/>
          <w:szCs w:val="32"/>
        </w:rPr>
        <w:t>农村宅基地确权登记颁证应尽可能全面考虑各方利益，在有利于维护社会稳定和土地可持续利用的基础上，化解矛盾，调处争议，难以调处的纠纷做好记录、暂不确权登记。</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（四）保护农民财产权原则。</w:t>
      </w:r>
      <w:r>
        <w:rPr>
          <w:rFonts w:eastAsia="仿宋_GB2312"/>
          <w:kern w:val="0"/>
          <w:sz w:val="32"/>
          <w:szCs w:val="32"/>
        </w:rPr>
        <w:t>农村宅基地使用权是法律赋予农民的合法财产权利，尊重农民的选择权，无论权利人尚在农村还是进入城镇，任何人都无权剥夺，让土地“红利”更多惠及于农。</w:t>
      </w:r>
    </w:p>
    <w:p>
      <w:pPr>
        <w:spacing w:line="56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六、保障措施</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（一）加强协调，定期通报。</w:t>
      </w:r>
      <w:r>
        <w:rPr>
          <w:rFonts w:eastAsia="仿宋_GB2312"/>
          <w:kern w:val="0"/>
          <w:sz w:val="32"/>
          <w:szCs w:val="32"/>
        </w:rPr>
        <w:t>财政局、住建局、农业农村局等部门积极配合县自然资源局确权登记颁证工作；各乡镇、村抽调专人全程参与，负责组织现场调查指界和签字确认。乡、镇每周一报工作情况，及时总结确权登记颁证工作中的经验，对工作中遇到难以解决的复杂问题及时上报。县自然资源和规划局每月通报乡镇工作进展情况，对反映的复杂问题及时研究并提出指导意见。</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（二）经费保障，有序推进。</w:t>
      </w:r>
      <w:r>
        <w:rPr>
          <w:rFonts w:eastAsia="仿宋_GB2312"/>
          <w:kern w:val="0"/>
          <w:sz w:val="32"/>
          <w:szCs w:val="32"/>
        </w:rPr>
        <w:t>为保障全县农村宅基地使用权确权登记颁证工作的顺利进行，县财政负责统筹落实工作经费。项目招标工作要先行启动，请县财政追加预算经费以确保工作有序推进。</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（三）依法依规，确保质量。</w:t>
      </w:r>
      <w:r>
        <w:rPr>
          <w:rFonts w:eastAsia="仿宋_GB2312"/>
          <w:kern w:val="0"/>
          <w:sz w:val="32"/>
          <w:szCs w:val="32"/>
        </w:rPr>
        <w:t>严格按照有关法律、法规和政策规定，依法依规操作，妥善处理好农村宅基地地使用权确权登记颁证中的各类问题，对测绘成果、权籍调查成果、登记颁证成果及数据库建设进行项目监理。</w:t>
      </w:r>
    </w:p>
    <w:p>
      <w:pPr>
        <w:spacing w:line="560" w:lineRule="exact"/>
        <w:ind w:firstLine="640" w:firstLineChars="200"/>
        <w:jc w:val="left"/>
        <w:rPr>
          <w:rFonts w:eastAsia="仿宋_GB2312"/>
          <w:kern w:val="0"/>
          <w:sz w:val="32"/>
          <w:szCs w:val="32"/>
        </w:rPr>
      </w:pPr>
      <w:r>
        <w:rPr>
          <w:rFonts w:hint="eastAsia" w:ascii="楷体_GB2312" w:eastAsia="楷体_GB2312"/>
          <w:kern w:val="0"/>
          <w:sz w:val="32"/>
          <w:szCs w:val="32"/>
        </w:rPr>
        <w:t>（四）加强监督，严肃纪律。</w:t>
      </w:r>
      <w:r>
        <w:rPr>
          <w:rFonts w:eastAsia="仿宋_GB2312"/>
          <w:kern w:val="0"/>
          <w:sz w:val="32"/>
          <w:szCs w:val="32"/>
        </w:rPr>
        <w:t>县自然资源和规划局要定期对农村宅基地地使用权确权登记颁证工作进行督查，县委督查考核办将此项工作纳入乡、镇政府和主管部门的年度考核，严禁通过此项工作将违法用地合法化。对弄虚作假、徇私舞弊、以及滋事、阻挠工作的单位和个人，一经发现依法依纪处理。</w:t>
      </w:r>
    </w:p>
    <w:p>
      <w:pPr>
        <w:spacing w:line="560" w:lineRule="exact"/>
        <w:ind w:left="420"/>
        <w:jc w:val="left"/>
        <w:rPr>
          <w:rFonts w:eastAsia="仿宋_GB2312"/>
          <w:kern w:val="0"/>
          <w:sz w:val="32"/>
          <w:szCs w:val="32"/>
        </w:rPr>
      </w:pPr>
      <w:r>
        <w:rPr>
          <w:rFonts w:eastAsia="仿宋_GB2312"/>
          <w:kern w:val="0"/>
          <w:sz w:val="32"/>
          <w:szCs w:val="32"/>
        </w:rPr>
        <w:t xml:space="preserve"> </w:t>
      </w:r>
    </w:p>
    <w:p>
      <w:pPr>
        <w:spacing w:line="560" w:lineRule="exact"/>
        <w:jc w:val="left"/>
        <w:rPr>
          <w:rFonts w:hint="eastAsia" w:ascii="方正小标宋简体" w:hAnsi="方正小标宋简体" w:eastAsia="方正小标宋简体" w:cs="方正小标宋简体"/>
          <w:kern w:val="0"/>
          <w:sz w:val="32"/>
          <w:szCs w:val="32"/>
        </w:rPr>
      </w:pPr>
    </w:p>
    <w:p>
      <w:pPr>
        <w:spacing w:line="560" w:lineRule="exact"/>
        <w:jc w:val="center"/>
        <w:rPr>
          <w:rFonts w:ascii="方正小标宋简体" w:hAnsi="方正小标宋简体" w:eastAsia="方正小标宋简体" w:cs="方正小标宋简体"/>
          <w:kern w:val="0"/>
          <w:sz w:val="44"/>
          <w:szCs w:val="44"/>
        </w:rPr>
      </w:pPr>
    </w:p>
    <w:sectPr>
      <w:headerReference r:id="rId3" w:type="default"/>
      <w:footerReference r:id="rId4" w:type="default"/>
      <w:pgSz w:w="11906" w:h="16838"/>
      <w:pgMar w:top="1985" w:right="1474" w:bottom="1701" w:left="1588" w:header="851" w:footer="992" w:gutter="0"/>
      <w:pgNumType w:start="1" w:chapStyle="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C31C6"/>
    <w:multiLevelType w:val="singleLevel"/>
    <w:tmpl w:val="1C3C31C6"/>
    <w:lvl w:ilvl="0" w:tentative="0">
      <w:start w:val="1"/>
      <w:numFmt w:val="chineseCounting"/>
      <w:suff w:val="nothing"/>
      <w:lvlText w:val="（%1）"/>
      <w:lvlJc w:val="left"/>
      <w:rPr>
        <w:rFonts w:hint="eastAsia"/>
      </w:rPr>
    </w:lvl>
  </w:abstractNum>
  <w:abstractNum w:abstractNumId="1">
    <w:nsid w:val="38E0BB0A"/>
    <w:multiLevelType w:val="singleLevel"/>
    <w:tmpl w:val="38E0BB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attachedTemplate r:id="rId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TU4NzllMTFmYmRhMmZiNGM0MDgxN2VmNmVmMDAifQ=="/>
  </w:docVars>
  <w:rsids>
    <w:rsidRoot w:val="5A580817"/>
    <w:rsid w:val="00006402"/>
    <w:rsid w:val="000067E5"/>
    <w:rsid w:val="00006916"/>
    <w:rsid w:val="00020686"/>
    <w:rsid w:val="000222C2"/>
    <w:rsid w:val="00027232"/>
    <w:rsid w:val="000300D8"/>
    <w:rsid w:val="00031172"/>
    <w:rsid w:val="000318B9"/>
    <w:rsid w:val="00033D18"/>
    <w:rsid w:val="0003666B"/>
    <w:rsid w:val="00040C40"/>
    <w:rsid w:val="000419AF"/>
    <w:rsid w:val="00041F9F"/>
    <w:rsid w:val="00042342"/>
    <w:rsid w:val="0005019B"/>
    <w:rsid w:val="00055D14"/>
    <w:rsid w:val="00056444"/>
    <w:rsid w:val="000576D6"/>
    <w:rsid w:val="00061CA7"/>
    <w:rsid w:val="000623B0"/>
    <w:rsid w:val="0006312F"/>
    <w:rsid w:val="00067951"/>
    <w:rsid w:val="00075DFE"/>
    <w:rsid w:val="00086E18"/>
    <w:rsid w:val="00093BD3"/>
    <w:rsid w:val="000A0D95"/>
    <w:rsid w:val="000A3530"/>
    <w:rsid w:val="000A39CA"/>
    <w:rsid w:val="000A4E10"/>
    <w:rsid w:val="000A5C09"/>
    <w:rsid w:val="000C20A6"/>
    <w:rsid w:val="000C4B2A"/>
    <w:rsid w:val="000C594A"/>
    <w:rsid w:val="000E1843"/>
    <w:rsid w:val="00100201"/>
    <w:rsid w:val="00101F90"/>
    <w:rsid w:val="00111943"/>
    <w:rsid w:val="001146D5"/>
    <w:rsid w:val="00132450"/>
    <w:rsid w:val="00136438"/>
    <w:rsid w:val="00136DE2"/>
    <w:rsid w:val="00137B6B"/>
    <w:rsid w:val="00137EE8"/>
    <w:rsid w:val="00142B21"/>
    <w:rsid w:val="00142F05"/>
    <w:rsid w:val="001530A2"/>
    <w:rsid w:val="00160CB2"/>
    <w:rsid w:val="001613EB"/>
    <w:rsid w:val="00162A93"/>
    <w:rsid w:val="00171166"/>
    <w:rsid w:val="0017127B"/>
    <w:rsid w:val="00173FBD"/>
    <w:rsid w:val="00174BA5"/>
    <w:rsid w:val="00187910"/>
    <w:rsid w:val="001A7996"/>
    <w:rsid w:val="001B68BE"/>
    <w:rsid w:val="001B76B1"/>
    <w:rsid w:val="001E5BC5"/>
    <w:rsid w:val="001F379C"/>
    <w:rsid w:val="001F530E"/>
    <w:rsid w:val="001F7991"/>
    <w:rsid w:val="001F7F91"/>
    <w:rsid w:val="00206DA3"/>
    <w:rsid w:val="00210BD9"/>
    <w:rsid w:val="00214078"/>
    <w:rsid w:val="00217207"/>
    <w:rsid w:val="00255EF8"/>
    <w:rsid w:val="00260FAB"/>
    <w:rsid w:val="00272516"/>
    <w:rsid w:val="00274978"/>
    <w:rsid w:val="002A1DBA"/>
    <w:rsid w:val="002A1ED0"/>
    <w:rsid w:val="002B0714"/>
    <w:rsid w:val="002B131F"/>
    <w:rsid w:val="002C00D3"/>
    <w:rsid w:val="002C336A"/>
    <w:rsid w:val="002C365A"/>
    <w:rsid w:val="002D01EA"/>
    <w:rsid w:val="002D09DB"/>
    <w:rsid w:val="002D46DD"/>
    <w:rsid w:val="002E1035"/>
    <w:rsid w:val="002E19E3"/>
    <w:rsid w:val="002E29A8"/>
    <w:rsid w:val="003022FE"/>
    <w:rsid w:val="00302D82"/>
    <w:rsid w:val="00316504"/>
    <w:rsid w:val="0033013A"/>
    <w:rsid w:val="0033133D"/>
    <w:rsid w:val="0033604A"/>
    <w:rsid w:val="0033731F"/>
    <w:rsid w:val="003433BA"/>
    <w:rsid w:val="003444EA"/>
    <w:rsid w:val="00345984"/>
    <w:rsid w:val="003465F1"/>
    <w:rsid w:val="00365DB0"/>
    <w:rsid w:val="00384BB4"/>
    <w:rsid w:val="00394B3C"/>
    <w:rsid w:val="003A125D"/>
    <w:rsid w:val="003A31AA"/>
    <w:rsid w:val="003A5788"/>
    <w:rsid w:val="003A77E0"/>
    <w:rsid w:val="003B0607"/>
    <w:rsid w:val="003B7B1B"/>
    <w:rsid w:val="003C06E1"/>
    <w:rsid w:val="003E0C7C"/>
    <w:rsid w:val="0041081D"/>
    <w:rsid w:val="0041216A"/>
    <w:rsid w:val="00425001"/>
    <w:rsid w:val="0042732C"/>
    <w:rsid w:val="004324C9"/>
    <w:rsid w:val="00433408"/>
    <w:rsid w:val="0044023B"/>
    <w:rsid w:val="00462FCD"/>
    <w:rsid w:val="00464657"/>
    <w:rsid w:val="00476909"/>
    <w:rsid w:val="00480DFC"/>
    <w:rsid w:val="004845BA"/>
    <w:rsid w:val="0048657F"/>
    <w:rsid w:val="004924A4"/>
    <w:rsid w:val="004947F2"/>
    <w:rsid w:val="00494F14"/>
    <w:rsid w:val="004973A1"/>
    <w:rsid w:val="004A102B"/>
    <w:rsid w:val="004A1D9C"/>
    <w:rsid w:val="004A6EED"/>
    <w:rsid w:val="004A7B93"/>
    <w:rsid w:val="004B22D3"/>
    <w:rsid w:val="004B2428"/>
    <w:rsid w:val="004C753E"/>
    <w:rsid w:val="004D23D6"/>
    <w:rsid w:val="004D313A"/>
    <w:rsid w:val="004D51DA"/>
    <w:rsid w:val="004E5865"/>
    <w:rsid w:val="004F0642"/>
    <w:rsid w:val="004F7140"/>
    <w:rsid w:val="0050757F"/>
    <w:rsid w:val="00515291"/>
    <w:rsid w:val="00542A21"/>
    <w:rsid w:val="0054398C"/>
    <w:rsid w:val="00543CC5"/>
    <w:rsid w:val="005450D9"/>
    <w:rsid w:val="00556D5D"/>
    <w:rsid w:val="00556DD7"/>
    <w:rsid w:val="00560ED9"/>
    <w:rsid w:val="00561CE3"/>
    <w:rsid w:val="00581065"/>
    <w:rsid w:val="005A1A80"/>
    <w:rsid w:val="005A228C"/>
    <w:rsid w:val="005B3623"/>
    <w:rsid w:val="005B6CCB"/>
    <w:rsid w:val="005C1FA2"/>
    <w:rsid w:val="005C3753"/>
    <w:rsid w:val="005C41D9"/>
    <w:rsid w:val="005C4B89"/>
    <w:rsid w:val="005C5214"/>
    <w:rsid w:val="005C74D3"/>
    <w:rsid w:val="005D20C1"/>
    <w:rsid w:val="005D246E"/>
    <w:rsid w:val="005D4C21"/>
    <w:rsid w:val="005E2559"/>
    <w:rsid w:val="005E482B"/>
    <w:rsid w:val="005F144B"/>
    <w:rsid w:val="005F42A1"/>
    <w:rsid w:val="005F530A"/>
    <w:rsid w:val="006015F2"/>
    <w:rsid w:val="006030AD"/>
    <w:rsid w:val="00607834"/>
    <w:rsid w:val="00607B92"/>
    <w:rsid w:val="006102D0"/>
    <w:rsid w:val="00651669"/>
    <w:rsid w:val="006534FF"/>
    <w:rsid w:val="00660CDE"/>
    <w:rsid w:val="00662C96"/>
    <w:rsid w:val="006645EA"/>
    <w:rsid w:val="00670926"/>
    <w:rsid w:val="006714FE"/>
    <w:rsid w:val="00673224"/>
    <w:rsid w:val="00680358"/>
    <w:rsid w:val="00686927"/>
    <w:rsid w:val="00695349"/>
    <w:rsid w:val="006976D6"/>
    <w:rsid w:val="006A0C04"/>
    <w:rsid w:val="006A3EF7"/>
    <w:rsid w:val="006B5D6B"/>
    <w:rsid w:val="006B6EA1"/>
    <w:rsid w:val="006C2CDC"/>
    <w:rsid w:val="006D2772"/>
    <w:rsid w:val="006D5B0B"/>
    <w:rsid w:val="006D7406"/>
    <w:rsid w:val="006D7D30"/>
    <w:rsid w:val="006E1765"/>
    <w:rsid w:val="006E4504"/>
    <w:rsid w:val="006E4ACF"/>
    <w:rsid w:val="00700471"/>
    <w:rsid w:val="00700C5D"/>
    <w:rsid w:val="00701187"/>
    <w:rsid w:val="007015D1"/>
    <w:rsid w:val="007033D8"/>
    <w:rsid w:val="00737C96"/>
    <w:rsid w:val="00741D07"/>
    <w:rsid w:val="00750C38"/>
    <w:rsid w:val="00755276"/>
    <w:rsid w:val="007658C0"/>
    <w:rsid w:val="00770B04"/>
    <w:rsid w:val="00771105"/>
    <w:rsid w:val="00773385"/>
    <w:rsid w:val="00775269"/>
    <w:rsid w:val="00775643"/>
    <w:rsid w:val="007770C9"/>
    <w:rsid w:val="007862B5"/>
    <w:rsid w:val="00797D4A"/>
    <w:rsid w:val="007A7737"/>
    <w:rsid w:val="007B3AD1"/>
    <w:rsid w:val="007C0464"/>
    <w:rsid w:val="007C15CD"/>
    <w:rsid w:val="007C23C2"/>
    <w:rsid w:val="007C3C57"/>
    <w:rsid w:val="007D28FC"/>
    <w:rsid w:val="007D6F77"/>
    <w:rsid w:val="007E0524"/>
    <w:rsid w:val="007E0FEB"/>
    <w:rsid w:val="007F1A9D"/>
    <w:rsid w:val="008002B8"/>
    <w:rsid w:val="00806EF0"/>
    <w:rsid w:val="00810417"/>
    <w:rsid w:val="008132FA"/>
    <w:rsid w:val="00816AB7"/>
    <w:rsid w:val="00817CFD"/>
    <w:rsid w:val="00820EC6"/>
    <w:rsid w:val="00821BCC"/>
    <w:rsid w:val="00823783"/>
    <w:rsid w:val="008430D3"/>
    <w:rsid w:val="00854569"/>
    <w:rsid w:val="00854A56"/>
    <w:rsid w:val="00867D38"/>
    <w:rsid w:val="0087054B"/>
    <w:rsid w:val="00880D95"/>
    <w:rsid w:val="00887844"/>
    <w:rsid w:val="008933E5"/>
    <w:rsid w:val="0089387C"/>
    <w:rsid w:val="0089732C"/>
    <w:rsid w:val="008A040E"/>
    <w:rsid w:val="008A0CC1"/>
    <w:rsid w:val="008A3E26"/>
    <w:rsid w:val="008B1374"/>
    <w:rsid w:val="008B69A4"/>
    <w:rsid w:val="008B7C47"/>
    <w:rsid w:val="008C1335"/>
    <w:rsid w:val="008C1475"/>
    <w:rsid w:val="008C5907"/>
    <w:rsid w:val="008D1632"/>
    <w:rsid w:val="008E0FF4"/>
    <w:rsid w:val="008E6101"/>
    <w:rsid w:val="008E75C4"/>
    <w:rsid w:val="008F2434"/>
    <w:rsid w:val="008F7279"/>
    <w:rsid w:val="0090119B"/>
    <w:rsid w:val="009068A7"/>
    <w:rsid w:val="00906AF8"/>
    <w:rsid w:val="0091545B"/>
    <w:rsid w:val="00916CFA"/>
    <w:rsid w:val="00921063"/>
    <w:rsid w:val="009237C0"/>
    <w:rsid w:val="00923A0B"/>
    <w:rsid w:val="00927AA5"/>
    <w:rsid w:val="00930CC2"/>
    <w:rsid w:val="009323D7"/>
    <w:rsid w:val="009341B8"/>
    <w:rsid w:val="00934DF4"/>
    <w:rsid w:val="00936EF6"/>
    <w:rsid w:val="00937DB7"/>
    <w:rsid w:val="00940D6F"/>
    <w:rsid w:val="0094386C"/>
    <w:rsid w:val="0094632B"/>
    <w:rsid w:val="00946795"/>
    <w:rsid w:val="00952F65"/>
    <w:rsid w:val="00954110"/>
    <w:rsid w:val="00954B34"/>
    <w:rsid w:val="00967A3D"/>
    <w:rsid w:val="00973569"/>
    <w:rsid w:val="00974064"/>
    <w:rsid w:val="00987568"/>
    <w:rsid w:val="009908D7"/>
    <w:rsid w:val="00990FAC"/>
    <w:rsid w:val="00994685"/>
    <w:rsid w:val="00995ADE"/>
    <w:rsid w:val="009A2618"/>
    <w:rsid w:val="009B0D8A"/>
    <w:rsid w:val="009C13CD"/>
    <w:rsid w:val="009C220E"/>
    <w:rsid w:val="009C34B1"/>
    <w:rsid w:val="009C6C96"/>
    <w:rsid w:val="009D17D5"/>
    <w:rsid w:val="009D1807"/>
    <w:rsid w:val="009D55C4"/>
    <w:rsid w:val="009D6828"/>
    <w:rsid w:val="009E7BE0"/>
    <w:rsid w:val="009F03F6"/>
    <w:rsid w:val="009F59F1"/>
    <w:rsid w:val="00A036A4"/>
    <w:rsid w:val="00A05A29"/>
    <w:rsid w:val="00A07AFA"/>
    <w:rsid w:val="00A23EF3"/>
    <w:rsid w:val="00A30658"/>
    <w:rsid w:val="00A33BCB"/>
    <w:rsid w:val="00A359B0"/>
    <w:rsid w:val="00A3691C"/>
    <w:rsid w:val="00A37A84"/>
    <w:rsid w:val="00A42DCE"/>
    <w:rsid w:val="00A54BE0"/>
    <w:rsid w:val="00A55C90"/>
    <w:rsid w:val="00A70CC6"/>
    <w:rsid w:val="00A7258C"/>
    <w:rsid w:val="00A82E64"/>
    <w:rsid w:val="00A86809"/>
    <w:rsid w:val="00A96039"/>
    <w:rsid w:val="00A97F05"/>
    <w:rsid w:val="00AB0F59"/>
    <w:rsid w:val="00AB183F"/>
    <w:rsid w:val="00AB27E0"/>
    <w:rsid w:val="00AB7476"/>
    <w:rsid w:val="00AC13E3"/>
    <w:rsid w:val="00AC1B01"/>
    <w:rsid w:val="00AC4287"/>
    <w:rsid w:val="00AC4BFC"/>
    <w:rsid w:val="00AC5535"/>
    <w:rsid w:val="00AD4A69"/>
    <w:rsid w:val="00AD692E"/>
    <w:rsid w:val="00AE4C78"/>
    <w:rsid w:val="00AF1526"/>
    <w:rsid w:val="00AF6757"/>
    <w:rsid w:val="00B066A8"/>
    <w:rsid w:val="00B116ED"/>
    <w:rsid w:val="00B128BD"/>
    <w:rsid w:val="00B17B36"/>
    <w:rsid w:val="00B2077B"/>
    <w:rsid w:val="00B279BF"/>
    <w:rsid w:val="00B351F3"/>
    <w:rsid w:val="00B42239"/>
    <w:rsid w:val="00B52B49"/>
    <w:rsid w:val="00B56DD0"/>
    <w:rsid w:val="00B612DE"/>
    <w:rsid w:val="00B66DAC"/>
    <w:rsid w:val="00B67237"/>
    <w:rsid w:val="00B74AAC"/>
    <w:rsid w:val="00B76A01"/>
    <w:rsid w:val="00B81872"/>
    <w:rsid w:val="00B84FC1"/>
    <w:rsid w:val="00B85025"/>
    <w:rsid w:val="00B85B9A"/>
    <w:rsid w:val="00BA3CA5"/>
    <w:rsid w:val="00BC106A"/>
    <w:rsid w:val="00BD73A1"/>
    <w:rsid w:val="00BE057F"/>
    <w:rsid w:val="00BE501A"/>
    <w:rsid w:val="00BF4656"/>
    <w:rsid w:val="00BF7D35"/>
    <w:rsid w:val="00C00006"/>
    <w:rsid w:val="00C044EA"/>
    <w:rsid w:val="00C077A7"/>
    <w:rsid w:val="00C14643"/>
    <w:rsid w:val="00C23764"/>
    <w:rsid w:val="00C23B68"/>
    <w:rsid w:val="00C26806"/>
    <w:rsid w:val="00C27C87"/>
    <w:rsid w:val="00C33CD8"/>
    <w:rsid w:val="00C37EE4"/>
    <w:rsid w:val="00C40C29"/>
    <w:rsid w:val="00C44BEF"/>
    <w:rsid w:val="00C4636E"/>
    <w:rsid w:val="00C47ADA"/>
    <w:rsid w:val="00C54EB5"/>
    <w:rsid w:val="00C56EA7"/>
    <w:rsid w:val="00C6664C"/>
    <w:rsid w:val="00C72227"/>
    <w:rsid w:val="00C728F3"/>
    <w:rsid w:val="00C73F49"/>
    <w:rsid w:val="00C81DB5"/>
    <w:rsid w:val="00C94C8C"/>
    <w:rsid w:val="00C964C3"/>
    <w:rsid w:val="00CA2F56"/>
    <w:rsid w:val="00CA37F8"/>
    <w:rsid w:val="00CA6845"/>
    <w:rsid w:val="00CA731E"/>
    <w:rsid w:val="00CB4D9D"/>
    <w:rsid w:val="00CB77A2"/>
    <w:rsid w:val="00CC151E"/>
    <w:rsid w:val="00CC5882"/>
    <w:rsid w:val="00CC68FD"/>
    <w:rsid w:val="00CD33DF"/>
    <w:rsid w:val="00CE24E0"/>
    <w:rsid w:val="00CE6685"/>
    <w:rsid w:val="00CE7869"/>
    <w:rsid w:val="00CF2D08"/>
    <w:rsid w:val="00D01751"/>
    <w:rsid w:val="00D019A8"/>
    <w:rsid w:val="00D0275D"/>
    <w:rsid w:val="00D043F7"/>
    <w:rsid w:val="00D06537"/>
    <w:rsid w:val="00D15C3D"/>
    <w:rsid w:val="00D21159"/>
    <w:rsid w:val="00D22A87"/>
    <w:rsid w:val="00D22BED"/>
    <w:rsid w:val="00D23DB5"/>
    <w:rsid w:val="00D250F0"/>
    <w:rsid w:val="00D2796F"/>
    <w:rsid w:val="00D44A09"/>
    <w:rsid w:val="00D463E5"/>
    <w:rsid w:val="00D46505"/>
    <w:rsid w:val="00D470E7"/>
    <w:rsid w:val="00D51530"/>
    <w:rsid w:val="00D51E3A"/>
    <w:rsid w:val="00D53078"/>
    <w:rsid w:val="00D71D90"/>
    <w:rsid w:val="00D740D9"/>
    <w:rsid w:val="00D77352"/>
    <w:rsid w:val="00D9397F"/>
    <w:rsid w:val="00DA222B"/>
    <w:rsid w:val="00DA3514"/>
    <w:rsid w:val="00DA4572"/>
    <w:rsid w:val="00DB67B1"/>
    <w:rsid w:val="00DB7C67"/>
    <w:rsid w:val="00DC3287"/>
    <w:rsid w:val="00DC7306"/>
    <w:rsid w:val="00DC7A53"/>
    <w:rsid w:val="00DD3346"/>
    <w:rsid w:val="00DD48D8"/>
    <w:rsid w:val="00DE4EE3"/>
    <w:rsid w:val="00DF7E29"/>
    <w:rsid w:val="00E01B92"/>
    <w:rsid w:val="00E04757"/>
    <w:rsid w:val="00E04C57"/>
    <w:rsid w:val="00E10DAA"/>
    <w:rsid w:val="00E125EB"/>
    <w:rsid w:val="00E17558"/>
    <w:rsid w:val="00E17F55"/>
    <w:rsid w:val="00E32A1F"/>
    <w:rsid w:val="00E3798C"/>
    <w:rsid w:val="00E414E6"/>
    <w:rsid w:val="00E4535A"/>
    <w:rsid w:val="00E46582"/>
    <w:rsid w:val="00E53D0C"/>
    <w:rsid w:val="00E56388"/>
    <w:rsid w:val="00E5677A"/>
    <w:rsid w:val="00E8116B"/>
    <w:rsid w:val="00E830DF"/>
    <w:rsid w:val="00E91EE1"/>
    <w:rsid w:val="00E92E15"/>
    <w:rsid w:val="00EA31C2"/>
    <w:rsid w:val="00EA4CBE"/>
    <w:rsid w:val="00EA526B"/>
    <w:rsid w:val="00EB325E"/>
    <w:rsid w:val="00EB4358"/>
    <w:rsid w:val="00EB5D62"/>
    <w:rsid w:val="00EB7171"/>
    <w:rsid w:val="00EC0451"/>
    <w:rsid w:val="00EC77FF"/>
    <w:rsid w:val="00ED2706"/>
    <w:rsid w:val="00ED2DD1"/>
    <w:rsid w:val="00ED6458"/>
    <w:rsid w:val="00ED7A5E"/>
    <w:rsid w:val="00EE7709"/>
    <w:rsid w:val="00EF4414"/>
    <w:rsid w:val="00EF6CBE"/>
    <w:rsid w:val="00F00696"/>
    <w:rsid w:val="00F015F5"/>
    <w:rsid w:val="00F07037"/>
    <w:rsid w:val="00F2255F"/>
    <w:rsid w:val="00F32D65"/>
    <w:rsid w:val="00F32F7F"/>
    <w:rsid w:val="00F36157"/>
    <w:rsid w:val="00F362C4"/>
    <w:rsid w:val="00F40677"/>
    <w:rsid w:val="00F4316A"/>
    <w:rsid w:val="00F44C56"/>
    <w:rsid w:val="00F461A2"/>
    <w:rsid w:val="00F50078"/>
    <w:rsid w:val="00F60716"/>
    <w:rsid w:val="00F61575"/>
    <w:rsid w:val="00F62823"/>
    <w:rsid w:val="00F63754"/>
    <w:rsid w:val="00F640E3"/>
    <w:rsid w:val="00F67E05"/>
    <w:rsid w:val="00F720A9"/>
    <w:rsid w:val="00F7480C"/>
    <w:rsid w:val="00F755CA"/>
    <w:rsid w:val="00F8229B"/>
    <w:rsid w:val="00F84EFE"/>
    <w:rsid w:val="00F901D0"/>
    <w:rsid w:val="00F90CAF"/>
    <w:rsid w:val="00F91E73"/>
    <w:rsid w:val="00FA451A"/>
    <w:rsid w:val="00FB2291"/>
    <w:rsid w:val="00FB4970"/>
    <w:rsid w:val="00FD23D3"/>
    <w:rsid w:val="00FD2F7D"/>
    <w:rsid w:val="00FD5462"/>
    <w:rsid w:val="00FE45DF"/>
    <w:rsid w:val="00FF1CC8"/>
    <w:rsid w:val="00FF4212"/>
    <w:rsid w:val="01AA5894"/>
    <w:rsid w:val="01CB1E13"/>
    <w:rsid w:val="026273F4"/>
    <w:rsid w:val="02AC466B"/>
    <w:rsid w:val="02AE7397"/>
    <w:rsid w:val="038D6403"/>
    <w:rsid w:val="039F7538"/>
    <w:rsid w:val="04CD0529"/>
    <w:rsid w:val="05255D2F"/>
    <w:rsid w:val="058F2F76"/>
    <w:rsid w:val="06380E0D"/>
    <w:rsid w:val="06912B42"/>
    <w:rsid w:val="07D3657A"/>
    <w:rsid w:val="08260B43"/>
    <w:rsid w:val="083C5244"/>
    <w:rsid w:val="09355ACC"/>
    <w:rsid w:val="09801A41"/>
    <w:rsid w:val="0A563F9F"/>
    <w:rsid w:val="0AD82A2D"/>
    <w:rsid w:val="0B0B101F"/>
    <w:rsid w:val="0B1E6F19"/>
    <w:rsid w:val="0BA76F56"/>
    <w:rsid w:val="0BAF212C"/>
    <w:rsid w:val="0CC03CE6"/>
    <w:rsid w:val="0D676B7C"/>
    <w:rsid w:val="0D955789"/>
    <w:rsid w:val="0DBB5C1E"/>
    <w:rsid w:val="0E011445"/>
    <w:rsid w:val="0EBE0510"/>
    <w:rsid w:val="0ECE17FD"/>
    <w:rsid w:val="0F155E8C"/>
    <w:rsid w:val="0F364C3C"/>
    <w:rsid w:val="0F6E47E3"/>
    <w:rsid w:val="0FBC4C0A"/>
    <w:rsid w:val="0FF104D9"/>
    <w:rsid w:val="106E34D8"/>
    <w:rsid w:val="10A57BD8"/>
    <w:rsid w:val="10EF5965"/>
    <w:rsid w:val="1154627B"/>
    <w:rsid w:val="11687F13"/>
    <w:rsid w:val="11BC3D26"/>
    <w:rsid w:val="11C13438"/>
    <w:rsid w:val="12797DF3"/>
    <w:rsid w:val="12D00BF8"/>
    <w:rsid w:val="12D96A27"/>
    <w:rsid w:val="13280100"/>
    <w:rsid w:val="13681321"/>
    <w:rsid w:val="13F41F59"/>
    <w:rsid w:val="14506D5C"/>
    <w:rsid w:val="14AE1BEE"/>
    <w:rsid w:val="14D907F8"/>
    <w:rsid w:val="14E53E63"/>
    <w:rsid w:val="151C76C1"/>
    <w:rsid w:val="154A0204"/>
    <w:rsid w:val="15555241"/>
    <w:rsid w:val="160D3E2E"/>
    <w:rsid w:val="16445402"/>
    <w:rsid w:val="16537385"/>
    <w:rsid w:val="16E53D43"/>
    <w:rsid w:val="170911D7"/>
    <w:rsid w:val="179A1E79"/>
    <w:rsid w:val="17B57886"/>
    <w:rsid w:val="185750B4"/>
    <w:rsid w:val="1894338D"/>
    <w:rsid w:val="18D91ED5"/>
    <w:rsid w:val="19D87023"/>
    <w:rsid w:val="19ED53BE"/>
    <w:rsid w:val="1AA90DFB"/>
    <w:rsid w:val="1B0F4254"/>
    <w:rsid w:val="1B43551D"/>
    <w:rsid w:val="1B83383E"/>
    <w:rsid w:val="1B8D246B"/>
    <w:rsid w:val="1C172C14"/>
    <w:rsid w:val="1C3A4EC3"/>
    <w:rsid w:val="1C7D799E"/>
    <w:rsid w:val="1C854EBA"/>
    <w:rsid w:val="1D017F02"/>
    <w:rsid w:val="1D6D747C"/>
    <w:rsid w:val="1DA7592A"/>
    <w:rsid w:val="1DFD6E8C"/>
    <w:rsid w:val="1E3C0116"/>
    <w:rsid w:val="1E4A6FDF"/>
    <w:rsid w:val="1F152AB7"/>
    <w:rsid w:val="1F963444"/>
    <w:rsid w:val="20035EB6"/>
    <w:rsid w:val="203826EF"/>
    <w:rsid w:val="20804D56"/>
    <w:rsid w:val="20CF0E75"/>
    <w:rsid w:val="21134F66"/>
    <w:rsid w:val="21435310"/>
    <w:rsid w:val="21616D12"/>
    <w:rsid w:val="2169249E"/>
    <w:rsid w:val="21C26367"/>
    <w:rsid w:val="21E2071A"/>
    <w:rsid w:val="21E74D72"/>
    <w:rsid w:val="225F390F"/>
    <w:rsid w:val="2370468A"/>
    <w:rsid w:val="24177B96"/>
    <w:rsid w:val="24A4530B"/>
    <w:rsid w:val="24A62471"/>
    <w:rsid w:val="24A951E4"/>
    <w:rsid w:val="24D415EC"/>
    <w:rsid w:val="24EC70B8"/>
    <w:rsid w:val="252C6080"/>
    <w:rsid w:val="25510215"/>
    <w:rsid w:val="25661EB3"/>
    <w:rsid w:val="261A7E78"/>
    <w:rsid w:val="262F38CC"/>
    <w:rsid w:val="26691B90"/>
    <w:rsid w:val="267448E9"/>
    <w:rsid w:val="267958B2"/>
    <w:rsid w:val="27BB4690"/>
    <w:rsid w:val="28691C3B"/>
    <w:rsid w:val="28C47D0D"/>
    <w:rsid w:val="2929044A"/>
    <w:rsid w:val="292A7BF7"/>
    <w:rsid w:val="29A25A36"/>
    <w:rsid w:val="2A1A2839"/>
    <w:rsid w:val="2A3844BE"/>
    <w:rsid w:val="2A7A4F10"/>
    <w:rsid w:val="2AD20DD5"/>
    <w:rsid w:val="2B33039E"/>
    <w:rsid w:val="2B6564F4"/>
    <w:rsid w:val="2B8B6350"/>
    <w:rsid w:val="2BDB3900"/>
    <w:rsid w:val="2C0A0B6E"/>
    <w:rsid w:val="2C283A46"/>
    <w:rsid w:val="2C466D6F"/>
    <w:rsid w:val="2CB644AF"/>
    <w:rsid w:val="2CB77DC5"/>
    <w:rsid w:val="2D367A1D"/>
    <w:rsid w:val="2D910BF2"/>
    <w:rsid w:val="2DB64836"/>
    <w:rsid w:val="2DDE42D6"/>
    <w:rsid w:val="2DE524F1"/>
    <w:rsid w:val="2E3B47ED"/>
    <w:rsid w:val="2F2D7A46"/>
    <w:rsid w:val="2F924C0D"/>
    <w:rsid w:val="30605BEE"/>
    <w:rsid w:val="30802250"/>
    <w:rsid w:val="30995C3F"/>
    <w:rsid w:val="30B001E6"/>
    <w:rsid w:val="30CB4F5F"/>
    <w:rsid w:val="30F20526"/>
    <w:rsid w:val="3174292F"/>
    <w:rsid w:val="319D0B0A"/>
    <w:rsid w:val="31BC7662"/>
    <w:rsid w:val="31C04E26"/>
    <w:rsid w:val="32571EB2"/>
    <w:rsid w:val="32A53CE1"/>
    <w:rsid w:val="32F3207E"/>
    <w:rsid w:val="337D53E6"/>
    <w:rsid w:val="34333B87"/>
    <w:rsid w:val="349C168A"/>
    <w:rsid w:val="34ED6D92"/>
    <w:rsid w:val="36C86815"/>
    <w:rsid w:val="36ED36CF"/>
    <w:rsid w:val="36EF562E"/>
    <w:rsid w:val="378966D2"/>
    <w:rsid w:val="37F11F77"/>
    <w:rsid w:val="382E474D"/>
    <w:rsid w:val="38AC4CA9"/>
    <w:rsid w:val="38AF6769"/>
    <w:rsid w:val="38CD3552"/>
    <w:rsid w:val="38EB2408"/>
    <w:rsid w:val="39005D32"/>
    <w:rsid w:val="390B55B0"/>
    <w:rsid w:val="39CC6865"/>
    <w:rsid w:val="3A9502CD"/>
    <w:rsid w:val="3AC449E2"/>
    <w:rsid w:val="3AC94E10"/>
    <w:rsid w:val="3B3158E1"/>
    <w:rsid w:val="3B494DB9"/>
    <w:rsid w:val="3BC5519D"/>
    <w:rsid w:val="3C7F281C"/>
    <w:rsid w:val="3D073260"/>
    <w:rsid w:val="3D2D31E5"/>
    <w:rsid w:val="3D2F71B1"/>
    <w:rsid w:val="3E0772D5"/>
    <w:rsid w:val="3E1D52F4"/>
    <w:rsid w:val="3E343F07"/>
    <w:rsid w:val="3EBC314C"/>
    <w:rsid w:val="3EDC0973"/>
    <w:rsid w:val="3F1A1705"/>
    <w:rsid w:val="3F9D5107"/>
    <w:rsid w:val="3FB47351"/>
    <w:rsid w:val="401F1CC5"/>
    <w:rsid w:val="406E4238"/>
    <w:rsid w:val="40C07607"/>
    <w:rsid w:val="40CD0B9C"/>
    <w:rsid w:val="40EE2F9F"/>
    <w:rsid w:val="413B2059"/>
    <w:rsid w:val="41C664CE"/>
    <w:rsid w:val="41E53C6F"/>
    <w:rsid w:val="41E77CC0"/>
    <w:rsid w:val="41E80577"/>
    <w:rsid w:val="41F4676D"/>
    <w:rsid w:val="42055D07"/>
    <w:rsid w:val="42BB3F1E"/>
    <w:rsid w:val="43204E4C"/>
    <w:rsid w:val="43E711B2"/>
    <w:rsid w:val="44EB10A0"/>
    <w:rsid w:val="455A1C56"/>
    <w:rsid w:val="45972A07"/>
    <w:rsid w:val="477C3A54"/>
    <w:rsid w:val="47991ED5"/>
    <w:rsid w:val="47A6727A"/>
    <w:rsid w:val="47EB17C3"/>
    <w:rsid w:val="48566F84"/>
    <w:rsid w:val="488D316A"/>
    <w:rsid w:val="48EA3439"/>
    <w:rsid w:val="491E4EB3"/>
    <w:rsid w:val="496D1068"/>
    <w:rsid w:val="49C9409E"/>
    <w:rsid w:val="4A30406C"/>
    <w:rsid w:val="4A6824AA"/>
    <w:rsid w:val="4AC32A28"/>
    <w:rsid w:val="4AEE7F6A"/>
    <w:rsid w:val="4C24429C"/>
    <w:rsid w:val="4C523177"/>
    <w:rsid w:val="4C903EDC"/>
    <w:rsid w:val="4D060899"/>
    <w:rsid w:val="4D492EB9"/>
    <w:rsid w:val="4DB4179E"/>
    <w:rsid w:val="4DBE3816"/>
    <w:rsid w:val="4E117E51"/>
    <w:rsid w:val="4E6A47C2"/>
    <w:rsid w:val="4EB42462"/>
    <w:rsid w:val="4F0248F1"/>
    <w:rsid w:val="4F317B0B"/>
    <w:rsid w:val="4F393EA9"/>
    <w:rsid w:val="4F4A26EA"/>
    <w:rsid w:val="500646CD"/>
    <w:rsid w:val="50153D1C"/>
    <w:rsid w:val="50874B4D"/>
    <w:rsid w:val="50A72376"/>
    <w:rsid w:val="5113775B"/>
    <w:rsid w:val="51A7379A"/>
    <w:rsid w:val="51D61052"/>
    <w:rsid w:val="51D72678"/>
    <w:rsid w:val="520E6D8E"/>
    <w:rsid w:val="52683810"/>
    <w:rsid w:val="52B0066C"/>
    <w:rsid w:val="53487BC0"/>
    <w:rsid w:val="53BE7D6D"/>
    <w:rsid w:val="53F82085"/>
    <w:rsid w:val="54612F19"/>
    <w:rsid w:val="550C172C"/>
    <w:rsid w:val="556A4508"/>
    <w:rsid w:val="55845D0B"/>
    <w:rsid w:val="558B6CFA"/>
    <w:rsid w:val="55C0784E"/>
    <w:rsid w:val="55F150F5"/>
    <w:rsid w:val="565E524F"/>
    <w:rsid w:val="56653512"/>
    <w:rsid w:val="56BB0E5C"/>
    <w:rsid w:val="56D20D6C"/>
    <w:rsid w:val="574E2EA0"/>
    <w:rsid w:val="57752C66"/>
    <w:rsid w:val="57C05DE4"/>
    <w:rsid w:val="57CA43EF"/>
    <w:rsid w:val="581C3071"/>
    <w:rsid w:val="58E06213"/>
    <w:rsid w:val="598F12F3"/>
    <w:rsid w:val="59B0083D"/>
    <w:rsid w:val="5A153C36"/>
    <w:rsid w:val="5A580817"/>
    <w:rsid w:val="5A5D123E"/>
    <w:rsid w:val="5ABD2799"/>
    <w:rsid w:val="5ADC08C7"/>
    <w:rsid w:val="5B442F59"/>
    <w:rsid w:val="5B661E7C"/>
    <w:rsid w:val="5B833E27"/>
    <w:rsid w:val="5BA71D57"/>
    <w:rsid w:val="5BFC6A57"/>
    <w:rsid w:val="5C026F1D"/>
    <w:rsid w:val="5C117520"/>
    <w:rsid w:val="5C297697"/>
    <w:rsid w:val="5C9F05C1"/>
    <w:rsid w:val="5D4B662F"/>
    <w:rsid w:val="5D6C69BF"/>
    <w:rsid w:val="5DD74D7B"/>
    <w:rsid w:val="5E41502B"/>
    <w:rsid w:val="5E6E074A"/>
    <w:rsid w:val="5E842BB7"/>
    <w:rsid w:val="5F3C222F"/>
    <w:rsid w:val="6063194A"/>
    <w:rsid w:val="60766FC2"/>
    <w:rsid w:val="60850F13"/>
    <w:rsid w:val="60A127B5"/>
    <w:rsid w:val="60D72F58"/>
    <w:rsid w:val="60FD43B3"/>
    <w:rsid w:val="610629A5"/>
    <w:rsid w:val="616B7D00"/>
    <w:rsid w:val="61B96D98"/>
    <w:rsid w:val="620F3F12"/>
    <w:rsid w:val="62145412"/>
    <w:rsid w:val="625B6987"/>
    <w:rsid w:val="62C06872"/>
    <w:rsid w:val="62F50295"/>
    <w:rsid w:val="634F40DD"/>
    <w:rsid w:val="63836E8C"/>
    <w:rsid w:val="63E3540A"/>
    <w:rsid w:val="640972BD"/>
    <w:rsid w:val="64992A86"/>
    <w:rsid w:val="64AD4DDE"/>
    <w:rsid w:val="64DD583A"/>
    <w:rsid w:val="64E37625"/>
    <w:rsid w:val="655D6199"/>
    <w:rsid w:val="65704BA2"/>
    <w:rsid w:val="65AB4FA9"/>
    <w:rsid w:val="65E235B6"/>
    <w:rsid w:val="661B5AEC"/>
    <w:rsid w:val="66734EF6"/>
    <w:rsid w:val="66AF346D"/>
    <w:rsid w:val="66C91A26"/>
    <w:rsid w:val="66E22E87"/>
    <w:rsid w:val="6769526D"/>
    <w:rsid w:val="68582030"/>
    <w:rsid w:val="68B0450C"/>
    <w:rsid w:val="68D72B85"/>
    <w:rsid w:val="6980319D"/>
    <w:rsid w:val="699D4426"/>
    <w:rsid w:val="6A883229"/>
    <w:rsid w:val="6AA5620D"/>
    <w:rsid w:val="6AE46D5E"/>
    <w:rsid w:val="6B4C3BE7"/>
    <w:rsid w:val="6B4D045E"/>
    <w:rsid w:val="6B8C12A8"/>
    <w:rsid w:val="6BC043C3"/>
    <w:rsid w:val="6BD82003"/>
    <w:rsid w:val="6C314DD6"/>
    <w:rsid w:val="6CAA6D5B"/>
    <w:rsid w:val="6CE740A1"/>
    <w:rsid w:val="6D1E530F"/>
    <w:rsid w:val="6D295C15"/>
    <w:rsid w:val="6D535020"/>
    <w:rsid w:val="6D677C58"/>
    <w:rsid w:val="6D695B1F"/>
    <w:rsid w:val="6DD66D44"/>
    <w:rsid w:val="6DE9215A"/>
    <w:rsid w:val="6E505D22"/>
    <w:rsid w:val="6EFE6AB9"/>
    <w:rsid w:val="6F86196C"/>
    <w:rsid w:val="70312AFE"/>
    <w:rsid w:val="70A64CC0"/>
    <w:rsid w:val="70F24A93"/>
    <w:rsid w:val="7188533B"/>
    <w:rsid w:val="71980D62"/>
    <w:rsid w:val="71D50441"/>
    <w:rsid w:val="72393122"/>
    <w:rsid w:val="727728E2"/>
    <w:rsid w:val="72833FF1"/>
    <w:rsid w:val="728E5B37"/>
    <w:rsid w:val="743C3C1D"/>
    <w:rsid w:val="746264F9"/>
    <w:rsid w:val="74747A3D"/>
    <w:rsid w:val="74C94D4F"/>
    <w:rsid w:val="75170D5B"/>
    <w:rsid w:val="752A275B"/>
    <w:rsid w:val="75614350"/>
    <w:rsid w:val="75B04B88"/>
    <w:rsid w:val="75FC6548"/>
    <w:rsid w:val="76AB0F5E"/>
    <w:rsid w:val="774D73FA"/>
    <w:rsid w:val="776A2838"/>
    <w:rsid w:val="77792FF2"/>
    <w:rsid w:val="77857891"/>
    <w:rsid w:val="77B33054"/>
    <w:rsid w:val="78384C5B"/>
    <w:rsid w:val="78C5284C"/>
    <w:rsid w:val="79106430"/>
    <w:rsid w:val="7A6A0515"/>
    <w:rsid w:val="7A95380A"/>
    <w:rsid w:val="7AE561C9"/>
    <w:rsid w:val="7B6406B6"/>
    <w:rsid w:val="7BB85D9E"/>
    <w:rsid w:val="7C0C2EDB"/>
    <w:rsid w:val="7C427F01"/>
    <w:rsid w:val="7CA0489E"/>
    <w:rsid w:val="7DF02D64"/>
    <w:rsid w:val="7E9365F7"/>
    <w:rsid w:val="7EAA0B40"/>
    <w:rsid w:val="7EAD4D0E"/>
    <w:rsid w:val="7EAF65F0"/>
    <w:rsid w:val="7EB05AFC"/>
    <w:rsid w:val="7EF64534"/>
    <w:rsid w:val="7F331D5E"/>
    <w:rsid w:val="7F786A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59"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9"/>
    <w:pPr>
      <w:spacing w:beforeAutospacing="1" w:afterAutospacing="1"/>
      <w:jc w:val="left"/>
      <w:outlineLvl w:val="0"/>
    </w:pPr>
    <w:rPr>
      <w:b/>
      <w:kern w:val="44"/>
      <w:sz w:val="44"/>
      <w:szCs w:val="20"/>
    </w:rPr>
  </w:style>
  <w:style w:type="paragraph" w:styleId="5">
    <w:name w:val="heading 3"/>
    <w:basedOn w:val="1"/>
    <w:next w:val="1"/>
    <w:link w:val="16"/>
    <w:qFormat/>
    <w:uiPriority w:val="99"/>
    <w:pPr>
      <w:jc w:val="left"/>
      <w:outlineLvl w:val="2"/>
    </w:pPr>
    <w:rPr>
      <w:b/>
      <w:kern w:val="0"/>
      <w:sz w:val="32"/>
      <w:szCs w:val="20"/>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8"/>
    <w:qFormat/>
    <w:uiPriority w:val="99"/>
    <w:pPr>
      <w:spacing w:after="200"/>
      <w:ind w:firstLine="420"/>
    </w:pPr>
  </w:style>
  <w:style w:type="paragraph" w:styleId="3">
    <w:name w:val="Body Text Indent"/>
    <w:basedOn w:val="1"/>
    <w:link w:val="17"/>
    <w:qFormat/>
    <w:uiPriority w:val="99"/>
    <w:pPr>
      <w:spacing w:after="120"/>
      <w:ind w:left="420" w:leftChars="200"/>
    </w:pPr>
    <w:rPr>
      <w:kern w:val="0"/>
      <w:sz w:val="24"/>
      <w:szCs w:val="20"/>
    </w:rPr>
  </w:style>
  <w:style w:type="paragraph" w:styleId="6">
    <w:name w:val="Plain Text"/>
    <w:basedOn w:val="1"/>
    <w:qFormat/>
    <w:locked/>
    <w:uiPriority w:val="99"/>
    <w:rPr>
      <w:rFonts w:ascii="宋体" w:hAnsi="Courier New"/>
      <w:kern w:val="0"/>
      <w:sz w:val="20"/>
      <w:szCs w:val="21"/>
    </w:rPr>
  </w:style>
  <w:style w:type="paragraph" w:styleId="7">
    <w:name w:val="Date"/>
    <w:basedOn w:val="1"/>
    <w:next w:val="1"/>
    <w:link w:val="22"/>
    <w:qFormat/>
    <w:locked/>
    <w:uiPriority w:val="99"/>
    <w:pPr>
      <w:ind w:left="100" w:leftChars="2500"/>
    </w:pPr>
  </w:style>
  <w:style w:type="paragraph" w:styleId="8">
    <w:name w:val="footer"/>
    <w:basedOn w:val="1"/>
    <w:link w:val="19"/>
    <w:qFormat/>
    <w:uiPriority w:val="99"/>
    <w:pPr>
      <w:tabs>
        <w:tab w:val="center" w:pos="4153"/>
        <w:tab w:val="right" w:pos="8306"/>
      </w:tabs>
      <w:snapToGrid w:val="0"/>
      <w:jc w:val="left"/>
    </w:pPr>
    <w:rPr>
      <w:kern w:val="0"/>
      <w:sz w:val="18"/>
      <w:szCs w:val="20"/>
    </w:rPr>
  </w:style>
  <w:style w:type="paragraph" w:styleId="9">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Strong"/>
    <w:qFormat/>
    <w:uiPriority w:val="99"/>
    <w:rPr>
      <w:rFonts w:cs="Times New Roman"/>
      <w:b/>
    </w:rPr>
  </w:style>
  <w:style w:type="character" w:styleId="14">
    <w:name w:val="page number"/>
    <w:qFormat/>
    <w:locked/>
    <w:uiPriority w:val="99"/>
    <w:rPr>
      <w:rFonts w:cs="Times New Roman"/>
    </w:rPr>
  </w:style>
  <w:style w:type="character" w:customStyle="1" w:styleId="15">
    <w:name w:val="标题 1 字符"/>
    <w:link w:val="4"/>
    <w:qFormat/>
    <w:locked/>
    <w:uiPriority w:val="99"/>
    <w:rPr>
      <w:rFonts w:ascii="Times New Roman" w:hAnsi="Times New Roman" w:cs="Times New Roman"/>
      <w:b/>
      <w:kern w:val="44"/>
      <w:sz w:val="44"/>
    </w:rPr>
  </w:style>
  <w:style w:type="character" w:customStyle="1" w:styleId="16">
    <w:name w:val="标题 3 字符"/>
    <w:link w:val="5"/>
    <w:semiHidden/>
    <w:qFormat/>
    <w:locked/>
    <w:uiPriority w:val="99"/>
    <w:rPr>
      <w:rFonts w:ascii="Times New Roman" w:hAnsi="Times New Roman" w:cs="Times New Roman"/>
      <w:b/>
      <w:sz w:val="32"/>
    </w:rPr>
  </w:style>
  <w:style w:type="character" w:customStyle="1" w:styleId="17">
    <w:name w:val="正文文本缩进 字符"/>
    <w:link w:val="3"/>
    <w:semiHidden/>
    <w:qFormat/>
    <w:locked/>
    <w:uiPriority w:val="99"/>
    <w:rPr>
      <w:rFonts w:ascii="Times New Roman" w:hAnsi="Times New Roman" w:cs="Times New Roman"/>
      <w:sz w:val="24"/>
    </w:rPr>
  </w:style>
  <w:style w:type="character" w:customStyle="1" w:styleId="18">
    <w:name w:val="正文首行缩进 2 字符"/>
    <w:link w:val="2"/>
    <w:semiHidden/>
    <w:qFormat/>
    <w:locked/>
    <w:uiPriority w:val="99"/>
    <w:rPr>
      <w:rFonts w:ascii="Times New Roman" w:hAnsi="Times New Roman" w:cs="Times New Roman"/>
      <w:sz w:val="24"/>
    </w:rPr>
  </w:style>
  <w:style w:type="character" w:customStyle="1" w:styleId="19">
    <w:name w:val="页脚 字符"/>
    <w:link w:val="8"/>
    <w:qFormat/>
    <w:locked/>
    <w:uiPriority w:val="99"/>
    <w:rPr>
      <w:rFonts w:ascii="Times New Roman" w:hAnsi="Times New Roman" w:cs="Times New Roman"/>
      <w:sz w:val="18"/>
    </w:rPr>
  </w:style>
  <w:style w:type="character" w:customStyle="1" w:styleId="20">
    <w:name w:val="页眉 字符"/>
    <w:link w:val="9"/>
    <w:semiHidden/>
    <w:qFormat/>
    <w:locked/>
    <w:uiPriority w:val="99"/>
    <w:rPr>
      <w:rFonts w:ascii="Times New Roman" w:hAnsi="Times New Roman" w:cs="Times New Roman"/>
      <w:sz w:val="18"/>
    </w:rPr>
  </w:style>
  <w:style w:type="paragraph" w:customStyle="1" w:styleId="21">
    <w:name w:val="列出段落1"/>
    <w:basedOn w:val="1"/>
    <w:qFormat/>
    <w:uiPriority w:val="99"/>
    <w:pPr>
      <w:ind w:firstLine="420" w:firstLineChars="200"/>
    </w:pPr>
    <w:rPr>
      <w:rFonts w:ascii="Calibri" w:hAnsi="Calibri"/>
    </w:rPr>
  </w:style>
  <w:style w:type="character" w:customStyle="1" w:styleId="22">
    <w:name w:val="日期 字符"/>
    <w:link w:val="7"/>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WIN-01711130930\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15</Pages>
  <Words>6666</Words>
  <Characters>6810</Characters>
  <Lines>63</Lines>
  <Paragraphs>17</Paragraphs>
  <TotalTime>0</TotalTime>
  <ScaleCrop>false</ScaleCrop>
  <LinksUpToDate>false</LinksUpToDate>
  <CharactersWithSpaces>6824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2019-03-10T10:26:00Z</dcterms:created>
  <dc:creator>杨冬梅</dc:creator>
  <cp:lastModifiedBy>Jesus</cp:lastModifiedBy>
  <cp:lastPrinted>2019-11-13T01:08:00Z</cp:lastPrinted>
  <dcterms:modified xsi:type="dcterms:W3CDTF">2023-05-19T01:22:31Z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8DE489603F5846F099EE975280BC281A_13</vt:lpwstr>
  </property>
</Properties>
</file>