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44"/>
          <w:szCs w:val="44"/>
          <w:lang w:val="en-US" w:eastAsia="zh-CN"/>
        </w:rPr>
        <w:t>怀远县2023年中央财政秸秆综合利用项目</w:t>
      </w:r>
      <w:bookmarkStart w:id="0" w:name="_GoBack"/>
      <w:bookmarkEnd w:id="0"/>
      <w:r>
        <w:rPr>
          <w:rFonts w:hint="default" w:ascii="Times New Roman" w:hAnsi="Times New Roman" w:eastAsia="方正小标宋简体" w:cs="Times New Roman"/>
          <w:sz w:val="44"/>
          <w:szCs w:val="44"/>
          <w:lang w:val="en-US" w:eastAsia="zh-CN"/>
        </w:rPr>
        <w:t>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为进一步推进农作物秸秆综合利用，加快秸秆转化增值，根据《安徽省农业农村厅关于印发安徽省中央财政秸秆综合利用项目管理办法（试行）的通知》（皖农能函〔2022〕956号）等文件要求，结合我县实际，制订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一、产业现状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（一）县域秸秆综合利用基本情况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近年来，怀远县以秸秆资源化、产业化利用为主线，创造了“四级体系五化发展”的秸秆收储运怀远模式，走出了一条让此“柴”变彼“财”的秸秆产业化利用之路。全县已建成秸秆标准化收储中心125座，其中钢结构大棚面积达75万平方米，年储存秸秆能力70万吨以上；培育从事秸秆收储的经纪人和服务组织120个，秸秆收储运人员达5000多人；拥有年利用秸秆500吨以上的企业70余家，其中光大生物能源（怀远）有限公司和万华禾香板业（怀远）有限责任公司为万吨级秸秆利用龙头企业。全县年秸秆可收集量120万吨左右，2022年秸秆综合利用率达到97.04%，秸秆综合利用总量118.7万吨，其中秸秆产业化利用量75.4万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（二）目前存在问题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1.玉米秸秆利用途径少。</w:t>
      </w:r>
      <w:r>
        <w:rPr>
          <w:rFonts w:hint="default" w:ascii="Times New Roman" w:hAnsi="Times New Roman" w:eastAsia="仿宋_GB2312" w:cs="Times New Roman"/>
          <w:sz w:val="32"/>
          <w:szCs w:val="32"/>
          <w:lang w:val="en-US" w:eastAsia="zh-CN"/>
        </w:rPr>
        <w:t>我县玉米秸秆基本实现全域离田，由于打捆的玉米秸秆含土量较大，用途较为单一，绝大多数用于直燃发电能源化利用。含土量大的玉米秸秆燃烧值偏低，灰分大，电厂掺烧比例低，转化利用量不高。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2.水稻秸秆离田率偏低。</w:t>
      </w:r>
      <w:r>
        <w:rPr>
          <w:rFonts w:hint="default" w:ascii="Times New Roman" w:hAnsi="Times New Roman" w:eastAsia="仿宋_GB2312" w:cs="Times New Roman"/>
          <w:sz w:val="32"/>
          <w:szCs w:val="32"/>
          <w:lang w:val="en-US" w:eastAsia="zh-CN"/>
        </w:rPr>
        <w:t>因水稻田较湿、茬口较紧，适用稻田秸秆的打捆装备不强，水稻秸秆打捆离田是我县秸秆离田利用的短板和弱项。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3.高效先进装备支撑不足。</w:t>
      </w:r>
      <w:r>
        <w:rPr>
          <w:rFonts w:hint="default" w:ascii="Times New Roman" w:hAnsi="Times New Roman" w:eastAsia="仿宋_GB2312" w:cs="Times New Roman"/>
          <w:sz w:val="32"/>
          <w:szCs w:val="32"/>
          <w:lang w:val="en-US" w:eastAsia="zh-CN"/>
        </w:rPr>
        <w:t>农机装备支撑能力强不强，直接关系到秸秆产业化发展好不好。青饲料收获机和青贮裹包缠膜一体机、穗茎兼收玉米联合收获机等高效的农机装备价位高、购置门槛高，市场需求大。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（三）产业发展方向及扶持重点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快形成以秸秆板材生产、秸秆饲料、秸秆生物能源利用为主导，秸秆制肥和秸秆基料生产为补充的产业化利用格局。优先扶持以秸秆制板等原料化利用，秸秆颗粒、青黄贮等饲料化利用，以及秸秆粪污处理肥料化利用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二、项目目标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（一）县域本年度秸秆综合利用产业发展目标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加快秸秆综合利用技术成果转化和示范推广，助力关键技术突破和模式创新引领，推动秸秆产业提质增效，实现农作物秸秆多途径、多层级、高附加值利用。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（二）重点县年度项目建设目标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推进秸秆高值利用，促进秸秆产业化发展，怀远县2023年计划秸秆综合利用率达到97%以上</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三、建设内容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怀远县2023年中央财政秸秆综合利用项目共确定了8个项目实施主体，具体详见附件1。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（一）项目1：秸秆门芯板预处理设备研发项目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1.项目承担主体基本情况。</w:t>
      </w:r>
      <w:r>
        <w:rPr>
          <w:rFonts w:hint="default" w:ascii="Times New Roman" w:hAnsi="Times New Roman" w:eastAsia="仿宋_GB2312" w:cs="Times New Roman"/>
          <w:sz w:val="32"/>
          <w:szCs w:val="32"/>
          <w:lang w:val="en-US" w:eastAsia="zh-CN"/>
        </w:rPr>
        <w:t>万华禾香新材料（怀远）有限公司成立于2022年12月26日，注册资本3000万元。主要建设一条年产8万立方米零甲醛添加轻质刨花板（门芯板）生产线，其中秸秆门芯板预处理设备研发尤为关键。该门芯板全部使用小麦和水稻秸秆作为原材料，充分利用秸秆和万华化学自主研发MDI无醛胶黏剂，经过多道工序流程组成，完成了取代传统工艺非木质制造新产品，其主要特点为坚固、防潮、阻燃、隔音、吸音、环保等。零甲醛添加轻质刨花板（门芯板）生产线是国内第一条无甲醛添加门芯板生产线，产品绿色无醛，工业技术领先，能有效利用秸秆资源，真正实现秸秆变废为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2.主体建设内容。</w:t>
      </w:r>
      <w:r>
        <w:rPr>
          <w:rFonts w:hint="default" w:ascii="Times New Roman" w:hAnsi="Times New Roman" w:eastAsia="仿宋_GB2312" w:cs="Times New Roman"/>
          <w:sz w:val="32"/>
          <w:szCs w:val="32"/>
          <w:lang w:val="en-US" w:eastAsia="zh-CN"/>
        </w:rPr>
        <w:t>计划购置破碎机、皮带运输机、螺旋运输机、刮板运输机、料仓、滚筒筛、气流分选机、排湿风机、物料输送风机、旋转下料阀、布袋除尘器等主要设备。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lang w:val="en-US" w:eastAsia="zh-CN"/>
        </w:rPr>
        <w:t>3.项目建设完成后预计收益。</w:t>
      </w:r>
      <w:r>
        <w:rPr>
          <w:rFonts w:hint="default" w:ascii="Times New Roman" w:hAnsi="Times New Roman" w:eastAsia="仿宋_GB2312" w:cs="Times New Roman"/>
          <w:color w:val="auto"/>
          <w:sz w:val="32"/>
          <w:szCs w:val="32"/>
          <w:lang w:val="en-US" w:eastAsia="zh-CN"/>
        </w:rPr>
        <w:t>预计2024年利用秸秆8万吨，实现销售收入约2.2亿元。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（二）项目2：年产3万吨玉米秸秆生化蛋白颗粒饲料项目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1.项目承担主体基本情况。</w:t>
      </w:r>
      <w:r>
        <w:rPr>
          <w:rFonts w:hint="default" w:ascii="Times New Roman" w:hAnsi="Times New Roman" w:eastAsia="仿宋_GB2312" w:cs="Times New Roman"/>
          <w:sz w:val="32"/>
          <w:szCs w:val="32"/>
          <w:lang w:val="en-US" w:eastAsia="zh-CN"/>
        </w:rPr>
        <w:t>安徽顺程农业科技有限公司成立于2015年4月，注册资本1000万元。公司拥有500余亩绿化苗木、300多亩果园、6万多平方米钢结构厂房等，计划建设一条年产3万吨玉米秸秆生化蛋白颗粒饲料生产线，产品可以降低饲料成本，缩短饲养周期，提高养殖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2.主体建设内容。</w:t>
      </w:r>
      <w:r>
        <w:rPr>
          <w:rFonts w:hint="default" w:ascii="Times New Roman" w:hAnsi="Times New Roman" w:eastAsia="仿宋_GB2312" w:cs="Times New Roman"/>
          <w:sz w:val="32"/>
          <w:szCs w:val="32"/>
          <w:lang w:val="en-US" w:eastAsia="zh-CN"/>
        </w:rPr>
        <w:t>计划生产车间地面硬化，购置拆包机、金属探测仪、输送带、粉碎机、滚筒筛、风选机、沙克龙、精细粉碎机、打捆裹膜机、秸秆打包绕膜一体机、制粒生产线（含冷却）、智能包装系统、叉车等。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lang w:val="en-US" w:eastAsia="zh-CN"/>
        </w:rPr>
        <w:t>3.项目建设完成后预计收益。</w:t>
      </w:r>
      <w:r>
        <w:rPr>
          <w:rFonts w:hint="default" w:ascii="Times New Roman" w:hAnsi="Times New Roman" w:eastAsia="仿宋_GB2312" w:cs="Times New Roman"/>
          <w:color w:val="auto"/>
          <w:sz w:val="32"/>
          <w:szCs w:val="32"/>
          <w:lang w:val="en-US" w:eastAsia="zh-CN"/>
        </w:rPr>
        <w:t>预计2024年利用玉米青黄贮2万吨，实现销售收入800万元。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（三）项目3：秸秆裹包饲料项目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1.项目承担主体基本情况。</w:t>
      </w:r>
      <w:r>
        <w:rPr>
          <w:rFonts w:hint="default" w:ascii="Times New Roman" w:hAnsi="Times New Roman" w:eastAsia="仿宋_GB2312" w:cs="Times New Roman"/>
          <w:sz w:val="32"/>
          <w:szCs w:val="32"/>
          <w:lang w:val="en-US" w:eastAsia="zh-CN"/>
        </w:rPr>
        <w:t>蚌埠民源农业技术服务有限公司成立于2017年12月，注册资本500万元，公司拥有秸秆打捆设备 15 套、秸秆加工设备3套、秸秆收储中心5座。计划实施的秸秆裹包饲料项目，将秸秆经过揉搓粉碎、添加各类精料与发酵专用菌种，采用高密度成型和拉伸膜裹包工艺技术，经过乳酸菌发酵制作成安全卫生、适口性好、营养价值高的牛羊饲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2.主体建设内容。</w:t>
      </w:r>
      <w:r>
        <w:rPr>
          <w:rFonts w:hint="default" w:ascii="Times New Roman" w:hAnsi="Times New Roman" w:eastAsia="仿宋_GB2312" w:cs="Times New Roman"/>
          <w:sz w:val="32"/>
          <w:szCs w:val="32"/>
          <w:lang w:val="en-US" w:eastAsia="zh-CN"/>
        </w:rPr>
        <w:t>计划新建1座加工车间，购置秸秆粉碎机、搅拌机、打捆包膜一体机、装载机等。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lang w:val="en-US" w:eastAsia="zh-CN"/>
        </w:rPr>
        <w:t>3.项目建设完成后预计收益。</w:t>
      </w:r>
      <w:r>
        <w:rPr>
          <w:rFonts w:hint="default" w:ascii="Times New Roman" w:hAnsi="Times New Roman" w:eastAsia="仿宋_GB2312" w:cs="Times New Roman"/>
          <w:color w:val="auto"/>
          <w:sz w:val="32"/>
          <w:szCs w:val="32"/>
          <w:lang w:val="en-US" w:eastAsia="zh-CN"/>
        </w:rPr>
        <w:t>预计2024年生产秸秆裹包饲料2万吨，实现销售收入600万元。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（四）项目4：玉米全株饲料生产项目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1.项目承担主体基本情况。</w:t>
      </w:r>
      <w:r>
        <w:rPr>
          <w:rFonts w:hint="default" w:ascii="Times New Roman" w:hAnsi="Times New Roman" w:eastAsia="仿宋_GB2312" w:cs="Times New Roman"/>
          <w:sz w:val="32"/>
          <w:szCs w:val="32"/>
          <w:lang w:val="en-US" w:eastAsia="zh-CN"/>
        </w:rPr>
        <w:t>怀远县金河养殖有限公司位于陈集镇梨园村, 计划奶牛存栏规模3000头，其中泌乳奶牛1600头，年产鲜奶1.68万吨，现存栏奶牛500头。目前已建设牛舍及挤奶厅建筑1.4万平方米（陈集镇产业园项目）及配套青储窖、牛床垫料加工车间（污粪加工车间）、职工宿舍、职工食堂、办公楼、配电房、仓库等设施；已购置转盘式挤奶机、牛奶速冷设备、牛奶冷藏设备、污粪泵、干湿分离设备、TMR（饲料搅拌车）、拖拉机、铲车、叉车、秸秆加工设备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2.主体建设内容。</w:t>
      </w:r>
      <w:r>
        <w:rPr>
          <w:rFonts w:hint="default" w:ascii="Times New Roman" w:hAnsi="Times New Roman" w:eastAsia="仿宋_GB2312" w:cs="Times New Roman"/>
          <w:sz w:val="32"/>
          <w:szCs w:val="32"/>
          <w:lang w:val="en-US" w:eastAsia="zh-CN"/>
        </w:rPr>
        <w:t>计划购置装载机、青贮取料机、青贮抱夹机、全混日粮饲喂车、饲草粉碎机、铲车，以及地面硬化等。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lang w:val="en-US" w:eastAsia="zh-CN"/>
        </w:rPr>
        <w:t>3.项目建设完成后预计收益。</w:t>
      </w:r>
      <w:r>
        <w:rPr>
          <w:rFonts w:hint="default" w:ascii="Times New Roman" w:hAnsi="Times New Roman" w:eastAsia="仿宋_GB2312" w:cs="Times New Roman"/>
          <w:color w:val="auto"/>
          <w:sz w:val="32"/>
          <w:szCs w:val="32"/>
          <w:lang w:val="en-US" w:eastAsia="zh-CN"/>
        </w:rPr>
        <w:t>预计2024年利用玉米青贮饲料1.5万吨，实现产值600万元。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（五）项目5：年加工6万吨有机肥料项目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1.项目承担主体基本情况。</w:t>
      </w:r>
      <w:r>
        <w:rPr>
          <w:rFonts w:hint="default" w:ascii="Times New Roman" w:hAnsi="Times New Roman" w:eastAsia="仿宋_GB2312" w:cs="Times New Roman"/>
          <w:sz w:val="32"/>
          <w:szCs w:val="32"/>
          <w:lang w:val="en-US" w:eastAsia="zh-CN"/>
        </w:rPr>
        <w:t>安徽晟犇生态农业科技发展有限公司成立于2022年3月，注册资本500万元，是2022年陈集镇政府重点招商引资及促进乡村振兴项目，</w:t>
      </w:r>
      <w:r>
        <w:rPr>
          <w:rFonts w:hint="default" w:ascii="Times New Roman" w:hAnsi="Times New Roman" w:eastAsia="仿宋_GB2312" w:cs="Times New Roman"/>
          <w:color w:val="auto"/>
          <w:sz w:val="32"/>
          <w:szCs w:val="32"/>
          <w:lang w:val="en-US" w:eastAsia="zh-CN"/>
        </w:rPr>
        <w:t>计划2023年底存栏1000头，加之周边牛场产生的粪污，与秸秆混合发酵，生</w:t>
      </w:r>
      <w:r>
        <w:rPr>
          <w:rFonts w:hint="default" w:ascii="Times New Roman" w:hAnsi="Times New Roman" w:eastAsia="仿宋_GB2312" w:cs="Times New Roman"/>
          <w:sz w:val="32"/>
          <w:szCs w:val="32"/>
          <w:lang w:val="en-US" w:eastAsia="zh-CN"/>
        </w:rPr>
        <w:t>产有机肥还田使用，形成了种养结合的闭环农业模式，成为怀远县陈集镇生态循环农业的重要组成部分。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2.主体建设内容。</w:t>
      </w:r>
      <w:r>
        <w:rPr>
          <w:rFonts w:hint="default" w:ascii="Times New Roman" w:hAnsi="Times New Roman" w:eastAsia="仿宋_GB2312" w:cs="Times New Roman"/>
          <w:sz w:val="32"/>
          <w:szCs w:val="32"/>
          <w:lang w:val="en-US" w:eastAsia="zh-CN"/>
        </w:rPr>
        <w:t>计划新建1座有机肥生产车间，购置轮盘式翻堆机、铲车喂料机、立体复合粉碎机、滚筒筛分机、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粉状有机肥包装机、皮带输送机、移动皮带机、轮式装载机等。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lang w:val="en-US" w:eastAsia="zh-CN"/>
        </w:rPr>
        <w:t>3.项目建设完成后预计收益。</w:t>
      </w:r>
      <w:r>
        <w:rPr>
          <w:rFonts w:hint="default" w:ascii="Times New Roman" w:hAnsi="Times New Roman" w:eastAsia="仿宋_GB2312" w:cs="Times New Roman"/>
          <w:color w:val="auto"/>
          <w:sz w:val="32"/>
          <w:szCs w:val="32"/>
          <w:lang w:val="en-US" w:eastAsia="zh-CN"/>
        </w:rPr>
        <w:t>预计2024年生产有机肥1.5万吨，其中利用秸秆0.5万吨，实现销售收入500万元。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（六）项目6：年产3万吨秸秆粪污处理利用项目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1.项目承担主体基本情况。</w:t>
      </w:r>
      <w:r>
        <w:rPr>
          <w:rFonts w:hint="default" w:ascii="Times New Roman" w:hAnsi="Times New Roman" w:eastAsia="仿宋_GB2312" w:cs="Times New Roman"/>
          <w:sz w:val="32"/>
          <w:szCs w:val="32"/>
          <w:lang w:val="en-US" w:eastAsia="zh-CN"/>
        </w:rPr>
        <w:t>安徽省芡河湖农牧集团有限公司成立于2022年4月，注册资金6000万元，是由怀远县环宇农业发展有限公司、怀远县华宇农机有限公司、蚌埠助农农业科技有限公司、怀远县芡河湖生猪养殖有限公司、怀远县丰禾秸秆回收公司共同组建的农牧集团公司。下辖公司年利用秸秆量超3万吨，销售水稻、小麦秸秆饲料2.6万吨，出栏生猪1.2万头、肉鸡60万羽，是一家集秸秆打捆收集、加工利用、养殖、畜禽粪污还田利用的综合性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2.主体建设内容。</w:t>
      </w:r>
      <w:r>
        <w:rPr>
          <w:rFonts w:hint="default" w:ascii="Times New Roman" w:hAnsi="Times New Roman" w:eastAsia="仿宋_GB2312" w:cs="Times New Roman"/>
          <w:sz w:val="32"/>
          <w:szCs w:val="32"/>
          <w:lang w:val="en-US" w:eastAsia="zh-CN"/>
        </w:rPr>
        <w:t>计划建设1座生产车间、秸秆粪污拌料腐化发酵池，购置液压升降翻抛机、铲车喂料机、立式粉碎机、滚筒筛分机、挤压颗粒机、自动包装机、皮带输送机、秸秆破碎机、装载机、撒粪车等。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lang w:val="en-US" w:eastAsia="zh-CN"/>
        </w:rPr>
        <w:t>3.项目建设完成后预计收益。</w:t>
      </w:r>
      <w:r>
        <w:rPr>
          <w:rFonts w:hint="default" w:ascii="Times New Roman" w:hAnsi="Times New Roman" w:eastAsia="仿宋_GB2312" w:cs="Times New Roman"/>
          <w:color w:val="auto"/>
          <w:sz w:val="32"/>
          <w:szCs w:val="32"/>
          <w:lang w:val="en-US" w:eastAsia="zh-CN"/>
        </w:rPr>
        <w:t>预计2024年处理秸秆粪污2万吨，其中利用秸秆0.6万吨，实现销售收入400万元。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（七）项目7：蚯蚓养殖、玉米、菌菇种植协同处理处置秸秆、畜禽粪便和生活污泥之肥料化利用项目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1.项目承担主体基本情况。</w:t>
      </w:r>
      <w:r>
        <w:rPr>
          <w:rFonts w:hint="default" w:ascii="Times New Roman" w:hAnsi="Times New Roman" w:eastAsia="仿宋_GB2312" w:cs="Times New Roman"/>
          <w:sz w:val="32"/>
          <w:szCs w:val="32"/>
          <w:lang w:val="en-US" w:eastAsia="zh-CN"/>
        </w:rPr>
        <w:t>安徽农农乐农业科技有限公司成立于 2015 年 8月，注册资本600万元，是一家集科研、生产、销售、技术服务于一体的规模化专业型农业科技公司。多年来，公司一直致力于农业科技成果的转化和推广，把“蚯蚓养殖综合利用秸秆、畜禽粪便和生活污泥制肥”成功复制到滁州、浙江等地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2.主体建设内容。</w:t>
      </w:r>
      <w:r>
        <w:rPr>
          <w:rFonts w:hint="default" w:ascii="Times New Roman" w:hAnsi="Times New Roman" w:eastAsia="仿宋_GB2312" w:cs="Times New Roman"/>
          <w:sz w:val="32"/>
          <w:szCs w:val="32"/>
          <w:lang w:val="en-US" w:eastAsia="zh-CN"/>
        </w:rPr>
        <w:t>计划建设生产车间、原料配比翻拌池、好氧发酵（曝气）池、加菌腐化池，购置槽式翻抛机、装载机、营养土和土壤改良剂生产线等。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lang w:val="en-US" w:eastAsia="zh-CN"/>
        </w:rPr>
        <w:t>3.项目建设完成后预计收益。</w:t>
      </w:r>
      <w:r>
        <w:rPr>
          <w:rFonts w:hint="default" w:ascii="Times New Roman" w:hAnsi="Times New Roman" w:eastAsia="仿宋_GB2312" w:cs="Times New Roman"/>
          <w:color w:val="auto"/>
          <w:sz w:val="32"/>
          <w:szCs w:val="32"/>
          <w:lang w:val="en-US" w:eastAsia="zh-CN"/>
        </w:rPr>
        <w:t>预计2024年生产营养土2万吨，其中利用秸秆0.6万吨，实现销售收入500万元。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（八）项目8：年加工2万吨农作物秸秆粪污肥料化处理利用项目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1.项目承担主体基本情况。</w:t>
      </w:r>
      <w:r>
        <w:rPr>
          <w:rFonts w:hint="default" w:ascii="Times New Roman" w:hAnsi="Times New Roman" w:eastAsia="仿宋_GB2312" w:cs="Times New Roman"/>
          <w:sz w:val="32"/>
          <w:szCs w:val="32"/>
          <w:lang w:val="en-US" w:eastAsia="zh-CN"/>
        </w:rPr>
        <w:t>怀远县鸿福肉牛养殖有限公司成立于2016年6月，注册资本1000万，位于万福镇回民新村。公司现存栏肉牛1000头以上，年出栏1500头以上，年产值3200万元，是一家集秸秆打捆加工、养殖、畜禽粪污利用的企业。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2.主体建设内容。</w:t>
      </w:r>
      <w:r>
        <w:rPr>
          <w:rFonts w:hint="default" w:ascii="Times New Roman" w:hAnsi="Times New Roman" w:eastAsia="仿宋_GB2312" w:cs="Times New Roman"/>
          <w:sz w:val="32"/>
          <w:szCs w:val="32"/>
          <w:lang w:val="en-US" w:eastAsia="zh-CN"/>
        </w:rPr>
        <w:t>计划建设1座生产车间（含翻抛池、原料池），购置液压双轮盘翻抛机、装载机、秸秆粉碎机、撒粪机、输送机等。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lang w:val="en-US" w:eastAsia="zh-CN"/>
        </w:rPr>
        <w:t>3.项目建设完成后预计收益。</w:t>
      </w:r>
      <w:r>
        <w:rPr>
          <w:rFonts w:hint="default" w:ascii="Times New Roman" w:hAnsi="Times New Roman" w:eastAsia="仿宋_GB2312" w:cs="Times New Roman"/>
          <w:color w:val="auto"/>
          <w:sz w:val="32"/>
          <w:szCs w:val="32"/>
          <w:lang w:val="en-US" w:eastAsia="zh-CN"/>
        </w:rPr>
        <w:t>预计2024年处理秸秆粪污2万吨，其中利用秸秆0.6万吨，实现销售收入400万元。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四、资金分配及使用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（一）资金分配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1.秸秆门芯板预处理设备研发项目分配资金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3274"/>
        <w:gridCol w:w="1493"/>
        <w:gridCol w:w="1454"/>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4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企业名称</w:t>
            </w: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建设内容</w:t>
            </w:r>
          </w:p>
        </w:tc>
        <w:tc>
          <w:tcPr>
            <w:tcW w:w="1493"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计划总投资（万元）</w:t>
            </w:r>
          </w:p>
        </w:tc>
        <w:tc>
          <w:tcPr>
            <w:tcW w:w="145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其中中央财政（万元）</w:t>
            </w:r>
          </w:p>
        </w:tc>
        <w:tc>
          <w:tcPr>
            <w:tcW w:w="115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万华禾香新材料（怀远）有限公司</w:t>
            </w: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皮带运输机</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37</w:t>
            </w:r>
          </w:p>
        </w:tc>
        <w:tc>
          <w:tcPr>
            <w:tcW w:w="1454" w:type="dxa"/>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200</w:t>
            </w: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刮板运输机</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82</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螺旋运输机</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49</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缓冲料仓</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31</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物料输送风机</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29</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旋转下料阀</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22</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布袋除尘器</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64</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排湿风机</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4</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风机</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4</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滚筒筛</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29</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气流分选机</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20</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破碎机</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13</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设备非标制作</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382</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合计</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sz w:val="21"/>
                <w:szCs w:val="21"/>
                <w:lang w:val="en-US" w:eastAsia="zh-CN"/>
              </w:rPr>
              <w:t>766</w:t>
            </w:r>
          </w:p>
        </w:tc>
        <w:tc>
          <w:tcPr>
            <w:tcW w:w="145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200</w:t>
            </w: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2.年产3万吨玉米秸秆生化蛋白颗粒饲料项目分配资金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3128"/>
        <w:gridCol w:w="1515"/>
        <w:gridCol w:w="143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321"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企业</w:t>
            </w:r>
          </w:p>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名称</w:t>
            </w:r>
          </w:p>
        </w:tc>
        <w:tc>
          <w:tcPr>
            <w:tcW w:w="3265"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建设内容</w:t>
            </w:r>
          </w:p>
        </w:tc>
        <w:tc>
          <w:tcPr>
            <w:tcW w:w="156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计划总投资（万元）</w:t>
            </w:r>
          </w:p>
        </w:tc>
        <w:tc>
          <w:tcPr>
            <w:tcW w:w="1479"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其中中央财政（万元）</w:t>
            </w:r>
          </w:p>
        </w:tc>
        <w:tc>
          <w:tcPr>
            <w:tcW w:w="1211"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1" w:type="dxa"/>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安徽顺程农业科技有限公司</w:t>
            </w:r>
          </w:p>
        </w:tc>
        <w:tc>
          <w:tcPr>
            <w:tcW w:w="3265" w:type="dxa"/>
            <w:noWrap w:val="0"/>
            <w:vAlign w:val="top"/>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生产车间地面硬化</w:t>
            </w:r>
          </w:p>
        </w:tc>
        <w:tc>
          <w:tcPr>
            <w:tcW w:w="1563" w:type="dxa"/>
            <w:noWrap w:val="0"/>
            <w:vAlign w:val="top"/>
          </w:tcPr>
          <w:p>
            <w:pPr>
              <w:jc w:val="center"/>
              <w:rPr>
                <w:rFonts w:hint="default" w:ascii="Times New Roman" w:hAnsi="Times New Roman" w:eastAsia="宋体" w:cs="Times New Roman"/>
                <w:color w:val="auto"/>
                <w:kern w:val="2"/>
                <w:sz w:val="21"/>
                <w:szCs w:val="21"/>
                <w:lang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05</w:t>
            </w:r>
          </w:p>
        </w:tc>
        <w:tc>
          <w:tcPr>
            <w:tcW w:w="1479" w:type="dxa"/>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1"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65"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拆包机</w:t>
            </w:r>
          </w:p>
        </w:tc>
        <w:tc>
          <w:tcPr>
            <w:tcW w:w="156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9</w:t>
            </w:r>
          </w:p>
        </w:tc>
        <w:tc>
          <w:tcPr>
            <w:tcW w:w="1479" w:type="dxa"/>
            <w:vMerge w:val="continue"/>
            <w:noWrap w:val="0"/>
            <w:vAlign w:val="top"/>
          </w:tcPr>
          <w:p>
            <w:pPr>
              <w:jc w:val="center"/>
              <w:rPr>
                <w:rFonts w:hint="default" w:ascii="Times New Roman" w:hAnsi="Times New Roman" w:eastAsia="宋体" w:cs="Times New Roman"/>
                <w:sz w:val="21"/>
                <w:szCs w:val="21"/>
                <w:lang w:val="en-US" w:eastAsia="zh-CN"/>
              </w:rPr>
            </w:pP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1"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65"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金属探测仪</w:t>
            </w:r>
          </w:p>
        </w:tc>
        <w:tc>
          <w:tcPr>
            <w:tcW w:w="156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7</w:t>
            </w:r>
          </w:p>
        </w:tc>
        <w:tc>
          <w:tcPr>
            <w:tcW w:w="1479" w:type="dxa"/>
            <w:vMerge w:val="continue"/>
            <w:noWrap w:val="0"/>
            <w:vAlign w:val="top"/>
          </w:tcPr>
          <w:p>
            <w:pPr>
              <w:jc w:val="center"/>
              <w:rPr>
                <w:rFonts w:hint="default" w:ascii="Times New Roman" w:hAnsi="Times New Roman" w:eastAsia="宋体" w:cs="Times New Roman"/>
                <w:sz w:val="21"/>
                <w:szCs w:val="21"/>
                <w:lang w:val="en-US" w:eastAsia="zh-CN"/>
              </w:rPr>
            </w:pP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1"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65"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1.5米宽链板输送带</w:t>
            </w:r>
          </w:p>
        </w:tc>
        <w:tc>
          <w:tcPr>
            <w:tcW w:w="156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20</w:t>
            </w:r>
          </w:p>
        </w:tc>
        <w:tc>
          <w:tcPr>
            <w:tcW w:w="1479" w:type="dxa"/>
            <w:vMerge w:val="continue"/>
            <w:noWrap w:val="0"/>
            <w:vAlign w:val="top"/>
          </w:tcPr>
          <w:p>
            <w:pPr>
              <w:jc w:val="center"/>
              <w:rPr>
                <w:rFonts w:hint="default" w:ascii="Times New Roman" w:hAnsi="Times New Roman" w:eastAsia="宋体" w:cs="Times New Roman"/>
                <w:sz w:val="21"/>
                <w:szCs w:val="21"/>
                <w:lang w:val="en-US" w:eastAsia="zh-CN"/>
              </w:rPr>
            </w:pP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1"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65"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0.8米宽输送带</w:t>
            </w:r>
          </w:p>
        </w:tc>
        <w:tc>
          <w:tcPr>
            <w:tcW w:w="156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5</w:t>
            </w:r>
          </w:p>
        </w:tc>
        <w:tc>
          <w:tcPr>
            <w:tcW w:w="1479" w:type="dxa"/>
            <w:vMerge w:val="continue"/>
            <w:noWrap w:val="0"/>
            <w:vAlign w:val="top"/>
          </w:tcPr>
          <w:p>
            <w:pPr>
              <w:jc w:val="center"/>
              <w:rPr>
                <w:rFonts w:hint="default" w:ascii="Times New Roman" w:hAnsi="Times New Roman" w:eastAsia="宋体" w:cs="Times New Roman"/>
                <w:sz w:val="21"/>
                <w:szCs w:val="21"/>
                <w:lang w:val="en-US" w:eastAsia="zh-CN"/>
              </w:rPr>
            </w:pP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1"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65"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粉碎机</w:t>
            </w:r>
          </w:p>
        </w:tc>
        <w:tc>
          <w:tcPr>
            <w:tcW w:w="156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35</w:t>
            </w:r>
          </w:p>
        </w:tc>
        <w:tc>
          <w:tcPr>
            <w:tcW w:w="1479" w:type="dxa"/>
            <w:vMerge w:val="continue"/>
            <w:noWrap w:val="0"/>
            <w:vAlign w:val="top"/>
          </w:tcPr>
          <w:p>
            <w:pPr>
              <w:jc w:val="center"/>
              <w:rPr>
                <w:rFonts w:hint="default" w:ascii="Times New Roman" w:hAnsi="Times New Roman" w:eastAsia="宋体" w:cs="Times New Roman"/>
                <w:sz w:val="21"/>
                <w:szCs w:val="21"/>
                <w:lang w:val="en-US" w:eastAsia="zh-CN"/>
              </w:rPr>
            </w:pP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1"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65"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滚筒筛</w:t>
            </w:r>
          </w:p>
        </w:tc>
        <w:tc>
          <w:tcPr>
            <w:tcW w:w="156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9</w:t>
            </w:r>
          </w:p>
        </w:tc>
        <w:tc>
          <w:tcPr>
            <w:tcW w:w="1479" w:type="dxa"/>
            <w:vMerge w:val="continue"/>
            <w:noWrap w:val="0"/>
            <w:vAlign w:val="top"/>
          </w:tcPr>
          <w:p>
            <w:pPr>
              <w:jc w:val="center"/>
              <w:rPr>
                <w:rFonts w:hint="default" w:ascii="Times New Roman" w:hAnsi="Times New Roman" w:eastAsia="宋体" w:cs="Times New Roman"/>
                <w:sz w:val="21"/>
                <w:szCs w:val="21"/>
                <w:lang w:val="en-US" w:eastAsia="zh-CN"/>
              </w:rPr>
            </w:pP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1"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65"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风选机</w:t>
            </w:r>
          </w:p>
        </w:tc>
        <w:tc>
          <w:tcPr>
            <w:tcW w:w="156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8</w:t>
            </w:r>
          </w:p>
        </w:tc>
        <w:tc>
          <w:tcPr>
            <w:tcW w:w="1479" w:type="dxa"/>
            <w:vMerge w:val="continue"/>
            <w:noWrap w:val="0"/>
            <w:vAlign w:val="top"/>
          </w:tcPr>
          <w:p>
            <w:pPr>
              <w:jc w:val="center"/>
              <w:rPr>
                <w:rFonts w:hint="default" w:ascii="Times New Roman" w:hAnsi="Times New Roman" w:eastAsia="宋体" w:cs="Times New Roman"/>
                <w:sz w:val="21"/>
                <w:szCs w:val="21"/>
                <w:lang w:val="en-US" w:eastAsia="zh-CN"/>
              </w:rPr>
            </w:pP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1"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65"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沙克龙</w:t>
            </w:r>
          </w:p>
        </w:tc>
        <w:tc>
          <w:tcPr>
            <w:tcW w:w="156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3</w:t>
            </w:r>
          </w:p>
        </w:tc>
        <w:tc>
          <w:tcPr>
            <w:tcW w:w="1479" w:type="dxa"/>
            <w:vMerge w:val="continue"/>
            <w:noWrap w:val="0"/>
            <w:vAlign w:val="top"/>
          </w:tcPr>
          <w:p>
            <w:pPr>
              <w:jc w:val="center"/>
              <w:rPr>
                <w:rFonts w:hint="default" w:ascii="Times New Roman" w:hAnsi="Times New Roman" w:eastAsia="宋体" w:cs="Times New Roman"/>
                <w:sz w:val="21"/>
                <w:szCs w:val="21"/>
                <w:lang w:val="en-US" w:eastAsia="zh-CN"/>
              </w:rPr>
            </w:pP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1"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65"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精细粉碎机</w:t>
            </w:r>
          </w:p>
        </w:tc>
        <w:tc>
          <w:tcPr>
            <w:tcW w:w="156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30</w:t>
            </w:r>
          </w:p>
        </w:tc>
        <w:tc>
          <w:tcPr>
            <w:tcW w:w="1479" w:type="dxa"/>
            <w:vMerge w:val="continue"/>
            <w:noWrap w:val="0"/>
            <w:vAlign w:val="top"/>
          </w:tcPr>
          <w:p>
            <w:pPr>
              <w:jc w:val="center"/>
              <w:rPr>
                <w:rFonts w:hint="default" w:ascii="Times New Roman" w:hAnsi="Times New Roman" w:eastAsia="宋体" w:cs="Times New Roman"/>
                <w:sz w:val="21"/>
                <w:szCs w:val="21"/>
                <w:lang w:val="en-US" w:eastAsia="zh-CN"/>
              </w:rPr>
            </w:pP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1"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65"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打捆裹膜机</w:t>
            </w:r>
          </w:p>
        </w:tc>
        <w:tc>
          <w:tcPr>
            <w:tcW w:w="156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6</w:t>
            </w:r>
          </w:p>
        </w:tc>
        <w:tc>
          <w:tcPr>
            <w:tcW w:w="1479" w:type="dxa"/>
            <w:vMerge w:val="continue"/>
            <w:noWrap w:val="0"/>
            <w:vAlign w:val="top"/>
          </w:tcPr>
          <w:p>
            <w:pPr>
              <w:jc w:val="center"/>
              <w:rPr>
                <w:rFonts w:hint="default" w:ascii="Times New Roman" w:hAnsi="Times New Roman" w:eastAsia="宋体" w:cs="Times New Roman"/>
                <w:sz w:val="21"/>
                <w:szCs w:val="21"/>
                <w:lang w:val="en-US" w:eastAsia="zh-CN"/>
              </w:rPr>
            </w:pP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1"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65"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秸秆打包绕膜一体机</w:t>
            </w:r>
          </w:p>
        </w:tc>
        <w:tc>
          <w:tcPr>
            <w:tcW w:w="156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30</w:t>
            </w:r>
          </w:p>
        </w:tc>
        <w:tc>
          <w:tcPr>
            <w:tcW w:w="1479" w:type="dxa"/>
            <w:vMerge w:val="continue"/>
            <w:noWrap w:val="0"/>
            <w:vAlign w:val="top"/>
          </w:tcPr>
          <w:p>
            <w:pPr>
              <w:jc w:val="center"/>
              <w:rPr>
                <w:rFonts w:hint="default" w:ascii="Times New Roman" w:hAnsi="Times New Roman" w:eastAsia="宋体" w:cs="Times New Roman"/>
                <w:sz w:val="21"/>
                <w:szCs w:val="21"/>
                <w:lang w:val="en-US" w:eastAsia="zh-CN"/>
              </w:rPr>
            </w:pP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1"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65"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制粒生产线（含冷却）</w:t>
            </w:r>
          </w:p>
        </w:tc>
        <w:tc>
          <w:tcPr>
            <w:tcW w:w="1563" w:type="dxa"/>
            <w:noWrap w:val="0"/>
            <w:vAlign w:val="top"/>
          </w:tcPr>
          <w:p>
            <w:pPr>
              <w:jc w:val="center"/>
              <w:rPr>
                <w:rFonts w:hint="default" w:ascii="Times New Roman" w:hAnsi="Times New Roman" w:eastAsia="宋体" w:cs="Times New Roman"/>
                <w:color w:val="auto"/>
                <w:kern w:val="2"/>
                <w:sz w:val="21"/>
                <w:szCs w:val="21"/>
                <w:lang w:eastAsia="zh-CN" w:bidi="ar-SA"/>
              </w:rPr>
            </w:pPr>
            <w:r>
              <w:rPr>
                <w:rFonts w:hint="default" w:ascii="Times New Roman" w:hAnsi="Times New Roman" w:eastAsia="宋体" w:cs="Times New Roman"/>
                <w:sz w:val="21"/>
                <w:szCs w:val="21"/>
                <w:lang w:eastAsia="zh-CN"/>
              </w:rPr>
              <w:t>115</w:t>
            </w:r>
          </w:p>
        </w:tc>
        <w:tc>
          <w:tcPr>
            <w:tcW w:w="1479" w:type="dxa"/>
            <w:vMerge w:val="continue"/>
            <w:noWrap w:val="0"/>
            <w:vAlign w:val="top"/>
          </w:tcPr>
          <w:p>
            <w:pPr>
              <w:jc w:val="center"/>
              <w:rPr>
                <w:rFonts w:hint="default" w:ascii="Times New Roman" w:hAnsi="Times New Roman" w:eastAsia="宋体" w:cs="Times New Roman"/>
                <w:sz w:val="21"/>
                <w:szCs w:val="21"/>
                <w:lang w:val="en-US" w:eastAsia="zh-CN"/>
              </w:rPr>
            </w:pP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1"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65"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智能包装系统</w:t>
            </w:r>
          </w:p>
        </w:tc>
        <w:tc>
          <w:tcPr>
            <w:tcW w:w="156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10</w:t>
            </w:r>
          </w:p>
        </w:tc>
        <w:tc>
          <w:tcPr>
            <w:tcW w:w="1479" w:type="dxa"/>
            <w:vMerge w:val="continue"/>
            <w:noWrap w:val="0"/>
            <w:vAlign w:val="top"/>
          </w:tcPr>
          <w:p>
            <w:pPr>
              <w:jc w:val="center"/>
              <w:rPr>
                <w:rFonts w:hint="default" w:ascii="Times New Roman" w:hAnsi="Times New Roman" w:eastAsia="宋体" w:cs="Times New Roman"/>
                <w:sz w:val="21"/>
                <w:szCs w:val="21"/>
                <w:lang w:val="en-US" w:eastAsia="zh-CN"/>
              </w:rPr>
            </w:pP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1"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65"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内燃平衡重式叉车</w:t>
            </w:r>
          </w:p>
        </w:tc>
        <w:tc>
          <w:tcPr>
            <w:tcW w:w="156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8</w:t>
            </w:r>
          </w:p>
        </w:tc>
        <w:tc>
          <w:tcPr>
            <w:tcW w:w="1479" w:type="dxa"/>
            <w:vMerge w:val="continue"/>
            <w:noWrap w:val="0"/>
            <w:vAlign w:val="top"/>
          </w:tcPr>
          <w:p>
            <w:pPr>
              <w:jc w:val="center"/>
              <w:rPr>
                <w:rFonts w:hint="default" w:ascii="Times New Roman" w:hAnsi="Times New Roman" w:eastAsia="宋体" w:cs="Times New Roman"/>
                <w:sz w:val="21"/>
                <w:szCs w:val="21"/>
                <w:lang w:val="en-US" w:eastAsia="zh-CN"/>
              </w:rPr>
            </w:pP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21"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65"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装载机</w:t>
            </w:r>
          </w:p>
        </w:tc>
        <w:tc>
          <w:tcPr>
            <w:tcW w:w="156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27</w:t>
            </w:r>
          </w:p>
        </w:tc>
        <w:tc>
          <w:tcPr>
            <w:tcW w:w="1479" w:type="dxa"/>
            <w:vMerge w:val="continue"/>
            <w:noWrap w:val="0"/>
            <w:vAlign w:val="top"/>
          </w:tcPr>
          <w:p>
            <w:pPr>
              <w:jc w:val="center"/>
              <w:rPr>
                <w:rFonts w:hint="default" w:ascii="Times New Roman" w:hAnsi="Times New Roman" w:eastAsia="宋体" w:cs="Times New Roman"/>
                <w:sz w:val="21"/>
                <w:szCs w:val="21"/>
                <w:lang w:val="en-US" w:eastAsia="zh-CN"/>
              </w:rPr>
            </w:pP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21"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65"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合  计</w:t>
            </w:r>
          </w:p>
        </w:tc>
        <w:tc>
          <w:tcPr>
            <w:tcW w:w="156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427</w:t>
            </w:r>
          </w:p>
        </w:tc>
        <w:tc>
          <w:tcPr>
            <w:tcW w:w="1479"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100</w:t>
            </w:r>
          </w:p>
        </w:tc>
        <w:tc>
          <w:tcPr>
            <w:tcW w:w="1211" w:type="dxa"/>
            <w:noWrap w:val="0"/>
            <w:vAlign w:val="center"/>
          </w:tcPr>
          <w:p>
            <w:pPr>
              <w:jc w:val="center"/>
              <w:rPr>
                <w:rFonts w:hint="default" w:ascii="Times New Roman" w:hAnsi="Times New Roman" w:eastAsia="宋体" w:cs="Times New Roman"/>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3.秸秆裹包饲料项目分配资金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3147"/>
        <w:gridCol w:w="1507"/>
        <w:gridCol w:w="5"/>
        <w:gridCol w:w="142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企业</w:t>
            </w:r>
          </w:p>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名称</w:t>
            </w:r>
          </w:p>
        </w:tc>
        <w:tc>
          <w:tcPr>
            <w:tcW w:w="314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建设内容</w:t>
            </w:r>
          </w:p>
        </w:tc>
        <w:tc>
          <w:tcPr>
            <w:tcW w:w="1512" w:type="dxa"/>
            <w:gridSpan w:val="2"/>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计划总投资（万元）</w:t>
            </w:r>
          </w:p>
        </w:tc>
        <w:tc>
          <w:tcPr>
            <w:tcW w:w="1421"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其中中央财政（万元）</w:t>
            </w:r>
          </w:p>
        </w:tc>
        <w:tc>
          <w:tcPr>
            <w:tcW w:w="1168"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 w:type="dxa"/>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蚌埠民源农业技术服务有限公司</w:t>
            </w:r>
          </w:p>
        </w:tc>
        <w:tc>
          <w:tcPr>
            <w:tcW w:w="314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加工车间</w:t>
            </w:r>
          </w:p>
        </w:tc>
        <w:tc>
          <w:tcPr>
            <w:tcW w:w="1507"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94</w:t>
            </w:r>
          </w:p>
        </w:tc>
        <w:tc>
          <w:tcPr>
            <w:tcW w:w="1426" w:type="dxa"/>
            <w:gridSpan w:val="2"/>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90</w:t>
            </w:r>
          </w:p>
        </w:tc>
        <w:tc>
          <w:tcPr>
            <w:tcW w:w="1168"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14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秸秆粉碎机</w:t>
            </w:r>
          </w:p>
        </w:tc>
        <w:tc>
          <w:tcPr>
            <w:tcW w:w="1507"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24</w:t>
            </w:r>
          </w:p>
        </w:tc>
        <w:tc>
          <w:tcPr>
            <w:tcW w:w="1426" w:type="dxa"/>
            <w:gridSpan w:val="2"/>
            <w:vMerge w:val="continue"/>
            <w:noWrap w:val="0"/>
            <w:vAlign w:val="center"/>
          </w:tcPr>
          <w:p>
            <w:pPr>
              <w:jc w:val="center"/>
              <w:rPr>
                <w:rFonts w:hint="default" w:ascii="Times New Roman" w:hAnsi="Times New Roman" w:eastAsia="宋体" w:cs="Times New Roman"/>
                <w:sz w:val="21"/>
                <w:szCs w:val="21"/>
                <w:lang w:val="en-US" w:eastAsia="zh-CN"/>
              </w:rPr>
            </w:pPr>
          </w:p>
        </w:tc>
        <w:tc>
          <w:tcPr>
            <w:tcW w:w="1168"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14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打捆包膜一体机（草料打包机）</w:t>
            </w:r>
          </w:p>
        </w:tc>
        <w:tc>
          <w:tcPr>
            <w:tcW w:w="1507"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220</w:t>
            </w:r>
          </w:p>
        </w:tc>
        <w:tc>
          <w:tcPr>
            <w:tcW w:w="1426" w:type="dxa"/>
            <w:gridSpan w:val="2"/>
            <w:vMerge w:val="continue"/>
            <w:noWrap w:val="0"/>
            <w:vAlign w:val="center"/>
          </w:tcPr>
          <w:p>
            <w:pPr>
              <w:jc w:val="center"/>
              <w:rPr>
                <w:rFonts w:hint="default" w:ascii="Times New Roman" w:hAnsi="Times New Roman" w:eastAsia="宋体" w:cs="Times New Roman"/>
                <w:sz w:val="21"/>
                <w:szCs w:val="21"/>
                <w:lang w:val="en-US" w:eastAsia="zh-CN"/>
              </w:rPr>
            </w:pPr>
          </w:p>
        </w:tc>
        <w:tc>
          <w:tcPr>
            <w:tcW w:w="1168"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14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搅拌机</w:t>
            </w:r>
          </w:p>
        </w:tc>
        <w:tc>
          <w:tcPr>
            <w:tcW w:w="1507"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32</w:t>
            </w:r>
          </w:p>
        </w:tc>
        <w:tc>
          <w:tcPr>
            <w:tcW w:w="1426" w:type="dxa"/>
            <w:gridSpan w:val="2"/>
            <w:vMerge w:val="continue"/>
            <w:noWrap w:val="0"/>
            <w:vAlign w:val="center"/>
          </w:tcPr>
          <w:p>
            <w:pPr>
              <w:jc w:val="center"/>
              <w:rPr>
                <w:rFonts w:hint="default" w:ascii="Times New Roman" w:hAnsi="Times New Roman" w:eastAsia="宋体" w:cs="Times New Roman"/>
                <w:sz w:val="21"/>
                <w:szCs w:val="21"/>
                <w:lang w:val="en-US" w:eastAsia="zh-CN"/>
              </w:rPr>
            </w:pPr>
          </w:p>
        </w:tc>
        <w:tc>
          <w:tcPr>
            <w:tcW w:w="1168"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14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装载机</w:t>
            </w:r>
          </w:p>
        </w:tc>
        <w:tc>
          <w:tcPr>
            <w:tcW w:w="1507"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16</w:t>
            </w:r>
          </w:p>
        </w:tc>
        <w:tc>
          <w:tcPr>
            <w:tcW w:w="1426" w:type="dxa"/>
            <w:gridSpan w:val="2"/>
            <w:vMerge w:val="continue"/>
            <w:noWrap w:val="0"/>
            <w:vAlign w:val="center"/>
          </w:tcPr>
          <w:p>
            <w:pPr>
              <w:jc w:val="center"/>
              <w:rPr>
                <w:rFonts w:hint="default" w:ascii="Times New Roman" w:hAnsi="Times New Roman" w:eastAsia="宋体" w:cs="Times New Roman"/>
                <w:sz w:val="21"/>
                <w:szCs w:val="21"/>
                <w:lang w:val="en-US" w:eastAsia="zh-CN"/>
              </w:rPr>
            </w:pPr>
          </w:p>
        </w:tc>
        <w:tc>
          <w:tcPr>
            <w:tcW w:w="1168"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用于夹包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4"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14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装载机</w:t>
            </w:r>
          </w:p>
        </w:tc>
        <w:tc>
          <w:tcPr>
            <w:tcW w:w="1507"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17</w:t>
            </w:r>
          </w:p>
        </w:tc>
        <w:tc>
          <w:tcPr>
            <w:tcW w:w="1426" w:type="dxa"/>
            <w:gridSpan w:val="2"/>
            <w:vMerge w:val="continue"/>
            <w:noWrap w:val="0"/>
            <w:vAlign w:val="center"/>
          </w:tcPr>
          <w:p>
            <w:pPr>
              <w:jc w:val="center"/>
              <w:rPr>
                <w:rFonts w:hint="default" w:ascii="Times New Roman" w:hAnsi="Times New Roman" w:eastAsia="宋体" w:cs="Times New Roman"/>
                <w:sz w:val="21"/>
                <w:szCs w:val="21"/>
                <w:lang w:val="en-US" w:eastAsia="zh-CN"/>
              </w:rPr>
            </w:pPr>
          </w:p>
        </w:tc>
        <w:tc>
          <w:tcPr>
            <w:tcW w:w="1168"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用于码包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14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输送机</w:t>
            </w:r>
          </w:p>
        </w:tc>
        <w:tc>
          <w:tcPr>
            <w:tcW w:w="1507"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10</w:t>
            </w:r>
          </w:p>
        </w:tc>
        <w:tc>
          <w:tcPr>
            <w:tcW w:w="1426" w:type="dxa"/>
            <w:gridSpan w:val="2"/>
            <w:vMerge w:val="continue"/>
            <w:noWrap w:val="0"/>
            <w:vAlign w:val="center"/>
          </w:tcPr>
          <w:p>
            <w:pPr>
              <w:jc w:val="center"/>
              <w:rPr>
                <w:rFonts w:hint="default" w:ascii="Times New Roman" w:hAnsi="Times New Roman" w:eastAsia="宋体" w:cs="Times New Roman"/>
                <w:sz w:val="21"/>
                <w:szCs w:val="21"/>
                <w:lang w:val="en-US" w:eastAsia="zh-CN"/>
              </w:rPr>
            </w:pPr>
          </w:p>
        </w:tc>
        <w:tc>
          <w:tcPr>
            <w:tcW w:w="1168"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14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合  计</w:t>
            </w:r>
          </w:p>
        </w:tc>
        <w:tc>
          <w:tcPr>
            <w:tcW w:w="1507" w:type="dxa"/>
            <w:noWrap w:val="0"/>
            <w:vAlign w:val="top"/>
          </w:tcPr>
          <w:p>
            <w:pPr>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sz w:val="21"/>
                <w:szCs w:val="21"/>
                <w:lang w:val="en-US" w:eastAsia="zh-CN"/>
              </w:rPr>
              <w:t>413</w:t>
            </w:r>
          </w:p>
        </w:tc>
        <w:tc>
          <w:tcPr>
            <w:tcW w:w="1426" w:type="dxa"/>
            <w:gridSpan w:val="2"/>
            <w:noWrap w:val="0"/>
            <w:vAlign w:val="center"/>
          </w:tcPr>
          <w:p>
            <w:pPr>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90</w:t>
            </w:r>
          </w:p>
        </w:tc>
        <w:tc>
          <w:tcPr>
            <w:tcW w:w="1168" w:type="dxa"/>
            <w:noWrap w:val="0"/>
            <w:vAlign w:val="center"/>
          </w:tcPr>
          <w:p>
            <w:pPr>
              <w:jc w:val="center"/>
              <w:rPr>
                <w:rFonts w:hint="default" w:ascii="Times New Roman" w:hAnsi="Times New Roman" w:eastAsia="宋体" w:cs="Times New Roman"/>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4.玉米全株饲料生产项目分配资金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3274"/>
        <w:gridCol w:w="1493"/>
        <w:gridCol w:w="1454"/>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4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企业名称</w:t>
            </w: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建设内容</w:t>
            </w:r>
          </w:p>
        </w:tc>
        <w:tc>
          <w:tcPr>
            <w:tcW w:w="1493"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计划总投资（万元）</w:t>
            </w:r>
          </w:p>
        </w:tc>
        <w:tc>
          <w:tcPr>
            <w:tcW w:w="145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其中中央财政（万元）</w:t>
            </w:r>
          </w:p>
        </w:tc>
        <w:tc>
          <w:tcPr>
            <w:tcW w:w="115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restar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怀远县</w:t>
            </w:r>
          </w:p>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金河养</w:t>
            </w:r>
          </w:p>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殖有限</w:t>
            </w:r>
          </w:p>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公司</w:t>
            </w:r>
          </w:p>
        </w:tc>
        <w:tc>
          <w:tcPr>
            <w:tcW w:w="3274"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青贮取料机</w:t>
            </w:r>
          </w:p>
        </w:tc>
        <w:tc>
          <w:tcPr>
            <w:tcW w:w="149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18</w:t>
            </w:r>
          </w:p>
        </w:tc>
        <w:tc>
          <w:tcPr>
            <w:tcW w:w="1454" w:type="dxa"/>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sz w:val="21"/>
                <w:szCs w:val="21"/>
                <w:lang w:val="en-US" w:eastAsia="zh-CN"/>
              </w:rPr>
              <w:t>50</w:t>
            </w:r>
          </w:p>
        </w:tc>
        <w:tc>
          <w:tcPr>
            <w:tcW w:w="115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青贮抱夹机</w:t>
            </w:r>
          </w:p>
        </w:tc>
        <w:tc>
          <w:tcPr>
            <w:tcW w:w="149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10</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全混日粮饲喂车</w:t>
            </w:r>
          </w:p>
        </w:tc>
        <w:tc>
          <w:tcPr>
            <w:tcW w:w="149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56</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饲草粉碎机</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38</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生产车间地面硬化</w:t>
            </w:r>
          </w:p>
        </w:tc>
        <w:tc>
          <w:tcPr>
            <w:tcW w:w="149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24</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铲车</w:t>
            </w:r>
          </w:p>
        </w:tc>
        <w:tc>
          <w:tcPr>
            <w:tcW w:w="149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14</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鲁工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装载机</w:t>
            </w:r>
          </w:p>
        </w:tc>
        <w:tc>
          <w:tcPr>
            <w:tcW w:w="149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51</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柳工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合计</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sz w:val="21"/>
                <w:szCs w:val="21"/>
                <w:lang w:val="en-US" w:eastAsia="zh-CN"/>
              </w:rPr>
              <w:t>211</w:t>
            </w:r>
          </w:p>
        </w:tc>
        <w:tc>
          <w:tcPr>
            <w:tcW w:w="145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b/>
                <w:bCs/>
                <w:sz w:val="21"/>
                <w:szCs w:val="21"/>
                <w:lang w:val="en-US" w:eastAsia="zh-CN"/>
              </w:rPr>
              <w:t>50</w:t>
            </w: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5.年加工6万吨有机肥料项目分配资金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3274"/>
        <w:gridCol w:w="1493"/>
        <w:gridCol w:w="1454"/>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4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企业名称</w:t>
            </w:r>
          </w:p>
        </w:tc>
        <w:tc>
          <w:tcPr>
            <w:tcW w:w="3274"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建设内容</w:t>
            </w:r>
          </w:p>
        </w:tc>
        <w:tc>
          <w:tcPr>
            <w:tcW w:w="149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计划总投资（万元）</w:t>
            </w:r>
          </w:p>
        </w:tc>
        <w:tc>
          <w:tcPr>
            <w:tcW w:w="1454"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其中中央财政（万元）</w:t>
            </w:r>
          </w:p>
        </w:tc>
        <w:tc>
          <w:tcPr>
            <w:tcW w:w="1154"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安徽晟犇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生态农业科技发展有限公司</w:t>
            </w: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生产车间</w:t>
            </w:r>
          </w:p>
        </w:tc>
        <w:tc>
          <w:tcPr>
            <w:tcW w:w="1493"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270</w:t>
            </w:r>
          </w:p>
        </w:tc>
        <w:tc>
          <w:tcPr>
            <w:tcW w:w="1454" w:type="dxa"/>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80</w:t>
            </w:r>
          </w:p>
        </w:tc>
        <w:tc>
          <w:tcPr>
            <w:tcW w:w="115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含翻堆机基础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轮盘式翻堆机</w:t>
            </w:r>
          </w:p>
        </w:tc>
        <w:tc>
          <w:tcPr>
            <w:tcW w:w="149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65</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铲车喂料机</w:t>
            </w:r>
          </w:p>
        </w:tc>
        <w:tc>
          <w:tcPr>
            <w:tcW w:w="149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立体复合粉碎机</w:t>
            </w:r>
          </w:p>
        </w:tc>
        <w:tc>
          <w:tcPr>
            <w:tcW w:w="149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滚筒筛分机</w:t>
            </w:r>
          </w:p>
        </w:tc>
        <w:tc>
          <w:tcPr>
            <w:tcW w:w="149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粉状有机肥包装机</w:t>
            </w:r>
          </w:p>
        </w:tc>
        <w:tc>
          <w:tcPr>
            <w:tcW w:w="149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皮带输送机</w:t>
            </w:r>
          </w:p>
        </w:tc>
        <w:tc>
          <w:tcPr>
            <w:tcW w:w="149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移动皮带机</w:t>
            </w:r>
          </w:p>
        </w:tc>
        <w:tc>
          <w:tcPr>
            <w:tcW w:w="149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轮式装载机</w:t>
            </w:r>
          </w:p>
        </w:tc>
        <w:tc>
          <w:tcPr>
            <w:tcW w:w="149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45</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合  计</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sz w:val="21"/>
                <w:szCs w:val="21"/>
                <w:lang w:val="en-US" w:eastAsia="zh-CN"/>
              </w:rPr>
              <w:t>417</w:t>
            </w:r>
          </w:p>
        </w:tc>
        <w:tc>
          <w:tcPr>
            <w:tcW w:w="145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b/>
                <w:bCs/>
                <w:sz w:val="21"/>
                <w:szCs w:val="21"/>
                <w:lang w:val="en-US" w:eastAsia="zh-CN"/>
              </w:rPr>
              <w:t>80</w:t>
            </w: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6.年产3万吨秸秆粪污处理利用项目分配资金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313"/>
        <w:gridCol w:w="1511"/>
        <w:gridCol w:w="147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企业名称</w:t>
            </w:r>
          </w:p>
        </w:tc>
        <w:tc>
          <w:tcPr>
            <w:tcW w:w="3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建设内容</w:t>
            </w:r>
          </w:p>
        </w:tc>
        <w:tc>
          <w:tcPr>
            <w:tcW w:w="15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计划总投资（万元）</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其中中央财政（万元）</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59" w:type="dxa"/>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安徽省芡河湖农牧集团有限公司</w:t>
            </w:r>
          </w:p>
        </w:tc>
        <w:tc>
          <w:tcPr>
            <w:tcW w:w="331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生产车间</w:t>
            </w:r>
          </w:p>
        </w:tc>
        <w:tc>
          <w:tcPr>
            <w:tcW w:w="1511"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103</w:t>
            </w:r>
          </w:p>
        </w:tc>
        <w:tc>
          <w:tcPr>
            <w:tcW w:w="1470" w:type="dxa"/>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70</w:t>
            </w:r>
          </w:p>
        </w:tc>
        <w:tc>
          <w:tcPr>
            <w:tcW w:w="1165"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59"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31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液压升降翻抛机</w:t>
            </w:r>
          </w:p>
        </w:tc>
        <w:tc>
          <w:tcPr>
            <w:tcW w:w="1511"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24</w:t>
            </w:r>
          </w:p>
        </w:tc>
        <w:tc>
          <w:tcPr>
            <w:tcW w:w="1470"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65"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59"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31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铲车喂料机</w:t>
            </w:r>
          </w:p>
        </w:tc>
        <w:tc>
          <w:tcPr>
            <w:tcW w:w="1511"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5</w:t>
            </w:r>
          </w:p>
        </w:tc>
        <w:tc>
          <w:tcPr>
            <w:tcW w:w="1470"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65"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59"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31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立式粉碎机</w:t>
            </w:r>
          </w:p>
        </w:tc>
        <w:tc>
          <w:tcPr>
            <w:tcW w:w="1511"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5</w:t>
            </w:r>
          </w:p>
        </w:tc>
        <w:tc>
          <w:tcPr>
            <w:tcW w:w="1470"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65"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59"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31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滚筒筛分机</w:t>
            </w:r>
          </w:p>
        </w:tc>
        <w:tc>
          <w:tcPr>
            <w:tcW w:w="1511"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5</w:t>
            </w:r>
          </w:p>
        </w:tc>
        <w:tc>
          <w:tcPr>
            <w:tcW w:w="1470"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65"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59"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31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挤压颗粒机</w:t>
            </w:r>
          </w:p>
        </w:tc>
        <w:tc>
          <w:tcPr>
            <w:tcW w:w="1511"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19</w:t>
            </w:r>
          </w:p>
        </w:tc>
        <w:tc>
          <w:tcPr>
            <w:tcW w:w="1470"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65"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59"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31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自动包装机</w:t>
            </w:r>
          </w:p>
        </w:tc>
        <w:tc>
          <w:tcPr>
            <w:tcW w:w="1511"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7</w:t>
            </w:r>
          </w:p>
        </w:tc>
        <w:tc>
          <w:tcPr>
            <w:tcW w:w="1470"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65"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59"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31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皮带输送机</w:t>
            </w:r>
          </w:p>
        </w:tc>
        <w:tc>
          <w:tcPr>
            <w:tcW w:w="1511"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9</w:t>
            </w:r>
          </w:p>
        </w:tc>
        <w:tc>
          <w:tcPr>
            <w:tcW w:w="1470"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65"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59"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31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秸秆破碎机</w:t>
            </w:r>
          </w:p>
        </w:tc>
        <w:tc>
          <w:tcPr>
            <w:tcW w:w="1511"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26</w:t>
            </w:r>
          </w:p>
        </w:tc>
        <w:tc>
          <w:tcPr>
            <w:tcW w:w="1470"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65"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59"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31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装载机</w:t>
            </w:r>
          </w:p>
        </w:tc>
        <w:tc>
          <w:tcPr>
            <w:tcW w:w="1511"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16</w:t>
            </w:r>
          </w:p>
        </w:tc>
        <w:tc>
          <w:tcPr>
            <w:tcW w:w="1470"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65"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59"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31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秸秆粪污拌料腐化发酵池</w:t>
            </w:r>
          </w:p>
        </w:tc>
        <w:tc>
          <w:tcPr>
            <w:tcW w:w="1511"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50</w:t>
            </w:r>
          </w:p>
        </w:tc>
        <w:tc>
          <w:tcPr>
            <w:tcW w:w="1470"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65"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59"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313" w:type="dxa"/>
            <w:noWrap w:val="0"/>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撒粪车</w:t>
            </w:r>
          </w:p>
        </w:tc>
        <w:tc>
          <w:tcPr>
            <w:tcW w:w="1511"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12</w:t>
            </w:r>
          </w:p>
        </w:tc>
        <w:tc>
          <w:tcPr>
            <w:tcW w:w="1470"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65"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59"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313"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合计</w:t>
            </w:r>
          </w:p>
        </w:tc>
        <w:tc>
          <w:tcPr>
            <w:tcW w:w="1511"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sz w:val="21"/>
                <w:szCs w:val="21"/>
                <w:lang w:val="en-US" w:eastAsia="zh-CN"/>
              </w:rPr>
              <w:t>281</w:t>
            </w:r>
          </w:p>
        </w:tc>
        <w:tc>
          <w:tcPr>
            <w:tcW w:w="1470"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70</w:t>
            </w:r>
          </w:p>
        </w:tc>
        <w:tc>
          <w:tcPr>
            <w:tcW w:w="1165" w:type="dxa"/>
            <w:noWrap w:val="0"/>
            <w:vAlign w:val="center"/>
          </w:tcPr>
          <w:p>
            <w:pPr>
              <w:jc w:val="center"/>
              <w:rPr>
                <w:rFonts w:hint="default" w:ascii="Times New Roman" w:hAnsi="Times New Roman" w:eastAsia="宋体" w:cs="Times New Roman"/>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7.蚯蚓养殖、玉米、菌菇种植协同处理处置秸秆、畜禽粪便和生活污泥之肥料化利用项目分配资金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3274"/>
        <w:gridCol w:w="1493"/>
        <w:gridCol w:w="1454"/>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企业名称</w:t>
            </w:r>
          </w:p>
        </w:tc>
        <w:tc>
          <w:tcPr>
            <w:tcW w:w="3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建设内容</w:t>
            </w:r>
          </w:p>
        </w:tc>
        <w:tc>
          <w:tcPr>
            <w:tcW w:w="14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计划总投资（万元）</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其中中央财政（万元）</w:t>
            </w:r>
          </w:p>
        </w:tc>
        <w:tc>
          <w:tcPr>
            <w:tcW w:w="1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147" w:type="dxa"/>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安徽农农乐农业科技有限公司</w:t>
            </w: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生产车间</w:t>
            </w:r>
          </w:p>
        </w:tc>
        <w:tc>
          <w:tcPr>
            <w:tcW w:w="1493"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105</w:t>
            </w:r>
          </w:p>
        </w:tc>
        <w:tc>
          <w:tcPr>
            <w:tcW w:w="1454" w:type="dxa"/>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60</w:t>
            </w: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原料配比翻拌池</w:t>
            </w:r>
          </w:p>
        </w:tc>
        <w:tc>
          <w:tcPr>
            <w:tcW w:w="1493"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28</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好氧发酵（曝气）池</w:t>
            </w:r>
          </w:p>
        </w:tc>
        <w:tc>
          <w:tcPr>
            <w:tcW w:w="1493"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39</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加菌腐化池</w:t>
            </w:r>
          </w:p>
        </w:tc>
        <w:tc>
          <w:tcPr>
            <w:tcW w:w="1493"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39</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装载机</w:t>
            </w:r>
          </w:p>
        </w:tc>
        <w:tc>
          <w:tcPr>
            <w:tcW w:w="1493"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槽式翻抛机</w:t>
            </w:r>
          </w:p>
        </w:tc>
        <w:tc>
          <w:tcPr>
            <w:tcW w:w="1493"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28</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营养土、土壤改良剂生产线</w:t>
            </w:r>
          </w:p>
        </w:tc>
        <w:tc>
          <w:tcPr>
            <w:tcW w:w="1493"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25</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合计</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sz w:val="21"/>
                <w:szCs w:val="21"/>
                <w:lang w:val="en-US" w:eastAsia="zh-CN"/>
              </w:rPr>
              <w:t>280</w:t>
            </w:r>
          </w:p>
        </w:tc>
        <w:tc>
          <w:tcPr>
            <w:tcW w:w="145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60</w:t>
            </w: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8.年加工2万吨农作物秸秆粪污肥料化处理利用项目分配资金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3274"/>
        <w:gridCol w:w="1493"/>
        <w:gridCol w:w="1454"/>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企业名称</w:t>
            </w:r>
          </w:p>
        </w:tc>
        <w:tc>
          <w:tcPr>
            <w:tcW w:w="3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建设内容</w:t>
            </w:r>
          </w:p>
        </w:tc>
        <w:tc>
          <w:tcPr>
            <w:tcW w:w="14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计划总投资（万元）</w:t>
            </w:r>
          </w:p>
        </w:tc>
        <w:tc>
          <w:tcPr>
            <w:tcW w:w="14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其中中央财政（万元）</w:t>
            </w:r>
          </w:p>
        </w:tc>
        <w:tc>
          <w:tcPr>
            <w:tcW w:w="1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147" w:type="dxa"/>
            <w:vMerge w:val="restar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怀远县鸿福肉牛养殖有限公司</w:t>
            </w:r>
          </w:p>
        </w:tc>
        <w:tc>
          <w:tcPr>
            <w:tcW w:w="3274"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生产车间</w:t>
            </w:r>
          </w:p>
        </w:tc>
        <w:tc>
          <w:tcPr>
            <w:tcW w:w="149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86</w:t>
            </w:r>
          </w:p>
        </w:tc>
        <w:tc>
          <w:tcPr>
            <w:tcW w:w="1454" w:type="dxa"/>
            <w:vMerge w:val="restart"/>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80</w:t>
            </w: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翻抛池</w:t>
            </w:r>
          </w:p>
        </w:tc>
        <w:tc>
          <w:tcPr>
            <w:tcW w:w="149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138</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原料池</w:t>
            </w:r>
          </w:p>
        </w:tc>
        <w:tc>
          <w:tcPr>
            <w:tcW w:w="149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70</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液压双轮盘翻抛机</w:t>
            </w:r>
          </w:p>
        </w:tc>
        <w:tc>
          <w:tcPr>
            <w:tcW w:w="149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35</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秸秆粉碎机</w:t>
            </w:r>
          </w:p>
        </w:tc>
        <w:tc>
          <w:tcPr>
            <w:tcW w:w="149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40</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撒粪机</w:t>
            </w:r>
          </w:p>
        </w:tc>
        <w:tc>
          <w:tcPr>
            <w:tcW w:w="149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8</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输送机</w:t>
            </w:r>
          </w:p>
        </w:tc>
        <w:tc>
          <w:tcPr>
            <w:tcW w:w="149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12</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装载机</w:t>
            </w:r>
          </w:p>
        </w:tc>
        <w:tc>
          <w:tcPr>
            <w:tcW w:w="1493" w:type="dxa"/>
            <w:noWrap w:val="0"/>
            <w:vAlign w:val="top"/>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26</w:t>
            </w:r>
          </w:p>
        </w:tc>
        <w:tc>
          <w:tcPr>
            <w:tcW w:w="1454" w:type="dxa"/>
            <w:vMerge w:val="continue"/>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7"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327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合计</w:t>
            </w:r>
          </w:p>
        </w:tc>
        <w:tc>
          <w:tcPr>
            <w:tcW w:w="1493"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sz w:val="21"/>
                <w:szCs w:val="21"/>
                <w:lang w:val="en-US" w:eastAsia="zh-CN"/>
              </w:rPr>
              <w:t>415</w:t>
            </w:r>
          </w:p>
        </w:tc>
        <w:tc>
          <w:tcPr>
            <w:tcW w:w="145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80</w:t>
            </w:r>
          </w:p>
        </w:tc>
        <w:tc>
          <w:tcPr>
            <w:tcW w:w="1154" w:type="dxa"/>
            <w:noWrap w:val="0"/>
            <w:vAlign w:val="center"/>
          </w:tcPr>
          <w:p>
            <w:pPr>
              <w:jc w:val="center"/>
              <w:rPr>
                <w:rFonts w:hint="default" w:ascii="Times New Roman" w:hAnsi="Times New Roman" w:eastAsia="宋体" w:cs="Times New Roman"/>
                <w:sz w:val="21"/>
                <w:szCs w:val="21"/>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（二）资金补贴方式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根据《安徽省财政厅关于下达2023年中央财政农业生态资源保护资金预算的通知》（皖财农〔2023〕519号）文件精神，省财政下达我县2023年中央财政</w:t>
      </w:r>
      <w:r>
        <w:rPr>
          <w:rFonts w:hint="default" w:ascii="Times New Roman" w:hAnsi="Times New Roman" w:eastAsia="仿宋_GB2312" w:cs="Times New Roman"/>
          <w:color w:val="auto"/>
          <w:sz w:val="32"/>
          <w:szCs w:val="32"/>
          <w:lang w:val="en-US" w:eastAsia="zh-CN"/>
        </w:rPr>
        <w:t>农业生态资源保护</w:t>
      </w:r>
      <w:r>
        <w:rPr>
          <w:rFonts w:hint="default" w:ascii="Times New Roman" w:hAnsi="Times New Roman" w:eastAsia="仿宋_GB2312" w:cs="Times New Roman"/>
          <w:sz w:val="32"/>
          <w:szCs w:val="32"/>
          <w:lang w:val="en-US" w:eastAsia="zh-CN"/>
        </w:rPr>
        <w:t>资金750万元。秸秆原料化、饲料化、肥料化项目资金使用均采取</w:t>
      </w:r>
      <w:r>
        <w:rPr>
          <w:rFonts w:hint="default" w:ascii="Times New Roman" w:hAnsi="Times New Roman" w:eastAsia="仿宋_GB2312" w:cs="Times New Roman"/>
          <w:color w:val="auto"/>
          <w:sz w:val="32"/>
          <w:szCs w:val="32"/>
          <w:lang w:val="en-US" w:eastAsia="zh-CN"/>
        </w:rPr>
        <w:t>“先建后补”</w:t>
      </w:r>
      <w:r>
        <w:rPr>
          <w:rFonts w:hint="default" w:ascii="Times New Roman" w:hAnsi="Times New Roman" w:eastAsia="仿宋_GB2312" w:cs="Times New Roman"/>
          <w:sz w:val="32"/>
          <w:szCs w:val="32"/>
          <w:lang w:val="en-US" w:eastAsia="zh-CN"/>
        </w:rPr>
        <w:t>的方式，按照不超过项目总投资的30%，单个项目不超过300万元进行奖补。草谷比与可收集系数监测、展示基地建设、秸秆综合利用审计等采取“政府购买服务”的方式，从项目资金中列支。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i w:val="0"/>
          <w:caps w:val="0"/>
          <w:spacing w:val="0"/>
          <w:w w:val="100"/>
          <w:sz w:val="32"/>
          <w:szCs w:val="32"/>
          <w:lang w:val="en-US" w:eastAsia="zh-CN"/>
        </w:rPr>
        <w:t>2023年中央财政秸秆综合利用项目总投资估算表</w:t>
      </w:r>
    </w:p>
    <w:tbl>
      <w:tblPr>
        <w:tblStyle w:val="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917"/>
        <w:gridCol w:w="1650"/>
        <w:gridCol w:w="1237"/>
        <w:gridCol w:w="1060"/>
        <w:gridCol w:w="82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9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291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w:t>
            </w:r>
          </w:p>
        </w:tc>
        <w:tc>
          <w:tcPr>
            <w:tcW w:w="165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中央财政资金补助（万元）</w:t>
            </w:r>
          </w:p>
        </w:tc>
        <w:tc>
          <w:tcPr>
            <w:tcW w:w="123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企业自筹（万元）</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合计   （万元）</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补贴方式</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一</w:t>
            </w:r>
          </w:p>
        </w:tc>
        <w:tc>
          <w:tcPr>
            <w:tcW w:w="29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秸秆</w:t>
            </w:r>
            <w:r>
              <w:rPr>
                <w:rFonts w:hint="default" w:ascii="Times New Roman" w:hAnsi="Times New Roman" w:eastAsia="宋体" w:cs="Times New Roman"/>
                <w:b/>
                <w:bCs/>
                <w:sz w:val="21"/>
                <w:szCs w:val="21"/>
                <w:lang w:val="en-US" w:eastAsia="zh-CN"/>
              </w:rPr>
              <w:t>原料</w:t>
            </w:r>
            <w:r>
              <w:rPr>
                <w:rFonts w:hint="default" w:ascii="Times New Roman" w:hAnsi="Times New Roman" w:eastAsia="宋体" w:cs="Times New Roman"/>
                <w:b/>
                <w:bCs/>
                <w:sz w:val="21"/>
                <w:szCs w:val="21"/>
              </w:rPr>
              <w:t>化利用项目</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200</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566</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766</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95"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9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秸秆门芯板预处理设备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研发项目</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566</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766</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先建后补</w:t>
            </w:r>
          </w:p>
        </w:tc>
        <w:tc>
          <w:tcPr>
            <w:tcW w:w="795"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二</w:t>
            </w:r>
          </w:p>
        </w:tc>
        <w:tc>
          <w:tcPr>
            <w:tcW w:w="29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rPr>
              <w:t>秸秆</w:t>
            </w:r>
            <w:r>
              <w:rPr>
                <w:rFonts w:hint="default" w:ascii="Times New Roman" w:hAnsi="Times New Roman" w:eastAsia="宋体" w:cs="Times New Roman"/>
                <w:b/>
                <w:bCs/>
                <w:sz w:val="21"/>
                <w:szCs w:val="21"/>
                <w:lang w:val="en-US" w:eastAsia="zh-CN"/>
              </w:rPr>
              <w:t>饲料</w:t>
            </w:r>
            <w:r>
              <w:rPr>
                <w:rFonts w:hint="default" w:ascii="Times New Roman" w:hAnsi="Times New Roman" w:eastAsia="宋体" w:cs="Times New Roman"/>
                <w:b/>
                <w:bCs/>
                <w:sz w:val="21"/>
                <w:szCs w:val="21"/>
              </w:rPr>
              <w:t>化利用项目</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240</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811</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1051</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95"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9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年产</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万吨玉米秸秆生化蛋白颗粒饲料项目</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327</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427</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先建后补</w:t>
            </w:r>
          </w:p>
        </w:tc>
        <w:tc>
          <w:tcPr>
            <w:tcW w:w="795"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9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秸秆裹包饲料项目</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90</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323</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413</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先建后补</w:t>
            </w:r>
          </w:p>
        </w:tc>
        <w:tc>
          <w:tcPr>
            <w:tcW w:w="795"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29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玉米全株饲料生产项目</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161</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211</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先建后补</w:t>
            </w:r>
          </w:p>
        </w:tc>
        <w:tc>
          <w:tcPr>
            <w:tcW w:w="795"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三</w:t>
            </w:r>
          </w:p>
        </w:tc>
        <w:tc>
          <w:tcPr>
            <w:tcW w:w="29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秸秆肥料化利用项目</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290</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1103</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1393</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95"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9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年加工6万吨有机肥料项目</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80</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337</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417</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先建后补</w:t>
            </w:r>
          </w:p>
        </w:tc>
        <w:tc>
          <w:tcPr>
            <w:tcW w:w="795"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9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年产3万吨秸秆粪污处理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利用项目</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70</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211</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281</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先建后补</w:t>
            </w:r>
          </w:p>
        </w:tc>
        <w:tc>
          <w:tcPr>
            <w:tcW w:w="795"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29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蚯蚓养殖、玉米、菌菇种植协同处理处置秸秆、畜禽粪便和生活污泥之肥料化利用项目</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60</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220</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280</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先建后补</w:t>
            </w:r>
          </w:p>
        </w:tc>
        <w:tc>
          <w:tcPr>
            <w:tcW w:w="795"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29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年加工2万吨农作物秸秆粪污肥料化处理利用项目</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80</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335</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415</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先建后补</w:t>
            </w:r>
          </w:p>
        </w:tc>
        <w:tc>
          <w:tcPr>
            <w:tcW w:w="795"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四</w:t>
            </w:r>
          </w:p>
        </w:tc>
        <w:tc>
          <w:tcPr>
            <w:tcW w:w="29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其他</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20</w:t>
            </w:r>
          </w:p>
        </w:tc>
        <w:tc>
          <w:tcPr>
            <w:tcW w:w="12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0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20</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795" w:type="dxa"/>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9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eastAsia="zh-CN"/>
              </w:rPr>
              <w:t>草谷比与可收集系数监测</w:t>
            </w:r>
          </w:p>
        </w:tc>
        <w:tc>
          <w:tcPr>
            <w:tcW w:w="1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sz w:val="21"/>
                <w:szCs w:val="21"/>
                <w:lang w:val="en-US" w:eastAsia="zh-CN"/>
              </w:rPr>
              <w:t>20</w:t>
            </w:r>
          </w:p>
        </w:tc>
        <w:tc>
          <w:tcPr>
            <w:tcW w:w="12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c>
          <w:tcPr>
            <w:tcW w:w="8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政府购买服务</w:t>
            </w:r>
          </w:p>
        </w:tc>
        <w:tc>
          <w:tcPr>
            <w:tcW w:w="795" w:type="dxa"/>
            <w:vMerge w:val="restart"/>
            <w:noWrap w:val="0"/>
            <w:vAlign w:val="center"/>
          </w:tcPr>
          <w:p>
            <w:pPr>
              <w:jc w:val="center"/>
              <w:rPr>
                <w:rFonts w:hint="default" w:ascii="Times New Roman" w:hAnsi="Times New Roman" w:eastAsia="宋体"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2"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291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展示基地</w:t>
            </w:r>
            <w:r>
              <w:rPr>
                <w:rFonts w:hint="default" w:ascii="Times New Roman" w:hAnsi="Times New Roman" w:cs="Times New Roman"/>
                <w:sz w:val="21"/>
                <w:szCs w:val="21"/>
                <w:lang w:val="en-US" w:eastAsia="zh-CN"/>
              </w:rPr>
              <w:t>建设及相关培训</w:t>
            </w:r>
          </w:p>
        </w:tc>
        <w:tc>
          <w:tcPr>
            <w:tcW w:w="1650"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1237" w:type="dxa"/>
            <w:vMerge w:val="continue"/>
            <w:noWrap w:val="0"/>
            <w:vAlign w:val="center"/>
          </w:tcPr>
          <w:p>
            <w:pPr>
              <w:jc w:val="center"/>
              <w:rPr>
                <w:rFonts w:hint="default" w:ascii="Times New Roman" w:hAnsi="Times New Roman" w:eastAsia="宋体" w:cs="Times New Roman"/>
                <w:sz w:val="21"/>
                <w:szCs w:val="21"/>
              </w:rPr>
            </w:pPr>
          </w:p>
        </w:tc>
        <w:tc>
          <w:tcPr>
            <w:tcW w:w="1060" w:type="dxa"/>
            <w:vMerge w:val="continue"/>
            <w:noWrap w:val="0"/>
            <w:vAlign w:val="center"/>
          </w:tcPr>
          <w:p>
            <w:pPr>
              <w:jc w:val="center"/>
              <w:rPr>
                <w:rFonts w:hint="default" w:ascii="Times New Roman" w:hAnsi="Times New Roman" w:eastAsia="宋体" w:cs="Times New Roman"/>
                <w:sz w:val="21"/>
                <w:szCs w:val="21"/>
              </w:rPr>
            </w:pPr>
          </w:p>
        </w:tc>
        <w:tc>
          <w:tcPr>
            <w:tcW w:w="825" w:type="dxa"/>
            <w:vMerge w:val="continue"/>
            <w:noWrap w:val="0"/>
            <w:vAlign w:val="center"/>
          </w:tcPr>
          <w:p>
            <w:pPr>
              <w:jc w:val="center"/>
              <w:rPr>
                <w:rFonts w:hint="default" w:ascii="Times New Roman" w:hAnsi="Times New Roman" w:eastAsia="宋体" w:cs="Times New Roman"/>
                <w:color w:val="C00000"/>
                <w:sz w:val="21"/>
                <w:szCs w:val="21"/>
              </w:rPr>
            </w:pPr>
          </w:p>
        </w:tc>
        <w:tc>
          <w:tcPr>
            <w:tcW w:w="795" w:type="dxa"/>
            <w:vMerge w:val="continue"/>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92"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2917"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项目</w:t>
            </w:r>
            <w:r>
              <w:rPr>
                <w:rFonts w:hint="default" w:ascii="Times New Roman" w:hAnsi="Times New Roman" w:eastAsia="宋体" w:cs="Times New Roman"/>
                <w:sz w:val="21"/>
                <w:szCs w:val="21"/>
                <w:lang w:eastAsia="zh-CN"/>
              </w:rPr>
              <w:t>审计</w:t>
            </w:r>
          </w:p>
        </w:tc>
        <w:tc>
          <w:tcPr>
            <w:tcW w:w="1650"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1237" w:type="dxa"/>
            <w:vMerge w:val="continue"/>
            <w:noWrap w:val="0"/>
            <w:vAlign w:val="center"/>
          </w:tcPr>
          <w:p>
            <w:pPr>
              <w:jc w:val="center"/>
              <w:rPr>
                <w:rFonts w:hint="default" w:ascii="Times New Roman" w:hAnsi="Times New Roman" w:eastAsia="宋体" w:cs="Times New Roman"/>
                <w:sz w:val="21"/>
                <w:szCs w:val="21"/>
              </w:rPr>
            </w:pPr>
          </w:p>
        </w:tc>
        <w:tc>
          <w:tcPr>
            <w:tcW w:w="1060" w:type="dxa"/>
            <w:vMerge w:val="continue"/>
            <w:noWrap w:val="0"/>
            <w:vAlign w:val="center"/>
          </w:tcPr>
          <w:p>
            <w:pPr>
              <w:jc w:val="center"/>
              <w:rPr>
                <w:rFonts w:hint="default" w:ascii="Times New Roman" w:hAnsi="Times New Roman" w:eastAsia="宋体" w:cs="Times New Roman"/>
                <w:sz w:val="21"/>
                <w:szCs w:val="21"/>
              </w:rPr>
            </w:pPr>
          </w:p>
        </w:tc>
        <w:tc>
          <w:tcPr>
            <w:tcW w:w="825" w:type="dxa"/>
            <w:vMerge w:val="continue"/>
            <w:noWrap w:val="0"/>
            <w:vAlign w:val="center"/>
          </w:tcPr>
          <w:p>
            <w:pPr>
              <w:jc w:val="center"/>
              <w:rPr>
                <w:rFonts w:hint="default" w:ascii="Times New Roman" w:hAnsi="Times New Roman" w:eastAsia="宋体" w:cs="Times New Roman"/>
                <w:color w:val="C00000"/>
                <w:sz w:val="21"/>
                <w:szCs w:val="21"/>
              </w:rPr>
            </w:pPr>
          </w:p>
        </w:tc>
        <w:tc>
          <w:tcPr>
            <w:tcW w:w="795" w:type="dxa"/>
            <w:vMerge w:val="continue"/>
            <w:noWrap w:val="0"/>
            <w:vAlign w:val="center"/>
          </w:tcPr>
          <w:p>
            <w:pPr>
              <w:jc w:val="center"/>
              <w:rPr>
                <w:rFonts w:hint="default" w:ascii="Times New Roman" w:hAnsi="Times New Roman" w:eastAsia="宋体" w:cs="Times New Roman"/>
                <w:sz w:val="18"/>
                <w:szCs w:val="18"/>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五、进度安排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（一）2023年6月，印发《关于申报遴选2023年中央财政农作物秸秆综合利用项目的通知》，开展项目申报。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（二）2023年7月-8月，完成项目实施主体的遴选、公示等；优化2023年中央财政农作物秸秆综合利用项目实施方案。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2023年9月-11月，印发2023年中央财政农作物秸秆综合利用项目实施方案；确定草谷比与可收集系数监测单位和项目审计单位；开展展示基地建设及相关培训；全面推进项目建设，不定期开展项目监管，推动项目高质量完成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（四）2023年11月-12月，由县农业农村局组织开展项目验收，总结项目材料；完成项目审计、资金拨付等；做好项目资料归档。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六、组织保障</w:t>
      </w:r>
    </w:p>
    <w:p>
      <w:pPr>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楷体_GB2312" w:cs="Times New Roman"/>
          <w:b w:val="0"/>
          <w:bCs w:val="0"/>
          <w:snapToGrid w:val="0"/>
          <w:kern w:val="2"/>
          <w:sz w:val="32"/>
          <w:szCs w:val="32"/>
          <w:lang w:val="en-US" w:eastAsia="zh-CN" w:bidi="ar-SA"/>
        </w:rPr>
        <w:t>（一）强化组织领导。</w:t>
      </w:r>
      <w:r>
        <w:rPr>
          <w:rFonts w:hint="default" w:ascii="Times New Roman" w:hAnsi="Times New Roman" w:eastAsia="仿宋_GB2312" w:cs="Times New Roman"/>
          <w:snapToGrid w:val="0"/>
          <w:color w:val="auto"/>
          <w:kern w:val="2"/>
          <w:sz w:val="32"/>
          <w:szCs w:val="32"/>
          <w:lang w:val="en-US" w:eastAsia="zh-CN" w:bidi="ar-SA"/>
        </w:rPr>
        <w:t>县政府成立怀远县2023年中央财政农作物秸秆综合利用项目领导小组（详见附件2），加强组织领导和统筹协调，领导小组下设办公室，具体负责项目实施工作。县农业农村局负责制定项目管理办法，组织项目实施、督导、验收等工作，选择有资质的第三方开展审计等；县财政局负责制定项目资金管理办法，强化资金监管和拨付等工作；乡镇等相关部门按照职责分工，密切配合，共同做好秸秆综合利用工作。为强化项目指导，成立技术指导组（详见附件3），做好项目技术咨询、推广和服务等工作。</w:t>
      </w:r>
    </w:p>
    <w:p>
      <w:pPr>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楷体_GB2312" w:cs="Times New Roman"/>
          <w:b w:val="0"/>
          <w:bCs w:val="0"/>
          <w:snapToGrid w:val="0"/>
          <w:kern w:val="2"/>
          <w:sz w:val="32"/>
          <w:szCs w:val="32"/>
          <w:lang w:val="en-US" w:eastAsia="zh-CN" w:bidi="ar-SA"/>
        </w:rPr>
        <w:t>（二）强化项目管理。</w:t>
      </w:r>
      <w:r>
        <w:rPr>
          <w:rFonts w:hint="default" w:ascii="Times New Roman" w:hAnsi="Times New Roman" w:eastAsia="仿宋_GB2312" w:cs="Times New Roman"/>
          <w:snapToGrid w:val="0"/>
          <w:sz w:val="32"/>
          <w:szCs w:val="32"/>
          <w:lang w:val="en-US" w:eastAsia="zh-CN" w:bidi="ar-SA"/>
        </w:rPr>
        <w:t>秸秆原料化、饲料化、肥料化利用</w:t>
      </w:r>
      <w:r>
        <w:rPr>
          <w:rFonts w:hint="default" w:ascii="Times New Roman" w:hAnsi="Times New Roman" w:eastAsia="仿宋_GB2312" w:cs="Times New Roman"/>
          <w:snapToGrid w:val="0"/>
          <w:color w:val="auto"/>
          <w:kern w:val="2"/>
          <w:sz w:val="32"/>
          <w:szCs w:val="32"/>
          <w:lang w:val="en-US" w:eastAsia="zh-CN" w:bidi="ar-SA"/>
        </w:rPr>
        <w:t>项目实行“先建后补”，凡按照要求完成建设任务的，经县农业农村局组织验收、第三方审计机构审计、公示无异议等程序，根据审计结果据实拨付补助资金。加强项目资金管理，坚持专账管理、专款专用，实行项目公示制度，接受社会监督。</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_GB2312" w:cs="Times New Roman"/>
          <w:b w:val="0"/>
          <w:bCs w:val="0"/>
          <w:snapToGrid w:val="0"/>
          <w:kern w:val="2"/>
          <w:sz w:val="32"/>
          <w:szCs w:val="32"/>
          <w:lang w:val="en-US" w:eastAsia="zh-CN" w:bidi="ar-SA"/>
        </w:rPr>
        <w:t>（三）强化宣传推广。</w:t>
      </w:r>
      <w:r>
        <w:rPr>
          <w:rFonts w:hint="default" w:ascii="Times New Roman" w:hAnsi="Times New Roman" w:eastAsia="仿宋_GB2312" w:cs="Times New Roman"/>
          <w:snapToGrid w:val="0"/>
          <w:color w:val="auto"/>
          <w:kern w:val="2"/>
          <w:sz w:val="32"/>
          <w:szCs w:val="32"/>
          <w:lang w:val="en-US" w:eastAsia="zh-CN" w:bidi="ar-SA"/>
        </w:rPr>
        <w:t>及时总结项目建设成果和经验，收集整理项目建设的图片、文字等媒介资料，加强宣传推广，展示工作成果，进一步发挥技术引领和辐射带动作用。</w:t>
      </w:r>
    </w:p>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黑体" w:cs="Times New Roman"/>
          <w:b w:val="0"/>
          <w:i w:val="0"/>
          <w:caps w:val="0"/>
          <w:spacing w:val="0"/>
          <w:w w:val="100"/>
          <w:sz w:val="32"/>
          <w:szCs w:val="32"/>
          <w:lang w:val="en-US" w:eastAsia="zh-CN"/>
        </w:rPr>
      </w:pPr>
      <w:r>
        <w:rPr>
          <w:rFonts w:hint="default" w:ascii="Times New Roman" w:hAnsi="Times New Roman" w:eastAsia="黑体" w:cs="Times New Roman"/>
          <w:b w:val="0"/>
          <w:i w:val="0"/>
          <w:caps w:val="0"/>
          <w:spacing w:val="0"/>
          <w:w w:val="100"/>
          <w:sz w:val="32"/>
          <w:szCs w:val="32"/>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b w:val="0"/>
          <w:i w:val="0"/>
          <w:caps w:val="0"/>
          <w:spacing w:val="0"/>
          <w:w w:val="100"/>
          <w:sz w:val="44"/>
          <w:szCs w:val="44"/>
          <w:lang w:val="en-US" w:eastAsia="zh-CN"/>
        </w:rPr>
      </w:pPr>
      <w:r>
        <w:rPr>
          <w:rFonts w:hint="default" w:ascii="Times New Roman" w:hAnsi="Times New Roman" w:eastAsia="方正小标宋简体" w:cs="Times New Roman"/>
          <w:b w:val="0"/>
          <w:i w:val="0"/>
          <w:caps w:val="0"/>
          <w:spacing w:val="0"/>
          <w:w w:val="100"/>
          <w:sz w:val="44"/>
          <w:szCs w:val="44"/>
          <w:lang w:val="en-US" w:eastAsia="zh-CN"/>
        </w:rPr>
        <w:t>怀远县2023</w:t>
      </w:r>
      <w:r>
        <w:rPr>
          <w:rFonts w:hint="default" w:ascii="Times New Roman" w:hAnsi="Times New Roman" w:eastAsia="方正小标宋简体" w:cs="Times New Roman"/>
          <w:b w:val="0"/>
          <w:i w:val="0"/>
          <w:caps w:val="0"/>
          <w:spacing w:val="0"/>
          <w:w w:val="100"/>
          <w:sz w:val="44"/>
          <w:szCs w:val="44"/>
        </w:rPr>
        <w:t>年中央财政农作物秸秆综合利用项目</w:t>
      </w:r>
      <w:r>
        <w:rPr>
          <w:rFonts w:hint="default" w:ascii="Times New Roman" w:hAnsi="Times New Roman" w:eastAsia="方正小标宋简体" w:cs="Times New Roman"/>
          <w:b w:val="0"/>
          <w:i w:val="0"/>
          <w:caps w:val="0"/>
          <w:spacing w:val="0"/>
          <w:w w:val="100"/>
          <w:sz w:val="44"/>
          <w:szCs w:val="44"/>
          <w:lang w:val="en-US" w:eastAsia="zh-CN"/>
        </w:rPr>
        <w:t>实施主体汇总表</w:t>
      </w:r>
    </w:p>
    <w:tbl>
      <w:tblPr>
        <w:tblStyle w:val="7"/>
        <w:tblW w:w="13976" w:type="dxa"/>
        <w:tblInd w:w="0" w:type="dxa"/>
        <w:tblLayout w:type="fixed"/>
        <w:tblCellMar>
          <w:top w:w="15" w:type="dxa"/>
          <w:left w:w="15" w:type="dxa"/>
          <w:bottom w:w="15" w:type="dxa"/>
          <w:right w:w="15" w:type="dxa"/>
        </w:tblCellMar>
      </w:tblPr>
      <w:tblGrid>
        <w:gridCol w:w="703"/>
        <w:gridCol w:w="1206"/>
        <w:gridCol w:w="3776"/>
        <w:gridCol w:w="1166"/>
        <w:gridCol w:w="1888"/>
        <w:gridCol w:w="1250"/>
        <w:gridCol w:w="1500"/>
        <w:gridCol w:w="1799"/>
        <w:gridCol w:w="688"/>
      </w:tblGrid>
      <w:tr>
        <w:tblPrEx>
          <w:tblCellMar>
            <w:top w:w="15" w:type="dxa"/>
            <w:left w:w="15" w:type="dxa"/>
            <w:bottom w:w="15" w:type="dxa"/>
            <w:right w:w="15" w:type="dxa"/>
          </w:tblCellMar>
        </w:tblPrEx>
        <w:trPr>
          <w:trHeight w:val="961"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序号</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项目名称</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建设内容</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总</w:t>
            </w:r>
            <w:r>
              <w:rPr>
                <w:rFonts w:hint="default" w:ascii="Times New Roman" w:hAnsi="Times New Roman" w:eastAsia="宋体" w:cs="Times New Roman"/>
                <w:sz w:val="18"/>
                <w:szCs w:val="18"/>
              </w:rPr>
              <w:t>投资</w:t>
            </w:r>
            <w:r>
              <w:rPr>
                <w:rFonts w:hint="default" w:ascii="Times New Roman" w:hAnsi="Times New Roman" w:eastAsia="宋体" w:cs="Times New Roman"/>
                <w:sz w:val="18"/>
                <w:szCs w:val="18"/>
                <w:lang w:val="en-US" w:eastAsia="zh-CN"/>
              </w:rPr>
              <w:t>额</w:t>
            </w:r>
          </w:p>
          <w:p>
            <w:pPr>
              <w:jc w:val="center"/>
              <w:rPr>
                <w:rFonts w:hint="default" w:ascii="Times New Roman" w:hAnsi="Times New Roman" w:eastAsia="宋体" w:cs="Times New Roman"/>
                <w:sz w:val="18"/>
                <w:szCs w:val="18"/>
              </w:rPr>
            </w:pPr>
            <w:r>
              <w:rPr>
                <w:rFonts w:hint="default" w:ascii="Times New Roman" w:hAnsi="Times New Roman" w:cs="Times New Roman"/>
                <w:sz w:val="18"/>
                <w:szCs w:val="18"/>
                <w:lang w:val="en-US" w:eastAsia="zh-CN"/>
              </w:rPr>
              <w:t>（万元）</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建设主体</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rPr>
            </w:pPr>
            <w:r>
              <w:rPr>
                <w:rFonts w:hint="default" w:ascii="Times New Roman" w:hAnsi="Times New Roman" w:cs="Times New Roman"/>
                <w:sz w:val="18"/>
                <w:szCs w:val="18"/>
                <w:lang w:eastAsia="zh-CN"/>
              </w:rPr>
              <w:t>项目</w:t>
            </w:r>
            <w:r>
              <w:rPr>
                <w:rFonts w:hint="default" w:ascii="Times New Roman" w:hAnsi="Times New Roman" w:eastAsia="宋体" w:cs="Times New Roman"/>
                <w:sz w:val="18"/>
                <w:szCs w:val="18"/>
              </w:rPr>
              <w:t>负责人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联系电话</w:t>
            </w:r>
          </w:p>
        </w:tc>
        <w:tc>
          <w:tcPr>
            <w:tcW w:w="17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地址</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备注</w:t>
            </w:r>
          </w:p>
        </w:tc>
      </w:tr>
      <w:tr>
        <w:tblPrEx>
          <w:tblCellMar>
            <w:top w:w="15" w:type="dxa"/>
            <w:left w:w="15" w:type="dxa"/>
            <w:bottom w:w="15" w:type="dxa"/>
            <w:right w:w="15" w:type="dxa"/>
          </w:tblCellMar>
        </w:tblPrEx>
        <w:trPr>
          <w:trHeight w:val="1324"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秸秆门芯板预处理设备研发项目</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破碎机、皮带运输机、螺旋运输机、刮板运输机、料仓、滚筒筛、气流分选机、排湿风机、物料输送风机、旋转下料阀、布袋除尘器等</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76</w:t>
            </w:r>
            <w:r>
              <w:rPr>
                <w:rFonts w:hint="default" w:ascii="Times New Roman" w:hAnsi="Times New Roman" w:cs="Times New Roman"/>
                <w:sz w:val="18"/>
                <w:szCs w:val="18"/>
                <w:lang w:eastAsia="zh-CN"/>
              </w:rPr>
              <w:t>6</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万华禾香新材料（怀远）有限公司</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黄伟</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13865088606</w:t>
            </w:r>
          </w:p>
        </w:tc>
        <w:tc>
          <w:tcPr>
            <w:tcW w:w="17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怀远经济开发区（</w:t>
            </w:r>
            <w:r>
              <w:rPr>
                <w:rFonts w:hint="default" w:ascii="Times New Roman" w:hAnsi="Times New Roman" w:eastAsia="宋体" w:cs="Times New Roman"/>
                <w:sz w:val="18"/>
                <w:szCs w:val="18"/>
                <w:lang w:val="en-US" w:eastAsia="zh-CN"/>
              </w:rPr>
              <w:t>龙亢</w:t>
            </w:r>
            <w:r>
              <w:rPr>
                <w:rFonts w:hint="default" w:ascii="Times New Roman" w:hAnsi="Times New Roman" w:cs="Times New Roman"/>
                <w:sz w:val="18"/>
                <w:szCs w:val="18"/>
                <w:lang w:val="en-US" w:eastAsia="zh-CN"/>
              </w:rPr>
              <w:t>园</w:t>
            </w:r>
            <w:r>
              <w:rPr>
                <w:rFonts w:hint="default" w:ascii="Times New Roman" w:hAnsi="Times New Roman" w:eastAsia="宋体" w:cs="Times New Roman"/>
                <w:sz w:val="18"/>
                <w:szCs w:val="18"/>
                <w:lang w:val="en-US" w:eastAsia="zh-CN"/>
              </w:rPr>
              <w:t>区</w:t>
            </w:r>
            <w:r>
              <w:rPr>
                <w:rFonts w:hint="default" w:ascii="Times New Roman" w:hAnsi="Times New Roman" w:cs="Times New Roman"/>
                <w:sz w:val="18"/>
                <w:szCs w:val="18"/>
                <w:lang w:val="en-US" w:eastAsia="zh-CN"/>
              </w:rPr>
              <w:t>）</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p>
        </w:tc>
      </w:tr>
      <w:tr>
        <w:tblPrEx>
          <w:tblCellMar>
            <w:top w:w="15" w:type="dxa"/>
            <w:left w:w="15" w:type="dxa"/>
            <w:bottom w:w="15" w:type="dxa"/>
            <w:right w:w="15" w:type="dxa"/>
          </w:tblCellMar>
        </w:tblPrEx>
        <w:trPr>
          <w:trHeight w:val="1857"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年产</w:t>
            </w:r>
            <w:r>
              <w:rPr>
                <w:rFonts w:hint="default" w:ascii="Times New Roman" w:hAnsi="Times New Roman" w:cs="Times New Roman"/>
                <w:sz w:val="18"/>
                <w:szCs w:val="18"/>
                <w:lang w:val="en-US" w:eastAsia="zh-CN"/>
              </w:rPr>
              <w:t>3</w:t>
            </w:r>
            <w:r>
              <w:rPr>
                <w:rFonts w:hint="default" w:ascii="Times New Roman" w:hAnsi="Times New Roman" w:eastAsia="宋体" w:cs="Times New Roman"/>
                <w:sz w:val="18"/>
                <w:szCs w:val="18"/>
                <w:lang w:val="en-US" w:eastAsia="zh-CN"/>
              </w:rPr>
              <w:t>万吨玉米秸秆生化蛋白颗粒饲料项目</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生产车间地面硬化、拆包机、金属探测仪、输送带、粉碎机、滚筒筛、风选机、沙克龙、精细粉碎机、打捆裹膜机、秸秆打包绕膜一体机、制粒生产线（含冷却）、智能包装系统、叉车</w:t>
            </w:r>
            <w:r>
              <w:rPr>
                <w:rFonts w:hint="default" w:ascii="Times New Roman" w:hAnsi="Times New Roman" w:cs="Times New Roman"/>
                <w:sz w:val="18"/>
                <w:szCs w:val="18"/>
                <w:lang w:val="en-US" w:eastAsia="zh-CN"/>
              </w:rPr>
              <w:t>、</w:t>
            </w:r>
            <w:r>
              <w:rPr>
                <w:rFonts w:hint="default" w:ascii="Times New Roman" w:hAnsi="Times New Roman" w:eastAsia="宋体" w:cs="Times New Roman"/>
                <w:sz w:val="18"/>
                <w:szCs w:val="18"/>
                <w:lang w:val="en-US" w:eastAsia="zh-CN"/>
              </w:rPr>
              <w:t>装载机等</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427</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安徽顺程农业科技</w:t>
            </w:r>
          </w:p>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有限公司</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程乃尚</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13335528000</w:t>
            </w:r>
          </w:p>
        </w:tc>
        <w:tc>
          <w:tcPr>
            <w:tcW w:w="17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魏庄镇魏南村</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p>
        </w:tc>
      </w:tr>
      <w:tr>
        <w:tblPrEx>
          <w:tblCellMar>
            <w:top w:w="15" w:type="dxa"/>
            <w:left w:w="15" w:type="dxa"/>
            <w:bottom w:w="15" w:type="dxa"/>
            <w:right w:w="15" w:type="dxa"/>
          </w:tblCellMar>
        </w:tblPrEx>
        <w:trPr>
          <w:trHeight w:val="1001"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秸秆裹包饲料项目</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新建1座加工车间，购置秸秆粉碎机、搅拌机、打捆包膜一体机机、装载机等</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sz w:val="18"/>
                <w:szCs w:val="18"/>
                <w:lang w:val="en-US" w:eastAsia="zh-CN"/>
              </w:rPr>
              <w:t>41</w:t>
            </w:r>
            <w:r>
              <w:rPr>
                <w:rFonts w:hint="default" w:ascii="Times New Roman" w:hAnsi="Times New Roman" w:cs="Times New Roman"/>
                <w:sz w:val="18"/>
                <w:szCs w:val="18"/>
                <w:lang w:val="en-US" w:eastAsia="zh-CN"/>
              </w:rPr>
              <w:t>3</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蚌埠民源农业技术服务有限公司</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常坤</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18855246848</w:t>
            </w:r>
          </w:p>
        </w:tc>
        <w:tc>
          <w:tcPr>
            <w:tcW w:w="17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淝河镇胡圩村</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p>
        </w:tc>
      </w:tr>
      <w:tr>
        <w:tblPrEx>
          <w:tblCellMar>
            <w:top w:w="15" w:type="dxa"/>
            <w:left w:w="15" w:type="dxa"/>
            <w:bottom w:w="15" w:type="dxa"/>
            <w:right w:w="15" w:type="dxa"/>
          </w:tblCellMar>
        </w:tblPrEx>
        <w:trPr>
          <w:trHeight w:val="1280"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玉米全株饲料生产项目</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购置装载机、青贮取料机、青贮抱夹机、全混日粮饲喂车、饲草粉碎机、铲车，以及地面硬化等</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211</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怀远县金河养殖</w:t>
            </w:r>
          </w:p>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有限公司</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常晶晶</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13349028999</w:t>
            </w:r>
          </w:p>
        </w:tc>
        <w:tc>
          <w:tcPr>
            <w:tcW w:w="17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陈集镇梨园村</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lang w:val="en-US" w:eastAsia="zh-CN"/>
              </w:rPr>
            </w:pPr>
          </w:p>
        </w:tc>
      </w:tr>
      <w:tr>
        <w:tblPrEx>
          <w:tblCellMar>
            <w:top w:w="15" w:type="dxa"/>
            <w:left w:w="15" w:type="dxa"/>
            <w:bottom w:w="15" w:type="dxa"/>
            <w:right w:w="15" w:type="dxa"/>
          </w:tblCellMar>
        </w:tblPrEx>
        <w:trPr>
          <w:trHeight w:val="1482"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年加工6万吨有机肥料项目</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新建生产车间，购置轮盘式翻堆机、铲车喂料机、立体复合粉碎机、滚筒筛分机、粉状有机肥包装机、皮带输送机、移动皮带机、轮式装载机等</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417</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安徽晟犇生态农业科技发展有限公司</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陈磊磊</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15151718199</w:t>
            </w:r>
          </w:p>
        </w:tc>
        <w:tc>
          <w:tcPr>
            <w:tcW w:w="17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陈集镇陈集村</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lang w:val="en-US" w:eastAsia="zh-CN"/>
              </w:rPr>
            </w:pPr>
          </w:p>
        </w:tc>
      </w:tr>
      <w:tr>
        <w:tblPrEx>
          <w:tblCellMar>
            <w:top w:w="15" w:type="dxa"/>
            <w:left w:w="15" w:type="dxa"/>
            <w:bottom w:w="15" w:type="dxa"/>
            <w:right w:w="15" w:type="dxa"/>
          </w:tblCellMar>
        </w:tblPrEx>
        <w:trPr>
          <w:trHeight w:val="1402"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年产3万吨秸秆粪污处理利用项目</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建设1座生产车间、秸秆粪污拌料腐化发酵池，购置液压升降翻抛机、铲车喂料机、立式粉碎机、滚筒筛分机、挤压颗粒机、自动包装机、皮带输送机、秸秆破碎机、装载机、撒粪车等</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281</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安徽省芡河湖农牧集团有限公司</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陆利</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15056379988</w:t>
            </w:r>
          </w:p>
        </w:tc>
        <w:tc>
          <w:tcPr>
            <w:tcW w:w="17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兰桥镇张坝村</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lang w:val="en-US" w:eastAsia="zh-CN"/>
              </w:rPr>
            </w:pPr>
          </w:p>
        </w:tc>
      </w:tr>
      <w:tr>
        <w:tblPrEx>
          <w:tblCellMar>
            <w:top w:w="15" w:type="dxa"/>
            <w:left w:w="15" w:type="dxa"/>
            <w:bottom w:w="15" w:type="dxa"/>
            <w:right w:w="15" w:type="dxa"/>
          </w:tblCellMar>
        </w:tblPrEx>
        <w:trPr>
          <w:trHeight w:val="2130"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蚯蚓养殖、玉米、菌菇种植协同处理处置秸秆、畜禽粪便和生活污泥之肥料化利用项目</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建设生产车间、原料配比翻拌池、好氧发酵（曝气）池、加菌腐化池，购置槽式翻抛机、装载机、营养土、土壤改良剂生产线等</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280</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安徽农农乐农业科技有限公司</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焦保杨</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18226599988</w:t>
            </w:r>
          </w:p>
        </w:tc>
        <w:tc>
          <w:tcPr>
            <w:tcW w:w="17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蚌埠农业科技园</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lang w:val="en-US" w:eastAsia="zh-CN"/>
              </w:rPr>
            </w:pPr>
          </w:p>
        </w:tc>
      </w:tr>
      <w:tr>
        <w:tblPrEx>
          <w:tblCellMar>
            <w:top w:w="15" w:type="dxa"/>
            <w:left w:w="15" w:type="dxa"/>
            <w:bottom w:w="15" w:type="dxa"/>
            <w:right w:w="15" w:type="dxa"/>
          </w:tblCellMar>
        </w:tblPrEx>
        <w:trPr>
          <w:trHeight w:val="165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年加工2万吨农作物秸秆粪污肥料化处理利用项目</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建设1座生产车间，包括翻抛池、原料池，购置液压双轮盘翻抛机、装载机、秸秆粉碎机、撒粪机、输送机等</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415</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怀远县鸿福肉牛养殖</w:t>
            </w:r>
          </w:p>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有限公司</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赵华斌</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13155256898</w:t>
            </w:r>
          </w:p>
        </w:tc>
        <w:tc>
          <w:tcPr>
            <w:tcW w:w="17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万福镇回民新村</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lang w:val="en-US" w:eastAsia="zh-CN"/>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lang w:val="en-US" w:eastAsia="zh-CN"/>
        </w:rPr>
        <w:sectPr>
          <w:pgSz w:w="16838" w:h="11906" w:orient="landscape"/>
          <w:pgMar w:top="1800" w:right="1440" w:bottom="1800" w:left="1440" w:header="720" w:footer="720" w:gutter="0"/>
          <w:pgNumType w:fmt="numberInDash"/>
          <w:cols w:space="720" w:num="1"/>
          <w:docGrid w:type="lines" w:linePitch="312" w:charSpace="0"/>
        </w:sectPr>
      </w:pPr>
    </w:p>
    <w:p>
      <w:pPr>
        <w:keepNext w:val="0"/>
        <w:keepLines w:val="0"/>
        <w:pageBreakBefore w:val="0"/>
        <w:shd w:val="clear" w:color="auto" w:fill="FFFFFF"/>
        <w:tabs>
          <w:tab w:val="left" w:pos="313"/>
        </w:tabs>
        <w:kinsoku/>
        <w:wordWrap/>
        <w:overflowPunct/>
        <w:topLinePunct w:val="0"/>
        <w:autoSpaceDE/>
        <w:autoSpaceDN/>
        <w:bidi w:val="0"/>
        <w:adjustRightInd/>
        <w:snapToGrid/>
        <w:spacing w:line="560" w:lineRule="exact"/>
        <w:jc w:val="left"/>
        <w:rPr>
          <w:rFonts w:hint="default" w:ascii="Times New Roman" w:hAnsi="Times New Roman" w:eastAsia="黑体" w:cs="Times New Roman"/>
          <w:b w:val="0"/>
          <w:bCs w:val="0"/>
          <w:kern w:val="0"/>
          <w:sz w:val="32"/>
          <w:szCs w:val="32"/>
          <w:shd w:val="clear" w:color="auto" w:fill="FFFFFF"/>
        </w:rPr>
      </w:pPr>
      <w:r>
        <w:rPr>
          <w:rFonts w:hint="default" w:ascii="Times New Roman" w:hAnsi="Times New Roman" w:eastAsia="黑体" w:cs="Times New Roman"/>
          <w:b w:val="0"/>
          <w:bCs w:val="0"/>
          <w:kern w:val="0"/>
          <w:sz w:val="32"/>
          <w:szCs w:val="32"/>
          <w:shd w:val="clear" w:color="auto" w:fill="FFFFFF"/>
        </w:rPr>
        <w:t>附件2</w:t>
      </w:r>
    </w:p>
    <w:p>
      <w:pPr>
        <w:keepNext w:val="0"/>
        <w:keepLines w:val="0"/>
        <w:pageBreakBefore w:val="0"/>
        <w:shd w:val="clear" w:color="auto" w:fill="FFFFFF"/>
        <w:tabs>
          <w:tab w:val="left" w:pos="313"/>
        </w:tabs>
        <w:kinsoku/>
        <w:wordWrap/>
        <w:overflowPunct/>
        <w:topLinePunct w:val="0"/>
        <w:autoSpaceDE/>
        <w:autoSpaceDN/>
        <w:bidi w:val="0"/>
        <w:adjustRightInd/>
        <w:snapToGrid/>
        <w:spacing w:line="560" w:lineRule="exact"/>
        <w:jc w:val="left"/>
        <w:rPr>
          <w:rFonts w:hint="default" w:ascii="Times New Roman" w:hAnsi="Times New Roman" w:eastAsia="仿宋" w:cs="Times New Roman"/>
          <w:bCs/>
          <w:kern w:val="0"/>
          <w:sz w:val="32"/>
          <w:szCs w:val="32"/>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怀远县202</w:t>
      </w:r>
      <w:r>
        <w:rPr>
          <w:rFonts w:hint="default" w:ascii="Times New Roman" w:hAnsi="Times New Roman" w:eastAsia="方正小标宋简体" w:cs="Times New Roman"/>
          <w:b w:val="0"/>
          <w:bCs/>
          <w:sz w:val="44"/>
          <w:szCs w:val="44"/>
          <w:lang w:val="en-US" w:eastAsia="zh-CN"/>
        </w:rPr>
        <w:t>3</w:t>
      </w:r>
      <w:r>
        <w:rPr>
          <w:rFonts w:hint="default" w:ascii="Times New Roman" w:hAnsi="Times New Roman" w:eastAsia="方正小标宋简体" w:cs="Times New Roman"/>
          <w:b w:val="0"/>
          <w:bCs/>
          <w:sz w:val="44"/>
          <w:szCs w:val="44"/>
        </w:rPr>
        <w:t>年中央财政农作物秸秆综合</w:t>
      </w:r>
    </w:p>
    <w:p>
      <w:pPr>
        <w:keepNext w:val="0"/>
        <w:keepLines w:val="0"/>
        <w:pageBreakBefore w:val="0"/>
        <w:shd w:val="clear" w:color="auto" w:fill="FFFFFF"/>
        <w:kinsoku/>
        <w:wordWrap/>
        <w:overflowPunct/>
        <w:topLinePunct w:val="0"/>
        <w:autoSpaceDE/>
        <w:autoSpaceDN/>
        <w:bidi w:val="0"/>
        <w:adjustRightInd/>
        <w:snapToGrid/>
        <w:spacing w:line="560" w:lineRule="exact"/>
        <w:jc w:val="center"/>
        <w:rPr>
          <w:rFonts w:hint="default" w:ascii="Times New Roman" w:hAnsi="Times New Roman" w:cs="Times New Roman"/>
          <w:b/>
          <w:sz w:val="40"/>
          <w:szCs w:val="40"/>
        </w:rPr>
      </w:pPr>
      <w:r>
        <w:rPr>
          <w:rFonts w:hint="default" w:ascii="Times New Roman" w:hAnsi="Times New Roman" w:eastAsia="方正小标宋简体" w:cs="Times New Roman"/>
          <w:b w:val="0"/>
          <w:bCs/>
          <w:sz w:val="44"/>
          <w:szCs w:val="44"/>
        </w:rPr>
        <w:t>利用项目领导小组成员名单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center"/>
        <w:textAlignment w:val="baseline"/>
        <w:rPr>
          <w:rFonts w:hint="default" w:ascii="Times New Roman" w:hAnsi="Times New Roman" w:eastAsia="仿宋" w:cs="Times New Roman"/>
          <w:snapToGrid w:val="0"/>
          <w:kern w:val="0"/>
          <w:sz w:val="44"/>
          <w:szCs w:val="44"/>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baseline"/>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组  长：高瑞林</w:t>
      </w:r>
      <w:r>
        <w:rPr>
          <w:rFonts w:hint="eastAsia" w:ascii="Times New Roman" w:hAnsi="Times New Roman" w:eastAsia="仿宋_GB2312" w:cs="Times New Roman"/>
          <w:snapToGrid w:val="0"/>
          <w:kern w:val="0"/>
          <w:sz w:val="32"/>
          <w:szCs w:val="32"/>
          <w:lang w:val="en-US" w:eastAsia="zh-CN" w:bidi="ar-SA"/>
        </w:rPr>
        <w:t xml:space="preserve"> </w:t>
      </w:r>
      <w:r>
        <w:rPr>
          <w:rFonts w:hint="default" w:ascii="Times New Roman" w:hAnsi="Times New Roman" w:eastAsia="仿宋_GB2312" w:cs="Times New Roman"/>
          <w:snapToGrid w:val="0"/>
          <w:kern w:val="0"/>
          <w:sz w:val="32"/>
          <w:szCs w:val="32"/>
          <w:lang w:val="en-US" w:eastAsia="zh-CN" w:bidi="ar-SA"/>
        </w:rPr>
        <w:t>县政府副县长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baseline"/>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副组长：宋玉萍</w:t>
      </w:r>
      <w:r>
        <w:rPr>
          <w:rFonts w:hint="eastAsia" w:ascii="Times New Roman" w:hAnsi="Times New Roman" w:eastAsia="仿宋_GB2312" w:cs="Times New Roman"/>
          <w:snapToGrid w:val="0"/>
          <w:kern w:val="0"/>
          <w:sz w:val="32"/>
          <w:szCs w:val="32"/>
          <w:lang w:val="en-US" w:eastAsia="zh-CN" w:bidi="ar-SA"/>
        </w:rPr>
        <w:t xml:space="preserve"> </w:t>
      </w:r>
      <w:r>
        <w:rPr>
          <w:rFonts w:hint="default" w:ascii="Times New Roman" w:hAnsi="Times New Roman" w:eastAsia="仿宋_GB2312" w:cs="Times New Roman"/>
          <w:snapToGrid w:val="0"/>
          <w:kern w:val="0"/>
          <w:sz w:val="32"/>
          <w:szCs w:val="32"/>
          <w:lang w:val="en-US" w:eastAsia="zh-CN" w:bidi="ar-SA"/>
        </w:rPr>
        <w:t>县农业农村局局长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baseline"/>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 xml:space="preserve">        朱咏君</w:t>
      </w:r>
      <w:r>
        <w:rPr>
          <w:rFonts w:hint="eastAsia" w:ascii="Times New Roman" w:hAnsi="Times New Roman" w:eastAsia="仿宋_GB2312" w:cs="Times New Roman"/>
          <w:snapToGrid w:val="0"/>
          <w:kern w:val="0"/>
          <w:sz w:val="32"/>
          <w:szCs w:val="32"/>
          <w:lang w:val="en-US" w:eastAsia="zh-CN" w:bidi="ar-SA"/>
        </w:rPr>
        <w:t xml:space="preserve"> </w:t>
      </w:r>
      <w:r>
        <w:rPr>
          <w:rFonts w:hint="default" w:ascii="Times New Roman" w:hAnsi="Times New Roman" w:eastAsia="仿宋_GB2312" w:cs="Times New Roman"/>
          <w:snapToGrid w:val="0"/>
          <w:kern w:val="0"/>
          <w:sz w:val="32"/>
          <w:szCs w:val="32"/>
          <w:lang w:val="en-US" w:eastAsia="zh-CN" w:bidi="ar-SA"/>
        </w:rPr>
        <w:t>县财政局局长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成  员：梅长军</w:t>
      </w:r>
      <w:r>
        <w:rPr>
          <w:rFonts w:hint="eastAsia" w:ascii="Times New Roman" w:hAnsi="Times New Roman" w:eastAsia="仿宋_GB2312" w:cs="Times New Roman"/>
          <w:snapToGrid w:val="0"/>
          <w:kern w:val="0"/>
          <w:sz w:val="32"/>
          <w:szCs w:val="32"/>
          <w:lang w:val="en-US" w:eastAsia="zh-CN" w:bidi="ar-SA"/>
        </w:rPr>
        <w:t xml:space="preserve"> </w:t>
      </w:r>
      <w:r>
        <w:rPr>
          <w:rFonts w:hint="default" w:ascii="Times New Roman" w:hAnsi="Times New Roman" w:eastAsia="仿宋_GB2312" w:cs="Times New Roman"/>
          <w:snapToGrid w:val="0"/>
          <w:kern w:val="0"/>
          <w:sz w:val="32"/>
          <w:szCs w:val="32"/>
          <w:lang w:val="en-US" w:eastAsia="zh-CN" w:bidi="ar-SA"/>
        </w:rPr>
        <w:t>县农业农村局副局长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9" w:firstLineChars="603"/>
        <w:jc w:val="both"/>
        <w:textAlignment w:val="baseline"/>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唐永胜</w:t>
      </w:r>
      <w:r>
        <w:rPr>
          <w:rFonts w:hint="eastAsia" w:ascii="Times New Roman" w:hAnsi="Times New Roman" w:eastAsia="仿宋_GB2312" w:cs="Times New Roman"/>
          <w:snapToGrid w:val="0"/>
          <w:kern w:val="0"/>
          <w:sz w:val="32"/>
          <w:szCs w:val="32"/>
          <w:lang w:val="en-US" w:eastAsia="zh-CN" w:bidi="ar-SA"/>
        </w:rPr>
        <w:t xml:space="preserve"> </w:t>
      </w:r>
      <w:r>
        <w:rPr>
          <w:rFonts w:hint="default" w:ascii="Times New Roman" w:hAnsi="Times New Roman" w:eastAsia="仿宋_GB2312" w:cs="Times New Roman"/>
          <w:snapToGrid w:val="0"/>
          <w:kern w:val="0"/>
          <w:sz w:val="32"/>
          <w:szCs w:val="32"/>
          <w:lang w:val="en-US" w:eastAsia="zh-CN" w:bidi="ar-SA"/>
        </w:rPr>
        <w:t>县发展改革委副主任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baseline"/>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谭红霞</w:t>
      </w:r>
      <w:r>
        <w:rPr>
          <w:rFonts w:hint="eastAsia" w:ascii="Times New Roman" w:hAnsi="Times New Roman" w:eastAsia="仿宋_GB2312" w:cs="Times New Roman"/>
          <w:snapToGrid w:val="0"/>
          <w:kern w:val="0"/>
          <w:sz w:val="32"/>
          <w:szCs w:val="32"/>
          <w:lang w:val="en-US" w:eastAsia="zh-CN" w:bidi="ar-SA"/>
        </w:rPr>
        <w:t xml:space="preserve"> </w:t>
      </w:r>
      <w:r>
        <w:rPr>
          <w:rFonts w:hint="default" w:ascii="Times New Roman" w:hAnsi="Times New Roman" w:eastAsia="仿宋_GB2312" w:cs="Times New Roman"/>
          <w:snapToGrid w:val="0"/>
          <w:kern w:val="0"/>
          <w:sz w:val="32"/>
          <w:szCs w:val="32"/>
          <w:lang w:val="en-US" w:eastAsia="zh-CN" w:bidi="ar-SA"/>
        </w:rPr>
        <w:t>县自然资源和规划局党组成员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baseline"/>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周  帅</w:t>
      </w:r>
      <w:r>
        <w:rPr>
          <w:rFonts w:hint="eastAsia" w:ascii="Times New Roman" w:hAnsi="Times New Roman" w:eastAsia="仿宋_GB2312" w:cs="Times New Roman"/>
          <w:snapToGrid w:val="0"/>
          <w:kern w:val="0"/>
          <w:sz w:val="32"/>
          <w:szCs w:val="32"/>
          <w:lang w:val="en-US" w:eastAsia="zh-CN" w:bidi="ar-SA"/>
        </w:rPr>
        <w:t xml:space="preserve"> </w:t>
      </w:r>
      <w:r>
        <w:rPr>
          <w:rFonts w:hint="default" w:ascii="Times New Roman" w:hAnsi="Times New Roman" w:eastAsia="仿宋_GB2312" w:cs="Times New Roman"/>
          <w:snapToGrid w:val="0"/>
          <w:kern w:val="0"/>
          <w:sz w:val="32"/>
          <w:szCs w:val="32"/>
          <w:lang w:val="en-US" w:eastAsia="zh-CN" w:bidi="ar-SA"/>
        </w:rPr>
        <w:t>县财政局副局长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jc w:val="both"/>
        <w:textAlignment w:val="baseline"/>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张家学</w:t>
      </w:r>
      <w:r>
        <w:rPr>
          <w:rFonts w:hint="eastAsia" w:ascii="Times New Roman" w:hAnsi="Times New Roman" w:eastAsia="仿宋_GB2312" w:cs="Times New Roman"/>
          <w:snapToGrid w:val="0"/>
          <w:kern w:val="0"/>
          <w:sz w:val="32"/>
          <w:szCs w:val="32"/>
          <w:lang w:val="en-US" w:eastAsia="zh-CN" w:bidi="ar-SA"/>
        </w:rPr>
        <w:t xml:space="preserve"> </w:t>
      </w:r>
      <w:r>
        <w:rPr>
          <w:rFonts w:hint="default" w:ascii="Times New Roman" w:hAnsi="Times New Roman" w:eastAsia="仿宋_GB2312" w:cs="Times New Roman"/>
          <w:snapToGrid w:val="0"/>
          <w:kern w:val="0"/>
          <w:sz w:val="32"/>
          <w:szCs w:val="32"/>
          <w:lang w:val="en-US" w:eastAsia="zh-CN" w:bidi="ar-SA"/>
        </w:rPr>
        <w:t>县生态环境分局副局长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baseline"/>
        <w:rPr>
          <w:rFonts w:hint="default" w:ascii="Times New Roman" w:hAnsi="Times New Roman" w:eastAsia="仿宋_GB2312" w:cs="Times New Roman"/>
          <w:snapToGrid w:val="0"/>
          <w:spacing w:val="-12"/>
          <w:kern w:val="2"/>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周  健</w:t>
      </w:r>
      <w:r>
        <w:rPr>
          <w:rFonts w:hint="eastAsia" w:ascii="Times New Roman" w:hAnsi="Times New Roman" w:eastAsia="仿宋_GB2312" w:cs="Times New Roman"/>
          <w:snapToGrid w:val="0"/>
          <w:kern w:val="0"/>
          <w:sz w:val="32"/>
          <w:szCs w:val="32"/>
          <w:lang w:val="en-US" w:eastAsia="zh-CN" w:bidi="ar-SA"/>
        </w:rPr>
        <w:t xml:space="preserve"> </w:t>
      </w:r>
      <w:r>
        <w:rPr>
          <w:rFonts w:hint="default" w:ascii="Times New Roman" w:hAnsi="Times New Roman" w:eastAsia="仿宋_GB2312" w:cs="Times New Roman"/>
          <w:snapToGrid w:val="0"/>
          <w:spacing w:val="-12"/>
          <w:kern w:val="2"/>
          <w:sz w:val="32"/>
          <w:szCs w:val="32"/>
          <w:lang w:val="en-US" w:eastAsia="zh-CN" w:bidi="ar-SA"/>
        </w:rPr>
        <w:t>县</w:t>
      </w:r>
      <w:r>
        <w:rPr>
          <w:rFonts w:hint="default" w:ascii="Times New Roman" w:hAnsi="Times New Roman" w:eastAsia="仿宋_GB2312" w:cs="Times New Roman"/>
          <w:snapToGrid w:val="0"/>
          <w:kern w:val="0"/>
          <w:sz w:val="32"/>
          <w:szCs w:val="32"/>
          <w:lang w:val="en-US" w:eastAsia="zh-CN" w:bidi="ar-SA"/>
        </w:rPr>
        <w:t>经济和信息化局四级主任科员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baseline"/>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胡红磊</w:t>
      </w:r>
      <w:r>
        <w:rPr>
          <w:rFonts w:hint="eastAsia" w:ascii="Times New Roman" w:hAnsi="Times New Roman" w:eastAsia="仿宋_GB2312" w:cs="Times New Roman"/>
          <w:snapToGrid w:val="0"/>
          <w:kern w:val="0"/>
          <w:sz w:val="32"/>
          <w:szCs w:val="32"/>
          <w:lang w:val="en-US" w:eastAsia="zh-CN" w:bidi="ar-SA"/>
        </w:rPr>
        <w:t xml:space="preserve"> </w:t>
      </w:r>
      <w:r>
        <w:rPr>
          <w:rFonts w:hint="default" w:ascii="Times New Roman" w:hAnsi="Times New Roman" w:eastAsia="仿宋_GB2312" w:cs="Times New Roman"/>
          <w:snapToGrid w:val="0"/>
          <w:kern w:val="0"/>
          <w:sz w:val="32"/>
          <w:szCs w:val="32"/>
          <w:lang w:val="en-US" w:eastAsia="zh-CN" w:bidi="ar-SA"/>
        </w:rPr>
        <w:t>县农机化技术推广中心主任</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领导小组办公室设在县农机化技术推广中心，胡红磊同志兼任办公室主任。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kern w:val="0"/>
          <w:sz w:val="32"/>
          <w:szCs w:val="32"/>
          <w:shd w:val="clear" w:color="auto" w:fill="FFFFFF"/>
        </w:rPr>
      </w:pPr>
      <w:r>
        <w:rPr>
          <w:rFonts w:hint="default" w:ascii="Times New Roman" w:hAnsi="Times New Roman" w:eastAsia="仿宋" w:cs="Times New Roman"/>
        </w:rPr>
        <w:br w:type="page"/>
      </w:r>
      <w:r>
        <w:rPr>
          <w:rFonts w:hint="default" w:ascii="Times New Roman" w:hAnsi="Times New Roman" w:eastAsia="黑体" w:cs="Times New Roman"/>
          <w:b w:val="0"/>
          <w:bCs w:val="0"/>
          <w:kern w:val="0"/>
          <w:sz w:val="32"/>
          <w:szCs w:val="32"/>
          <w:shd w:val="clear" w:color="auto" w:fill="FFFFFF"/>
        </w:rPr>
        <w:t>附件3</w:t>
      </w:r>
    </w:p>
    <w:p>
      <w:pPr>
        <w:keepNext w:val="0"/>
        <w:keepLines w:val="0"/>
        <w:pageBreakBefore w:val="0"/>
        <w:widowControl w:val="0"/>
        <w:shd w:val="clear" w:color="auto" w:fill="FFFFFF"/>
        <w:tabs>
          <w:tab w:val="left" w:pos="313"/>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bCs/>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怀远县202</w:t>
      </w:r>
      <w:r>
        <w:rPr>
          <w:rFonts w:hint="default" w:ascii="Times New Roman" w:hAnsi="Times New Roman" w:eastAsia="方正小标宋简体" w:cs="Times New Roman"/>
          <w:b w:val="0"/>
          <w:bCs/>
          <w:sz w:val="44"/>
          <w:szCs w:val="44"/>
          <w:lang w:val="en-US" w:eastAsia="zh-CN"/>
        </w:rPr>
        <w:t>3</w:t>
      </w:r>
      <w:r>
        <w:rPr>
          <w:rFonts w:hint="default" w:ascii="Times New Roman" w:hAnsi="Times New Roman" w:eastAsia="方正小标宋简体" w:cs="Times New Roman"/>
          <w:b w:val="0"/>
          <w:bCs/>
          <w:sz w:val="44"/>
          <w:szCs w:val="44"/>
        </w:rPr>
        <w:t>年中央财政农作物秸秆综合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利用项目技术指导组成员名单</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sz w:val="36"/>
          <w:szCs w:val="36"/>
        </w:rPr>
      </w:pP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长：胡红磊</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县农机化技术推广中心主任</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副组长：乔印虎</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23"/>
          <w:sz w:val="32"/>
          <w:szCs w:val="32"/>
          <w:lang w:eastAsia="zh-CN"/>
        </w:rPr>
        <w:t>安徽科技学院机械学院副院长、教授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舒正刚</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县农机化技术推广中心副主任</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sz w:val="32"/>
          <w:szCs w:val="32"/>
          <w:lang w:val="en-US" w:eastAsia="zh-CN"/>
        </w:rPr>
        <w:t>易克传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安徽科技学院教授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孟凡彬</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安徽科技学院副教授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z w:val="32"/>
          <w:szCs w:val="32"/>
        </w:rPr>
        <w:t>桑小棒</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县农机化技术推广中心副主任</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z w:val="32"/>
          <w:szCs w:val="32"/>
        </w:rPr>
        <w:t>顾  敏</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12"/>
          <w:sz w:val="32"/>
          <w:szCs w:val="32"/>
        </w:rPr>
        <w:t>县农机化技术推广中心工程师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刘邦杰</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12"/>
          <w:sz w:val="32"/>
          <w:szCs w:val="32"/>
        </w:rPr>
        <w:t>县农机化技术推广中心助理工程师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姚海新</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县农机化技术推广中心工程师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霍兴甫</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淝河镇农业综合服务中心工程师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葛少恒</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兰桥镇综合执法队工程师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  军</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陈集镇经济发展中心助理工程师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张志波</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县农业技术推广中心农艺师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赵</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悦</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县农业农村局科教股工作人员</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z w:val="32"/>
          <w:szCs w:val="32"/>
        </w:rPr>
        <w:t>侯  欣</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12"/>
          <w:sz w:val="32"/>
          <w:szCs w:val="32"/>
        </w:rPr>
        <w:t>县农机化技术推广中心助理工程师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rPr>
        <w:t>王  影</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12"/>
          <w:sz w:val="32"/>
          <w:szCs w:val="32"/>
        </w:rPr>
        <w:t>县农机化技术推广中心助理工程师</w:t>
      </w:r>
    </w:p>
    <w:p>
      <w:pPr>
        <w:spacing w:line="500" w:lineRule="exact"/>
        <w:ind w:firstLine="0" w:firstLineChars="0"/>
        <w:rPr>
          <w:rFonts w:hint="default" w:ascii="Times New Roman" w:hAnsi="Times New Roman" w:eastAsia="仿宋_GB2312" w:cs="Times New Roman"/>
          <w:spacing w:val="0"/>
          <w:sz w:val="28"/>
        </w:rPr>
      </w:pPr>
      <w:r>
        <w:rPr>
          <w:rFonts w:hint="default" w:ascii="Times New Roman" w:hAnsi="Times New Roman" w:eastAsia="仿宋_GB2312" w:cs="Times New Roman"/>
          <w:spacing w:val="0"/>
          <w:sz w:val="28"/>
        </w:rPr>
        <w:t xml:space="preserve">              </w:t>
      </w:r>
    </w:p>
    <w:p>
      <w:pPr>
        <w:spacing w:line="500" w:lineRule="exact"/>
        <w:ind w:firstLine="0" w:firstLineChars="0"/>
        <w:rPr>
          <w:rFonts w:hint="default" w:ascii="Times New Roman" w:hAnsi="Times New Roman" w:eastAsia="仿宋_GB2312" w:cs="Times New Roman"/>
          <w:spacing w:val="0"/>
          <w:sz w:val="28"/>
        </w:rPr>
      </w:pPr>
      <w:r>
        <w:rPr>
          <w:rFonts w:hint="default" w:ascii="Times New Roman" w:hAnsi="Times New Roman" w:eastAsia="仿宋_GB2312" w:cs="Times New Roman"/>
          <w:spacing w:val="0"/>
          <w:sz w:val="28"/>
        </w:rPr>
        <w:t>　　　　　　　　　　　　</w:t>
      </w:r>
    </w:p>
    <w:p>
      <w:pPr>
        <w:spacing w:line="500" w:lineRule="exact"/>
        <w:ind w:firstLine="0" w:firstLineChars="0"/>
        <w:rPr>
          <w:rFonts w:hint="default" w:ascii="Times New Roman" w:hAnsi="Times New Roman" w:eastAsia="仿宋_GB2312" w:cs="Times New Roman"/>
          <w:spacing w:val="0"/>
          <w:sz w:val="28"/>
        </w:rPr>
      </w:pPr>
    </w:p>
    <w:p>
      <w:pPr>
        <w:spacing w:line="500" w:lineRule="exact"/>
        <w:ind w:firstLine="0" w:firstLineChars="0"/>
      </w:pPr>
      <w:r>
        <w:rPr>
          <w:rFonts w:cs="Times New Roman"/>
          <w:sz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19050</wp:posOffset>
                </wp:positionV>
                <wp:extent cx="5676900" cy="635"/>
                <wp:effectExtent l="0" t="12700" r="7620" b="17145"/>
                <wp:wrapNone/>
                <wp:docPr id="4" name="直接连接符 4"/>
                <wp:cNvGraphicFramePr/>
                <a:graphic xmlns:a="http://schemas.openxmlformats.org/drawingml/2006/main">
                  <a:graphicData uri="http://schemas.microsoft.com/office/word/2010/wordprocessingShape">
                    <wps:wsp>
                      <wps:cNvSpPr/>
                      <wps:spPr>
                        <a:xfrm>
                          <a:off x="0" y="0"/>
                          <a:ext cx="5676900" cy="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1.5pt;height:0.05pt;width:447pt;z-index:251660288;mso-width-relative:page;mso-height-relative:page;" filled="f" stroked="t" coordsize="21600,21600" o:gfxdata="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dYJI0QAAAAQBAAAPAAAAAAAAAAEAIAAAACIAAABkcnMvZG93bnJldi54bWxQSwECFAAUAAAA&#10;CACHTuJAjd2WXPUBAADnAwAADgAAAAAAAAABACAAAAAgAQAAZHJzL2Uyb0RvYy54bWxQSwUGAAAA&#10;AAYABgBZAQAAhwUAAAAA&#10;">
                <v:fill on="f" focussize="0,0"/>
                <v:stroke weight="2pt" color="#000000" joinstyle="round"/>
                <v:imagedata o:title=""/>
                <o:lock v:ext="edit" aspectratio="f"/>
              </v:line>
            </w:pict>
          </mc:Fallback>
        </mc:AlternateContent>
      </w:r>
      <w:r>
        <w:rPr>
          <w:rFonts w:cs="Times New Roman"/>
          <w:sz w:val="28"/>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330200</wp:posOffset>
                </wp:positionV>
                <wp:extent cx="5676900" cy="635"/>
                <wp:effectExtent l="0" t="12700" r="7620" b="17145"/>
                <wp:wrapNone/>
                <wp:docPr id="6" name="直接连接符 6"/>
                <wp:cNvGraphicFramePr/>
                <a:graphic xmlns:a="http://schemas.openxmlformats.org/drawingml/2006/main">
                  <a:graphicData uri="http://schemas.microsoft.com/office/word/2010/wordprocessingShape">
                    <wps:wsp>
                      <wps:cNvSpPr/>
                      <wps:spPr>
                        <a:xfrm>
                          <a:off x="0" y="0"/>
                          <a:ext cx="5676900" cy="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26pt;height:0.05pt;width:447pt;z-index:251661312;mso-width-relative:page;mso-height-relative:page;" filled="f" stroked="t" coordsize="21600,21600" o:gfxdata="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Qu6L1QAAAAcBAAAPAAAAAAAAAAEAIAAAACIAAABkcnMvZG93bnJldi54bWxQSwECFAAU&#10;AAAACACHTuJAwmeCJfQBAADnAwAADgAAAAAAAAABACAAAAAkAQAAZHJzL2Uyb0RvYy54bWxQSwUG&#10;AAAAAAYABgBZAQAAigUAAAAA&#10;">
                <v:fill on="f" focussize="0,0"/>
                <v:stroke weight="2pt" color="#000000" joinstyle="round"/>
                <v:imagedata o:title=""/>
                <o:lock v:ext="edit" aspectratio="f"/>
              </v:line>
            </w:pict>
          </mc:Fallback>
        </mc:AlternateContent>
      </w:r>
      <w:r>
        <w:rPr>
          <w:rFonts w:hint="default" w:ascii="Times New Roman" w:hAnsi="Times New Roman" w:eastAsia="仿宋_GB2312" w:cs="Times New Roman"/>
          <w:spacing w:val="0"/>
          <w:sz w:val="28"/>
        </w:rPr>
        <w:t>　怀远县人民政府办公室</w:t>
      </w:r>
      <w:r>
        <w:rPr>
          <w:rFonts w:hint="default" w:ascii="Times New Roman" w:hAnsi="Times New Roman" w:eastAsia="仿宋_GB2312" w:cs="Times New Roman"/>
          <w:spacing w:val="0"/>
          <w:sz w:val="28"/>
        </w:rPr>
        <w:tab/>
      </w:r>
      <w:r>
        <w:rPr>
          <w:rFonts w:hint="default" w:ascii="Times New Roman" w:hAnsi="Times New Roman" w:eastAsia="仿宋_GB2312" w:cs="Times New Roman"/>
          <w:spacing w:val="0"/>
          <w:sz w:val="28"/>
        </w:rPr>
        <w:t>　　　　 　　</w:t>
      </w:r>
      <w:r>
        <w:rPr>
          <w:rFonts w:hint="eastAsia" w:ascii="Times New Roman" w:hAnsi="Times New Roman" w:cs="Times New Roman"/>
          <w:spacing w:val="0"/>
          <w:sz w:val="28"/>
          <w:lang w:val="en-US" w:eastAsia="zh-CN"/>
        </w:rPr>
        <w:t xml:space="preserve">  </w:t>
      </w:r>
      <w:r>
        <w:rPr>
          <w:rFonts w:hint="default" w:ascii="Times New Roman" w:hAnsi="Times New Roman" w:eastAsia="仿宋_GB2312" w:cs="Times New Roman"/>
          <w:spacing w:val="0"/>
          <w:sz w:val="28"/>
          <w:lang w:val="en-US" w:eastAsia="zh-CN"/>
        </w:rPr>
        <w:t xml:space="preserve">  </w:t>
      </w:r>
      <w:r>
        <w:rPr>
          <w:rFonts w:hint="default" w:ascii="Times New Roman" w:hAnsi="Times New Roman" w:eastAsia="仿宋_GB2312" w:cs="Times New Roman"/>
          <w:spacing w:val="0"/>
          <w:sz w:val="28"/>
        </w:rPr>
        <w:t xml:space="preserve">  20</w:t>
      </w:r>
      <w:r>
        <w:rPr>
          <w:rFonts w:hint="eastAsia" w:ascii="Times New Roman" w:hAnsi="Times New Roman" w:cs="Times New Roman"/>
          <w:spacing w:val="0"/>
          <w:sz w:val="28"/>
          <w:lang w:val="en-US" w:eastAsia="zh-CN"/>
        </w:rPr>
        <w:t>23</w:t>
      </w:r>
      <w:r>
        <w:rPr>
          <w:rFonts w:hint="default" w:ascii="Times New Roman" w:hAnsi="Times New Roman" w:eastAsia="仿宋_GB2312" w:cs="Times New Roman"/>
          <w:spacing w:val="0"/>
          <w:sz w:val="28"/>
        </w:rPr>
        <w:t>年</w:t>
      </w:r>
      <w:r>
        <w:rPr>
          <w:rFonts w:hint="eastAsia" w:ascii="Times New Roman" w:hAnsi="Times New Roman" w:cs="Times New Roman"/>
          <w:spacing w:val="0"/>
          <w:sz w:val="28"/>
          <w:lang w:val="en-US" w:eastAsia="zh-CN"/>
        </w:rPr>
        <w:t>9</w:t>
      </w:r>
      <w:r>
        <w:rPr>
          <w:rFonts w:hint="default" w:ascii="Times New Roman" w:hAnsi="Times New Roman" w:eastAsia="仿宋_GB2312" w:cs="Times New Roman"/>
          <w:spacing w:val="0"/>
          <w:sz w:val="28"/>
        </w:rPr>
        <w:t>月</w:t>
      </w:r>
      <w:r>
        <w:rPr>
          <w:rFonts w:hint="eastAsia" w:ascii="Times New Roman" w:hAnsi="Times New Roman" w:cs="Times New Roman"/>
          <w:spacing w:val="0"/>
          <w:sz w:val="28"/>
          <w:lang w:val="en-US" w:eastAsia="zh-CN"/>
        </w:rPr>
        <w:t>18</w:t>
      </w:r>
      <w:r>
        <w:rPr>
          <w:rFonts w:hint="default" w:ascii="Times New Roman" w:hAnsi="Times New Roman" w:eastAsia="仿宋_GB2312" w:cs="Times New Roman"/>
          <w:spacing w:val="0"/>
          <w:sz w:val="28"/>
        </w:rPr>
        <w:t xml:space="preserve">日印发 </w:t>
      </w:r>
    </w:p>
    <w:sectPr>
      <w:headerReference r:id="rId5" w:type="default"/>
      <w:footerReference r:id="rId6" w:type="default"/>
      <w:pgSz w:w="11906" w:h="16838"/>
      <w:pgMar w:top="1984" w:right="1474" w:bottom="1701" w:left="1587" w:header="851" w:footer="992" w:gutter="0"/>
      <w:paperSrc/>
      <w:pgNumType w:fmt="numberInDash"/>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snapToGrid w:val="0"/>
        <w:sz w:val="18"/>
        <w:szCs w:val="18"/>
        <w:lang w:val="en-US" w:eastAsia="zh-CN" w:bidi="ar-SA"/>
      </w:rPr>
    </w:pPr>
    <w:r>
      <w:rPr>
        <w:rFonts w:ascii="Times New Roman" w:hAnsi="Times New Roman" w:eastAsia="仿宋_GB2312" w:cs="Times New Roman"/>
        <w:snapToGrid w:val="0"/>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Times New Roman" w:hAnsi="Times New Roman" w:eastAsia="仿宋_GB2312" w:cs="Times New Roman"/>
                              <w:snapToGrid w:val="0"/>
                              <w:sz w:val="28"/>
                              <w:szCs w:val="28"/>
                              <w:lang w:val="en-US" w:eastAsia="zh-CN" w:bidi="ar-SA"/>
                            </w:rPr>
                          </w:pPr>
                          <w:r>
                            <w:rPr>
                              <w:rFonts w:ascii="Times New Roman" w:hAnsi="Times New Roman" w:eastAsia="仿宋_GB2312" w:cs="Times New Roman"/>
                              <w:snapToGrid w:val="0"/>
                              <w:sz w:val="28"/>
                              <w:szCs w:val="28"/>
                              <w:lang w:val="en-US" w:eastAsia="zh-CN" w:bidi="ar-SA"/>
                            </w:rPr>
                            <w:fldChar w:fldCharType="begin"/>
                          </w:r>
                          <w:r>
                            <w:rPr>
                              <w:rFonts w:ascii="Times New Roman" w:hAnsi="Times New Roman" w:eastAsia="仿宋_GB2312" w:cs="Times New Roman"/>
                              <w:snapToGrid w:val="0"/>
                              <w:sz w:val="28"/>
                              <w:szCs w:val="28"/>
                              <w:lang w:val="en-US" w:eastAsia="zh-CN" w:bidi="ar-SA"/>
                            </w:rPr>
                            <w:instrText xml:space="preserve"> PAGE  \* MERGEFORMAT </w:instrText>
                          </w:r>
                          <w:r>
                            <w:rPr>
                              <w:rFonts w:ascii="Times New Roman" w:hAnsi="Times New Roman" w:eastAsia="仿宋_GB2312" w:cs="Times New Roman"/>
                              <w:snapToGrid w:val="0"/>
                              <w:sz w:val="28"/>
                              <w:szCs w:val="28"/>
                              <w:lang w:val="en-US" w:eastAsia="zh-CN" w:bidi="ar-SA"/>
                            </w:rPr>
                            <w:fldChar w:fldCharType="separate"/>
                          </w:r>
                          <w:r>
                            <w:rPr>
                              <w:rFonts w:ascii="Times New Roman" w:hAnsi="Times New Roman" w:eastAsia="仿宋_GB2312" w:cs="Times New Roman"/>
                              <w:snapToGrid w:val="0"/>
                              <w:sz w:val="28"/>
                              <w:szCs w:val="28"/>
                              <w:lang w:val="en-US" w:eastAsia="zh-CN" w:bidi="ar-SA"/>
                            </w:rPr>
                            <w:t>1</w:t>
                          </w:r>
                          <w:r>
                            <w:rPr>
                              <w:rFonts w:ascii="Times New Roman" w:hAnsi="Times New Roman" w:eastAsia="仿宋_GB2312" w:cs="Times New Roman"/>
                              <w:snapToGrid w:val="0"/>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widowControl w:val="0"/>
                      <w:snapToGrid w:val="0"/>
                      <w:jc w:val="left"/>
                      <w:rPr>
                        <w:rFonts w:ascii="Times New Roman" w:hAnsi="Times New Roman" w:eastAsia="仿宋_GB2312" w:cs="Times New Roman"/>
                        <w:snapToGrid w:val="0"/>
                        <w:sz w:val="28"/>
                        <w:szCs w:val="28"/>
                        <w:lang w:val="en-US" w:eastAsia="zh-CN" w:bidi="ar-SA"/>
                      </w:rPr>
                    </w:pPr>
                    <w:r>
                      <w:rPr>
                        <w:rFonts w:ascii="Times New Roman" w:hAnsi="Times New Roman" w:eastAsia="仿宋_GB2312" w:cs="Times New Roman"/>
                        <w:snapToGrid w:val="0"/>
                        <w:sz w:val="28"/>
                        <w:szCs w:val="28"/>
                        <w:lang w:val="en-US" w:eastAsia="zh-CN" w:bidi="ar-SA"/>
                      </w:rPr>
                      <w:fldChar w:fldCharType="begin"/>
                    </w:r>
                    <w:r>
                      <w:rPr>
                        <w:rFonts w:ascii="Times New Roman" w:hAnsi="Times New Roman" w:eastAsia="仿宋_GB2312" w:cs="Times New Roman"/>
                        <w:snapToGrid w:val="0"/>
                        <w:sz w:val="28"/>
                        <w:szCs w:val="28"/>
                        <w:lang w:val="en-US" w:eastAsia="zh-CN" w:bidi="ar-SA"/>
                      </w:rPr>
                      <w:instrText xml:space="preserve"> PAGE  \* MERGEFORMAT </w:instrText>
                    </w:r>
                    <w:r>
                      <w:rPr>
                        <w:rFonts w:ascii="Times New Roman" w:hAnsi="Times New Roman" w:eastAsia="仿宋_GB2312" w:cs="Times New Roman"/>
                        <w:snapToGrid w:val="0"/>
                        <w:sz w:val="28"/>
                        <w:szCs w:val="28"/>
                        <w:lang w:val="en-US" w:eastAsia="zh-CN" w:bidi="ar-SA"/>
                      </w:rPr>
                      <w:fldChar w:fldCharType="separate"/>
                    </w:r>
                    <w:r>
                      <w:rPr>
                        <w:rFonts w:ascii="Times New Roman" w:hAnsi="Times New Roman" w:eastAsia="仿宋_GB2312" w:cs="Times New Roman"/>
                        <w:snapToGrid w:val="0"/>
                        <w:sz w:val="28"/>
                        <w:szCs w:val="28"/>
                        <w:lang w:val="en-US" w:eastAsia="zh-CN" w:bidi="ar-SA"/>
                      </w:rPr>
                      <w:t>1</w:t>
                    </w:r>
                    <w:r>
                      <w:rPr>
                        <w:rFonts w:ascii="Times New Roman" w:hAnsi="Times New Roman" w:eastAsia="仿宋_GB2312" w:cs="Times New Roman"/>
                        <w:snapToGrid w:val="0"/>
                        <w:sz w:val="28"/>
                        <w:szCs w:val="28"/>
                        <w:lang w:val="en-US" w:eastAsia="zh-CN" w:bidi="ar-SA"/>
                      </w:rPr>
                      <w:fldChar w:fldCharType="end"/>
                    </w:r>
                  </w:p>
                </w:txbxContent>
              </v:textbox>
            </v:shape>
          </w:pict>
        </mc:Fallback>
      </mc:AlternateContent>
    </w:r>
    <w:r>
      <w:rPr>
        <w:rFonts w:ascii="Times New Roman" w:hAnsi="Times New Roman" w:eastAsia="仿宋_GB2312" w:cs="Times New Roman"/>
        <w:snapToGrid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cs="Times New Roma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rPr>
                        <w:rFonts w:cs="Times New Roman"/>
                      </w:rPr>
                    </w:pPr>
                  </w:p>
                </w:txbxContent>
              </v:textbox>
            </v:shape>
          </w:pict>
        </mc:Fallback>
      </mc:AlternateContent>
    </w:r>
    <w:r>
      <w:rPr>
        <w:rFonts w:ascii="Times New Roman" w:hAnsi="Times New Roman" w:eastAsia="仿宋_GB2312" w:cs="Times New Roman"/>
        <w:snapToGrid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cs="Times New Roman"/>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rFonts w:cs="Times New Roman"/>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firstLineChars="0"/>
    </w:pPr>
    <w:r>
      <w:rPr>
        <w:sz w:val="32"/>
      </w:rPr>
      <w:pict>
        <v:shape id="文本框 5" o:spid="_x0000_s205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Bdr>
                    <w:top w:val="none" w:color="auto" w:sz="0" w:space="0"/>
                    <w:left w:val="none" w:color="auto" w:sz="0" w:space="0"/>
                    <w:bottom w:val="none" w:color="auto" w:sz="0" w:space="0"/>
                    <w:right w:val="none" w:color="auto" w:sz="0" w:space="0"/>
                    <w:between w:val="none" w:color="auto" w:sz="0" w:space="0"/>
                  </w:pBdr>
                  <w:spacing w:after="0" w:afterLines="0"/>
                </w:pPr>
                <w:r>
                  <w:rPr>
                    <w:sz w:val="28"/>
                  </w:rPr>
                  <w:fldChar w:fldCharType="begin"/>
                </w:r>
                <w:r>
                  <w:rPr>
                    <w:sz w:val="28"/>
                  </w:rPr>
                  <w:instrText xml:space="preserve"> PAGE  </w:instrText>
                </w:r>
                <w:r>
                  <w:rPr>
                    <w:sz w:val="28"/>
                  </w:rPr>
                  <w:fldChar w:fldCharType="separate"/>
                </w:r>
                <w:r>
                  <w:rPr>
                    <w:sz w:val="28"/>
                  </w:rPr>
                  <w:t>- 1 -</w:t>
                </w:r>
                <w:r>
                  <w:rPr>
                    <w:sz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仿宋_GB2312" w:cs="Times New Roman"/>
        <w:snapToGrid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NmQ1ZTg2NjAxNzA0MDhiNGUxZjY5N2MyZTgzMWQifQ=="/>
  </w:docVars>
  <w:rsids>
    <w:rsidRoot w:val="00172A27"/>
    <w:rsid w:val="0E922575"/>
    <w:rsid w:val="14574B4C"/>
    <w:rsid w:val="1B771DAA"/>
    <w:rsid w:val="485A7AA7"/>
    <w:rsid w:val="4C3F077F"/>
    <w:rsid w:val="5AEB44B6"/>
    <w:rsid w:val="7F18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snapToGrid w:val="0"/>
      <w:sz w:val="32"/>
      <w:szCs w:val="38"/>
      <w:lang w:val="en-US" w:eastAsia="zh-CN" w:bidi="ar-SA"/>
    </w:rPr>
  </w:style>
  <w:style w:type="character" w:default="1" w:styleId="9">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0" w:after="140" w:line="276" w:lineRule="auto"/>
    </w:p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Lines="0" w:beforeAutospacing="1" w:after="100" w:afterLines="0" w:afterAutospacing="1"/>
      <w:jc w:val="left"/>
    </w:pPr>
    <w:rPr>
      <w:rFonts w:ascii="宋体" w:hAnsi="宋体" w:eastAsia="宋体" w:cs="宋体"/>
      <w:snapToGrid/>
      <w:sz w:val="24"/>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rPr>
      <w:rFonts w:ascii="Times New Roman" w:hAnsi="Times New Roman" w:eastAsia="宋体" w:cs="Times New Roman"/>
    </w:rPr>
  </w:style>
  <w:style w:type="character" w:styleId="11">
    <w:name w:val="Hyperlink"/>
    <w:basedOn w:val="9"/>
    <w:uiPriority w:val="0"/>
    <w:rPr>
      <w:rFonts w:ascii="Times New Roman" w:hAnsi="Times New Roman" w:eastAsia="宋体" w:cs="Times New Roman"/>
      <w:color w:val="0000FF"/>
      <w:u w:val="single"/>
    </w:rPr>
  </w:style>
  <w:style w:type="paragraph" w:customStyle="1" w:styleId="12">
    <w:name w:val="footer"/>
    <w:basedOn w:val="1"/>
    <w:uiPriority w:val="0"/>
    <w:pPr>
      <w:tabs>
        <w:tab w:val="center" w:pos="4153"/>
        <w:tab w:val="right" w:pos="8306"/>
      </w:tabs>
      <w:snapToGrid w:val="0"/>
      <w:jc w:val="left"/>
    </w:pPr>
    <w:rPr>
      <w:sz w:val="18"/>
      <w:szCs w:val="18"/>
    </w:rPr>
  </w:style>
  <w:style w:type="paragraph" w:customStyle="1" w:styleId="13">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2023-09-27T01:08:00Z</dcterms:created>
  <dc:creator>苏生</dc:creator>
  <cp:lastModifiedBy>苏生</cp:lastModifiedBy>
  <dcterms:modified xsi:type="dcterms:W3CDTF">2023-09-27T01:12:46Z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D3E8442F629B449099C6AA91181D4A9A_11</vt:lpwstr>
  </property>
</Properties>
</file>