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关于印发《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  <w:t>唐集镇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深入实施农村人居环境整治提升行动实施方案》的通知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直各单位：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为贯彻落实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县委</w:t>
      </w:r>
      <w:r>
        <w:rPr>
          <w:rFonts w:hint="eastAsia" w:ascii="Times New Roman" w:hAnsi="Times New Roman" w:eastAsia="仿宋_GB2312"/>
          <w:sz w:val="32"/>
          <w:szCs w:val="32"/>
        </w:rPr>
        <w:t>全面推进乡村振兴现场会议精神，持续做好全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农村人居环境整治工作，结合我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实际，拟定了《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唐集镇</w:t>
      </w:r>
      <w:r>
        <w:rPr>
          <w:rFonts w:hint="eastAsia" w:ascii="Times New Roman" w:hAnsi="Times New Roman" w:eastAsia="仿宋_GB2312"/>
          <w:sz w:val="32"/>
          <w:szCs w:val="32"/>
        </w:rPr>
        <w:t>深入实施农村人居环境整治提升行动实施方案》，经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/>
          <w:sz w:val="32"/>
          <w:szCs w:val="32"/>
        </w:rPr>
        <w:t>会议研究同意，现印发给你们，请结合实际，认真抓好落实。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right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唐集镇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委员会</w:t>
      </w:r>
    </w:p>
    <w:p>
      <w:pPr>
        <w:adjustRightInd w:val="0"/>
        <w:snapToGrid w:val="0"/>
        <w:spacing w:line="560" w:lineRule="exact"/>
        <w:ind w:firstLine="3520" w:firstLineChars="1100"/>
        <w:jc w:val="right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唐集镇人民政府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eastAsia="zh-CN"/>
        </w:rPr>
        <w:t>唐集镇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深入实施农村人居环境提升行动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实施方案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根据省委、省政府《关于实施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千村引领、万村升级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工程加快建设彰显徽风皖韵的宜居宜业和美乡村的意见》（皖发〔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号），为全面提升我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农村人居环境整治水平，特制定如下方案。</w:t>
      </w:r>
    </w:p>
    <w:p>
      <w:pPr>
        <w:pStyle w:val="17"/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一、整治提升目标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b/>
          <w:bCs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对标安徽省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十四五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农村人居环境整治提升五年行动要求，进一步强弱项、补短板，以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巩固提升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为目标，以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域内国省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干道沿线治脏、治乱为重点，对当前农村人居环境整治存在的各种乱象进行全面整治，全面打造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域内国省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道沿线良好形象，巩固干净、整洁、有序的村庄环境，为建设宜居宜业和美乡村奠定良好基础。</w:t>
      </w:r>
    </w:p>
    <w:p>
      <w:pPr>
        <w:pStyle w:val="17"/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二、整治提升内容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本次农村人居环境整治提升行动，在全域推进的基础上，重点围绕辖区内以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G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345和S235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为重点的国省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道路沿线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治脏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治乱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开展整治，坚持做到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整治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、努力实现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两提升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（即整治乱搭乱建、整治乱停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乱放、整治乱丢乱弃、整治乱拉乱挂、整治乱贴乱画、整治乱排乱倒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整治乱养乱种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，提升国省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道路沿线环境、提升乡镇（街道）驻地建成区环境），逐步实现从干净、整洁、有序的成效向美丽宜居的目标迈进。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整治</w:t>
      </w:r>
      <w:r>
        <w:rPr>
          <w:rFonts w:ascii="Times New Roman" w:hAnsi="Times New Roman" w:eastAsia="楷体_GB2312"/>
          <w:sz w:val="32"/>
          <w:szCs w:val="32"/>
        </w:rPr>
        <w:t>”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整治乱搭乱建。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清理村庄内残垣断壁、危旧房屋、废弃圈舍、废弃旱厕等无功能建筑；清理沿路沿街的临时营业房、遮阳棚、仓库、厂房、车库等违章搭建；清理未批先建、少批多建的违法建筑。</w:t>
      </w:r>
    </w:p>
    <w:p>
      <w:pPr>
        <w:pStyle w:val="16"/>
        <w:adjustRightInd w:val="0"/>
        <w:snapToGrid w:val="0"/>
        <w:spacing w:after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整治乱停乱放。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房前屋后、废弃院落无序堆放的柴禾杂草、建筑材料、生产农具、闲置生活用品等物品；清理废旧农机具、废弃车辆、破旧家具、农业生产废弃物等物品；整治道路、街道沿线、广场周边的摊位乱摆、货物乱堆、车辆乱停等现象。</w:t>
      </w:r>
    </w:p>
    <w:p>
      <w:pPr>
        <w:pStyle w:val="16"/>
        <w:adjustRightInd w:val="0"/>
        <w:snapToGrid w:val="0"/>
        <w:spacing w:after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整治乱丢乱弃。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清理村庄周边、道路两侧、庭院四周等陈年垃圾；清理不按指定地点乱丢的生活垃圾；清理村边、田边、路边、沟边的建筑垃圾；清理死禽死畜、废旧农膜和农药废弃物。</w:t>
      </w:r>
    </w:p>
    <w:p>
      <w:pPr>
        <w:pStyle w:val="16"/>
        <w:adjustRightInd w:val="0"/>
        <w:snapToGrid w:val="0"/>
        <w:spacing w:after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整治乱拉乱挂。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整治电力线、通信线、电视线等乱拉挂、乱交越等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空中蜘蛛网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现象；清理擅自在户外公共场所悬挂的横幅、标语；整治在电线杆、绿化树木拉晾衣绳，在公共设施、绿化带上随意晾晒、挂杂物的现象。</w:t>
      </w:r>
    </w:p>
    <w:p>
      <w:pPr>
        <w:pStyle w:val="16"/>
        <w:adjustRightInd w:val="0"/>
        <w:snapToGrid w:val="0"/>
        <w:spacing w:after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整治乱贴乱画。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清理墙面、地面、电线杆、路灯杆上的乱涂乱贴乱画的牛皮癣、小广告等；清理随意悬挂张贴的非法小广告、废弃广告牌等；清理废弃的宣传标语、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雷人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标语等。</w:t>
      </w:r>
    </w:p>
    <w:p>
      <w:pPr>
        <w:pStyle w:val="16"/>
        <w:adjustRightInd w:val="0"/>
        <w:snapToGrid w:val="0"/>
        <w:spacing w:after="0" w:line="560" w:lineRule="exact"/>
        <w:ind w:left="0" w:leftChars="0" w:firstLine="643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整治乱排乱倒。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理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沿路沿街商铺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、小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作坊、农户厕所向河塘沟渠违规乱排，整治农户污水横流；清理河塘沟渠等水域的漂浮垃圾，对沟塘进行清淤疏浚、培岸植绿，逐步消除农村黑臭水体。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整治乱养乱种。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整治家禽散养、违规养殖等现象，清理畜禽粪便随意堆放、养殖污水肆意排放等现象；整治国省道、沿街道路两侧红线范围内的乱种乱植等现象，积极引导农户开展房前屋后绿化美化硬化。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Times New Roman" w:eastAsia="楷体_GB2312"/>
          <w:sz w:val="32"/>
          <w:szCs w:val="32"/>
        </w:rPr>
        <w:t>两提升</w:t>
      </w:r>
      <w:r>
        <w:rPr>
          <w:rFonts w:ascii="Times New Roman" w:hAnsi="Times New Roman" w:eastAsia="楷体_GB2312"/>
          <w:sz w:val="32"/>
          <w:szCs w:val="32"/>
        </w:rPr>
        <w:t>”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提升国省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道路沿线环境。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政府主导、属地负责、综合治理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的原则，开展国省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道路沿线重点整治行动，实现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域内国省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道路面及沿线村庄整洁干净、建设有序，户外广告设置规范，沿线房屋外立面风貌有地方特色，展现整洁、干净、有序的村容村貌。</w:t>
      </w:r>
    </w:p>
    <w:p>
      <w:pPr>
        <w:pStyle w:val="8"/>
        <w:adjustRightInd w:val="0"/>
        <w:snapToGrid w:val="0"/>
        <w:spacing w:before="0" w:after="0" w:line="560" w:lineRule="exact"/>
        <w:ind w:firstLine="630" w:firstLineChars="196"/>
        <w:jc w:val="both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shd w:val="clear" w:color="auto" w:fill="FFFFFF"/>
        </w:rPr>
        <w:t>提升乡镇（街道）驻地建成区环境。</w:t>
      </w:r>
      <w:r>
        <w:rPr>
          <w:rFonts w:hint="eastAsia" w:ascii="Times New Roman" w:hAnsi="Times New Roman" w:eastAsia="仿宋_GB2312"/>
          <w:b w:val="0"/>
          <w:bCs w:val="0"/>
        </w:rPr>
        <w:t>对乡镇（街道）驻地建成区内的道路、背街小巷、集贸市场、河沟渠塘、老旧居住区、公园广场、公共厕所和学校周边等区域环境进行整治，杜绝出现乱搭乱建、乱停乱放、乱摆乱占、乱拉乱挂等现象，不断完善配套功能，改善集镇面貌，优化人居环境。</w:t>
      </w:r>
    </w:p>
    <w:p>
      <w:pPr>
        <w:pStyle w:val="8"/>
        <w:adjustRightInd w:val="0"/>
        <w:snapToGrid w:val="0"/>
        <w:spacing w:before="0" w:after="0" w:line="560" w:lineRule="exact"/>
        <w:ind w:firstLine="640" w:firstLineChars="200"/>
        <w:jc w:val="both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三、整治时间步骤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（一）整治提升时间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—12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</w:rPr>
        <w:t>31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整治提升步骤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宣传发动阶段（</w:t>
      </w:r>
      <w:r>
        <w:rPr>
          <w:rFonts w:ascii="Times New Roman" w:hAnsi="Times New Roman" w:eastAsia="仿宋_GB2312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日前）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制定农村人居环境整治提升实施方案，并及时召开动员大会，全面部署工作任务。通过多种载体，广泛宣传农村人居环境集中整治提升的重大意义和内容要求，形成强大的舆论声势，提高农民群众的知晓率和认可度，迅速掀起工作热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集中整治阶段（</w:t>
      </w:r>
      <w:r>
        <w:rPr>
          <w:rFonts w:ascii="Times New Roman" w:hAnsi="Times New Roman" w:eastAsia="仿宋_GB2312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ascii="Times New Roman" w:hAnsi="Times New Roman" w:eastAsia="仿宋_GB2312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日前）。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要按照农村人居环境整治提升行动的内容和步骤，明确整治标准、突出工作重点、加强氛围营造、压实工作责任，采取有力措施，落实各项目标任务。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督导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/>
          <w:sz w:val="32"/>
          <w:szCs w:val="32"/>
        </w:rPr>
        <w:t>对各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农村人居环境整治提升行动进行督查，发现问题及时反馈，并督促整改到位；各村要举一反三，自查自纠，不断提升整治质量。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验收考核阶段（</w:t>
      </w:r>
      <w:r>
        <w:rPr>
          <w:rFonts w:ascii="Times New Roman" w:hAnsi="Times New Roman" w:eastAsia="仿宋_GB2312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月底前）。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农村人居环境整治工作领导小组办公室牵头，聘请第三方或集中抽调有关单位工作人员组成工作组，对农村人居环境整治提升行动开展情况进行考核（考核标准见附件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）。考核总分</w:t>
      </w:r>
      <w:r>
        <w:rPr>
          <w:rFonts w:ascii="Times New Roman" w:hAnsi="Times New Roman" w:eastAsia="仿宋_GB2312"/>
          <w:sz w:val="32"/>
          <w:szCs w:val="32"/>
        </w:rPr>
        <w:t>101</w:t>
      </w:r>
      <w:r>
        <w:rPr>
          <w:rFonts w:hint="eastAsia" w:ascii="Times New Roman" w:hAnsi="Times New Roman" w:eastAsia="仿宋_GB2312"/>
          <w:sz w:val="32"/>
          <w:szCs w:val="32"/>
        </w:rPr>
        <w:t>分，考核得分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（含）分以上的评为优秀，</w:t>
      </w:r>
      <w:r>
        <w:rPr>
          <w:rFonts w:ascii="Times New Roman" w:hAnsi="Times New Roman" w:eastAsia="仿宋_GB2312"/>
          <w:sz w:val="32"/>
          <w:szCs w:val="32"/>
        </w:rPr>
        <w:t>90-85</w:t>
      </w:r>
      <w:r>
        <w:rPr>
          <w:rFonts w:hint="eastAsia" w:ascii="Times New Roman" w:hAnsi="Times New Roman" w:eastAsia="仿宋_GB2312"/>
          <w:sz w:val="32"/>
          <w:szCs w:val="32"/>
        </w:rPr>
        <w:t>（含）分评为良好，</w:t>
      </w:r>
      <w:r>
        <w:rPr>
          <w:rFonts w:ascii="Times New Roman" w:hAnsi="Times New Roman" w:eastAsia="仿宋_GB2312"/>
          <w:sz w:val="32"/>
          <w:szCs w:val="32"/>
        </w:rPr>
        <w:t>85-80</w:t>
      </w:r>
      <w:r>
        <w:rPr>
          <w:rFonts w:hint="eastAsia" w:ascii="Times New Roman" w:hAnsi="Times New Roman" w:eastAsia="仿宋_GB2312"/>
          <w:sz w:val="32"/>
          <w:szCs w:val="32"/>
        </w:rPr>
        <w:t>（含）分评为合格，低于</w:t>
      </w:r>
      <w:r>
        <w:rPr>
          <w:rFonts w:ascii="Times New Roman" w:hAnsi="Times New Roman" w:eastAsia="仿宋_GB2312"/>
          <w:sz w:val="32"/>
          <w:szCs w:val="32"/>
        </w:rPr>
        <w:t>80</w:t>
      </w:r>
      <w:r>
        <w:rPr>
          <w:rFonts w:hint="eastAsia" w:ascii="Times New Roman" w:hAnsi="Times New Roman" w:eastAsia="仿宋_GB2312"/>
          <w:sz w:val="32"/>
          <w:szCs w:val="32"/>
        </w:rPr>
        <w:t>分的视为不合格。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镇组织工作组在11月中旬左右进行初验，初验不合格单位限期整改，整改情况纳入考核。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建章立制阶段（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月）。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要按照市、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农村人居环境整治长效管护机制的要求，进一步建立健全有制度、有标准、有队伍、有经费、有督查的农村人居环境长效管护机制，防止边整治边反弹，持续巩固提升整治成果，确保农村人居环境常年保持干净、整洁、有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</w:rPr>
        <w:t>、保障措施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（一）坚持高位推动。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一把手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亲自挂帅、亲自部署、亲自推动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领导要深入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一线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，督促指导开展农村人居环境整治提升工作。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（二）强化调度推进。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镇督查组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深入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一线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督导农村人居环境整治提升行动，坚持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周调度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半月推进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工作机制，对各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工作开展情况进行调度推进，同时采取开展现场观摩、观看暗访视频、表态发言等形式，全面推进农村人居环境整治提升工作。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（三）加强组织保障。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镇人居环境整治领导小组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牵头，成立整治指导组，对各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日常整治提升工作进行指导。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督察组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成立暗访曝光组，对各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农村人居环境整治提升行动开展情况进行暗访曝光、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回头看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等工作。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（四）注重宣传引导。</w:t>
      </w:r>
      <w:r>
        <w:rPr>
          <w:rFonts w:hint="eastAsia" w:ascii="Times New Roman" w:hAnsi="Times New Roman" w:eastAsia="仿宋"/>
          <w:sz w:val="32"/>
          <w:szCs w:val="32"/>
        </w:rPr>
        <w:t>要充</w:t>
      </w:r>
      <w:r>
        <w:rPr>
          <w:rFonts w:hint="eastAsia" w:ascii="Times New Roman" w:hAnsi="Times New Roman" w:eastAsia="仿宋_GB2312"/>
          <w:sz w:val="32"/>
          <w:szCs w:val="32"/>
        </w:rPr>
        <w:t>分利用广播、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墙体标语</w:t>
      </w:r>
      <w:r>
        <w:rPr>
          <w:rFonts w:hint="eastAsia" w:ascii="Times New Roman" w:hAnsi="Times New Roman" w:eastAsia="仿宋_GB2312"/>
          <w:sz w:val="32"/>
          <w:szCs w:val="32"/>
        </w:rPr>
        <w:t>、电子屏、微信群等多种形式，开展全方位、多层次的农村人居环境提升行动系列宣传，营造全社会关心、支持、参与的良好氛围。充分发挥村级党组织的战斗堡垒作用，组织带领广大群众积极投身农村人居环境整治提升行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（五）健全管护机制。</w:t>
      </w:r>
      <w:r>
        <w:rPr>
          <w:rFonts w:hint="eastAsia" w:ascii="Times New Roman" w:hAnsi="Times New Roman" w:eastAsia="仿宋_GB2312"/>
          <w:sz w:val="32"/>
          <w:szCs w:val="32"/>
        </w:rPr>
        <w:t>按照国省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</w:rPr>
        <w:t>道沿线、镇区重点街道的具体路段情况，对全体工作人员、包村干部和村干部划分责任包保区域，对工作开展情况进行日常巡查和指导。建立健全长效常态管护机制，持续开展农村人居环境整治工作，确保村庄常年保持干净、整洁，不断巩固农村人居环境整治成果。</w:t>
      </w:r>
    </w:p>
    <w:p>
      <w:pPr>
        <w:pStyle w:val="15"/>
        <w:adjustRightInd w:val="0"/>
        <w:snapToGrid w:val="0"/>
        <w:spacing w:line="5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、结果运用</w:t>
      </w:r>
    </w:p>
    <w:p>
      <w:pPr>
        <w:pStyle w:val="15"/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（一）根据考核验收结果予以奖励。</w:t>
      </w:r>
      <w:r>
        <w:rPr>
          <w:rFonts w:hint="eastAsia" w:eastAsia="仿宋" w:cs="Times New Roman"/>
          <w:sz w:val="32"/>
          <w:szCs w:val="32"/>
          <w:lang w:val="en-US" w:eastAsia="zh-CN"/>
        </w:rPr>
        <w:t>按照美丽乡村、一般村分类考核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eastAsia="仿宋" w:cs="Times New Roman"/>
          <w:sz w:val="32"/>
          <w:szCs w:val="32"/>
          <w:lang w:val="en-US" w:eastAsia="zh-CN"/>
        </w:rPr>
        <w:t>美丽乡村考核得分第一名奖励10000元，村“两委”干部绩效奖励5000元，最后一名扣罚3000元工作经费，村“两委”干部绩效处罚2000元。一般村考核得分第一名奖励10000元，村“两委”干部绩效奖励5000元，考核得分第二名奖励9000元，村“两委”干部绩效奖励3000元，考核得分第三名奖励8000元，村“两委”干部绩效奖励2000元；考核得分最后一名扣罚3000元工作经费，村“两委”干部绩效处罚2000元，考核得分倒数第二名扣罚1500元工作经费，村“两委”干部绩效处罚1500元，考核得分倒数第三名扣罚1000元工作经费，村“两委”干部绩效处罚1000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唐集镇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农村人居环境整治季度调研评分细则</w:t>
      </w:r>
    </w:p>
    <w:p>
      <w:pPr>
        <w:adjustRightInd w:val="0"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唐集镇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提升行动领导小组</w:t>
      </w:r>
    </w:p>
    <w:p>
      <w:pPr>
        <w:adjustRightInd w:val="0"/>
        <w:snapToGrid w:val="0"/>
        <w:spacing w:line="56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唐集镇</w:t>
      </w:r>
      <w:r>
        <w:rPr>
          <w:rFonts w:hint="eastAsia" w:ascii="Times New Roman" w:hAnsi="Times New Roman" w:eastAsia="仿宋_GB2312"/>
          <w:sz w:val="32"/>
          <w:szCs w:val="32"/>
        </w:rPr>
        <w:t>农村人居环境整治提升行动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督查组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rPr>
          <w:rFonts w:ascii="Times New Roman" w:hAnsi="Times New Roman"/>
          <w:shd w:val="clear" w:color="auto" w:fill="FFFFFF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w w:val="95"/>
          <w:sz w:val="36"/>
          <w:szCs w:val="36"/>
        </w:rPr>
      </w:pPr>
      <w:r>
        <w:rPr>
          <w:rFonts w:hint="eastAsia" w:ascii="Times New Roman" w:hAnsi="Times New Roman" w:eastAsia="方正小标宋简体"/>
          <w:w w:val="95"/>
          <w:sz w:val="36"/>
          <w:szCs w:val="36"/>
        </w:rPr>
        <w:t>农村人居环境整治提升行动评分细则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w w:val="95"/>
          <w:sz w:val="36"/>
          <w:szCs w:val="36"/>
        </w:rPr>
      </w:pPr>
    </w:p>
    <w:tbl>
      <w:tblPr>
        <w:tblStyle w:val="9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51"/>
        <w:gridCol w:w="3543"/>
        <w:gridCol w:w="3298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指标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评分细则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黑体"/>
                <w:sz w:val="24"/>
              </w:rPr>
              <w:t>整治（</w:t>
            </w:r>
            <w:r>
              <w:rPr>
                <w:rFonts w:ascii="Times New Roman" w:hAnsi="Times New Roman" w:eastAsia="黑体"/>
                <w:sz w:val="24"/>
              </w:rPr>
              <w:t>60</w:t>
            </w:r>
            <w:r>
              <w:rPr>
                <w:rFonts w:hint="eastAsia" w:ascii="Times New Roman" w:hAnsi="Times New Roman" w:eastAsia="黑体"/>
                <w:sz w:val="24"/>
              </w:rPr>
              <w:t>分）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整治乱搭乱建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辖区内残垣断壁、废弃圈舍、废弃旱厕拆除到位，村内、沿路、沿街违章搭建清理到位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处无功能建筑未拆除扣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分，发现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处违章搭建未拆除扣</w:t>
            </w:r>
            <w:r>
              <w:rPr>
                <w:rFonts w:ascii="Times New Roman" w:hAnsi="Times New Roman" w:eastAsia="仿宋_GB2312"/>
                <w:sz w:val="24"/>
              </w:rPr>
              <w:t>0.2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整治乱停乱放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农户房前屋后院内院外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/>
                <w:sz w:val="24"/>
              </w:rPr>
              <w:t>废弃农机具、破旧家具、生产废弃物等，道路沿线、街道、广场周边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/>
                <w:sz w:val="24"/>
              </w:rPr>
              <w:t>货物乱堆、车辆乱停等现象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户院内外清理不到位扣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分，发现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处道路沿线、街道、广场周边货物乱堆等现象扣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整治乱丢乱弃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村庄周边、道路沿线、庭院四周没有陈年垃圾、建筑垃圾，农膜、农药、化肥等农资包装废弃物没有随意丢弃现象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、村域内（含田间地头）发现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平方米内存在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个垃圾以上为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处）农业投入品包装物扣</w:t>
            </w:r>
            <w:r>
              <w:rPr>
                <w:rFonts w:ascii="Times New Roman" w:hAnsi="Times New Roman" w:eastAsia="仿宋_GB2312"/>
                <w:sz w:val="24"/>
              </w:rPr>
              <w:t>0.3</w:t>
            </w:r>
            <w:r>
              <w:rPr>
                <w:rFonts w:hint="eastAsia" w:ascii="Times New Roman" w:hAnsi="Times New Roman" w:eastAsia="仿宋_GB2312"/>
                <w:sz w:val="24"/>
              </w:rPr>
              <w:t>分；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、村域内（含田间地头）发现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处（废弃农膜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平方以上）废弃农膜扣</w:t>
            </w:r>
            <w:r>
              <w:rPr>
                <w:rFonts w:ascii="Times New Roman" w:hAnsi="Times New Roman" w:eastAsia="仿宋_GB2312"/>
                <w:sz w:val="24"/>
              </w:rPr>
              <w:t>0.3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整治乱拉乱挂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道路沿线及村内外没有电力、通信、电视线等乱拉挂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空中蜘蛛网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现象，杆线整治要到位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处杆线整治不到位的扣</w:t>
            </w:r>
            <w:r>
              <w:rPr>
                <w:rFonts w:ascii="Times New Roman" w:hAnsi="Times New Roman" w:eastAsia="仿宋_GB2312"/>
                <w:sz w:val="24"/>
              </w:rPr>
              <w:t>0.2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整治乱贴乱画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小广告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牛皮癣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清理到位，无乱涂乱画现象，无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雷人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标语，废弃广告牌、宣传品清除到位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墙面、地面、电线杆、路灯杆等发现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处乱涂乱贴乱画乱挂广告现象扣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整治乱排乱倒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没有污水乱排现象，清理沟塘渠等水域漂浮垃圾，清淤疏浚、培岸植绿，逐步消除黑臭水体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、两岸护坡明显荒草未清理扣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分；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处漂浮垃圾扣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分（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个垃圾以上）；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、发现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处黑臭水体、臭水沟扣</w:t>
            </w:r>
            <w:r>
              <w:rPr>
                <w:rFonts w:ascii="Times New Roman" w:hAnsi="Times New Roman" w:eastAsia="仿宋_GB2312"/>
                <w:sz w:val="24"/>
              </w:rPr>
              <w:t>0.5</w:t>
            </w:r>
            <w:r>
              <w:rPr>
                <w:rFonts w:hint="eastAsia" w:ascii="Times New Roman" w:hAnsi="Times New Roman" w:eastAsia="仿宋_GB2312"/>
                <w:sz w:val="24"/>
              </w:rPr>
              <w:t>分；</w:t>
            </w: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、发现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处污水乱排现象扣</w:t>
            </w:r>
            <w:r>
              <w:rPr>
                <w:rFonts w:ascii="Times New Roman" w:hAnsi="Times New Roman" w:eastAsia="仿宋_GB2312"/>
                <w:sz w:val="24"/>
              </w:rPr>
              <w:t>0.1</w:t>
            </w:r>
            <w:r>
              <w:rPr>
                <w:rFonts w:hint="eastAsia" w:ascii="Times New Roman" w:hAnsi="Times New Roman" w:eastAsia="仿宋_GB2312"/>
                <w:sz w:val="24"/>
              </w:rPr>
              <w:t>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整治乱养乱种（5分）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倡导畜禽圈养，养殖户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  <w:t>实行畜禽粪便、污水分户收集，集中处理利用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；国省道、街道两侧无乱种乱植现象。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16" w:lineRule="exact"/>
              <w:jc w:val="left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发现一处畜禽圈养扣0.1分；2、发现一处畜禽粪便乱堆放、粪便污水乱排放扣0.2分；3、发现一处乱种乱植扣0.1分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调研指标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内容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扣分细则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两提升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分）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驻地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环境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驻地干净、整洁，无乱搭乱建、乱堆乱放、出店经营等现象，车辆有序停放，公共设施设备完好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参照文明创建检查细则扣分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国省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道沿线环境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道路沿线做到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五清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两整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一绿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参照国省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镇</w:t>
            </w:r>
            <w:r>
              <w:rPr>
                <w:rFonts w:hint="eastAsia" w:ascii="Times New Roman" w:hAnsi="Times New Roman" w:eastAsia="仿宋_GB2312"/>
                <w:sz w:val="24"/>
              </w:rPr>
              <w:t>道整治验收细则扣分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附加分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（</w:t>
            </w:r>
            <w:r>
              <w:rPr>
                <w:rFonts w:ascii="Times New Roman" w:hAnsi="Times New Roman" w:eastAsia="黑体"/>
                <w:sz w:val="24"/>
              </w:rPr>
              <w:t>1</w:t>
            </w:r>
            <w:r>
              <w:rPr>
                <w:rFonts w:hint="eastAsia" w:ascii="Times New Roman" w:hAnsi="Times New Roman" w:eastAsia="黑体"/>
                <w:sz w:val="24"/>
              </w:rPr>
              <w:t>分）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满意度</w:t>
            </w:r>
          </w:p>
          <w:p>
            <w:pPr>
              <w:widowControl/>
              <w:spacing w:line="316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就农村人居环境整治随机访问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户，满意度</w:t>
            </w:r>
            <w:r>
              <w:rPr>
                <w:rFonts w:ascii="Times New Roman" w:hAnsi="Times New Roman" w:eastAsia="仿宋_GB2312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sz w:val="24"/>
              </w:rPr>
              <w:t>的，得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分；满意度</w:t>
            </w:r>
            <w:r>
              <w:rPr>
                <w:rFonts w:ascii="Times New Roman" w:hAnsi="Times New Roman" w:eastAsia="仿宋_GB2312"/>
                <w:sz w:val="24"/>
              </w:rPr>
              <w:t>90%</w:t>
            </w:r>
            <w:r>
              <w:rPr>
                <w:rFonts w:hint="eastAsia" w:ascii="Times New Roman" w:hAnsi="Times New Roman" w:eastAsia="仿宋_GB2312"/>
                <w:sz w:val="24"/>
              </w:rPr>
              <w:t>以上的，得</w:t>
            </w:r>
            <w:r>
              <w:rPr>
                <w:rFonts w:ascii="Times New Roman" w:hAnsi="Times New Roman" w:eastAsia="仿宋_GB2312"/>
                <w:sz w:val="24"/>
              </w:rPr>
              <w:t>0.8</w:t>
            </w:r>
            <w:r>
              <w:rPr>
                <w:rFonts w:hint="eastAsia" w:ascii="Times New Roman" w:hAnsi="Times New Roman" w:eastAsia="仿宋_GB2312"/>
                <w:sz w:val="24"/>
              </w:rPr>
              <w:t>分；满意度</w:t>
            </w:r>
            <w:r>
              <w:rPr>
                <w:rFonts w:ascii="Times New Roman" w:hAnsi="Times New Roman" w:eastAsia="仿宋_GB2312"/>
                <w:sz w:val="24"/>
              </w:rPr>
              <w:t>80%</w:t>
            </w:r>
            <w:r>
              <w:rPr>
                <w:rFonts w:hint="eastAsia" w:ascii="Times New Roman" w:hAnsi="Times New Roman" w:eastAsia="仿宋_GB2312"/>
                <w:sz w:val="24"/>
              </w:rPr>
              <w:t>以上的，得</w:t>
            </w:r>
            <w:r>
              <w:rPr>
                <w:rFonts w:ascii="Times New Roman" w:hAnsi="Times New Roman" w:eastAsia="仿宋_GB2312"/>
                <w:sz w:val="24"/>
              </w:rPr>
              <w:t>0.5</w:t>
            </w:r>
            <w:r>
              <w:rPr>
                <w:rFonts w:hint="eastAsia"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3298" w:type="dxa"/>
          </w:tcPr>
          <w:p>
            <w:pPr>
              <w:widowControl/>
              <w:spacing w:line="316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8"/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8"/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8"/>
        <w:rPr>
          <w:rFonts w:ascii="Times New Roman" w:hAnsi="Times New Roman" w:eastAsia="仿宋_GB231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唐集镇</w:t>
      </w:r>
      <w:r>
        <w:rPr>
          <w:rFonts w:hint="eastAsia" w:ascii="Times New Roman" w:hAnsi="Times New Roman" w:eastAsia="方正小标宋简体"/>
          <w:sz w:val="36"/>
          <w:szCs w:val="36"/>
        </w:rPr>
        <w:t>农村人居环境整治提升行动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领导小组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组      长：常青（党委书记）</w:t>
      </w:r>
    </w:p>
    <w:p>
      <w:pPr>
        <w:ind w:firstLine="2400" w:firstLineChars="800"/>
        <w:jc w:val="both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第一副组长：谭志水（镇长）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副  组  长：张友付（副书记、人大主席）</w:t>
      </w:r>
    </w:p>
    <w:p>
      <w:pPr>
        <w:ind w:firstLine="2400" w:firstLineChars="800"/>
        <w:jc w:val="both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成    员：赵树明（人武部长）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      刘贺（宣传委员、统战委员）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刘新如（政法委员）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郑磊（纪委书记）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侯虎勇（组织委员）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          褚晓光（党委委员、派出所所长）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耿荣英（人大副主席）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潘磊（副镇长）</w:t>
      </w:r>
      <w:bookmarkStart w:id="0" w:name="_GoBack"/>
      <w:bookmarkEnd w:id="0"/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汤啸（副镇长）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  陈为泰（一级主任科员）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赵毅（一级主任科员）</w:t>
      </w:r>
    </w:p>
    <w:p>
      <w:pPr>
        <w:jc w:val="both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领导小组下设办公室，刘贺兼任办公室主任，赵辉、刘中庭、张易、计云云、魏立新、张宇为成员。</w:t>
      </w: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spacing w:line="540" w:lineRule="exact"/>
        <w:rPr>
          <w:rFonts w:hint="eastAsia" w:ascii="Times New Roman" w:hAnsi="Times New Roman" w:eastAsia="黑体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唐集镇</w:t>
      </w:r>
      <w:r>
        <w:rPr>
          <w:rFonts w:hint="eastAsia" w:ascii="Times New Roman" w:hAnsi="Times New Roman" w:eastAsia="方正小标宋简体"/>
          <w:sz w:val="36"/>
          <w:szCs w:val="36"/>
        </w:rPr>
        <w:t>农村人居环境整治提升行动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督查组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组  长： 张友付</w:t>
      </w:r>
    </w:p>
    <w:p>
      <w:pPr>
        <w:ind w:firstLine="3300" w:firstLineChars="1100"/>
        <w:jc w:val="both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副组长： 刘贺</w:t>
      </w:r>
    </w:p>
    <w:p>
      <w:pPr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郑磊</w:t>
      </w:r>
    </w:p>
    <w:p>
      <w:pPr>
        <w:ind w:firstLine="3300" w:firstLineChars="1100"/>
        <w:jc w:val="both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成   员：计云云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范元锦 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陈  聪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张  宇 </w:t>
      </w:r>
    </w:p>
    <w:p>
      <w:pPr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赵培飞</w:t>
      </w:r>
    </w:p>
    <w:p>
      <w:pPr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4D15"/>
    <w:multiLevelType w:val="singleLevel"/>
    <w:tmpl w:val="D5124D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DIyMzg5ZmM3NTY0Y2FlODNhNzRkNTZhYmRmYTgifQ=="/>
  </w:docVars>
  <w:rsids>
    <w:rsidRoot w:val="00553B85"/>
    <w:rsid w:val="0001248C"/>
    <w:rsid w:val="00030648"/>
    <w:rsid w:val="00083384"/>
    <w:rsid w:val="000915B5"/>
    <w:rsid w:val="00132956"/>
    <w:rsid w:val="00172F7E"/>
    <w:rsid w:val="00184B68"/>
    <w:rsid w:val="001935B6"/>
    <w:rsid w:val="001A3690"/>
    <w:rsid w:val="001A4A8B"/>
    <w:rsid w:val="0020252C"/>
    <w:rsid w:val="0021315E"/>
    <w:rsid w:val="00246FA3"/>
    <w:rsid w:val="00254850"/>
    <w:rsid w:val="002B6DAC"/>
    <w:rsid w:val="0033700E"/>
    <w:rsid w:val="00454923"/>
    <w:rsid w:val="004776C5"/>
    <w:rsid w:val="00485C55"/>
    <w:rsid w:val="004B7EA2"/>
    <w:rsid w:val="004E0E1A"/>
    <w:rsid w:val="00500721"/>
    <w:rsid w:val="00515E9B"/>
    <w:rsid w:val="00526841"/>
    <w:rsid w:val="00553B85"/>
    <w:rsid w:val="0059073A"/>
    <w:rsid w:val="005C39BE"/>
    <w:rsid w:val="006764AF"/>
    <w:rsid w:val="00697A63"/>
    <w:rsid w:val="006C56A2"/>
    <w:rsid w:val="006D2A9A"/>
    <w:rsid w:val="007366CC"/>
    <w:rsid w:val="007538B5"/>
    <w:rsid w:val="00757BF4"/>
    <w:rsid w:val="007D2E52"/>
    <w:rsid w:val="008002CA"/>
    <w:rsid w:val="00811DBB"/>
    <w:rsid w:val="0082108F"/>
    <w:rsid w:val="0082483D"/>
    <w:rsid w:val="00845FA3"/>
    <w:rsid w:val="00853971"/>
    <w:rsid w:val="00876E0C"/>
    <w:rsid w:val="00904B55"/>
    <w:rsid w:val="009C1727"/>
    <w:rsid w:val="009F10BC"/>
    <w:rsid w:val="00A04728"/>
    <w:rsid w:val="00A06CC1"/>
    <w:rsid w:val="00A244B6"/>
    <w:rsid w:val="00A341D6"/>
    <w:rsid w:val="00A86276"/>
    <w:rsid w:val="00AC6C51"/>
    <w:rsid w:val="00B14FD6"/>
    <w:rsid w:val="00BF4E83"/>
    <w:rsid w:val="00C36901"/>
    <w:rsid w:val="00CC490D"/>
    <w:rsid w:val="00D07055"/>
    <w:rsid w:val="00D205EC"/>
    <w:rsid w:val="00D3694D"/>
    <w:rsid w:val="00D42DE8"/>
    <w:rsid w:val="00DB3405"/>
    <w:rsid w:val="00DB7010"/>
    <w:rsid w:val="00E73DF3"/>
    <w:rsid w:val="00E84246"/>
    <w:rsid w:val="00EA465E"/>
    <w:rsid w:val="00ED0FFE"/>
    <w:rsid w:val="00F368B3"/>
    <w:rsid w:val="00F46212"/>
    <w:rsid w:val="00F74F09"/>
    <w:rsid w:val="00F83B9F"/>
    <w:rsid w:val="00FC1369"/>
    <w:rsid w:val="00FC342E"/>
    <w:rsid w:val="00FF41FB"/>
    <w:rsid w:val="1816180F"/>
    <w:rsid w:val="1C511DE4"/>
    <w:rsid w:val="268907C4"/>
    <w:rsid w:val="28C769AC"/>
    <w:rsid w:val="38CC612A"/>
    <w:rsid w:val="462107DC"/>
    <w:rsid w:val="4BF27D83"/>
    <w:rsid w:val="51206FFB"/>
    <w:rsid w:val="55A90FF1"/>
    <w:rsid w:val="57CD6A4C"/>
    <w:rsid w:val="58BF3DEE"/>
    <w:rsid w:val="5F7E605E"/>
    <w:rsid w:val="631758E7"/>
    <w:rsid w:val="686134C7"/>
    <w:rsid w:val="70E1191F"/>
    <w:rsid w:val="72111FA0"/>
    <w:rsid w:val="79526B68"/>
    <w:rsid w:val="7DB03050"/>
    <w:rsid w:val="7E3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1">
    <w:name w:val="标题 3 Char"/>
    <w:basedOn w:val="10"/>
    <w:link w:val="3"/>
    <w:qFormat/>
    <w:locked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脚 Char"/>
    <w:basedOn w:val="10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Char"/>
    <w:basedOn w:val="10"/>
    <w:link w:val="8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  <w:style w:type="paragraph" w:customStyle="1" w:styleId="16">
    <w:name w:val="BodyText1I2"/>
    <w:basedOn w:val="1"/>
    <w:qFormat/>
    <w:uiPriority w:val="99"/>
    <w:pPr>
      <w:spacing w:after="120"/>
      <w:ind w:left="420" w:leftChars="200" w:firstLine="420"/>
      <w:textAlignment w:val="baseline"/>
    </w:pPr>
    <w:rPr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4199</Words>
  <Characters>4371</Characters>
  <Lines>40</Lines>
  <Paragraphs>11</Paragraphs>
  <TotalTime>23</TotalTime>
  <ScaleCrop>false</ScaleCrop>
  <LinksUpToDate>false</LinksUpToDate>
  <CharactersWithSpaces>4633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2023-08-17T06:31:00Z</dcterms:created>
  <dc:creator>王广亮</dc:creator>
  <cp:lastModifiedBy>赵旭磊</cp:lastModifiedBy>
  <cp:lastPrinted>2023-11-09T01:36:22Z</cp:lastPrinted>
  <dcterms:modified xsi:type="dcterms:W3CDTF">2023-11-09T01:53:19Z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F4A8DEB81AE246748364BD524C51AC2F_13</vt:lpwstr>
  </property>
</Properties>
</file>