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55" w:rsidRDefault="00D67C33">
      <w:pPr>
        <w:spacing w:line="606"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怀远县城市防洪规划（</w:t>
      </w:r>
      <w:r>
        <w:rPr>
          <w:rFonts w:ascii="方正小标宋简体" w:eastAsia="方正小标宋简体" w:hAnsi="方正小标宋简体" w:cs="方正小标宋简体" w:hint="eastAsia"/>
          <w:sz w:val="44"/>
          <w:szCs w:val="44"/>
        </w:rPr>
        <w:t>2021-2035</w:t>
      </w:r>
      <w:r>
        <w:rPr>
          <w:rFonts w:ascii="方正小标宋简体" w:eastAsia="方正小标宋简体" w:hAnsi="方正小标宋简体" w:cs="方正小标宋简体" w:hint="eastAsia"/>
          <w:sz w:val="44"/>
          <w:szCs w:val="44"/>
        </w:rPr>
        <w:t>年）</w:t>
      </w:r>
    </w:p>
    <w:p w:rsidR="00C82D55" w:rsidRDefault="00D67C33">
      <w:pPr>
        <w:spacing w:line="606" w:lineRule="exact"/>
        <w:jc w:val="center"/>
        <w:rPr>
          <w:rFonts w:eastAsia="仿宋"/>
          <w:color w:val="000000"/>
          <w:sz w:val="44"/>
          <w:szCs w:val="44"/>
        </w:rPr>
      </w:pPr>
      <w:r>
        <w:rPr>
          <w:rFonts w:ascii="方正小标宋简体" w:eastAsia="方正小标宋简体" w:hAnsi="方正小标宋简体" w:cs="方正小标宋简体" w:hint="eastAsia"/>
          <w:sz w:val="44"/>
          <w:szCs w:val="44"/>
        </w:rPr>
        <w:t>（送审稿）</w:t>
      </w:r>
      <w:r>
        <w:rPr>
          <w:rFonts w:eastAsia="方正小标宋简体"/>
          <w:sz w:val="44"/>
          <w:szCs w:val="44"/>
        </w:rPr>
        <w:t>起草说明</w:t>
      </w:r>
    </w:p>
    <w:bookmarkEnd w:id="0"/>
    <w:p w:rsidR="00C82D55" w:rsidRDefault="00C82D55">
      <w:pPr>
        <w:widowControl/>
        <w:spacing w:line="606" w:lineRule="exact"/>
        <w:rPr>
          <w:rFonts w:eastAsia="仿宋"/>
          <w:color w:val="000000"/>
          <w:sz w:val="32"/>
          <w:szCs w:val="32"/>
        </w:rPr>
      </w:pPr>
    </w:p>
    <w:p w:rsidR="00C82D55" w:rsidRDefault="00D67C33">
      <w:pPr>
        <w:widowControl/>
        <w:spacing w:line="606" w:lineRule="exact"/>
        <w:ind w:firstLineChars="200" w:firstLine="640"/>
        <w:rPr>
          <w:rFonts w:eastAsia="黑体"/>
          <w:sz w:val="32"/>
          <w:szCs w:val="32"/>
        </w:rPr>
      </w:pPr>
      <w:r>
        <w:rPr>
          <w:rFonts w:eastAsia="黑体"/>
          <w:sz w:val="32"/>
          <w:szCs w:val="32"/>
        </w:rPr>
        <w:t>一、起草背景</w:t>
      </w:r>
    </w:p>
    <w:p w:rsidR="00C82D55" w:rsidRDefault="00D67C33">
      <w:pPr>
        <w:widowControl/>
        <w:spacing w:line="606" w:lineRule="exact"/>
        <w:ind w:firstLineChars="200" w:firstLine="640"/>
        <w:rPr>
          <w:rFonts w:eastAsia="仿宋_GB2312"/>
          <w:sz w:val="32"/>
          <w:szCs w:val="32"/>
        </w:rPr>
      </w:pPr>
      <w:r>
        <w:rPr>
          <w:rFonts w:eastAsia="仿宋_GB2312"/>
          <w:sz w:val="32"/>
          <w:szCs w:val="32"/>
        </w:rPr>
        <w:t>以习近平新时代中国特色社会主义思想为指导，全面贯彻党的二十大和二十届一中、二中全会精神，坚持</w:t>
      </w:r>
      <w:r>
        <w:rPr>
          <w:rFonts w:eastAsia="仿宋_GB2312" w:hint="eastAsia"/>
          <w:sz w:val="32"/>
          <w:szCs w:val="32"/>
        </w:rPr>
        <w:t>“</w:t>
      </w:r>
      <w:r>
        <w:rPr>
          <w:rFonts w:eastAsia="仿宋_GB2312"/>
          <w:sz w:val="32"/>
          <w:szCs w:val="32"/>
        </w:rPr>
        <w:t>节水优先、空间均衡、系统治理、两手发力</w:t>
      </w:r>
      <w:r>
        <w:rPr>
          <w:rFonts w:eastAsia="仿宋_GB2312" w:hint="eastAsia"/>
          <w:sz w:val="32"/>
          <w:szCs w:val="32"/>
        </w:rPr>
        <w:t>”</w:t>
      </w:r>
      <w:r>
        <w:rPr>
          <w:rFonts w:eastAsia="仿宋_GB2312"/>
          <w:sz w:val="32"/>
          <w:szCs w:val="32"/>
        </w:rPr>
        <w:t>的治水方针，认真落实习近平总书记在推进南水北调后续工程高质量发展座谈会和安徽考察调研重要讲话精神，按照新阶段水利高质量发展和水生态文明建设等要求，坚持以</w:t>
      </w:r>
      <w:r>
        <w:rPr>
          <w:rFonts w:eastAsia="仿宋_GB2312" w:hint="eastAsia"/>
          <w:sz w:val="32"/>
          <w:szCs w:val="32"/>
        </w:rPr>
        <w:t>“</w:t>
      </w:r>
      <w:r>
        <w:rPr>
          <w:rFonts w:eastAsia="仿宋_GB2312"/>
          <w:sz w:val="32"/>
          <w:szCs w:val="32"/>
        </w:rPr>
        <w:t>创新、协调、绿色、开放、共享</w:t>
      </w:r>
      <w:r>
        <w:rPr>
          <w:rFonts w:eastAsia="仿宋_GB2312" w:hint="eastAsia"/>
          <w:sz w:val="32"/>
          <w:szCs w:val="32"/>
        </w:rPr>
        <w:t>”</w:t>
      </w:r>
      <w:r>
        <w:rPr>
          <w:rFonts w:eastAsia="仿宋_GB2312"/>
          <w:sz w:val="32"/>
          <w:szCs w:val="32"/>
        </w:rPr>
        <w:t>新发展理念引领，统筹考虑</w:t>
      </w:r>
      <w:r>
        <w:rPr>
          <w:rFonts w:eastAsia="仿宋_GB2312" w:hint="eastAsia"/>
          <w:sz w:val="32"/>
          <w:szCs w:val="32"/>
        </w:rPr>
        <w:t>“</w:t>
      </w:r>
      <w:r>
        <w:rPr>
          <w:rFonts w:eastAsia="仿宋_GB2312"/>
          <w:sz w:val="32"/>
          <w:szCs w:val="32"/>
        </w:rPr>
        <w:t>山、水、林、田、湖、草</w:t>
      </w:r>
      <w:r>
        <w:rPr>
          <w:rFonts w:eastAsia="仿宋_GB2312" w:hint="eastAsia"/>
          <w:sz w:val="32"/>
          <w:szCs w:val="32"/>
        </w:rPr>
        <w:t>”</w:t>
      </w:r>
      <w:r>
        <w:rPr>
          <w:rFonts w:eastAsia="仿宋_GB2312"/>
          <w:sz w:val="32"/>
          <w:szCs w:val="32"/>
        </w:rPr>
        <w:t>的生态文明建设理念。坚持以人民为中心的发展思想，以问题为导向，统筹发展和安全，服从流域防洪规划布局，协调国土空间总体规划要求，合理布局城市防洪工程措施，通过工程措施与非工程措施，完善城市防灾减灾救灾体系，提升现代化管理水平，为怀远城市高质量发展提供水安全保障和支撑。</w:t>
      </w:r>
    </w:p>
    <w:p w:rsidR="00C82D55" w:rsidRDefault="00D67C33">
      <w:pPr>
        <w:widowControl/>
        <w:spacing w:line="606" w:lineRule="exact"/>
        <w:ind w:firstLineChars="200" w:firstLine="640"/>
        <w:rPr>
          <w:rFonts w:eastAsia="黑体"/>
          <w:sz w:val="32"/>
          <w:szCs w:val="32"/>
        </w:rPr>
      </w:pPr>
      <w:r>
        <w:rPr>
          <w:rFonts w:eastAsia="黑体"/>
          <w:sz w:val="32"/>
          <w:szCs w:val="32"/>
        </w:rPr>
        <w:t>二、主要内</w:t>
      </w:r>
      <w:r>
        <w:rPr>
          <w:rFonts w:eastAsia="黑体"/>
          <w:sz w:val="32"/>
          <w:szCs w:val="32"/>
        </w:rPr>
        <w:t>容</w:t>
      </w:r>
    </w:p>
    <w:p w:rsidR="00C82D55" w:rsidRDefault="00D67C33">
      <w:pPr>
        <w:spacing w:line="606" w:lineRule="exact"/>
        <w:ind w:firstLineChars="200" w:firstLine="640"/>
        <w:rPr>
          <w:rFonts w:eastAsia="仿宋_GB2312"/>
          <w:sz w:val="32"/>
          <w:szCs w:val="32"/>
        </w:rPr>
      </w:pPr>
      <w:r>
        <w:rPr>
          <w:rFonts w:eastAsia="仿宋_GB2312"/>
          <w:sz w:val="32"/>
          <w:szCs w:val="32"/>
        </w:rPr>
        <w:t>该规划共</w:t>
      </w:r>
      <w:r>
        <w:rPr>
          <w:rFonts w:eastAsia="仿宋_GB2312"/>
          <w:sz w:val="32"/>
          <w:szCs w:val="32"/>
        </w:rPr>
        <w:t>12</w:t>
      </w:r>
      <w:r>
        <w:rPr>
          <w:rFonts w:eastAsia="仿宋_GB2312"/>
          <w:sz w:val="32"/>
          <w:szCs w:val="32"/>
        </w:rPr>
        <w:t>章，分别是：</w:t>
      </w:r>
    </w:p>
    <w:p w:rsidR="00C82D55" w:rsidRDefault="00D67C33">
      <w:pPr>
        <w:spacing w:line="606" w:lineRule="exact"/>
        <w:jc w:val="left"/>
        <w:rPr>
          <w:rFonts w:eastAsia="仿宋_GB2312"/>
          <w:sz w:val="32"/>
          <w:szCs w:val="32"/>
        </w:rPr>
      </w:pPr>
      <w:r>
        <w:rPr>
          <w:rFonts w:eastAsia="仿宋_GB2312" w:hint="eastAsia"/>
          <w:sz w:val="32"/>
          <w:szCs w:val="32"/>
        </w:rPr>
        <w:t xml:space="preserve">    </w:t>
      </w:r>
      <w:r>
        <w:rPr>
          <w:rFonts w:ascii="楷体_GB2312" w:eastAsia="楷体_GB2312" w:hAnsi="楷体_GB2312" w:cs="楷体_GB2312" w:hint="eastAsia"/>
          <w:sz w:val="32"/>
          <w:szCs w:val="32"/>
        </w:rPr>
        <w:t>第一章</w:t>
      </w:r>
      <w:r>
        <w:rPr>
          <w:rFonts w:ascii="楷体_GB2312" w:eastAsia="楷体_GB2312" w:hAnsi="楷体_GB2312" w:cs="楷体_GB2312" w:hint="eastAsia"/>
          <w:sz w:val="32"/>
          <w:szCs w:val="32"/>
        </w:rPr>
        <w:t>城市概况</w:t>
      </w:r>
      <w:r>
        <w:rPr>
          <w:rFonts w:ascii="楷体_GB2312" w:eastAsia="楷体_GB2312" w:hAnsi="楷体_GB2312" w:cs="楷体_GB2312" w:hint="eastAsia"/>
          <w:sz w:val="32"/>
          <w:szCs w:val="32"/>
        </w:rPr>
        <w:tab/>
      </w:r>
      <w:r>
        <w:rPr>
          <w:rFonts w:ascii="楷体_GB2312" w:eastAsia="楷体_GB2312" w:hAnsi="楷体_GB2312" w:cs="楷体_GB2312" w:hint="eastAsia"/>
          <w:sz w:val="32"/>
          <w:szCs w:val="32"/>
        </w:rPr>
        <w:t>。</w:t>
      </w:r>
      <w:r>
        <w:rPr>
          <w:rFonts w:eastAsia="仿宋_GB2312" w:hint="eastAsia"/>
          <w:sz w:val="32"/>
          <w:szCs w:val="32"/>
        </w:rPr>
        <w:t>包括</w:t>
      </w:r>
      <w:r>
        <w:rPr>
          <w:rFonts w:eastAsia="仿宋_GB2312"/>
          <w:sz w:val="32"/>
          <w:szCs w:val="32"/>
        </w:rPr>
        <w:t>自然概况</w:t>
      </w:r>
      <w:r>
        <w:rPr>
          <w:rFonts w:eastAsia="仿宋_GB2312" w:hint="eastAsia"/>
          <w:sz w:val="32"/>
          <w:szCs w:val="32"/>
        </w:rPr>
        <w:t>，</w:t>
      </w:r>
      <w:r>
        <w:rPr>
          <w:rFonts w:eastAsia="仿宋_GB2312"/>
          <w:sz w:val="32"/>
          <w:szCs w:val="32"/>
        </w:rPr>
        <w:t>社会经济概况</w:t>
      </w:r>
      <w:r>
        <w:rPr>
          <w:rFonts w:eastAsia="仿宋_GB2312" w:hint="eastAsia"/>
          <w:sz w:val="32"/>
          <w:szCs w:val="32"/>
        </w:rPr>
        <w:t>，</w:t>
      </w:r>
      <w:r>
        <w:rPr>
          <w:rFonts w:eastAsia="仿宋_GB2312"/>
          <w:sz w:val="32"/>
          <w:szCs w:val="32"/>
        </w:rPr>
        <w:t>城市总体规划</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第二章</w:t>
      </w:r>
      <w:r>
        <w:rPr>
          <w:rFonts w:ascii="楷体_GB2312" w:eastAsia="楷体_GB2312" w:hAnsi="楷体_GB2312" w:cs="楷体_GB2312" w:hint="eastAsia"/>
          <w:sz w:val="32"/>
          <w:szCs w:val="32"/>
        </w:rPr>
        <w:t>防洪、治涝现状及存在问题</w:t>
      </w:r>
      <w:r>
        <w:rPr>
          <w:rFonts w:eastAsia="仿宋_GB2312" w:hint="eastAsia"/>
          <w:sz w:val="32"/>
          <w:szCs w:val="32"/>
        </w:rPr>
        <w:t>。</w:t>
      </w:r>
      <w:r>
        <w:rPr>
          <w:rFonts w:eastAsia="仿宋_GB2312" w:hint="eastAsia"/>
          <w:sz w:val="32"/>
          <w:szCs w:val="32"/>
        </w:rPr>
        <w:t>包括</w:t>
      </w:r>
      <w:r>
        <w:rPr>
          <w:rFonts w:eastAsia="仿宋_GB2312"/>
          <w:sz w:val="32"/>
          <w:szCs w:val="32"/>
        </w:rPr>
        <w:t>洪涝灾害</w:t>
      </w:r>
      <w:r>
        <w:rPr>
          <w:rFonts w:eastAsia="仿宋_GB2312" w:hint="eastAsia"/>
          <w:sz w:val="32"/>
          <w:szCs w:val="32"/>
        </w:rPr>
        <w:t>，</w:t>
      </w:r>
      <w:r>
        <w:rPr>
          <w:rFonts w:eastAsia="仿宋_GB2312"/>
          <w:sz w:val="32"/>
          <w:szCs w:val="32"/>
        </w:rPr>
        <w:t>防洪现状及存在问题</w:t>
      </w:r>
      <w:r>
        <w:rPr>
          <w:rFonts w:eastAsia="仿宋_GB2312" w:hint="eastAsia"/>
          <w:sz w:val="32"/>
          <w:szCs w:val="32"/>
        </w:rPr>
        <w:t>，</w:t>
      </w:r>
      <w:r>
        <w:rPr>
          <w:rFonts w:eastAsia="仿宋_GB2312"/>
          <w:sz w:val="32"/>
          <w:szCs w:val="32"/>
        </w:rPr>
        <w:t>治涝现状及存在问题</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lastRenderedPageBreak/>
        <w:t>第三章</w:t>
      </w:r>
      <w:r>
        <w:rPr>
          <w:rFonts w:ascii="楷体_GB2312" w:eastAsia="楷体_GB2312" w:hAnsi="楷体_GB2312" w:cs="楷体_GB2312" w:hint="eastAsia"/>
          <w:sz w:val="32"/>
          <w:szCs w:val="32"/>
        </w:rPr>
        <w:t>规划目标和原则</w:t>
      </w:r>
      <w:r>
        <w:rPr>
          <w:rFonts w:eastAsia="仿宋_GB2312" w:hint="eastAsia"/>
          <w:sz w:val="32"/>
          <w:szCs w:val="32"/>
        </w:rPr>
        <w:t>。</w:t>
      </w:r>
      <w:r>
        <w:rPr>
          <w:rFonts w:eastAsia="仿宋_GB2312" w:hint="eastAsia"/>
          <w:sz w:val="32"/>
          <w:szCs w:val="32"/>
        </w:rPr>
        <w:t>包括</w:t>
      </w:r>
      <w:r>
        <w:rPr>
          <w:rFonts w:eastAsia="仿宋_GB2312"/>
          <w:sz w:val="32"/>
          <w:szCs w:val="32"/>
        </w:rPr>
        <w:t>规划依据</w:t>
      </w:r>
      <w:r>
        <w:rPr>
          <w:rFonts w:eastAsia="仿宋_GB2312" w:hint="eastAsia"/>
          <w:sz w:val="32"/>
          <w:szCs w:val="32"/>
        </w:rPr>
        <w:t>，</w:t>
      </w:r>
      <w:r>
        <w:rPr>
          <w:rFonts w:eastAsia="仿宋_GB2312"/>
          <w:sz w:val="32"/>
          <w:szCs w:val="32"/>
        </w:rPr>
        <w:t>规划原则</w:t>
      </w:r>
      <w:r>
        <w:rPr>
          <w:rFonts w:eastAsia="仿宋_GB2312" w:hint="eastAsia"/>
          <w:sz w:val="32"/>
          <w:szCs w:val="32"/>
        </w:rPr>
        <w:t>，</w:t>
      </w:r>
      <w:r>
        <w:rPr>
          <w:rFonts w:eastAsia="仿宋_GB2312"/>
          <w:sz w:val="32"/>
          <w:szCs w:val="32"/>
        </w:rPr>
        <w:t>规划范围和目标</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第四章</w:t>
      </w:r>
      <w:r>
        <w:rPr>
          <w:rFonts w:ascii="楷体_GB2312" w:eastAsia="楷体_GB2312" w:hAnsi="楷体_GB2312" w:cs="楷体_GB2312" w:hint="eastAsia"/>
          <w:sz w:val="32"/>
          <w:szCs w:val="32"/>
        </w:rPr>
        <w:t>防洪、治涝水文分析计算。</w:t>
      </w:r>
      <w:r>
        <w:rPr>
          <w:rFonts w:ascii="仿宋_GB2312" w:eastAsia="仿宋_GB2312" w:hAnsi="仿宋_GB2312" w:cs="仿宋_GB2312" w:hint="eastAsia"/>
          <w:sz w:val="32"/>
          <w:szCs w:val="32"/>
        </w:rPr>
        <w:t>包括</w:t>
      </w:r>
      <w:r>
        <w:rPr>
          <w:rFonts w:eastAsia="仿宋_GB2312"/>
          <w:sz w:val="32"/>
          <w:szCs w:val="32"/>
        </w:rPr>
        <w:t>水系及自然概况</w:t>
      </w:r>
      <w:r>
        <w:rPr>
          <w:rFonts w:eastAsia="仿宋_GB2312" w:hint="eastAsia"/>
          <w:sz w:val="32"/>
          <w:szCs w:val="32"/>
        </w:rPr>
        <w:t>，</w:t>
      </w:r>
      <w:r>
        <w:rPr>
          <w:rFonts w:eastAsia="仿宋_GB2312"/>
          <w:sz w:val="32"/>
          <w:szCs w:val="32"/>
        </w:rPr>
        <w:t>淮干设计洪水</w:t>
      </w:r>
      <w:r>
        <w:rPr>
          <w:rFonts w:eastAsia="仿宋_GB2312" w:hint="eastAsia"/>
          <w:sz w:val="32"/>
          <w:szCs w:val="32"/>
        </w:rPr>
        <w:t>，</w:t>
      </w:r>
      <w:r>
        <w:rPr>
          <w:rFonts w:eastAsia="仿宋_GB2312"/>
          <w:sz w:val="32"/>
          <w:szCs w:val="32"/>
        </w:rPr>
        <w:t>涡河设计洪水</w:t>
      </w:r>
      <w:r>
        <w:rPr>
          <w:rFonts w:eastAsia="仿宋_GB2312" w:hint="eastAsia"/>
          <w:sz w:val="32"/>
          <w:szCs w:val="32"/>
        </w:rPr>
        <w:t>，</w:t>
      </w:r>
      <w:r>
        <w:rPr>
          <w:rFonts w:eastAsia="仿宋_GB2312"/>
          <w:sz w:val="32"/>
          <w:szCs w:val="32"/>
        </w:rPr>
        <w:t>北淝河下游设计洪水</w:t>
      </w:r>
      <w:r>
        <w:rPr>
          <w:rFonts w:eastAsia="仿宋_GB2312" w:hint="eastAsia"/>
          <w:sz w:val="32"/>
          <w:szCs w:val="32"/>
        </w:rPr>
        <w:t>，</w:t>
      </w:r>
      <w:r>
        <w:rPr>
          <w:rFonts w:eastAsia="仿宋_GB2312"/>
          <w:sz w:val="32"/>
          <w:szCs w:val="32"/>
        </w:rPr>
        <w:t>芡河设计洪水</w:t>
      </w:r>
      <w:r>
        <w:rPr>
          <w:rFonts w:eastAsia="仿宋_GB2312" w:hint="eastAsia"/>
          <w:sz w:val="32"/>
          <w:szCs w:val="32"/>
        </w:rPr>
        <w:t>，</w:t>
      </w:r>
      <w:r>
        <w:rPr>
          <w:rFonts w:eastAsia="仿宋_GB2312"/>
          <w:sz w:val="32"/>
          <w:szCs w:val="32"/>
        </w:rPr>
        <w:t>泥沙</w:t>
      </w:r>
      <w:r>
        <w:rPr>
          <w:rFonts w:eastAsia="仿宋_GB2312" w:hint="eastAsia"/>
          <w:sz w:val="32"/>
          <w:szCs w:val="32"/>
        </w:rPr>
        <w:t>，</w:t>
      </w:r>
      <w:r>
        <w:rPr>
          <w:rFonts w:eastAsia="仿宋_GB2312"/>
          <w:sz w:val="32"/>
          <w:szCs w:val="32"/>
        </w:rPr>
        <w:t>除涝水文</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第五章</w:t>
      </w:r>
      <w:r>
        <w:rPr>
          <w:rFonts w:ascii="楷体_GB2312" w:eastAsia="楷体_GB2312" w:hAnsi="楷体_GB2312" w:cs="楷体_GB2312" w:hint="eastAsia"/>
          <w:sz w:val="32"/>
          <w:szCs w:val="32"/>
        </w:rPr>
        <w:t>防洪工程设施规划。</w:t>
      </w:r>
      <w:r>
        <w:rPr>
          <w:rFonts w:eastAsia="仿宋_GB2312" w:hint="eastAsia"/>
          <w:sz w:val="32"/>
          <w:szCs w:val="32"/>
        </w:rPr>
        <w:t>包括</w:t>
      </w:r>
      <w:r>
        <w:rPr>
          <w:rFonts w:eastAsia="仿宋_GB2312"/>
          <w:sz w:val="32"/>
          <w:szCs w:val="32"/>
        </w:rPr>
        <w:t>防洪分区</w:t>
      </w:r>
      <w:r>
        <w:rPr>
          <w:rFonts w:eastAsia="仿宋_GB2312" w:hint="eastAsia"/>
          <w:sz w:val="32"/>
          <w:szCs w:val="32"/>
        </w:rPr>
        <w:t>，</w:t>
      </w:r>
      <w:r>
        <w:rPr>
          <w:rFonts w:eastAsia="仿宋_GB2312"/>
          <w:sz w:val="32"/>
          <w:szCs w:val="32"/>
        </w:rPr>
        <w:t>防洪规划方案</w:t>
      </w:r>
      <w:r>
        <w:rPr>
          <w:rFonts w:eastAsia="仿宋_GB2312" w:hint="eastAsia"/>
          <w:sz w:val="32"/>
          <w:szCs w:val="32"/>
        </w:rPr>
        <w:t>，</w:t>
      </w:r>
      <w:r>
        <w:rPr>
          <w:rFonts w:eastAsia="仿宋_GB2312"/>
          <w:sz w:val="32"/>
          <w:szCs w:val="32"/>
        </w:rPr>
        <w:t>设计洪水位</w:t>
      </w:r>
      <w:r>
        <w:rPr>
          <w:rFonts w:eastAsia="仿宋_GB2312" w:hint="eastAsia"/>
          <w:sz w:val="32"/>
          <w:szCs w:val="32"/>
        </w:rPr>
        <w:t>，</w:t>
      </w:r>
      <w:r>
        <w:rPr>
          <w:rFonts w:eastAsia="仿宋_GB2312"/>
          <w:sz w:val="32"/>
          <w:szCs w:val="32"/>
        </w:rPr>
        <w:t>防洪工程措施</w:t>
      </w:r>
      <w:r>
        <w:rPr>
          <w:rFonts w:eastAsia="仿宋_GB2312" w:hint="eastAsia"/>
          <w:sz w:val="32"/>
          <w:szCs w:val="32"/>
        </w:rPr>
        <w:t>。</w:t>
      </w:r>
    </w:p>
    <w:p w:rsidR="00C82D55" w:rsidRDefault="00D67C33">
      <w:pPr>
        <w:spacing w:line="606"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第六章</w:t>
      </w:r>
      <w:r>
        <w:rPr>
          <w:rFonts w:ascii="楷体_GB2312" w:eastAsia="楷体_GB2312" w:hAnsi="楷体_GB2312" w:cs="楷体_GB2312" w:hint="eastAsia"/>
          <w:sz w:val="32"/>
          <w:szCs w:val="32"/>
        </w:rPr>
        <w:t>治涝工程设施规划</w:t>
      </w:r>
      <w:r>
        <w:rPr>
          <w:rFonts w:ascii="楷体_GB2312" w:eastAsia="楷体_GB2312" w:hAnsi="楷体_GB2312" w:cs="楷体_GB2312" w:hint="eastAsia"/>
          <w:sz w:val="32"/>
          <w:szCs w:val="32"/>
        </w:rPr>
        <w:tab/>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排水分区，分区治涝规划方案，内河水系规划，泵站涵闸规划</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，城市涝水行洪通道规划，调蓄水体规划。</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第七章</w:t>
      </w:r>
      <w:r>
        <w:rPr>
          <w:rFonts w:ascii="楷体_GB2312" w:eastAsia="楷体_GB2312" w:hAnsi="楷体_GB2312" w:cs="楷体_GB2312" w:hint="eastAsia"/>
          <w:sz w:val="32"/>
          <w:szCs w:val="32"/>
        </w:rPr>
        <w:t>非工程措施规划。</w:t>
      </w:r>
      <w:r>
        <w:rPr>
          <w:rFonts w:ascii="仿宋_GB2312" w:eastAsia="仿宋_GB2312" w:hAnsi="仿宋_GB2312" w:cs="仿宋_GB2312" w:hint="eastAsia"/>
          <w:sz w:val="32"/>
          <w:szCs w:val="32"/>
        </w:rPr>
        <w:t>包括</w:t>
      </w:r>
      <w:r>
        <w:rPr>
          <w:rFonts w:eastAsia="仿宋_GB2312"/>
          <w:sz w:val="32"/>
          <w:szCs w:val="32"/>
        </w:rPr>
        <w:t>防洪、治涝指挥系统</w:t>
      </w:r>
      <w:r>
        <w:rPr>
          <w:rFonts w:eastAsia="仿宋_GB2312" w:hint="eastAsia"/>
          <w:sz w:val="32"/>
          <w:szCs w:val="32"/>
        </w:rPr>
        <w:t>，</w:t>
      </w:r>
      <w:r>
        <w:rPr>
          <w:rFonts w:eastAsia="仿宋_GB2312"/>
          <w:sz w:val="32"/>
          <w:szCs w:val="32"/>
        </w:rPr>
        <w:t>防洪预案</w:t>
      </w:r>
      <w:r>
        <w:rPr>
          <w:rFonts w:eastAsia="仿宋_GB2312" w:hint="eastAsia"/>
          <w:sz w:val="32"/>
          <w:szCs w:val="32"/>
        </w:rPr>
        <w:t>，</w:t>
      </w:r>
      <w:r>
        <w:rPr>
          <w:rFonts w:eastAsia="仿宋_GB2312"/>
          <w:sz w:val="32"/>
          <w:szCs w:val="32"/>
        </w:rPr>
        <w:t>其它非工程措施</w:t>
      </w:r>
      <w:r>
        <w:rPr>
          <w:rFonts w:eastAsia="仿宋_GB2312" w:hint="eastAsia"/>
          <w:sz w:val="32"/>
          <w:szCs w:val="32"/>
        </w:rPr>
        <w:t>，</w:t>
      </w:r>
      <w:r>
        <w:rPr>
          <w:rFonts w:eastAsia="仿宋_GB2312"/>
          <w:sz w:val="32"/>
          <w:szCs w:val="32"/>
        </w:rPr>
        <w:t>保障措施</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第八章</w:t>
      </w:r>
      <w:r>
        <w:rPr>
          <w:rFonts w:ascii="楷体_GB2312" w:eastAsia="楷体_GB2312" w:hAnsi="楷体_GB2312" w:cs="楷体_GB2312" w:hint="eastAsia"/>
          <w:sz w:val="32"/>
          <w:szCs w:val="32"/>
        </w:rPr>
        <w:t>管理规划。</w:t>
      </w:r>
      <w:r>
        <w:rPr>
          <w:rFonts w:eastAsia="仿宋_GB2312" w:hint="eastAsia"/>
          <w:sz w:val="32"/>
          <w:szCs w:val="32"/>
        </w:rPr>
        <w:t>包括</w:t>
      </w:r>
      <w:r>
        <w:rPr>
          <w:rFonts w:eastAsia="仿宋_GB2312"/>
          <w:sz w:val="32"/>
          <w:szCs w:val="32"/>
        </w:rPr>
        <w:t>管理体制和机构设置</w:t>
      </w:r>
      <w:r>
        <w:rPr>
          <w:rFonts w:eastAsia="仿宋_GB2312" w:hint="eastAsia"/>
          <w:sz w:val="32"/>
          <w:szCs w:val="32"/>
        </w:rPr>
        <w:t>，</w:t>
      </w:r>
      <w:r>
        <w:rPr>
          <w:rFonts w:eastAsia="仿宋_GB2312"/>
          <w:sz w:val="32"/>
          <w:szCs w:val="32"/>
        </w:rPr>
        <w:t>管理设施</w:t>
      </w:r>
      <w:r>
        <w:rPr>
          <w:rFonts w:eastAsia="仿宋_GB2312" w:hint="eastAsia"/>
          <w:sz w:val="32"/>
          <w:szCs w:val="32"/>
        </w:rPr>
        <w:t>，</w:t>
      </w:r>
      <w:r>
        <w:rPr>
          <w:rFonts w:eastAsia="仿宋_GB2312"/>
          <w:sz w:val="32"/>
          <w:szCs w:val="32"/>
        </w:rPr>
        <w:t>管理范围和任务</w:t>
      </w:r>
      <w:r>
        <w:rPr>
          <w:rFonts w:eastAsia="仿宋_GB2312" w:hint="eastAsia"/>
          <w:sz w:val="32"/>
          <w:szCs w:val="32"/>
        </w:rPr>
        <w:t>，</w:t>
      </w:r>
      <w:r>
        <w:rPr>
          <w:rFonts w:eastAsia="仿宋_GB2312"/>
          <w:sz w:val="32"/>
          <w:szCs w:val="32"/>
        </w:rPr>
        <w:t>管理经费及来源</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第九章</w:t>
      </w:r>
      <w:r>
        <w:rPr>
          <w:rFonts w:ascii="楷体_GB2312" w:eastAsia="楷体_GB2312" w:hAnsi="楷体_GB2312" w:cs="楷体_GB2312" w:hint="eastAsia"/>
          <w:sz w:val="32"/>
          <w:szCs w:val="32"/>
        </w:rPr>
        <w:t>环境影响评价。</w:t>
      </w:r>
      <w:r>
        <w:rPr>
          <w:rFonts w:eastAsia="仿宋_GB2312" w:hint="eastAsia"/>
          <w:sz w:val="32"/>
          <w:szCs w:val="32"/>
        </w:rPr>
        <w:t>包括</w:t>
      </w:r>
      <w:r>
        <w:rPr>
          <w:rFonts w:eastAsia="仿宋_GB2312"/>
          <w:sz w:val="32"/>
          <w:szCs w:val="32"/>
        </w:rPr>
        <w:t>评价依据、标准和范围</w:t>
      </w:r>
      <w:r>
        <w:rPr>
          <w:rFonts w:eastAsia="仿宋_GB2312" w:hint="eastAsia"/>
          <w:sz w:val="32"/>
          <w:szCs w:val="32"/>
        </w:rPr>
        <w:t>，</w:t>
      </w:r>
      <w:r>
        <w:rPr>
          <w:rFonts w:eastAsia="仿宋_GB2312"/>
          <w:sz w:val="32"/>
          <w:szCs w:val="32"/>
        </w:rPr>
        <w:t>城市环境现状</w:t>
      </w:r>
      <w:r>
        <w:rPr>
          <w:rFonts w:eastAsia="仿宋_GB2312" w:hint="eastAsia"/>
          <w:sz w:val="32"/>
          <w:szCs w:val="32"/>
        </w:rPr>
        <w:t>，</w:t>
      </w:r>
      <w:r>
        <w:rPr>
          <w:rFonts w:eastAsia="仿宋_GB2312"/>
          <w:sz w:val="32"/>
          <w:szCs w:val="32"/>
        </w:rPr>
        <w:t>规划工程环境影响评价</w:t>
      </w:r>
      <w:r>
        <w:rPr>
          <w:rFonts w:eastAsia="仿宋_GB2312" w:hint="eastAsia"/>
          <w:sz w:val="32"/>
          <w:szCs w:val="32"/>
        </w:rPr>
        <w:t>，</w:t>
      </w:r>
      <w:r>
        <w:rPr>
          <w:rFonts w:eastAsia="仿宋_GB2312"/>
          <w:sz w:val="32"/>
          <w:szCs w:val="32"/>
        </w:rPr>
        <w:t>对策和结论</w:t>
      </w:r>
      <w:r>
        <w:rPr>
          <w:rFonts w:eastAsia="仿宋_GB2312" w:hint="eastAsia"/>
          <w:sz w:val="32"/>
          <w:szCs w:val="32"/>
        </w:rPr>
        <w:t>。</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第十章</w:t>
      </w:r>
      <w:r>
        <w:rPr>
          <w:rFonts w:ascii="楷体_GB2312" w:eastAsia="楷体_GB2312" w:hAnsi="楷体_GB2312" w:cs="楷体_GB2312" w:hint="eastAsia"/>
          <w:sz w:val="32"/>
          <w:szCs w:val="32"/>
        </w:rPr>
        <w:t>投资匡算与实施安排。</w:t>
      </w:r>
      <w:r>
        <w:rPr>
          <w:rFonts w:eastAsia="仿宋_GB2312" w:hint="eastAsia"/>
          <w:sz w:val="32"/>
          <w:szCs w:val="32"/>
        </w:rPr>
        <w:t>包括</w:t>
      </w:r>
      <w:r>
        <w:rPr>
          <w:rFonts w:eastAsia="仿宋_GB2312"/>
          <w:sz w:val="32"/>
          <w:szCs w:val="32"/>
        </w:rPr>
        <w:t>工程概况</w:t>
      </w:r>
      <w:r>
        <w:rPr>
          <w:rFonts w:eastAsia="仿宋_GB2312" w:hint="eastAsia"/>
          <w:sz w:val="32"/>
          <w:szCs w:val="32"/>
        </w:rPr>
        <w:t>，</w:t>
      </w:r>
      <w:r>
        <w:rPr>
          <w:rFonts w:eastAsia="仿宋_GB2312"/>
          <w:sz w:val="32"/>
          <w:szCs w:val="32"/>
        </w:rPr>
        <w:t>投资匡算</w:t>
      </w:r>
      <w:r>
        <w:rPr>
          <w:rFonts w:eastAsia="仿宋_GB2312" w:hint="eastAsia"/>
          <w:sz w:val="32"/>
          <w:szCs w:val="32"/>
        </w:rPr>
        <w:t>，</w:t>
      </w:r>
      <w:r>
        <w:rPr>
          <w:rFonts w:eastAsia="仿宋_GB2312"/>
          <w:sz w:val="32"/>
          <w:szCs w:val="32"/>
        </w:rPr>
        <w:t>实施安排</w:t>
      </w:r>
      <w:r>
        <w:rPr>
          <w:rFonts w:eastAsia="仿宋_GB2312" w:hint="eastAsia"/>
          <w:sz w:val="32"/>
          <w:szCs w:val="32"/>
        </w:rPr>
        <w:t>。</w:t>
      </w:r>
    </w:p>
    <w:p w:rsidR="00C82D55" w:rsidRDefault="00D67C33">
      <w:pPr>
        <w:spacing w:line="606"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第十一章</w:t>
      </w:r>
      <w:r>
        <w:rPr>
          <w:rFonts w:ascii="楷体_GB2312" w:eastAsia="楷体_GB2312" w:hAnsi="楷体_GB2312" w:cs="楷体_GB2312" w:hint="eastAsia"/>
          <w:sz w:val="32"/>
          <w:szCs w:val="32"/>
        </w:rPr>
        <w:t>经济评价。</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评价依据，工程费用，工程效益，经济评价，敏感性分析。</w:t>
      </w:r>
    </w:p>
    <w:p w:rsidR="00C82D55" w:rsidRDefault="00D67C33">
      <w:pPr>
        <w:spacing w:line="606" w:lineRule="exact"/>
        <w:ind w:firstLineChars="200" w:firstLine="640"/>
        <w:jc w:val="left"/>
        <w:rPr>
          <w:rFonts w:eastAsia="仿宋_GB2312"/>
          <w:sz w:val="32"/>
          <w:szCs w:val="32"/>
        </w:rPr>
      </w:pPr>
      <w:r>
        <w:rPr>
          <w:rFonts w:ascii="楷体_GB2312" w:eastAsia="楷体_GB2312" w:hAnsi="楷体_GB2312" w:cs="楷体_GB2312" w:hint="eastAsia"/>
          <w:sz w:val="32"/>
          <w:szCs w:val="32"/>
        </w:rPr>
        <w:t>第十二章</w:t>
      </w:r>
      <w:r>
        <w:rPr>
          <w:rFonts w:ascii="楷体_GB2312" w:eastAsia="楷体_GB2312" w:hAnsi="楷体_GB2312" w:cs="楷体_GB2312" w:hint="eastAsia"/>
          <w:sz w:val="32"/>
          <w:szCs w:val="32"/>
        </w:rPr>
        <w:t>规划实施意见和建议。</w:t>
      </w:r>
      <w:r>
        <w:rPr>
          <w:rFonts w:ascii="仿宋_GB2312" w:eastAsia="仿宋_GB2312" w:hAnsi="仿宋_GB2312" w:cs="仿宋_GB2312" w:hint="eastAsia"/>
          <w:sz w:val="32"/>
          <w:szCs w:val="32"/>
        </w:rPr>
        <w:t>包括</w:t>
      </w:r>
      <w:r>
        <w:rPr>
          <w:rFonts w:eastAsia="仿宋_GB2312"/>
          <w:sz w:val="32"/>
          <w:szCs w:val="32"/>
        </w:rPr>
        <w:t>规划实施意见</w:t>
      </w:r>
      <w:r>
        <w:rPr>
          <w:rFonts w:eastAsia="仿宋_GB2312" w:hint="eastAsia"/>
          <w:sz w:val="32"/>
          <w:szCs w:val="32"/>
        </w:rPr>
        <w:t>，</w:t>
      </w:r>
      <w:r>
        <w:rPr>
          <w:rFonts w:eastAsia="仿宋_GB2312"/>
          <w:sz w:val="32"/>
          <w:szCs w:val="32"/>
        </w:rPr>
        <w:t>建议</w:t>
      </w:r>
      <w:r>
        <w:rPr>
          <w:rFonts w:eastAsia="仿宋_GB2312" w:hint="eastAsia"/>
          <w:sz w:val="32"/>
          <w:szCs w:val="32"/>
        </w:rPr>
        <w:t>。</w:t>
      </w:r>
    </w:p>
    <w:p w:rsidR="00C82D55" w:rsidRDefault="00C82D55">
      <w:pPr>
        <w:spacing w:line="606" w:lineRule="exact"/>
        <w:ind w:firstLineChars="200" w:firstLine="640"/>
        <w:outlineLvl w:val="0"/>
        <w:rPr>
          <w:rFonts w:eastAsia="黑体"/>
          <w:sz w:val="32"/>
          <w:szCs w:val="32"/>
        </w:rPr>
      </w:pPr>
      <w:bookmarkStart w:id="1" w:name="_Toc11354"/>
      <w:bookmarkEnd w:id="1"/>
    </w:p>
    <w:sectPr w:rsidR="00C82D5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33" w:rsidRDefault="00D67C33">
      <w:r>
        <w:separator/>
      </w:r>
    </w:p>
  </w:endnote>
  <w:endnote w:type="continuationSeparator" w:id="0">
    <w:p w:rsidR="00D67C33" w:rsidRDefault="00D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55" w:rsidRDefault="00D67C33">
    <w:pPr>
      <w:pStyle w:val="ab"/>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82D55" w:rsidRDefault="00D67C33">
                          <w:pPr>
                            <w:pStyle w:val="ab"/>
                          </w:pPr>
                          <w:r>
                            <w:fldChar w:fldCharType="begin"/>
                          </w:r>
                          <w:r>
                            <w:instrText xml:space="preserve"> PAGE  \* MERGEFORMAT </w:instrText>
                          </w:r>
                          <w:r>
                            <w:fldChar w:fldCharType="separate"/>
                          </w:r>
                          <w:r w:rsidR="007E3F2C">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C82D55" w:rsidRDefault="00D67C33">
                    <w:pPr>
                      <w:pStyle w:val="ab"/>
                    </w:pPr>
                    <w:r>
                      <w:fldChar w:fldCharType="begin"/>
                    </w:r>
                    <w:r>
                      <w:instrText xml:space="preserve"> PAGE  \* MERGEFORMAT </w:instrText>
                    </w:r>
                    <w:r>
                      <w:fldChar w:fldCharType="separate"/>
                    </w:r>
                    <w:r w:rsidR="007E3F2C">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33" w:rsidRDefault="00D67C33">
      <w:r>
        <w:separator/>
      </w:r>
    </w:p>
  </w:footnote>
  <w:footnote w:type="continuationSeparator" w:id="0">
    <w:p w:rsidR="00D67C33" w:rsidRDefault="00D6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mNmIxZDhmMWM0Y2I3OTQxM2M5NmMzZmIzOTlhMjMifQ=="/>
  </w:docVars>
  <w:rsids>
    <w:rsidRoot w:val="00C74E36"/>
    <w:rsid w:val="00003B67"/>
    <w:rsid w:val="00033161"/>
    <w:rsid w:val="00080861"/>
    <w:rsid w:val="000A303E"/>
    <w:rsid w:val="000E1415"/>
    <w:rsid w:val="000E38C9"/>
    <w:rsid w:val="0015735D"/>
    <w:rsid w:val="00162788"/>
    <w:rsid w:val="00192F4E"/>
    <w:rsid w:val="00270B66"/>
    <w:rsid w:val="00320674"/>
    <w:rsid w:val="00331ABF"/>
    <w:rsid w:val="0035568B"/>
    <w:rsid w:val="0038321A"/>
    <w:rsid w:val="003A3BC4"/>
    <w:rsid w:val="003A5C11"/>
    <w:rsid w:val="00405519"/>
    <w:rsid w:val="00471059"/>
    <w:rsid w:val="0047254B"/>
    <w:rsid w:val="004A4708"/>
    <w:rsid w:val="004C3831"/>
    <w:rsid w:val="004E343D"/>
    <w:rsid w:val="005679B7"/>
    <w:rsid w:val="00575274"/>
    <w:rsid w:val="005E682E"/>
    <w:rsid w:val="0062787F"/>
    <w:rsid w:val="00683A96"/>
    <w:rsid w:val="00733199"/>
    <w:rsid w:val="007532CA"/>
    <w:rsid w:val="007B1973"/>
    <w:rsid w:val="007E3F2C"/>
    <w:rsid w:val="007E5DE7"/>
    <w:rsid w:val="00843D71"/>
    <w:rsid w:val="008558FB"/>
    <w:rsid w:val="008609FC"/>
    <w:rsid w:val="00861C2C"/>
    <w:rsid w:val="008966D0"/>
    <w:rsid w:val="008B4CDC"/>
    <w:rsid w:val="008B6A6A"/>
    <w:rsid w:val="008E296B"/>
    <w:rsid w:val="008F69F3"/>
    <w:rsid w:val="00923B88"/>
    <w:rsid w:val="009408B9"/>
    <w:rsid w:val="00951659"/>
    <w:rsid w:val="00957051"/>
    <w:rsid w:val="00975134"/>
    <w:rsid w:val="009E0C27"/>
    <w:rsid w:val="009E7D97"/>
    <w:rsid w:val="009F3CC7"/>
    <w:rsid w:val="009F6E9C"/>
    <w:rsid w:val="00A80BEC"/>
    <w:rsid w:val="00A87F42"/>
    <w:rsid w:val="00AB3F95"/>
    <w:rsid w:val="00AD5D34"/>
    <w:rsid w:val="00B1118F"/>
    <w:rsid w:val="00B157BD"/>
    <w:rsid w:val="00B23DD6"/>
    <w:rsid w:val="00B56892"/>
    <w:rsid w:val="00B63B0C"/>
    <w:rsid w:val="00B7111C"/>
    <w:rsid w:val="00BA0846"/>
    <w:rsid w:val="00BC66D1"/>
    <w:rsid w:val="00BD1CE1"/>
    <w:rsid w:val="00BD2CE7"/>
    <w:rsid w:val="00BF4EEC"/>
    <w:rsid w:val="00C07FB2"/>
    <w:rsid w:val="00C713DB"/>
    <w:rsid w:val="00C74E36"/>
    <w:rsid w:val="00C82D55"/>
    <w:rsid w:val="00CF0062"/>
    <w:rsid w:val="00D54A71"/>
    <w:rsid w:val="00D67C33"/>
    <w:rsid w:val="00D83C7B"/>
    <w:rsid w:val="00DA4A2E"/>
    <w:rsid w:val="00DA772E"/>
    <w:rsid w:val="00DB0E76"/>
    <w:rsid w:val="00DB4607"/>
    <w:rsid w:val="00DB5316"/>
    <w:rsid w:val="00DD5BE9"/>
    <w:rsid w:val="00DF55EE"/>
    <w:rsid w:val="00E16F1A"/>
    <w:rsid w:val="00E2718A"/>
    <w:rsid w:val="00E348F1"/>
    <w:rsid w:val="00E63F50"/>
    <w:rsid w:val="00E9232F"/>
    <w:rsid w:val="00EC031F"/>
    <w:rsid w:val="00EF0F48"/>
    <w:rsid w:val="00EF4484"/>
    <w:rsid w:val="00F0146D"/>
    <w:rsid w:val="00F20552"/>
    <w:rsid w:val="00F27651"/>
    <w:rsid w:val="00F32FAB"/>
    <w:rsid w:val="00F35246"/>
    <w:rsid w:val="00F62D6C"/>
    <w:rsid w:val="00FA26B3"/>
    <w:rsid w:val="00FA606A"/>
    <w:rsid w:val="00FC0694"/>
    <w:rsid w:val="00FC552B"/>
    <w:rsid w:val="00FD3975"/>
    <w:rsid w:val="00FE7C6E"/>
    <w:rsid w:val="064856C9"/>
    <w:rsid w:val="06E15518"/>
    <w:rsid w:val="07866B35"/>
    <w:rsid w:val="0CD64159"/>
    <w:rsid w:val="0F9D7E97"/>
    <w:rsid w:val="15E63403"/>
    <w:rsid w:val="26F4058A"/>
    <w:rsid w:val="2F442C77"/>
    <w:rsid w:val="31300542"/>
    <w:rsid w:val="3FDA4226"/>
    <w:rsid w:val="43A90EAF"/>
    <w:rsid w:val="4B1C5396"/>
    <w:rsid w:val="4D8507BC"/>
    <w:rsid w:val="54656DB3"/>
    <w:rsid w:val="586C786A"/>
    <w:rsid w:val="5E6A45FD"/>
    <w:rsid w:val="60D04B86"/>
    <w:rsid w:val="6A1D18C5"/>
    <w:rsid w:val="6AD24BE1"/>
    <w:rsid w:val="6C791D0B"/>
    <w:rsid w:val="6D644F10"/>
    <w:rsid w:val="70A84EA5"/>
    <w:rsid w:val="70CD0C32"/>
    <w:rsid w:val="718A33A5"/>
    <w:rsid w:val="7589001C"/>
    <w:rsid w:val="782832F8"/>
    <w:rsid w:val="789A5218"/>
    <w:rsid w:val="78EA33EA"/>
    <w:rsid w:val="797252EB"/>
    <w:rsid w:val="7A3862B1"/>
    <w:rsid w:val="7E11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0655"/>
  <w15:docId w15:val="{A7FA4343-16D2-4133-8D48-54AFEC45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w:uiPriority="1" w:qFormat="1"/>
    <w:lsdException w:name="Body Text Indent" w:qFormat="1"/>
    <w:lsdException w:name="Subtitle" w:qFormat="1"/>
    <w:lsdException w:name="Date" w:qFormat="1"/>
    <w:lsdException w:name="Body Text First Indent" w:uiPriority="99" w:unhideWhenUsed="1"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before="100" w:beforeAutospacing="1"/>
      <w:ind w:firstLineChars="100" w:firstLine="420"/>
    </w:pPr>
    <w:rPr>
      <w:szCs w:val="21"/>
    </w:rPr>
  </w:style>
  <w:style w:type="paragraph" w:styleId="a4">
    <w:name w:val="Body Text"/>
    <w:basedOn w:val="a"/>
    <w:uiPriority w:val="1"/>
    <w:qFormat/>
    <w:pPr>
      <w:spacing w:after="120"/>
    </w:pPr>
  </w:style>
  <w:style w:type="paragraph" w:styleId="a5">
    <w:name w:val="Body Text Indent"/>
    <w:basedOn w:val="a"/>
    <w:next w:val="a6"/>
    <w:qFormat/>
    <w:pPr>
      <w:spacing w:after="120"/>
      <w:ind w:leftChars="200" w:left="420"/>
    </w:pPr>
    <w:rPr>
      <w:rFonts w:ascii="等线" w:eastAsia="等线" w:hAnsi="等线"/>
    </w:rPr>
  </w:style>
  <w:style w:type="paragraph" w:styleId="a6">
    <w:name w:val="envelope return"/>
    <w:basedOn w:val="a"/>
    <w:qFormat/>
    <w:pPr>
      <w:snapToGrid w:val="0"/>
      <w:jc w:val="left"/>
    </w:pPr>
    <w:rPr>
      <w:rFonts w:ascii="Arial" w:hAnsi="Arial"/>
      <w:color w:val="000000"/>
      <w:kern w:val="0"/>
      <w:sz w:val="24"/>
      <w:lang w:eastAsia="en-US" w:bidi="en-US"/>
    </w:r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qFormat/>
    <w:pPr>
      <w:spacing w:after="200"/>
      <w:ind w:firstLine="420"/>
    </w:pPr>
  </w:style>
  <w:style w:type="character" w:customStyle="1" w:styleId="a8">
    <w:name w:val="日期 字符"/>
    <w:link w:val="a7"/>
    <w:qFormat/>
    <w:rPr>
      <w:kern w:val="2"/>
      <w:sz w:val="21"/>
      <w:szCs w:val="24"/>
    </w:rPr>
  </w:style>
  <w:style w:type="paragraph" w:customStyle="1" w:styleId="1">
    <w:name w:val="列表段落1"/>
    <w:basedOn w:val="a"/>
    <w:uiPriority w:val="34"/>
    <w:qFormat/>
    <w:pPr>
      <w:ind w:firstLineChars="200" w:firstLine="420"/>
    </w:pPr>
    <w:rPr>
      <w:rFonts w:ascii="Calibri" w:hAnsi="Calibri" w:cs="黑体"/>
      <w:szCs w:val="22"/>
    </w:rPr>
  </w:style>
  <w:style w:type="character" w:customStyle="1" w:styleId="aa">
    <w:name w:val="批注框文本 字符"/>
    <w:link w:val="a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754</Characters>
  <Application>Microsoft Office Word</Application>
  <DocSecurity>0</DocSecurity>
  <Lines>6</Lines>
  <Paragraphs>1</Paragraphs>
  <ScaleCrop>false</ScaleCrop>
  <Company>微软中国</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合法性审查报文程序提示函</dc:title>
  <dc:creator>万户网络</dc:creator>
  <cp:lastModifiedBy>gyb1</cp:lastModifiedBy>
  <cp:revision>2</cp:revision>
  <cp:lastPrinted>2023-11-29T04:36:00Z</cp:lastPrinted>
  <dcterms:created xsi:type="dcterms:W3CDTF">2023-12-05T02:32:00Z</dcterms:created>
  <dcterms:modified xsi:type="dcterms:W3CDTF">2023-12-05T02:32:00Z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09532B3B411C4CB8B9F4DE89860EED11_13</vt:lpwstr>
  </property>
</Properties>
</file>