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职称申报评审及证书管理流程图</w:t>
      </w:r>
    </w:p>
    <w:p>
      <w:pPr>
        <w:jc w:val="center"/>
        <w:rPr>
          <w:rFonts w:hint="eastAsia"/>
        </w:rPr>
      </w:pPr>
      <w:r>
        <mc:AlternateContent>
          <mc:Choice Requires="wpg">
            <w:drawing>
              <wp:inline distT="0" distB="0" distL="0" distR="0">
                <wp:extent cx="5953125" cy="7962265"/>
                <wp:effectExtent l="0" t="0" r="9525" b="19685"/>
                <wp:docPr id="1" name="组合 1"/>
                <wp:cNvGraphicFramePr/>
                <a:graphic xmlns:a="http://schemas.openxmlformats.org/drawingml/2006/main">
                  <a:graphicData uri="http://schemas.microsoft.com/office/word/2010/wordprocessingGroup">
                    <wpg:wgp>
                      <wpg:cNvGrpSpPr/>
                      <wpg:grpSpPr>
                        <a:xfrm>
                          <a:off x="0" y="0"/>
                          <a:ext cx="5953133" cy="7962057"/>
                          <a:chOff x="0" y="-304"/>
                          <a:chExt cx="10872" cy="15904"/>
                        </a:xfrm>
                      </wpg:grpSpPr>
                      <wps:wsp>
                        <wps:cNvPr id="2" name="Picture 93"/>
                        <wps:cNvSpPr>
                          <a:spLocks noChangeAspect="1" noChangeArrowheads="1" noTextEdit="1"/>
                        </wps:cNvSpPr>
                        <wps:spPr bwMode="auto">
                          <a:xfrm>
                            <a:off x="0" y="-304"/>
                            <a:ext cx="9376" cy="15600"/>
                          </a:xfrm>
                          <a:prstGeom prst="rect">
                            <a:avLst/>
                          </a:prstGeom>
                          <a:noFill/>
                          <a:ln>
                            <a:noFill/>
                          </a:ln>
                        </wps:spPr>
                        <wps:bodyPr rot="0" vert="horz" wrap="square" lIns="91440" tIns="45720" rIns="91440" bIns="45720" anchor="t" anchorCtr="0" upright="1">
                          <a:noAutofit/>
                        </wps:bodyPr>
                      </wps:wsp>
                      <wps:wsp>
                        <wps:cNvPr id="3" name="Text Box 94"/>
                        <wps:cNvSpPr txBox="1">
                          <a:spLocks noChangeArrowheads="1"/>
                        </wps:cNvSpPr>
                        <wps:spPr bwMode="auto">
                          <a:xfrm>
                            <a:off x="104" y="1717"/>
                            <a:ext cx="796" cy="1872"/>
                          </a:xfrm>
                          <a:prstGeom prst="rect">
                            <a:avLst/>
                          </a:prstGeom>
                          <a:solidFill>
                            <a:srgbClr val="FFFFFF"/>
                          </a:solidFill>
                          <a:ln w="9525">
                            <a:solidFill>
                              <a:srgbClr val="000000"/>
                            </a:solidFill>
                            <a:miter lim="800000"/>
                          </a:ln>
                        </wps:spPr>
                        <wps:txbx>
                          <w:txbxContent>
                            <w:p>
                              <w:pPr>
                                <w:jc w:val="center"/>
                                <w:rPr>
                                  <w:rFonts w:ascii="楷体_GB2312" w:eastAsia="楷体_GB2312"/>
                                </w:rPr>
                              </w:pPr>
                              <w:r>
                                <w:rPr>
                                  <w:rFonts w:hint="eastAsia" w:ascii="楷体_GB2312" w:eastAsia="楷体_GB2312"/>
                                </w:rPr>
                                <w:t>组建评委会</w:t>
                              </w:r>
                            </w:p>
                          </w:txbxContent>
                        </wps:txbx>
                        <wps:bodyPr rot="0" vert="eaVert" wrap="square" lIns="91440" tIns="45720" rIns="91440" bIns="45720" anchor="t" anchorCtr="0" upright="1">
                          <a:noAutofit/>
                        </wps:bodyPr>
                      </wps:wsp>
                      <wps:wsp>
                        <wps:cNvPr id="4" name="Line 95"/>
                        <wps:cNvCnPr/>
                        <wps:spPr bwMode="auto">
                          <a:xfrm flipH="1">
                            <a:off x="623" y="3277"/>
                            <a:ext cx="1" cy="2492"/>
                          </a:xfrm>
                          <a:prstGeom prst="line">
                            <a:avLst/>
                          </a:prstGeom>
                          <a:noFill/>
                          <a:ln w="9525">
                            <a:solidFill>
                              <a:srgbClr val="000000"/>
                            </a:solidFill>
                            <a:round/>
                            <a:tailEnd type="triangle" w="med" len="med"/>
                          </a:ln>
                        </wps:spPr>
                        <wps:bodyPr/>
                      </wps:wsp>
                      <wps:wsp>
                        <wps:cNvPr id="5" name="Text Box 96"/>
                        <wps:cNvSpPr txBox="1">
                          <a:spLocks noChangeArrowheads="1"/>
                        </wps:cNvSpPr>
                        <wps:spPr bwMode="auto">
                          <a:xfrm>
                            <a:off x="226" y="5771"/>
                            <a:ext cx="701" cy="3589"/>
                          </a:xfrm>
                          <a:prstGeom prst="rect">
                            <a:avLst/>
                          </a:prstGeom>
                          <a:solidFill>
                            <a:srgbClr val="FFFFFF"/>
                          </a:solidFill>
                          <a:ln w="9525">
                            <a:solidFill>
                              <a:srgbClr val="000000"/>
                            </a:solidFill>
                            <a:miter lim="800000"/>
                          </a:ln>
                        </wps:spPr>
                        <wps:txbx>
                          <w:txbxContent>
                            <w:p>
                              <w:pPr>
                                <w:jc w:val="center"/>
                                <w:rPr>
                                  <w:rFonts w:ascii="楷体_GB2312" w:eastAsia="楷体_GB2312"/>
                                </w:rPr>
                              </w:pPr>
                              <w:r>
                                <w:rPr>
                                  <w:rFonts w:hint="eastAsia" w:ascii="楷体_GB2312" w:eastAsia="楷体_GB2312"/>
                                </w:rPr>
                                <w:t>申报与受理</w:t>
                              </w:r>
                            </w:p>
                          </w:txbxContent>
                        </wps:txbx>
                        <wps:bodyPr rot="0" vert="eaVert" wrap="square" lIns="91440" tIns="45720" rIns="91440" bIns="45720" anchor="t" anchorCtr="0" upright="1">
                          <a:noAutofit/>
                        </wps:bodyPr>
                      </wps:wsp>
                      <wps:wsp>
                        <wps:cNvPr id="6" name="Line 97"/>
                        <wps:cNvCnPr/>
                        <wps:spPr bwMode="auto">
                          <a:xfrm>
                            <a:off x="900" y="2340"/>
                            <a:ext cx="359" cy="3"/>
                          </a:xfrm>
                          <a:prstGeom prst="line">
                            <a:avLst/>
                          </a:prstGeom>
                          <a:noFill/>
                          <a:ln w="9525">
                            <a:solidFill>
                              <a:srgbClr val="000000"/>
                            </a:solidFill>
                            <a:round/>
                          </a:ln>
                        </wps:spPr>
                        <wps:bodyPr/>
                      </wps:wsp>
                      <wps:wsp>
                        <wps:cNvPr id="7" name="Line 98"/>
                        <wps:cNvCnPr/>
                        <wps:spPr bwMode="auto">
                          <a:xfrm>
                            <a:off x="900" y="7644"/>
                            <a:ext cx="356" cy="2"/>
                          </a:xfrm>
                          <a:prstGeom prst="line">
                            <a:avLst/>
                          </a:prstGeom>
                          <a:noFill/>
                          <a:ln w="9525">
                            <a:solidFill>
                              <a:srgbClr val="000000"/>
                            </a:solidFill>
                            <a:round/>
                          </a:ln>
                        </wps:spPr>
                        <wps:bodyPr/>
                      </wps:wsp>
                      <wps:wsp>
                        <wps:cNvPr id="8" name="Line 99"/>
                        <wps:cNvCnPr/>
                        <wps:spPr bwMode="auto">
                          <a:xfrm flipH="1">
                            <a:off x="1260" y="5304"/>
                            <a:ext cx="1" cy="3276"/>
                          </a:xfrm>
                          <a:prstGeom prst="line">
                            <a:avLst/>
                          </a:prstGeom>
                          <a:noFill/>
                          <a:ln w="9525">
                            <a:solidFill>
                              <a:srgbClr val="000000"/>
                            </a:solidFill>
                            <a:round/>
                          </a:ln>
                        </wps:spPr>
                        <wps:bodyPr/>
                      </wps:wsp>
                      <wps:wsp>
                        <wps:cNvPr id="9" name="Line 100"/>
                        <wps:cNvCnPr/>
                        <wps:spPr bwMode="auto">
                          <a:xfrm>
                            <a:off x="1260" y="5304"/>
                            <a:ext cx="360" cy="4"/>
                          </a:xfrm>
                          <a:prstGeom prst="line">
                            <a:avLst/>
                          </a:prstGeom>
                          <a:noFill/>
                          <a:ln w="9525">
                            <a:solidFill>
                              <a:srgbClr val="000000"/>
                            </a:solidFill>
                            <a:round/>
                          </a:ln>
                        </wps:spPr>
                        <wps:bodyPr/>
                      </wps:wsp>
                      <wps:wsp>
                        <wps:cNvPr id="10" name="Text Box 101"/>
                        <wps:cNvSpPr txBox="1">
                          <a:spLocks noChangeArrowheads="1"/>
                        </wps:cNvSpPr>
                        <wps:spPr bwMode="auto">
                          <a:xfrm>
                            <a:off x="1620" y="4951"/>
                            <a:ext cx="9251" cy="1408"/>
                          </a:xfrm>
                          <a:prstGeom prst="rect">
                            <a:avLst/>
                          </a:prstGeom>
                          <a:solidFill>
                            <a:srgbClr val="FFFFFF"/>
                          </a:solidFill>
                          <a:ln w="9525">
                            <a:solidFill>
                              <a:srgbClr val="000000"/>
                            </a:solidFill>
                            <a:miter lim="800000"/>
                          </a:ln>
                        </wps:spPr>
                        <wps:txbx>
                          <w:txbxContent>
                            <w:p>
                              <w:pPr>
                                <w:tabs>
                                  <w:tab w:val="left" w:pos="180"/>
                                  <w:tab w:val="left" w:pos="705"/>
                                </w:tabs>
                                <w:adjustRightInd w:val="0"/>
                                <w:snapToGrid w:val="0"/>
                                <w:spacing w:line="160" w:lineRule="exact"/>
                                <w:ind w:firstLine="276" w:firstLineChars="200"/>
                                <w:rPr>
                                  <w:sz w:val="15"/>
                                  <w:szCs w:val="15"/>
                                </w:rPr>
                              </w:pPr>
                              <w:r>
                                <w:rPr>
                                  <w:rFonts w:hint="eastAsia" w:ascii="楷体_GB2312" w:eastAsia="楷体_GB2312"/>
                                  <w:spacing w:val="-6"/>
                                  <w:sz w:val="15"/>
                                  <w:szCs w:val="15"/>
                                  <w:lang w:val="en-US" w:eastAsia="zh-CN"/>
                                </w:rPr>
                                <w:t>全市专业技术人员职称评审全部在安徽省专业技术人员综合管理平台  http://117.68.7.48:8001/#/wel/index实行网上申报，按系统要求上传相关材料。</w:t>
                              </w:r>
                            </w:p>
                          </w:txbxContent>
                        </wps:txbx>
                        <wps:bodyPr rot="0" vert="horz" wrap="square" lIns="91440" tIns="45720" rIns="91440" bIns="45720" anchor="t" anchorCtr="0" upright="1">
                          <a:noAutofit/>
                        </wps:bodyPr>
                      </wps:wsp>
                      <wps:wsp>
                        <wps:cNvPr id="11" name="Line 102"/>
                        <wps:cNvCnPr/>
                        <wps:spPr bwMode="auto">
                          <a:xfrm flipV="1">
                            <a:off x="1260" y="8580"/>
                            <a:ext cx="539" cy="3"/>
                          </a:xfrm>
                          <a:prstGeom prst="line">
                            <a:avLst/>
                          </a:prstGeom>
                          <a:noFill/>
                          <a:ln w="9525">
                            <a:solidFill>
                              <a:srgbClr val="000000"/>
                            </a:solidFill>
                            <a:round/>
                          </a:ln>
                        </wps:spPr>
                        <wps:bodyPr/>
                      </wps:wsp>
                      <wps:wsp>
                        <wps:cNvPr id="12" name="Text Box 103"/>
                        <wps:cNvSpPr txBox="1">
                          <a:spLocks noChangeArrowheads="1"/>
                        </wps:cNvSpPr>
                        <wps:spPr bwMode="auto">
                          <a:xfrm>
                            <a:off x="1785" y="7401"/>
                            <a:ext cx="9072" cy="1556"/>
                          </a:xfrm>
                          <a:prstGeom prst="rect">
                            <a:avLst/>
                          </a:prstGeom>
                          <a:solidFill>
                            <a:srgbClr val="FFFFFF"/>
                          </a:solidFill>
                          <a:ln w="9525">
                            <a:solidFill>
                              <a:srgbClr val="000000"/>
                            </a:solidFill>
                            <a:miter lim="800000"/>
                          </a:ln>
                        </wps:spPr>
                        <wps:txbx>
                          <w:txbxContent>
                            <w:p>
                              <w:pPr>
                                <w:adjustRightInd w:val="0"/>
                                <w:snapToGrid w:val="0"/>
                                <w:spacing w:line="140" w:lineRule="atLeast"/>
                                <w:ind w:firstLine="300" w:firstLineChars="200"/>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申报材料</w:t>
                              </w:r>
                              <w:r>
                                <w:rPr>
                                  <w:rFonts w:hint="eastAsia" w:ascii="楷体_GB2312" w:hAnsi="宋体" w:eastAsia="楷体_GB2312" w:cs="宋体"/>
                                  <w:color w:val="000000"/>
                                  <w:kern w:val="0"/>
                                  <w:sz w:val="15"/>
                                  <w:szCs w:val="15"/>
                                  <w:lang w:eastAsia="zh-CN"/>
                                </w:rPr>
                                <w:t>网上受理，</w:t>
                              </w:r>
                              <w:r>
                                <w:rPr>
                                  <w:rFonts w:hint="eastAsia" w:ascii="楷体_GB2312" w:hAnsi="宋体" w:eastAsia="楷体_GB2312" w:cs="宋体"/>
                                  <w:color w:val="000000"/>
                                  <w:kern w:val="0"/>
                                  <w:sz w:val="15"/>
                                  <w:szCs w:val="15"/>
                                </w:rPr>
                                <w:t>按下列规定呈报相应评委会组建单位，并出具委托评审函。1、申报评审高级专业技术资格，经市人力资源社会保障局审核后，由主管部门呈报；</w:t>
                              </w:r>
                              <w:r>
                                <w:rPr>
                                  <w:rFonts w:hint="eastAsia" w:ascii="楷体_GB2312" w:eastAsia="楷体_GB2312"/>
                                  <w:sz w:val="15"/>
                                  <w:szCs w:val="15"/>
                                </w:rPr>
                                <w:t>2、</w:t>
                              </w:r>
                              <w:r>
                                <w:rPr>
                                  <w:rFonts w:hint="eastAsia" w:ascii="楷体_GB2312" w:hAnsi="宋体" w:eastAsia="楷体_GB2312" w:cs="宋体"/>
                                  <w:color w:val="000000"/>
                                  <w:kern w:val="0"/>
                                  <w:sz w:val="15"/>
                                  <w:szCs w:val="15"/>
                                </w:rPr>
                                <w:t>申报评审中级专业技术资格，县（区）属及以下单位的，由县（区）人力资源和社会保障局呈报；市直单位的，由市直主管部门呈报；3、申报评审初级专业技术资格，县（区）属及以下单位的，由其主管部门呈报；市属及其以上单位的，由其所在单位呈报；</w:t>
                              </w:r>
                              <w:r>
                                <w:rPr>
                                  <w:rFonts w:hint="eastAsia" w:ascii="楷体_GB2312" w:eastAsia="楷体_GB2312"/>
                                  <w:sz w:val="15"/>
                                  <w:szCs w:val="15"/>
                                </w:rPr>
                                <w:t>4、无主管部门的各类经济和社会中介组织，其专业技术人员申报材料，按属地原则，由用人单位呈报，不得由其他各代理机构呈报。</w:t>
                              </w:r>
                            </w:p>
                          </w:txbxContent>
                        </wps:txbx>
                        <wps:bodyPr rot="0" vert="horz" wrap="square" lIns="91440" tIns="45720" rIns="91440" bIns="45720" anchor="t" anchorCtr="0" upright="1">
                          <a:noAutofit/>
                        </wps:bodyPr>
                      </wps:wsp>
                      <wps:wsp>
                        <wps:cNvPr id="13" name="Line 104"/>
                        <wps:cNvCnPr/>
                        <wps:spPr bwMode="auto">
                          <a:xfrm>
                            <a:off x="623" y="9360"/>
                            <a:ext cx="1" cy="1559"/>
                          </a:xfrm>
                          <a:prstGeom prst="line">
                            <a:avLst/>
                          </a:prstGeom>
                          <a:noFill/>
                          <a:ln w="9525">
                            <a:solidFill>
                              <a:srgbClr val="000000"/>
                            </a:solidFill>
                            <a:round/>
                            <a:tailEnd type="triangle" w="med" len="med"/>
                          </a:ln>
                        </wps:spPr>
                        <wps:bodyPr/>
                      </wps:wsp>
                      <wps:wsp>
                        <wps:cNvPr id="14" name="Text Box 105"/>
                        <wps:cNvSpPr txBox="1">
                          <a:spLocks noChangeArrowheads="1"/>
                        </wps:cNvSpPr>
                        <wps:spPr bwMode="auto">
                          <a:xfrm>
                            <a:off x="226" y="10921"/>
                            <a:ext cx="701" cy="1558"/>
                          </a:xfrm>
                          <a:prstGeom prst="rect">
                            <a:avLst/>
                          </a:prstGeom>
                          <a:solidFill>
                            <a:srgbClr val="FFFFFF"/>
                          </a:solidFill>
                          <a:ln w="9525">
                            <a:solidFill>
                              <a:srgbClr val="000000"/>
                            </a:solidFill>
                            <a:miter lim="800000"/>
                          </a:ln>
                        </wps:spPr>
                        <wps:txbx>
                          <w:txbxContent>
                            <w:p>
                              <w:pPr>
                                <w:jc w:val="center"/>
                                <w:rPr>
                                  <w:rFonts w:ascii="楷体_GB2312" w:eastAsia="楷体_GB2312"/>
                                </w:rPr>
                              </w:pPr>
                              <w:r>
                                <w:rPr>
                                  <w:rFonts w:hint="eastAsia" w:ascii="楷体_GB2312" w:eastAsia="楷体_GB2312"/>
                                </w:rPr>
                                <w:t>考试与评审</w:t>
                              </w:r>
                            </w:p>
                          </w:txbxContent>
                        </wps:txbx>
                        <wps:bodyPr rot="0" vert="eaVert" wrap="square" lIns="91440" tIns="45720" rIns="91440" bIns="45720" anchor="t" anchorCtr="0" upright="1">
                          <a:noAutofit/>
                        </wps:bodyPr>
                      </wps:wsp>
                      <wps:wsp>
                        <wps:cNvPr id="15" name="Line 106"/>
                        <wps:cNvCnPr/>
                        <wps:spPr bwMode="auto">
                          <a:xfrm>
                            <a:off x="900" y="11700"/>
                            <a:ext cx="540" cy="1"/>
                          </a:xfrm>
                          <a:prstGeom prst="line">
                            <a:avLst/>
                          </a:prstGeom>
                          <a:noFill/>
                          <a:ln w="9525">
                            <a:solidFill>
                              <a:srgbClr val="000000"/>
                            </a:solidFill>
                            <a:round/>
                          </a:ln>
                        </wps:spPr>
                        <wps:bodyPr/>
                      </wps:wsp>
                      <wps:wsp>
                        <wps:cNvPr id="16" name="Line 107"/>
                        <wps:cNvCnPr/>
                        <wps:spPr bwMode="auto">
                          <a:xfrm>
                            <a:off x="1440" y="10140"/>
                            <a:ext cx="2" cy="3741"/>
                          </a:xfrm>
                          <a:prstGeom prst="line">
                            <a:avLst/>
                          </a:prstGeom>
                          <a:noFill/>
                          <a:ln w="9525">
                            <a:solidFill>
                              <a:srgbClr val="000000"/>
                            </a:solidFill>
                            <a:round/>
                          </a:ln>
                        </wps:spPr>
                        <wps:bodyPr/>
                      </wps:wsp>
                      <wps:wsp>
                        <wps:cNvPr id="17" name="Line 108"/>
                        <wps:cNvCnPr/>
                        <wps:spPr bwMode="auto">
                          <a:xfrm>
                            <a:off x="1440" y="10140"/>
                            <a:ext cx="360" cy="2"/>
                          </a:xfrm>
                          <a:prstGeom prst="line">
                            <a:avLst/>
                          </a:prstGeom>
                          <a:noFill/>
                          <a:ln w="9525">
                            <a:solidFill>
                              <a:srgbClr val="000000"/>
                            </a:solidFill>
                            <a:round/>
                          </a:ln>
                        </wps:spPr>
                        <wps:bodyPr/>
                      </wps:wsp>
                      <wps:wsp>
                        <wps:cNvPr id="18" name="Text Box 109"/>
                        <wps:cNvSpPr txBox="1">
                          <a:spLocks noChangeArrowheads="1"/>
                        </wps:cNvSpPr>
                        <wps:spPr bwMode="auto">
                          <a:xfrm>
                            <a:off x="1800" y="9796"/>
                            <a:ext cx="9072" cy="1562"/>
                          </a:xfrm>
                          <a:prstGeom prst="rect">
                            <a:avLst/>
                          </a:prstGeom>
                          <a:solidFill>
                            <a:srgbClr val="FFFFFF"/>
                          </a:solidFill>
                          <a:ln w="9525">
                            <a:solidFill>
                              <a:srgbClr val="000000"/>
                            </a:solidFill>
                            <a:miter lim="800000"/>
                          </a:ln>
                        </wps:spPr>
                        <wps:txbx>
                          <w:txbxContent>
                            <w:p>
                              <w:pPr>
                                <w:tabs>
                                  <w:tab w:val="left" w:pos="720"/>
                                </w:tabs>
                                <w:adjustRightInd w:val="0"/>
                                <w:snapToGrid w:val="0"/>
                                <w:spacing w:line="200" w:lineRule="atLeast"/>
                                <w:ind w:firstLine="300" w:firstLineChars="200"/>
                                <w:rPr>
                                  <w:rFonts w:ascii="楷体_GB2312" w:eastAsia="楷体_GB2312"/>
                                  <w:sz w:val="15"/>
                                  <w:szCs w:val="15"/>
                                </w:rPr>
                              </w:pPr>
                              <w:r>
                                <w:rPr>
                                  <w:rFonts w:hint="eastAsia" w:ascii="楷体_GB2312" w:hAnsi="宋体" w:eastAsia="楷体_GB2312" w:cs="宋体"/>
                                  <w:color w:val="000000"/>
                                  <w:kern w:val="0"/>
                                  <w:sz w:val="15"/>
                                  <w:szCs w:val="15"/>
                                </w:rPr>
                                <w:t>1、对未列入国家和省通过统一考试取得专业技术资格的系列、专业，应根据评审专业的特点，进行考评结合，对申报人员进行必要的综合理论知识和专业知识考试，测试申请人实际学识和能力水平。</w:t>
                              </w:r>
                            </w:p>
                            <w:p>
                              <w:pPr>
                                <w:tabs>
                                  <w:tab w:val="left" w:pos="720"/>
                                </w:tabs>
                                <w:adjustRightInd w:val="0"/>
                                <w:snapToGrid w:val="0"/>
                                <w:spacing w:line="200" w:lineRule="atLeast"/>
                                <w:ind w:firstLine="300" w:firstLineChars="200"/>
                                <w:rPr>
                                  <w:rFonts w:ascii="楷体_GB2312" w:eastAsia="楷体_GB2312"/>
                                  <w:sz w:val="15"/>
                                  <w:szCs w:val="15"/>
                                </w:rPr>
                              </w:pPr>
                              <w:r>
                                <w:rPr>
                                  <w:rFonts w:hint="eastAsia" w:ascii="楷体_GB2312" w:hAnsi="宋体" w:eastAsia="楷体_GB2312" w:cs="宋体"/>
                                  <w:bCs/>
                                  <w:color w:val="000000"/>
                                  <w:kern w:val="0"/>
                                  <w:sz w:val="15"/>
                                  <w:szCs w:val="15"/>
                                </w:rPr>
                                <w:t>2、</w:t>
                              </w:r>
                              <w:r>
                                <w:rPr>
                                  <w:rFonts w:hint="eastAsia" w:ascii="楷体_GB2312" w:hAnsi="宋体" w:eastAsia="楷体_GB2312" w:cs="宋体"/>
                                  <w:color w:val="000000"/>
                                  <w:kern w:val="0"/>
                                  <w:sz w:val="15"/>
                                  <w:szCs w:val="15"/>
                                </w:rPr>
                                <w:t>考试的形式、内容、合格标准，由评委会组建单位提出方案，经人力资源社会保障部门同意后组织实施，并接受相关部门指导、监督。</w:t>
                              </w:r>
                            </w:p>
                            <w:p>
                              <w:pPr>
                                <w:tabs>
                                  <w:tab w:val="left" w:pos="720"/>
                                </w:tabs>
                                <w:adjustRightInd w:val="0"/>
                                <w:snapToGrid w:val="0"/>
                                <w:spacing w:line="200" w:lineRule="atLeast"/>
                                <w:ind w:firstLine="300" w:firstLineChars="200"/>
                                <w:rPr>
                                  <w:rFonts w:ascii="楷体_GB2312" w:eastAsia="楷体_GB2312"/>
                                  <w:sz w:val="15"/>
                                  <w:szCs w:val="15"/>
                                </w:rPr>
                              </w:pPr>
                              <w:r>
                                <w:rPr>
                                  <w:rFonts w:hint="eastAsia" w:ascii="楷体_GB2312" w:hAnsi="宋体" w:eastAsia="楷体_GB2312" w:cs="宋体"/>
                                  <w:bCs/>
                                  <w:color w:val="000000"/>
                                  <w:kern w:val="0"/>
                                  <w:sz w:val="15"/>
                                  <w:szCs w:val="15"/>
                                </w:rPr>
                                <w:t>3、</w:t>
                              </w:r>
                              <w:r>
                                <w:rPr>
                                  <w:rFonts w:hint="eastAsia" w:ascii="楷体_GB2312" w:hAnsi="宋体" w:eastAsia="楷体_GB2312" w:cs="宋体"/>
                                  <w:color w:val="000000"/>
                                  <w:kern w:val="0"/>
                                  <w:sz w:val="15"/>
                                  <w:szCs w:val="15"/>
                                </w:rPr>
                                <w:t>考试成绩合格者方可提交评委会评审。未参加统一组织考试或考试成绩不合格者，不另安排补考。</w:t>
                              </w:r>
                            </w:p>
                          </w:txbxContent>
                        </wps:txbx>
                        <wps:bodyPr rot="0" vert="horz" wrap="square" lIns="91440" tIns="45720" rIns="91440" bIns="45720" anchor="t" anchorCtr="0" upright="1">
                          <a:noAutofit/>
                        </wps:bodyPr>
                      </wps:wsp>
                      <wps:wsp>
                        <wps:cNvPr id="19" name="Line 110"/>
                        <wps:cNvCnPr/>
                        <wps:spPr bwMode="auto">
                          <a:xfrm>
                            <a:off x="1440" y="13883"/>
                            <a:ext cx="360" cy="3"/>
                          </a:xfrm>
                          <a:prstGeom prst="line">
                            <a:avLst/>
                          </a:prstGeom>
                          <a:noFill/>
                          <a:ln w="9525">
                            <a:solidFill>
                              <a:srgbClr val="000000"/>
                            </a:solidFill>
                            <a:round/>
                          </a:ln>
                        </wps:spPr>
                        <wps:bodyPr/>
                      </wps:wsp>
                      <wps:wsp>
                        <wps:cNvPr id="20" name="Text Box 111"/>
                        <wps:cNvSpPr txBox="1">
                          <a:spLocks noChangeArrowheads="1"/>
                        </wps:cNvSpPr>
                        <wps:spPr bwMode="auto">
                          <a:xfrm>
                            <a:off x="1713" y="11600"/>
                            <a:ext cx="9055" cy="2552"/>
                          </a:xfrm>
                          <a:prstGeom prst="rect">
                            <a:avLst/>
                          </a:prstGeom>
                          <a:solidFill>
                            <a:srgbClr val="FFFFFF"/>
                          </a:solidFill>
                          <a:ln w="9525">
                            <a:solidFill>
                              <a:srgbClr val="000000"/>
                            </a:solidFill>
                            <a:miter lim="800000"/>
                          </a:ln>
                        </wps:spPr>
                        <wps:txbx>
                          <w:txbxContent>
                            <w:p>
                              <w:pPr>
                                <w:tabs>
                                  <w:tab w:val="left" w:pos="1095"/>
                                </w:tabs>
                                <w:adjustRightInd w:val="0"/>
                                <w:snapToGrid w:val="0"/>
                                <w:spacing w:line="200" w:lineRule="exact"/>
                                <w:ind w:firstLine="297" w:firstLineChars="198"/>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各级评委会应按照下列程序组织评审：</w:t>
                              </w:r>
                            </w:p>
                            <w:p>
                              <w:pPr>
                                <w:tabs>
                                  <w:tab w:val="left" w:pos="1095"/>
                                </w:tabs>
                                <w:adjustRightInd w:val="0"/>
                                <w:snapToGrid w:val="0"/>
                                <w:spacing w:line="200" w:lineRule="exact"/>
                                <w:ind w:firstLine="300" w:firstLineChars="200"/>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1、评委会组建单位拟定考试、评审工作计划，安排考试、评审活动日程，并聘任评委会成员。</w:t>
                              </w:r>
                            </w:p>
                            <w:p>
                              <w:pPr>
                                <w:tabs>
                                  <w:tab w:val="left" w:pos="1095"/>
                                </w:tabs>
                                <w:adjustRightInd w:val="0"/>
                                <w:snapToGrid w:val="0"/>
                                <w:spacing w:line="200" w:lineRule="exact"/>
                                <w:ind w:firstLine="300" w:firstLineChars="200"/>
                                <w:rPr>
                                  <w:rFonts w:ascii="楷体_GB2312" w:eastAsia="楷体_GB2312"/>
                                  <w:sz w:val="15"/>
                                  <w:szCs w:val="15"/>
                                </w:rPr>
                              </w:pPr>
                              <w:r>
                                <w:rPr>
                                  <w:rFonts w:hint="eastAsia" w:ascii="楷体_GB2312" w:eastAsia="楷体_GB2312"/>
                                  <w:sz w:val="15"/>
                                  <w:szCs w:val="15"/>
                                </w:rPr>
                                <w:t>2、召开评审会议，出席会议的委员不得少于规定的人数，会议由主任委员或副主任委员主持。</w:t>
                              </w:r>
                            </w:p>
                            <w:p>
                              <w:pPr>
                                <w:tabs>
                                  <w:tab w:val="left" w:pos="1095"/>
                                </w:tabs>
                                <w:adjustRightInd w:val="0"/>
                                <w:snapToGrid w:val="0"/>
                                <w:spacing w:line="200" w:lineRule="exact"/>
                                <w:ind w:firstLine="300" w:firstLineChars="200"/>
                                <w:rPr>
                                  <w:rFonts w:ascii="楷体_GB2312" w:eastAsia="楷体_GB2312"/>
                                  <w:sz w:val="15"/>
                                  <w:szCs w:val="15"/>
                                </w:rPr>
                              </w:pPr>
                              <w:r>
                                <w:rPr>
                                  <w:rFonts w:hint="eastAsia" w:ascii="楷体_GB2312" w:eastAsia="楷体_GB2312"/>
                                  <w:sz w:val="15"/>
                                  <w:szCs w:val="15"/>
                                </w:rPr>
                                <w:t>3、专业（学科）评议组或评委会委员根据各专业技术资格评审的标准条件，阅读申请人材料，提出初步评议意见。</w:t>
                              </w:r>
                            </w:p>
                            <w:p>
                              <w:pPr>
                                <w:tabs>
                                  <w:tab w:val="left" w:pos="1095"/>
                                </w:tabs>
                                <w:adjustRightInd w:val="0"/>
                                <w:snapToGrid w:val="0"/>
                                <w:spacing w:line="200" w:lineRule="exact"/>
                                <w:ind w:firstLine="300" w:firstLineChars="200"/>
                                <w:rPr>
                                  <w:rFonts w:ascii="楷体_GB2312" w:eastAsia="楷体_GB2312"/>
                                  <w:sz w:val="15"/>
                                  <w:szCs w:val="15"/>
                                </w:rPr>
                              </w:pPr>
                              <w:r>
                                <w:rPr>
                                  <w:rFonts w:hint="eastAsia" w:ascii="楷体_GB2312" w:eastAsia="楷体_GB2312"/>
                                  <w:sz w:val="15"/>
                                  <w:szCs w:val="15"/>
                                </w:rPr>
                                <w:t>4、在充分讨论和民主评议的基础上，采取无记名投票方式表决。赞成票达到出席会议评委总数的三分之二及以上方为通过。未出席评审会议或因故中途离会未参加评议的委员不得投票、委托投票或会后补投票。</w:t>
                              </w:r>
                            </w:p>
                            <w:p>
                              <w:pPr>
                                <w:spacing w:line="200" w:lineRule="exact"/>
                                <w:ind w:firstLine="300" w:firstLineChars="200"/>
                                <w:rPr>
                                  <w:sz w:val="15"/>
                                  <w:szCs w:val="15"/>
                                </w:rPr>
                              </w:pPr>
                              <w:r>
                                <w:rPr>
                                  <w:rFonts w:hint="eastAsia" w:ascii="楷体_GB2312" w:eastAsia="楷体_GB2312"/>
                                  <w:sz w:val="15"/>
                                  <w:szCs w:val="15"/>
                                </w:rPr>
                                <w:t>5、评审表决后，主任委员或副主任委员当场公布评审结果，评委会应在《专业技术职务任职资格评审表》中写明评审结论，由主任委员或副主任委员签字，并加盖评委会印章。</w:t>
                              </w:r>
                            </w:p>
                          </w:txbxContent>
                        </wps:txbx>
                        <wps:bodyPr rot="0" vert="horz" wrap="square" lIns="91440" tIns="45720" rIns="91440" bIns="45720" anchor="t" anchorCtr="0" upright="1">
                          <a:noAutofit/>
                        </wps:bodyPr>
                      </wps:wsp>
                      <wps:wsp>
                        <wps:cNvPr id="21" name="Line 112"/>
                        <wps:cNvCnPr/>
                        <wps:spPr bwMode="auto">
                          <a:xfrm>
                            <a:off x="623" y="12480"/>
                            <a:ext cx="1" cy="1561"/>
                          </a:xfrm>
                          <a:prstGeom prst="line">
                            <a:avLst/>
                          </a:prstGeom>
                          <a:noFill/>
                          <a:ln w="9525">
                            <a:solidFill>
                              <a:srgbClr val="000000"/>
                            </a:solidFill>
                            <a:round/>
                            <a:tailEnd type="triangle" w="med" len="med"/>
                          </a:ln>
                        </wps:spPr>
                        <wps:bodyPr/>
                      </wps:wsp>
                      <wps:wsp>
                        <wps:cNvPr id="22" name="Text Box 113"/>
                        <wps:cNvSpPr txBox="1">
                          <a:spLocks noChangeArrowheads="1"/>
                        </wps:cNvSpPr>
                        <wps:spPr bwMode="auto">
                          <a:xfrm>
                            <a:off x="104" y="14040"/>
                            <a:ext cx="823" cy="1560"/>
                          </a:xfrm>
                          <a:prstGeom prst="rect">
                            <a:avLst/>
                          </a:prstGeom>
                          <a:solidFill>
                            <a:srgbClr val="FFFFFF"/>
                          </a:solidFill>
                          <a:ln w="9525">
                            <a:solidFill>
                              <a:srgbClr val="000000"/>
                            </a:solidFill>
                            <a:miter lim="800000"/>
                          </a:ln>
                        </wps:spPr>
                        <wps:txbx>
                          <w:txbxContent>
                            <w:p>
                              <w:r>
                                <w:rPr>
                                  <w:rFonts w:hint="eastAsia" w:ascii="楷体_GB2312" w:eastAsia="楷体_GB2312"/>
                                </w:rPr>
                                <w:t>批复与发证</w:t>
                              </w:r>
                            </w:p>
                          </w:txbxContent>
                        </wps:txbx>
                        <wps:bodyPr rot="0" vert="eaVert" wrap="square" lIns="91440" tIns="45720" rIns="91440" bIns="45720" anchor="t" anchorCtr="0" upright="1">
                          <a:noAutofit/>
                        </wps:bodyPr>
                      </wps:wsp>
                      <wps:wsp>
                        <wps:cNvPr id="23" name="Line 114"/>
                        <wps:cNvCnPr/>
                        <wps:spPr bwMode="auto">
                          <a:xfrm>
                            <a:off x="900" y="14664"/>
                            <a:ext cx="359" cy="2"/>
                          </a:xfrm>
                          <a:prstGeom prst="line">
                            <a:avLst/>
                          </a:prstGeom>
                          <a:noFill/>
                          <a:ln w="9525">
                            <a:solidFill>
                              <a:srgbClr val="000000"/>
                            </a:solidFill>
                            <a:round/>
                          </a:ln>
                        </wps:spPr>
                        <wps:bodyPr/>
                      </wps:wsp>
                      <wps:wsp>
                        <wps:cNvPr id="24" name="Text Box 115"/>
                        <wps:cNvSpPr txBox="1">
                          <a:spLocks noChangeArrowheads="1"/>
                        </wps:cNvSpPr>
                        <wps:spPr bwMode="auto">
                          <a:xfrm>
                            <a:off x="1260" y="14194"/>
                            <a:ext cx="9508" cy="1253"/>
                          </a:xfrm>
                          <a:prstGeom prst="rect">
                            <a:avLst/>
                          </a:prstGeom>
                          <a:solidFill>
                            <a:srgbClr val="FFFFFF"/>
                          </a:solidFill>
                          <a:ln w="9525">
                            <a:solidFill>
                              <a:srgbClr val="000000"/>
                            </a:solidFill>
                            <a:miter lim="800000"/>
                          </a:ln>
                        </wps:spPr>
                        <wps:txbx>
                          <w:txbxContent>
                            <w:p>
                              <w:pPr>
                                <w:spacing w:line="200" w:lineRule="exact"/>
                                <w:ind w:firstLine="300" w:firstLineChars="200"/>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1、评审结果按管理权限报相应部门审批。审批部门可视评审结果按一定比例进行抽查，同时将评审通过人员的情况在网上公示，公示时间不少于7日。</w:t>
                              </w:r>
                            </w:p>
                            <w:p>
                              <w:pPr>
                                <w:spacing w:line="200" w:lineRule="exact"/>
                                <w:ind w:firstLine="300" w:firstLineChars="200"/>
                                <w:rPr>
                                  <w:sz w:val="15"/>
                                  <w:szCs w:val="15"/>
                                </w:rPr>
                              </w:pPr>
                              <w:r>
                                <w:rPr>
                                  <w:rFonts w:hint="eastAsia" w:ascii="楷体_GB2312" w:hAnsi="宋体" w:eastAsia="楷体_GB2312" w:cs="宋体"/>
                                  <w:color w:val="000000"/>
                                  <w:kern w:val="0"/>
                                  <w:sz w:val="15"/>
                                  <w:szCs w:val="15"/>
                                </w:rPr>
                                <w:t>2、对公示期间反映的问题责成相关单位核查。公示无异议的，即行文批复并</w:t>
                              </w:r>
                              <w:r>
                                <w:rPr>
                                  <w:rFonts w:hint="eastAsia" w:ascii="楷体_GB2312" w:hAnsi="宋体" w:eastAsia="楷体_GB2312" w:cs="宋体"/>
                                  <w:color w:val="000000"/>
                                  <w:kern w:val="0"/>
                                  <w:sz w:val="15"/>
                                  <w:szCs w:val="15"/>
                                  <w:lang w:eastAsia="zh-CN"/>
                                </w:rPr>
                                <w:t>在网上生成电子职称证书供申报人员下载打印，</w:t>
                              </w:r>
                              <w:r>
                                <w:rPr>
                                  <w:rFonts w:hint="eastAsia" w:ascii="楷体_GB2312" w:hAnsi="宋体" w:eastAsia="楷体_GB2312" w:cs="宋体"/>
                                  <w:color w:val="000000"/>
                                  <w:kern w:val="0"/>
                                  <w:sz w:val="15"/>
                                  <w:szCs w:val="15"/>
                                </w:rPr>
                                <w:t>其资格取得时间，从评委会通过之日算起。</w:t>
                              </w:r>
                            </w:p>
                          </w:txbxContent>
                        </wps:txbx>
                        <wps:bodyPr rot="0" vert="horz" wrap="square" lIns="91440" tIns="45720" rIns="91440" bIns="45720" anchor="t" anchorCtr="0" upright="1">
                          <a:noAutofit/>
                        </wps:bodyPr>
                      </wps:wsp>
                      <wps:wsp>
                        <wps:cNvPr id="25" name="Text Box 116"/>
                        <wps:cNvSpPr txBox="1">
                          <a:spLocks noChangeArrowheads="1"/>
                        </wps:cNvSpPr>
                        <wps:spPr bwMode="auto">
                          <a:xfrm>
                            <a:off x="1262" y="1949"/>
                            <a:ext cx="9610" cy="2047"/>
                          </a:xfrm>
                          <a:prstGeom prst="rect">
                            <a:avLst/>
                          </a:prstGeom>
                          <a:solidFill>
                            <a:srgbClr val="FFFFFF"/>
                          </a:solidFill>
                          <a:ln w="9525">
                            <a:solidFill>
                              <a:srgbClr val="000000"/>
                            </a:solidFill>
                            <a:miter lim="800000"/>
                          </a:ln>
                        </wps:spPr>
                        <wps:txbx>
                          <w:txbxContent>
                            <w:p>
                              <w:pPr>
                                <w:adjustRightInd w:val="0"/>
                                <w:snapToGrid w:val="0"/>
                                <w:spacing w:line="160" w:lineRule="exact"/>
                                <w:ind w:firstLine="300" w:firstLineChars="200"/>
                                <w:rPr>
                                  <w:rFonts w:ascii="楷体_GB2312" w:hAnsi="宋体" w:eastAsia="楷体_GB2312" w:cs="宋体"/>
                                  <w:color w:val="000000"/>
                                  <w:kern w:val="0"/>
                                  <w:sz w:val="15"/>
                                  <w:szCs w:val="15"/>
                                </w:rPr>
                              </w:pPr>
                              <w:r>
                                <w:rPr>
                                  <w:rFonts w:hint="eastAsia" w:ascii="楷体_GB2312" w:eastAsia="楷体_GB2312"/>
                                  <w:sz w:val="15"/>
                                  <w:szCs w:val="15"/>
                                </w:rPr>
                                <w:t>1、各业务、行业主管部门根据工作需要，</w:t>
                              </w:r>
                              <w:r>
                                <w:rPr>
                                  <w:rFonts w:hint="eastAsia" w:ascii="楷体_GB2312" w:hAnsi="宋体" w:eastAsia="楷体_GB2312" w:cs="宋体"/>
                                  <w:color w:val="000000"/>
                                  <w:kern w:val="0"/>
                                  <w:sz w:val="15"/>
                                  <w:szCs w:val="15"/>
                                </w:rPr>
                                <w:t>按管理权限经省、市人力资源社会保障部门批准，组建行业或专业高、中、初级专业技术职务评审委员会。</w:t>
                              </w:r>
                            </w:p>
                            <w:p>
                              <w:pPr>
                                <w:adjustRightInd w:val="0"/>
                                <w:snapToGrid w:val="0"/>
                                <w:spacing w:line="160" w:lineRule="exact"/>
                                <w:ind w:firstLine="300" w:firstLineChars="200"/>
                                <w:rPr>
                                  <w:rFonts w:ascii="楷体_GB2312" w:eastAsia="楷体_GB2312"/>
                                  <w:sz w:val="15"/>
                                  <w:szCs w:val="15"/>
                                </w:rPr>
                              </w:pPr>
                              <w:r>
                                <w:rPr>
                                  <w:rFonts w:hint="eastAsia" w:ascii="楷体_GB2312" w:hAnsi="宋体" w:eastAsia="楷体_GB2312" w:cs="宋体"/>
                                  <w:color w:val="000000"/>
                                  <w:kern w:val="0"/>
                                  <w:sz w:val="15"/>
                                  <w:szCs w:val="15"/>
                                </w:rPr>
                                <w:t>2、</w:t>
                              </w:r>
                              <w:r>
                                <w:rPr>
                                  <w:rFonts w:hint="eastAsia" w:ascii="楷体_GB2312" w:eastAsia="楷体_GB2312"/>
                                  <w:sz w:val="15"/>
                                  <w:szCs w:val="15"/>
                                </w:rPr>
                                <w:t>各级评审委员会分别在省、市人力资源社会保障部门统一指导下开展工作，负责制定本评审委员会工作职责和业务流程。</w:t>
                              </w:r>
                            </w:p>
                            <w:p>
                              <w:pPr>
                                <w:adjustRightInd w:val="0"/>
                                <w:snapToGrid w:val="0"/>
                                <w:spacing w:line="160" w:lineRule="exact"/>
                                <w:ind w:firstLine="300" w:firstLineChars="200"/>
                                <w:rPr>
                                  <w:rFonts w:ascii="楷体_GB2312" w:hAnsi="宋体" w:eastAsia="楷体_GB2312" w:cs="宋体"/>
                                  <w:color w:val="000000"/>
                                  <w:kern w:val="0"/>
                                  <w:sz w:val="15"/>
                                  <w:szCs w:val="15"/>
                                </w:rPr>
                              </w:pPr>
                              <w:r>
                                <w:rPr>
                                  <w:rFonts w:hint="eastAsia" w:ascii="楷体_GB2312" w:eastAsia="楷体_GB2312"/>
                                  <w:sz w:val="15"/>
                                  <w:szCs w:val="15"/>
                                </w:rPr>
                                <w:t>3、</w:t>
                              </w:r>
                              <w:r>
                                <w:rPr>
                                  <w:rFonts w:hint="eastAsia" w:ascii="楷体_GB2312" w:hAnsi="宋体" w:eastAsia="楷体_GB2312" w:cs="宋体"/>
                                  <w:color w:val="000000"/>
                                  <w:kern w:val="0"/>
                                  <w:sz w:val="15"/>
                                  <w:szCs w:val="15"/>
                                </w:rPr>
                                <w:t>各执行评委由市、县人力资源社会保障局和业务主管部门共同从各专业高、中、初级评委信息库随机抽取产生。评委会组成人员为单数，设主任委员1名，副主任委员1—2名。高级评委会委员不少于11人，中、初级评委会委员不少于9人。</w:t>
                              </w:r>
                            </w:p>
                            <w:p>
                              <w:pPr>
                                <w:spacing w:line="160" w:lineRule="exact"/>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 xml:space="preserve">    4、评委会根据需要，可按专业（学科）组成若干评议组，负责对申报本专业（学科）专业技术资格人员材料进行初步评议，其评议意见是评委会评议表决的重要依据之一，无论赞成与否，都须提交评委会评议表决。</w:t>
                              </w:r>
                            </w:p>
                          </w:txbxContent>
                        </wps:txbx>
                        <wps:bodyPr rot="0" vert="horz" wrap="square" lIns="91440" tIns="45720" rIns="91440" bIns="45720" anchor="t" anchorCtr="0" upright="1">
                          <a:noAutofit/>
                        </wps:bodyPr>
                      </wps:wsp>
                      <wps:wsp>
                        <wps:cNvPr id="26" name="Line 117"/>
                        <wps:cNvCnPr/>
                        <wps:spPr bwMode="auto">
                          <a:xfrm>
                            <a:off x="623" y="780"/>
                            <a:ext cx="1" cy="937"/>
                          </a:xfrm>
                          <a:prstGeom prst="line">
                            <a:avLst/>
                          </a:prstGeom>
                          <a:noFill/>
                          <a:ln w="9525">
                            <a:solidFill>
                              <a:srgbClr val="000000"/>
                            </a:solidFill>
                            <a:round/>
                            <a:tailEnd type="triangle" w="med" len="med"/>
                          </a:ln>
                        </wps:spPr>
                        <wps:bodyPr/>
                      </wps:wsp>
                      <wps:wsp>
                        <wps:cNvPr id="27" name="Text Box 118"/>
                        <wps:cNvSpPr txBox="1">
                          <a:spLocks noChangeArrowheads="1"/>
                        </wps:cNvSpPr>
                        <wps:spPr bwMode="auto">
                          <a:xfrm>
                            <a:off x="104" y="156"/>
                            <a:ext cx="823" cy="1138"/>
                          </a:xfrm>
                          <a:prstGeom prst="rect">
                            <a:avLst/>
                          </a:prstGeom>
                          <a:solidFill>
                            <a:srgbClr val="FFFFFF"/>
                          </a:solidFill>
                          <a:ln w="9525">
                            <a:solidFill>
                              <a:srgbClr val="000000"/>
                            </a:solidFill>
                            <a:miter lim="800000"/>
                          </a:ln>
                        </wps:spPr>
                        <wps:txbx>
                          <w:txbxContent>
                            <w:p>
                              <w:pPr>
                                <w:rPr>
                                  <w:rFonts w:ascii="楷体_GB2312" w:eastAsia="楷体_GB2312"/>
                                  <w:szCs w:val="21"/>
                                </w:rPr>
                              </w:pPr>
                              <w:r>
                                <w:rPr>
                                  <w:rFonts w:hint="eastAsia" w:ascii="楷体_GB2312" w:eastAsia="楷体_GB2312"/>
                                  <w:spacing w:val="-20"/>
                                  <w:sz w:val="18"/>
                                  <w:szCs w:val="18"/>
                                </w:rPr>
                                <w:t>工作布</w:t>
                              </w:r>
                              <w:r>
                                <w:rPr>
                                  <w:rFonts w:hint="eastAsia" w:ascii="楷体_GB2312" w:eastAsia="楷体_GB2312"/>
                                  <w:szCs w:val="21"/>
                                </w:rPr>
                                <w:t>置</w:t>
                              </w:r>
                            </w:p>
                          </w:txbxContent>
                        </wps:txbx>
                        <wps:bodyPr rot="0" vert="eaVert" wrap="square" lIns="91440" tIns="45720" rIns="91440" bIns="45720" anchor="t" anchorCtr="0" upright="1">
                          <a:noAutofit/>
                        </wps:bodyPr>
                      </wps:wsp>
                      <wps:wsp>
                        <wps:cNvPr id="28" name="Text Box 119"/>
                        <wps:cNvSpPr txBox="1">
                          <a:spLocks noChangeArrowheads="1"/>
                        </wps:cNvSpPr>
                        <wps:spPr bwMode="auto">
                          <a:xfrm>
                            <a:off x="1256" y="156"/>
                            <a:ext cx="9611" cy="1294"/>
                          </a:xfrm>
                          <a:prstGeom prst="rect">
                            <a:avLst/>
                          </a:prstGeom>
                          <a:solidFill>
                            <a:srgbClr val="FFFFFF"/>
                          </a:solidFill>
                          <a:ln w="9525">
                            <a:solidFill>
                              <a:srgbClr val="000000"/>
                            </a:solidFill>
                            <a:miter lim="800000"/>
                          </a:ln>
                        </wps:spPr>
                        <wps:txbx>
                          <w:txbxContent>
                            <w:p>
                              <w:pPr>
                                <w:spacing w:line="200" w:lineRule="exact"/>
                                <w:ind w:firstLine="300" w:firstLineChars="200"/>
                                <w:rPr>
                                  <w:rFonts w:ascii="楷体_GB2312" w:eastAsia="楷体_GB2312"/>
                                  <w:sz w:val="15"/>
                                  <w:szCs w:val="15"/>
                                </w:rPr>
                              </w:pPr>
                              <w:r>
                                <w:rPr>
                                  <w:rFonts w:hint="eastAsia" w:ascii="楷体_GB2312" w:eastAsia="楷体_GB2312"/>
                                  <w:sz w:val="15"/>
                                  <w:szCs w:val="15"/>
                                </w:rPr>
                                <w:t>1、根据省厅统一部署，市人力资源和社会保障局下文布置全年职称评审工作。</w:t>
                              </w:r>
                            </w:p>
                            <w:p>
                              <w:pPr>
                                <w:spacing w:line="200" w:lineRule="exact"/>
                                <w:ind w:firstLine="300" w:firstLineChars="200"/>
                                <w:rPr>
                                  <w:rFonts w:hint="eastAsia" w:ascii="楷体_GB2312" w:eastAsia="楷体_GB2312"/>
                                  <w:sz w:val="15"/>
                                  <w:szCs w:val="15"/>
                                  <w:lang w:val="en-US" w:eastAsia="zh-CN"/>
                                </w:rPr>
                              </w:pPr>
                              <w:r>
                                <w:rPr>
                                  <w:rFonts w:hint="eastAsia" w:ascii="楷体_GB2312" w:eastAsia="楷体_GB2312"/>
                                  <w:sz w:val="15"/>
                                  <w:szCs w:val="15"/>
                                </w:rPr>
                                <w:t>2、</w:t>
                              </w:r>
                              <w:r>
                                <w:rPr>
                                  <w:rFonts w:hint="eastAsia" w:ascii="楷体_GB2312" w:eastAsia="楷体_GB2312"/>
                                  <w:spacing w:val="-6"/>
                                  <w:sz w:val="15"/>
                                  <w:szCs w:val="15"/>
                                </w:rPr>
                                <w:t>各业务、行业主管部门根据市人力资源和社会保障局工作部署开展本年度职称评审工作</w:t>
                              </w:r>
                              <w:r>
                                <w:rPr>
                                  <w:rFonts w:hint="eastAsia" w:ascii="楷体_GB2312" w:eastAsia="楷体_GB2312"/>
                                  <w:spacing w:val="-6"/>
                                  <w:sz w:val="15"/>
                                  <w:szCs w:val="15"/>
                                  <w:lang w:val="en-US" w:eastAsia="zh-CN"/>
                                </w:rPr>
                                <w:t>,在安徽省专业技术人员综合管理平台  http://117.68.7.48:8001/#/wel/index发布年度评审计划。</w:t>
                              </w:r>
                            </w:p>
                          </w:txbxContent>
                        </wps:txbx>
                        <wps:bodyPr rot="0" vert="horz" wrap="square" lIns="91440" tIns="45720" rIns="91440" bIns="45720" anchor="t" anchorCtr="0" upright="1">
                          <a:noAutofit/>
                        </wps:bodyPr>
                      </wps:wsp>
                      <wps:wsp>
                        <wps:cNvPr id="29" name="Line 120"/>
                        <wps:cNvCnPr/>
                        <wps:spPr bwMode="auto">
                          <a:xfrm>
                            <a:off x="900" y="624"/>
                            <a:ext cx="360" cy="0"/>
                          </a:xfrm>
                          <a:prstGeom prst="line">
                            <a:avLst/>
                          </a:prstGeom>
                          <a:noFill/>
                          <a:ln w="9525">
                            <a:solidFill>
                              <a:srgbClr val="000000"/>
                            </a:solidFill>
                            <a:round/>
                          </a:ln>
                          <a:effectLst/>
                        </wps:spPr>
                        <wps:bodyPr/>
                      </wps:wsp>
                    </wpg:wgp>
                  </a:graphicData>
                </a:graphic>
              </wp:inline>
            </w:drawing>
          </mc:Choice>
          <mc:Fallback>
            <w:pict>
              <v:group id="_x0000_s1026" o:spid="_x0000_s1026" o:spt="203" style="height:626.95pt;width:468.75pt;" coordorigin="0,-304" coordsize="10872,15904" o:gfxdata="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">
                <o:lock v:ext="edit" aspectratio="f"/>
                <v:rect id="Picture 93" o:spid="_x0000_s1026" o:spt="1" style="position:absolute;left:0;top:-304;height:15600;width:9376;"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text="t" aspectratio="t"/>
                </v:rect>
                <v:shape id="Text Box 94" o:spid="_x0000_s1026" o:spt="202" type="#_x0000_t202" style="position:absolute;left:104;top:1717;height:1872;width:796;" fillcolor="#FFFFFF" filled="t" stroked="t" coordsize="21600,21600" o:gfxdata="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rkLT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jc w:val="center"/>
                          <w:rPr>
                            <w:rFonts w:ascii="楷体_GB2312" w:eastAsia="楷体_GB2312"/>
                          </w:rPr>
                        </w:pPr>
                        <w:r>
                          <w:rPr>
                            <w:rFonts w:hint="eastAsia" w:ascii="楷体_GB2312" w:eastAsia="楷体_GB2312"/>
                          </w:rPr>
                          <w:t>组建评委会</w:t>
                        </w:r>
                      </w:p>
                    </w:txbxContent>
                  </v:textbox>
                </v:shape>
                <v:line id="Line 95" o:spid="_x0000_s1026" o:spt="20" style="position:absolute;left:623;top:3277;flip:x;height:2492;width:1;" filled="f" stroked="t" coordsize="21600,21600" o:gfxdata="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4CNd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96" o:spid="_x0000_s1026" o:spt="202" type="#_x0000_t202" style="position:absolute;left:226;top:5771;height:3589;width:701;" fillcolor="#FFFFFF" filled="t" stroked="t" coordsize="21600,21600" o:gfxdata="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C38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jc w:val="center"/>
                          <w:rPr>
                            <w:rFonts w:ascii="楷体_GB2312" w:eastAsia="楷体_GB2312"/>
                          </w:rPr>
                        </w:pPr>
                        <w:r>
                          <w:rPr>
                            <w:rFonts w:hint="eastAsia" w:ascii="楷体_GB2312" w:eastAsia="楷体_GB2312"/>
                          </w:rPr>
                          <w:t>申报与受理</w:t>
                        </w:r>
                      </w:p>
                    </w:txbxContent>
                  </v:textbox>
                </v:shape>
                <v:line id="Line 97" o:spid="_x0000_s1026" o:spt="20" style="position:absolute;left:900;top:2340;height:3;width:359;"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98" o:spid="_x0000_s1026" o:spt="20" style="position:absolute;left:900;top:7644;height:2;width:356;"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99" o:spid="_x0000_s1026" o:spt="20" style="position:absolute;left:1260;top:5304;flip:x;height:3276;width:1;"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00" o:spid="_x0000_s1026" o:spt="20" style="position:absolute;left:1260;top:5304;height:4;width:36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101" o:spid="_x0000_s1026" o:spt="202" type="#_x0000_t202" style="position:absolute;left:1620;top:4951;height:1408;width:9251;"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tabs>
                            <w:tab w:val="left" w:pos="180"/>
                            <w:tab w:val="left" w:pos="705"/>
                          </w:tabs>
                          <w:adjustRightInd w:val="0"/>
                          <w:snapToGrid w:val="0"/>
                          <w:spacing w:line="160" w:lineRule="exact"/>
                          <w:ind w:firstLine="276" w:firstLineChars="200"/>
                          <w:rPr>
                            <w:sz w:val="15"/>
                            <w:szCs w:val="15"/>
                          </w:rPr>
                        </w:pPr>
                        <w:r>
                          <w:rPr>
                            <w:rFonts w:hint="eastAsia" w:ascii="楷体_GB2312" w:eastAsia="楷体_GB2312"/>
                            <w:spacing w:val="-6"/>
                            <w:sz w:val="15"/>
                            <w:szCs w:val="15"/>
                            <w:lang w:val="en-US" w:eastAsia="zh-CN"/>
                          </w:rPr>
                          <w:t>全市专业技术人员职称评审全部在安徽省专业技术人员综合管理平台  http://117.68.7.48:8001/#/wel/index实行网上申报，按系统要求上传相关材料。</w:t>
                        </w:r>
                      </w:p>
                    </w:txbxContent>
                  </v:textbox>
                </v:shape>
                <v:line id="Line 102" o:spid="_x0000_s1026" o:spt="20" style="position:absolute;left:1260;top:8580;flip:y;height:3;width:539;"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Text Box 103" o:spid="_x0000_s1026" o:spt="202" type="#_x0000_t202" style="position:absolute;left:1785;top:7401;height:1556;width:9072;"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adjustRightInd w:val="0"/>
                          <w:snapToGrid w:val="0"/>
                          <w:spacing w:line="140" w:lineRule="atLeast"/>
                          <w:ind w:firstLine="300" w:firstLineChars="200"/>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申报材料</w:t>
                        </w:r>
                        <w:r>
                          <w:rPr>
                            <w:rFonts w:hint="eastAsia" w:ascii="楷体_GB2312" w:hAnsi="宋体" w:eastAsia="楷体_GB2312" w:cs="宋体"/>
                            <w:color w:val="000000"/>
                            <w:kern w:val="0"/>
                            <w:sz w:val="15"/>
                            <w:szCs w:val="15"/>
                            <w:lang w:eastAsia="zh-CN"/>
                          </w:rPr>
                          <w:t>网上受理，</w:t>
                        </w:r>
                        <w:r>
                          <w:rPr>
                            <w:rFonts w:hint="eastAsia" w:ascii="楷体_GB2312" w:hAnsi="宋体" w:eastAsia="楷体_GB2312" w:cs="宋体"/>
                            <w:color w:val="000000"/>
                            <w:kern w:val="0"/>
                            <w:sz w:val="15"/>
                            <w:szCs w:val="15"/>
                          </w:rPr>
                          <w:t>按下列规定呈报相应评委会组建单位，并出具委托评审函。1、申报评审高级专业技术资格，经市人力资源社会保障局审核后，由主管部门呈报；</w:t>
                        </w:r>
                        <w:r>
                          <w:rPr>
                            <w:rFonts w:hint="eastAsia" w:ascii="楷体_GB2312" w:eastAsia="楷体_GB2312"/>
                            <w:sz w:val="15"/>
                            <w:szCs w:val="15"/>
                          </w:rPr>
                          <w:t>2、</w:t>
                        </w:r>
                        <w:r>
                          <w:rPr>
                            <w:rFonts w:hint="eastAsia" w:ascii="楷体_GB2312" w:hAnsi="宋体" w:eastAsia="楷体_GB2312" w:cs="宋体"/>
                            <w:color w:val="000000"/>
                            <w:kern w:val="0"/>
                            <w:sz w:val="15"/>
                            <w:szCs w:val="15"/>
                          </w:rPr>
                          <w:t>申报评审中级专业技术资格，县（区）属及以下单位的，由县（区）人力资源和社会保障局呈报；市直单位的，由市直主管部门呈报；3、申报评审初级专业技术资格，县（区）属及以下单位的，由其主管部门呈报；市属及其以上单位的，由其所在单位呈报；</w:t>
                        </w:r>
                        <w:r>
                          <w:rPr>
                            <w:rFonts w:hint="eastAsia" w:ascii="楷体_GB2312" w:eastAsia="楷体_GB2312"/>
                            <w:sz w:val="15"/>
                            <w:szCs w:val="15"/>
                          </w:rPr>
                          <w:t>4、无主管部门的各类经济和社会中介组织，其专业技术人员申报材料，按属地原则，由用人单位呈报，不得由其他各代理机构呈报。</w:t>
                        </w:r>
                      </w:p>
                    </w:txbxContent>
                  </v:textbox>
                </v:shape>
                <v:line id="Line 104" o:spid="_x0000_s1026" o:spt="20" style="position:absolute;left:623;top:9360;height:155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105" o:spid="_x0000_s1026" o:spt="202" type="#_x0000_t202" style="position:absolute;left:226;top:10921;height:1558;width:701;" fillcolor="#FFFFFF" filled="t" stroked="t" coordsize="21600,21600" o:gfxdata="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Ma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layout-flow:vertical-ideographic;">
                    <w:txbxContent>
                      <w:p>
                        <w:pPr>
                          <w:jc w:val="center"/>
                          <w:rPr>
                            <w:rFonts w:ascii="楷体_GB2312" w:eastAsia="楷体_GB2312"/>
                          </w:rPr>
                        </w:pPr>
                        <w:r>
                          <w:rPr>
                            <w:rFonts w:hint="eastAsia" w:ascii="楷体_GB2312" w:eastAsia="楷体_GB2312"/>
                          </w:rPr>
                          <w:t>考试与评审</w:t>
                        </w:r>
                      </w:p>
                    </w:txbxContent>
                  </v:textbox>
                </v:shape>
                <v:line id="Line 106" o:spid="_x0000_s1026" o:spt="20" style="position:absolute;left:900;top:11700;height:1;width:54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07" o:spid="_x0000_s1026" o:spt="20" style="position:absolute;left:1440;top:10140;height:3741;width:2;"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08" o:spid="_x0000_s1026" o:spt="20" style="position:absolute;left:1440;top:10140;height:2;width:36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109" o:spid="_x0000_s1026" o:spt="202" type="#_x0000_t202" style="position:absolute;left:1800;top:9796;height:1562;width:9072;"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tabs>
                            <w:tab w:val="left" w:pos="720"/>
                          </w:tabs>
                          <w:adjustRightInd w:val="0"/>
                          <w:snapToGrid w:val="0"/>
                          <w:spacing w:line="200" w:lineRule="atLeast"/>
                          <w:ind w:firstLine="300" w:firstLineChars="200"/>
                          <w:rPr>
                            <w:rFonts w:ascii="楷体_GB2312" w:eastAsia="楷体_GB2312"/>
                            <w:sz w:val="15"/>
                            <w:szCs w:val="15"/>
                          </w:rPr>
                        </w:pPr>
                        <w:r>
                          <w:rPr>
                            <w:rFonts w:hint="eastAsia" w:ascii="楷体_GB2312" w:hAnsi="宋体" w:eastAsia="楷体_GB2312" w:cs="宋体"/>
                            <w:color w:val="000000"/>
                            <w:kern w:val="0"/>
                            <w:sz w:val="15"/>
                            <w:szCs w:val="15"/>
                          </w:rPr>
                          <w:t>1、对未列入国家和省通过统一考试取得专业技术资格的系列、专业，应根据评审专业的特点，进行考评结合，对申报人员进行必要的综合理论知识和专业知识考试，测试申请人实际学识和能力水平。</w:t>
                        </w:r>
                      </w:p>
                      <w:p>
                        <w:pPr>
                          <w:tabs>
                            <w:tab w:val="left" w:pos="720"/>
                          </w:tabs>
                          <w:adjustRightInd w:val="0"/>
                          <w:snapToGrid w:val="0"/>
                          <w:spacing w:line="200" w:lineRule="atLeast"/>
                          <w:ind w:firstLine="300" w:firstLineChars="200"/>
                          <w:rPr>
                            <w:rFonts w:ascii="楷体_GB2312" w:eastAsia="楷体_GB2312"/>
                            <w:sz w:val="15"/>
                            <w:szCs w:val="15"/>
                          </w:rPr>
                        </w:pPr>
                        <w:r>
                          <w:rPr>
                            <w:rFonts w:hint="eastAsia" w:ascii="楷体_GB2312" w:hAnsi="宋体" w:eastAsia="楷体_GB2312" w:cs="宋体"/>
                            <w:bCs/>
                            <w:color w:val="000000"/>
                            <w:kern w:val="0"/>
                            <w:sz w:val="15"/>
                            <w:szCs w:val="15"/>
                          </w:rPr>
                          <w:t>2、</w:t>
                        </w:r>
                        <w:r>
                          <w:rPr>
                            <w:rFonts w:hint="eastAsia" w:ascii="楷体_GB2312" w:hAnsi="宋体" w:eastAsia="楷体_GB2312" w:cs="宋体"/>
                            <w:color w:val="000000"/>
                            <w:kern w:val="0"/>
                            <w:sz w:val="15"/>
                            <w:szCs w:val="15"/>
                          </w:rPr>
                          <w:t>考试的形式、内容、合格标准，由评委会组建单位提出方案，经人力资源社会保障部门同意后组织实施，并接受相关部门指导、监督。</w:t>
                        </w:r>
                      </w:p>
                      <w:p>
                        <w:pPr>
                          <w:tabs>
                            <w:tab w:val="left" w:pos="720"/>
                          </w:tabs>
                          <w:adjustRightInd w:val="0"/>
                          <w:snapToGrid w:val="0"/>
                          <w:spacing w:line="200" w:lineRule="atLeast"/>
                          <w:ind w:firstLine="300" w:firstLineChars="200"/>
                          <w:rPr>
                            <w:rFonts w:ascii="楷体_GB2312" w:eastAsia="楷体_GB2312"/>
                            <w:sz w:val="15"/>
                            <w:szCs w:val="15"/>
                          </w:rPr>
                        </w:pPr>
                        <w:r>
                          <w:rPr>
                            <w:rFonts w:hint="eastAsia" w:ascii="楷体_GB2312" w:hAnsi="宋体" w:eastAsia="楷体_GB2312" w:cs="宋体"/>
                            <w:bCs/>
                            <w:color w:val="000000"/>
                            <w:kern w:val="0"/>
                            <w:sz w:val="15"/>
                            <w:szCs w:val="15"/>
                          </w:rPr>
                          <w:t>3、</w:t>
                        </w:r>
                        <w:r>
                          <w:rPr>
                            <w:rFonts w:hint="eastAsia" w:ascii="楷体_GB2312" w:hAnsi="宋体" w:eastAsia="楷体_GB2312" w:cs="宋体"/>
                            <w:color w:val="000000"/>
                            <w:kern w:val="0"/>
                            <w:sz w:val="15"/>
                            <w:szCs w:val="15"/>
                          </w:rPr>
                          <w:t>考试成绩合格者方可提交评委会评审。未参加统一组织考试或考试成绩不合格者，不另安排补考。</w:t>
                        </w:r>
                      </w:p>
                    </w:txbxContent>
                  </v:textbox>
                </v:shape>
                <v:line id="Line 110" o:spid="_x0000_s1026" o:spt="20" style="position:absolute;left:1440;top:13883;height:3;width:36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111" o:spid="_x0000_s1026" o:spt="202" type="#_x0000_t202" style="position:absolute;left:1713;top:11600;height:2552;width:9055;"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tabs>
                            <w:tab w:val="left" w:pos="1095"/>
                          </w:tabs>
                          <w:adjustRightInd w:val="0"/>
                          <w:snapToGrid w:val="0"/>
                          <w:spacing w:line="200" w:lineRule="exact"/>
                          <w:ind w:firstLine="297" w:firstLineChars="198"/>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各级评委会应按照下列程序组织评审：</w:t>
                        </w:r>
                      </w:p>
                      <w:p>
                        <w:pPr>
                          <w:tabs>
                            <w:tab w:val="left" w:pos="1095"/>
                          </w:tabs>
                          <w:adjustRightInd w:val="0"/>
                          <w:snapToGrid w:val="0"/>
                          <w:spacing w:line="200" w:lineRule="exact"/>
                          <w:ind w:firstLine="300" w:firstLineChars="200"/>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1、评委会组建单位拟定考试、评审工作计划，安排考试、评审活动日程，并聘任评委会成员。</w:t>
                        </w:r>
                      </w:p>
                      <w:p>
                        <w:pPr>
                          <w:tabs>
                            <w:tab w:val="left" w:pos="1095"/>
                          </w:tabs>
                          <w:adjustRightInd w:val="0"/>
                          <w:snapToGrid w:val="0"/>
                          <w:spacing w:line="200" w:lineRule="exact"/>
                          <w:ind w:firstLine="300" w:firstLineChars="200"/>
                          <w:rPr>
                            <w:rFonts w:ascii="楷体_GB2312" w:eastAsia="楷体_GB2312"/>
                            <w:sz w:val="15"/>
                            <w:szCs w:val="15"/>
                          </w:rPr>
                        </w:pPr>
                        <w:r>
                          <w:rPr>
                            <w:rFonts w:hint="eastAsia" w:ascii="楷体_GB2312" w:eastAsia="楷体_GB2312"/>
                            <w:sz w:val="15"/>
                            <w:szCs w:val="15"/>
                          </w:rPr>
                          <w:t>2、召开评审会议，出席会议的委员不得少于规定的人数，会议由主任委员或副主任委员主持。</w:t>
                        </w:r>
                      </w:p>
                      <w:p>
                        <w:pPr>
                          <w:tabs>
                            <w:tab w:val="left" w:pos="1095"/>
                          </w:tabs>
                          <w:adjustRightInd w:val="0"/>
                          <w:snapToGrid w:val="0"/>
                          <w:spacing w:line="200" w:lineRule="exact"/>
                          <w:ind w:firstLine="300" w:firstLineChars="200"/>
                          <w:rPr>
                            <w:rFonts w:ascii="楷体_GB2312" w:eastAsia="楷体_GB2312"/>
                            <w:sz w:val="15"/>
                            <w:szCs w:val="15"/>
                          </w:rPr>
                        </w:pPr>
                        <w:r>
                          <w:rPr>
                            <w:rFonts w:hint="eastAsia" w:ascii="楷体_GB2312" w:eastAsia="楷体_GB2312"/>
                            <w:sz w:val="15"/>
                            <w:szCs w:val="15"/>
                          </w:rPr>
                          <w:t>3、专业（学科）评议组或评委会委员根据各专业技术资格评审的标准条件，阅读申请人材料，提出初步评议意见。</w:t>
                        </w:r>
                      </w:p>
                      <w:p>
                        <w:pPr>
                          <w:tabs>
                            <w:tab w:val="left" w:pos="1095"/>
                          </w:tabs>
                          <w:adjustRightInd w:val="0"/>
                          <w:snapToGrid w:val="0"/>
                          <w:spacing w:line="200" w:lineRule="exact"/>
                          <w:ind w:firstLine="300" w:firstLineChars="200"/>
                          <w:rPr>
                            <w:rFonts w:ascii="楷体_GB2312" w:eastAsia="楷体_GB2312"/>
                            <w:sz w:val="15"/>
                            <w:szCs w:val="15"/>
                          </w:rPr>
                        </w:pPr>
                        <w:r>
                          <w:rPr>
                            <w:rFonts w:hint="eastAsia" w:ascii="楷体_GB2312" w:eastAsia="楷体_GB2312"/>
                            <w:sz w:val="15"/>
                            <w:szCs w:val="15"/>
                          </w:rPr>
                          <w:t>4、在充分讨论和民主评议的基础上，采取无记名投票方式表决。赞成票达到出席会议评委总数的三分之二及以上方为通过。未出席评审会议或因故中途离会未参加评议的委员不得投票、委托投票或会后补投票。</w:t>
                        </w:r>
                      </w:p>
                      <w:p>
                        <w:pPr>
                          <w:spacing w:line="200" w:lineRule="exact"/>
                          <w:ind w:firstLine="300" w:firstLineChars="200"/>
                          <w:rPr>
                            <w:sz w:val="15"/>
                            <w:szCs w:val="15"/>
                          </w:rPr>
                        </w:pPr>
                        <w:r>
                          <w:rPr>
                            <w:rFonts w:hint="eastAsia" w:ascii="楷体_GB2312" w:eastAsia="楷体_GB2312"/>
                            <w:sz w:val="15"/>
                            <w:szCs w:val="15"/>
                          </w:rPr>
                          <w:t>5、评审表决后，主任委员或副主任委员当场公布评审结果，评委会应在《专业技术职务任职资格评审表》中写明评审结论，由主任委员或副主任委员签字，并加盖评委会印章。</w:t>
                        </w:r>
                      </w:p>
                    </w:txbxContent>
                  </v:textbox>
                </v:shape>
                <v:line id="Line 112" o:spid="_x0000_s1026" o:spt="20" style="position:absolute;left:623;top:12480;height:1561;width:1;"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113" o:spid="_x0000_s1026" o:spt="202" type="#_x0000_t202" style="position:absolute;left:104;top:14040;height:1560;width:823;" fillcolor="#FFFFFF" filled="t" stroked="t" coordsize="21600,21600" o:gfxdata="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SX7O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layout-flow:vertical-ideographic;">
                    <w:txbxContent>
                      <w:p>
                        <w:r>
                          <w:rPr>
                            <w:rFonts w:hint="eastAsia" w:ascii="楷体_GB2312" w:eastAsia="楷体_GB2312"/>
                          </w:rPr>
                          <w:t>批复与发证</w:t>
                        </w:r>
                      </w:p>
                    </w:txbxContent>
                  </v:textbox>
                </v:shape>
                <v:line id="Line 114" o:spid="_x0000_s1026" o:spt="20" style="position:absolute;left:900;top:14664;height:2;width:359;"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115" o:spid="_x0000_s1026" o:spt="202" type="#_x0000_t202" style="position:absolute;left:1260;top:14194;height:1253;width:9508;"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00" w:lineRule="exact"/>
                          <w:ind w:firstLine="300" w:firstLineChars="200"/>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1、评审结果按管理权限报相应部门审批。审批部门可视评审结果按一定比例进行抽查，同时将评审通过人员的情况在网上公示，公示时间不少于7日。</w:t>
                        </w:r>
                      </w:p>
                      <w:p>
                        <w:pPr>
                          <w:spacing w:line="200" w:lineRule="exact"/>
                          <w:ind w:firstLine="300" w:firstLineChars="200"/>
                          <w:rPr>
                            <w:sz w:val="15"/>
                            <w:szCs w:val="15"/>
                          </w:rPr>
                        </w:pPr>
                        <w:r>
                          <w:rPr>
                            <w:rFonts w:hint="eastAsia" w:ascii="楷体_GB2312" w:hAnsi="宋体" w:eastAsia="楷体_GB2312" w:cs="宋体"/>
                            <w:color w:val="000000"/>
                            <w:kern w:val="0"/>
                            <w:sz w:val="15"/>
                            <w:szCs w:val="15"/>
                          </w:rPr>
                          <w:t>2、对公示期间反映的问题责成相关单位核查。公示无异议的，即行文批复并</w:t>
                        </w:r>
                        <w:r>
                          <w:rPr>
                            <w:rFonts w:hint="eastAsia" w:ascii="楷体_GB2312" w:hAnsi="宋体" w:eastAsia="楷体_GB2312" w:cs="宋体"/>
                            <w:color w:val="000000"/>
                            <w:kern w:val="0"/>
                            <w:sz w:val="15"/>
                            <w:szCs w:val="15"/>
                            <w:lang w:eastAsia="zh-CN"/>
                          </w:rPr>
                          <w:t>在网上生成电子职称证书供申报人员下载打印，</w:t>
                        </w:r>
                        <w:r>
                          <w:rPr>
                            <w:rFonts w:hint="eastAsia" w:ascii="楷体_GB2312" w:hAnsi="宋体" w:eastAsia="楷体_GB2312" w:cs="宋体"/>
                            <w:color w:val="000000"/>
                            <w:kern w:val="0"/>
                            <w:sz w:val="15"/>
                            <w:szCs w:val="15"/>
                          </w:rPr>
                          <w:t>其资格取得时间，从评委会通过之日算起。</w:t>
                        </w:r>
                      </w:p>
                    </w:txbxContent>
                  </v:textbox>
                </v:shape>
                <v:shape id="Text Box 116" o:spid="_x0000_s1026" o:spt="202" type="#_x0000_t202" style="position:absolute;left:1262;top:1949;height:2047;width:9610;"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adjustRightInd w:val="0"/>
                          <w:snapToGrid w:val="0"/>
                          <w:spacing w:line="160" w:lineRule="exact"/>
                          <w:ind w:firstLine="300" w:firstLineChars="200"/>
                          <w:rPr>
                            <w:rFonts w:ascii="楷体_GB2312" w:hAnsi="宋体" w:eastAsia="楷体_GB2312" w:cs="宋体"/>
                            <w:color w:val="000000"/>
                            <w:kern w:val="0"/>
                            <w:sz w:val="15"/>
                            <w:szCs w:val="15"/>
                          </w:rPr>
                        </w:pPr>
                        <w:r>
                          <w:rPr>
                            <w:rFonts w:hint="eastAsia" w:ascii="楷体_GB2312" w:eastAsia="楷体_GB2312"/>
                            <w:sz w:val="15"/>
                            <w:szCs w:val="15"/>
                          </w:rPr>
                          <w:t>1、各业务、行业主管部门根据工作需要，</w:t>
                        </w:r>
                        <w:r>
                          <w:rPr>
                            <w:rFonts w:hint="eastAsia" w:ascii="楷体_GB2312" w:hAnsi="宋体" w:eastAsia="楷体_GB2312" w:cs="宋体"/>
                            <w:color w:val="000000"/>
                            <w:kern w:val="0"/>
                            <w:sz w:val="15"/>
                            <w:szCs w:val="15"/>
                          </w:rPr>
                          <w:t>按管理权限经省、市人力资源社会保障部门批准，组建行业或专业高、中、初级专业技术职务评审委员会。</w:t>
                        </w:r>
                      </w:p>
                      <w:p>
                        <w:pPr>
                          <w:adjustRightInd w:val="0"/>
                          <w:snapToGrid w:val="0"/>
                          <w:spacing w:line="160" w:lineRule="exact"/>
                          <w:ind w:firstLine="300" w:firstLineChars="200"/>
                          <w:rPr>
                            <w:rFonts w:ascii="楷体_GB2312" w:eastAsia="楷体_GB2312"/>
                            <w:sz w:val="15"/>
                            <w:szCs w:val="15"/>
                          </w:rPr>
                        </w:pPr>
                        <w:r>
                          <w:rPr>
                            <w:rFonts w:hint="eastAsia" w:ascii="楷体_GB2312" w:hAnsi="宋体" w:eastAsia="楷体_GB2312" w:cs="宋体"/>
                            <w:color w:val="000000"/>
                            <w:kern w:val="0"/>
                            <w:sz w:val="15"/>
                            <w:szCs w:val="15"/>
                          </w:rPr>
                          <w:t>2、</w:t>
                        </w:r>
                        <w:r>
                          <w:rPr>
                            <w:rFonts w:hint="eastAsia" w:ascii="楷体_GB2312" w:eastAsia="楷体_GB2312"/>
                            <w:sz w:val="15"/>
                            <w:szCs w:val="15"/>
                          </w:rPr>
                          <w:t>各级评审委员会分别在省、市人力资源社会保障部门统一指导下开展工作，负责制定本评审委员会工作职责和业务流程。</w:t>
                        </w:r>
                      </w:p>
                      <w:p>
                        <w:pPr>
                          <w:adjustRightInd w:val="0"/>
                          <w:snapToGrid w:val="0"/>
                          <w:spacing w:line="160" w:lineRule="exact"/>
                          <w:ind w:firstLine="300" w:firstLineChars="200"/>
                          <w:rPr>
                            <w:rFonts w:ascii="楷体_GB2312" w:hAnsi="宋体" w:eastAsia="楷体_GB2312" w:cs="宋体"/>
                            <w:color w:val="000000"/>
                            <w:kern w:val="0"/>
                            <w:sz w:val="15"/>
                            <w:szCs w:val="15"/>
                          </w:rPr>
                        </w:pPr>
                        <w:r>
                          <w:rPr>
                            <w:rFonts w:hint="eastAsia" w:ascii="楷体_GB2312" w:eastAsia="楷体_GB2312"/>
                            <w:sz w:val="15"/>
                            <w:szCs w:val="15"/>
                          </w:rPr>
                          <w:t>3、</w:t>
                        </w:r>
                        <w:r>
                          <w:rPr>
                            <w:rFonts w:hint="eastAsia" w:ascii="楷体_GB2312" w:hAnsi="宋体" w:eastAsia="楷体_GB2312" w:cs="宋体"/>
                            <w:color w:val="000000"/>
                            <w:kern w:val="0"/>
                            <w:sz w:val="15"/>
                            <w:szCs w:val="15"/>
                          </w:rPr>
                          <w:t>各执行评委由市、县人力资源社会保障局和业务主管部门共同从各专业高、中、初级评委信息库随机抽取产生。评委会组成人员为单数，设主任委员1名，副主任委员1—2名。高级评委会委员不少于11人，中、初级评委会委员不少于9人。</w:t>
                        </w:r>
                      </w:p>
                      <w:p>
                        <w:pPr>
                          <w:spacing w:line="160" w:lineRule="exact"/>
                          <w:rPr>
                            <w:rFonts w:ascii="楷体_GB2312" w:hAnsi="宋体" w:eastAsia="楷体_GB2312" w:cs="宋体"/>
                            <w:color w:val="000000"/>
                            <w:kern w:val="0"/>
                            <w:sz w:val="15"/>
                            <w:szCs w:val="15"/>
                          </w:rPr>
                        </w:pPr>
                        <w:r>
                          <w:rPr>
                            <w:rFonts w:hint="eastAsia" w:ascii="楷体_GB2312" w:hAnsi="宋体" w:eastAsia="楷体_GB2312" w:cs="宋体"/>
                            <w:color w:val="000000"/>
                            <w:kern w:val="0"/>
                            <w:sz w:val="15"/>
                            <w:szCs w:val="15"/>
                          </w:rPr>
                          <w:t xml:space="preserve">    4、评委会根据需要，可按专业（学科）组成若干评议组，负责对申报本专业（学科）专业技术资格人员材料进行初步评议，其评议意见是评委会评议表决的重要依据之一，无论赞成与否，都须提交评委会评议表决。</w:t>
                        </w:r>
                      </w:p>
                    </w:txbxContent>
                  </v:textbox>
                </v:shape>
                <v:line id="Line 117" o:spid="_x0000_s1026" o:spt="20" style="position:absolute;left:623;top:780;height:937;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118" o:spid="_x0000_s1026" o:spt="202" type="#_x0000_t202" style="position:absolute;left:104;top:156;height:1138;width:823;" fillcolor="#FFFFFF" filled="t" stroked="t" coordsize="21600,21600" o:gfxdata="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Yo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layout-flow:vertical-ideographic;">
                    <w:txbxContent>
                      <w:p>
                        <w:pPr>
                          <w:rPr>
                            <w:rFonts w:ascii="楷体_GB2312" w:eastAsia="楷体_GB2312"/>
                            <w:szCs w:val="21"/>
                          </w:rPr>
                        </w:pPr>
                        <w:r>
                          <w:rPr>
                            <w:rFonts w:hint="eastAsia" w:ascii="楷体_GB2312" w:eastAsia="楷体_GB2312"/>
                            <w:spacing w:val="-20"/>
                            <w:sz w:val="18"/>
                            <w:szCs w:val="18"/>
                          </w:rPr>
                          <w:t>工作布</w:t>
                        </w:r>
                        <w:r>
                          <w:rPr>
                            <w:rFonts w:hint="eastAsia" w:ascii="楷体_GB2312" w:eastAsia="楷体_GB2312"/>
                            <w:szCs w:val="21"/>
                          </w:rPr>
                          <w:t>置</w:t>
                        </w:r>
                      </w:p>
                    </w:txbxContent>
                  </v:textbox>
                </v:shape>
                <v:shape id="Text Box 119" o:spid="_x0000_s1026" o:spt="202" type="#_x0000_t202" style="position:absolute;left:1256;top:156;height:1294;width:9611;"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00" w:lineRule="exact"/>
                          <w:ind w:firstLine="300" w:firstLineChars="200"/>
                          <w:rPr>
                            <w:rFonts w:ascii="楷体_GB2312" w:eastAsia="楷体_GB2312"/>
                            <w:sz w:val="15"/>
                            <w:szCs w:val="15"/>
                          </w:rPr>
                        </w:pPr>
                        <w:r>
                          <w:rPr>
                            <w:rFonts w:hint="eastAsia" w:ascii="楷体_GB2312" w:eastAsia="楷体_GB2312"/>
                            <w:sz w:val="15"/>
                            <w:szCs w:val="15"/>
                          </w:rPr>
                          <w:t>1、根据省厅统一部署，市人力资源和社会保障局下文布置全年职称评审工作。</w:t>
                        </w:r>
                      </w:p>
                      <w:p>
                        <w:pPr>
                          <w:spacing w:line="200" w:lineRule="exact"/>
                          <w:ind w:firstLine="300" w:firstLineChars="200"/>
                          <w:rPr>
                            <w:rFonts w:hint="eastAsia" w:ascii="楷体_GB2312" w:eastAsia="楷体_GB2312"/>
                            <w:sz w:val="15"/>
                            <w:szCs w:val="15"/>
                            <w:lang w:val="en-US" w:eastAsia="zh-CN"/>
                          </w:rPr>
                        </w:pPr>
                        <w:r>
                          <w:rPr>
                            <w:rFonts w:hint="eastAsia" w:ascii="楷体_GB2312" w:eastAsia="楷体_GB2312"/>
                            <w:sz w:val="15"/>
                            <w:szCs w:val="15"/>
                          </w:rPr>
                          <w:t>2、</w:t>
                        </w:r>
                        <w:r>
                          <w:rPr>
                            <w:rFonts w:hint="eastAsia" w:ascii="楷体_GB2312" w:eastAsia="楷体_GB2312"/>
                            <w:spacing w:val="-6"/>
                            <w:sz w:val="15"/>
                            <w:szCs w:val="15"/>
                          </w:rPr>
                          <w:t>各业务、行业主管部门根据市人力资源和社会保障局工作部署开展本年度职称评审工作</w:t>
                        </w:r>
                        <w:r>
                          <w:rPr>
                            <w:rFonts w:hint="eastAsia" w:ascii="楷体_GB2312" w:eastAsia="楷体_GB2312"/>
                            <w:spacing w:val="-6"/>
                            <w:sz w:val="15"/>
                            <w:szCs w:val="15"/>
                            <w:lang w:val="en-US" w:eastAsia="zh-CN"/>
                          </w:rPr>
                          <w:t>,在安徽省专业技术人员综合管理平台  http://117.68.7.48:8001/#/wel/index发布年度评审计划。</w:t>
                        </w:r>
                      </w:p>
                    </w:txbxContent>
                  </v:textbox>
                </v:shape>
                <v:line id="Line 120" o:spid="_x0000_s1026" o:spt="20" style="position:absolute;left:900;top:624;height:0;width:36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bookmarkStart w:id="0" w:name="_GoBack"/>
      <w:bookmarkEnd w:id="0"/>
    </w:p>
    <w:p>
      <w:pPr>
        <w:jc w:val="both"/>
        <w:rPr>
          <w:rFonts w:hint="default" w:ascii="仿宋_GB2312" w:eastAsia="仿宋_GB2312"/>
          <w:sz w:val="28"/>
          <w:szCs w:val="28"/>
          <w:lang w:val="en-US" w:eastAsia="zh-CN"/>
        </w:rPr>
      </w:pPr>
      <w:r>
        <w:rPr>
          <w:rFonts w:hint="eastAsia" w:ascii="仿宋_GB2312" w:eastAsia="仿宋_GB2312"/>
          <w:sz w:val="28"/>
          <w:szCs w:val="28"/>
        </w:rPr>
        <w:t>承办机构：专业技术人员管理</w:t>
      </w:r>
      <w:r>
        <w:rPr>
          <w:rFonts w:hint="eastAsia" w:ascii="仿宋_GB2312" w:eastAsia="仿宋_GB2312"/>
          <w:sz w:val="28"/>
          <w:szCs w:val="28"/>
          <w:lang w:eastAsia="zh-CN"/>
        </w:rPr>
        <w:t>股</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服务电话：</w:t>
      </w:r>
      <w:r>
        <w:rPr>
          <w:rFonts w:hint="eastAsia" w:ascii="仿宋_GB2312" w:eastAsia="仿宋_GB2312"/>
          <w:sz w:val="28"/>
          <w:szCs w:val="28"/>
          <w:lang w:val="en-US" w:eastAsia="zh-CN"/>
        </w:rPr>
        <w:t>8858011</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监督电话：</w:t>
      </w:r>
      <w:r>
        <w:rPr>
          <w:rFonts w:hint="eastAsia" w:ascii="仿宋_GB2312" w:eastAsia="仿宋_GB2312"/>
          <w:sz w:val="28"/>
          <w:szCs w:val="28"/>
          <w:lang w:val="en-US" w:eastAsia="zh-CN"/>
        </w:rPr>
        <w:t>8858003</w:t>
      </w:r>
    </w:p>
    <w:sectPr>
      <w:pgSz w:w="11906" w:h="16838"/>
      <w:pgMar w:top="1440" w:right="1800"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zZhYzBjYTA5M2JhY2ZmNjg2MzRlN2U1ZGM0MDYifQ=="/>
  </w:docVars>
  <w:rsids>
    <w:rsidRoot w:val="0006700C"/>
    <w:rsid w:val="0006700C"/>
    <w:rsid w:val="00174551"/>
    <w:rsid w:val="00376497"/>
    <w:rsid w:val="00384B31"/>
    <w:rsid w:val="003C22E7"/>
    <w:rsid w:val="00475A1D"/>
    <w:rsid w:val="00612CD5"/>
    <w:rsid w:val="006D0D19"/>
    <w:rsid w:val="00703223"/>
    <w:rsid w:val="007A14F7"/>
    <w:rsid w:val="00947AC0"/>
    <w:rsid w:val="00C842F1"/>
    <w:rsid w:val="00DF15B1"/>
    <w:rsid w:val="00E01348"/>
    <w:rsid w:val="00E5277A"/>
    <w:rsid w:val="00F44429"/>
    <w:rsid w:val="00FB549A"/>
    <w:rsid w:val="14681A9C"/>
    <w:rsid w:val="27A961FC"/>
    <w:rsid w:val="2ECF14D9"/>
    <w:rsid w:val="31E57E30"/>
    <w:rsid w:val="4A5A3AEC"/>
    <w:rsid w:val="5AE81F09"/>
    <w:rsid w:val="5CC27B27"/>
    <w:rsid w:val="623C47B4"/>
    <w:rsid w:val="70182BA3"/>
    <w:rsid w:val="751A1609"/>
    <w:rsid w:val="7F2F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kern w:val="2"/>
      <w:sz w:val="18"/>
      <w:szCs w:val="18"/>
    </w:rPr>
  </w:style>
  <w:style w:type="character" w:customStyle="1" w:styleId="7">
    <w:name w:val="页脚 Char"/>
    <w:basedOn w:val="5"/>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Words>
  <Characters>52</Characters>
  <Lines>1</Lines>
  <Paragraphs>1</Paragraphs>
  <TotalTime>23</TotalTime>
  <ScaleCrop>false</ScaleCrop>
  <LinksUpToDate>false</LinksUpToDate>
  <CharactersWithSpaces>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2021-06-25T08:16:00Z</dcterms:created>
  <dc:creator>赵秀春</dc:creator>
  <cp:lastModifiedBy>admin</cp:lastModifiedBy>
  <dcterms:modified xsi:type="dcterms:W3CDTF">2024-01-04T02:20:38Z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98A79FFEC4B549368528D5125F8EA357_13</vt:lpwstr>
  </property>
</Properties>
</file>