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ordWrap w:val="0"/>
        <w:jc w:val="right"/>
      </w:pPr>
      <w:bookmarkStart w:id="0" w:name="BM_e2377760a364e0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5pt;width:175pt">
            <v:imagedata r:id="rId8" o:title=""/>
          </v:shape>
        </w:pict>
      </w:r>
      <w:bookmarkEnd w:id="0"/>
    </w:p>
    <w:p>
      <w:pPr>
        <w:jc w:val="right"/>
        <w:rPr>
          <w:rFonts w:eastAsia="黑体"/>
          <w:sz w:val="30"/>
        </w:rPr>
      </w:pPr>
      <w:r>
        <w:rPr>
          <w:rFonts w:eastAsia="黑体" w:hint="eastAsia"/>
          <w:sz w:val="30"/>
        </w:rPr>
        <w:t>电子监管号：</w:t>
      </w:r>
      <w:bookmarkStart w:id="1" w:name="BM_fec402513b35e97f"/>
      <w:r>
        <w:rPr>
          <w:rFonts w:eastAsia="黑体" w:hint="eastAsia"/>
          <w:sz w:val="30"/>
        </w:rPr>
        <w:t>3403212022A01180</w:t>
      </w:r>
      <w:bookmarkEnd w:id="1"/>
    </w:p>
    <w:p>
      <w:pPr>
        <w:rPr>
          <w:rFonts w:eastAsia="黑体"/>
          <w:sz w:val="30"/>
        </w:rPr>
      </w:pPr>
      <w:r>
        <w:rPr>
          <w:rFonts w:eastAsia="黑体" w:hint="eastAsia"/>
          <w:sz w:val="30"/>
        </w:rPr>
        <w:t>编号：</w:t>
      </w:r>
      <w:bookmarkStart w:id="2" w:name="BM_b0a28d01ba50b449"/>
      <w:r>
        <w:rPr>
          <w:rFonts w:eastAsia="黑体" w:hint="eastAsia"/>
          <w:sz w:val="30"/>
        </w:rPr>
        <w:t>HYHB2022-98</w:t>
      </w:r>
      <w:bookmarkEnd w:id="2"/>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黑体"/>
          <w:sz w:val="52"/>
          <w:szCs w:val="28"/>
        </w:rPr>
      </w:pPr>
      <w:r>
        <w:rPr>
          <w:rFonts w:eastAsia="黑体"/>
          <w:sz w:val="52"/>
          <w:szCs w:val="28"/>
        </w:rPr>
        <w:t>中华人民共和国</w:t>
      </w:r>
    </w:p>
    <w:p>
      <w:pPr>
        <w:jc w:val="center"/>
        <w:rPr>
          <w:rFonts w:eastAsia="黑体"/>
          <w:sz w:val="72"/>
          <w:szCs w:val="52"/>
        </w:rPr>
      </w:pPr>
      <w:r>
        <w:rPr>
          <w:rFonts w:eastAsia="黑体"/>
          <w:sz w:val="72"/>
          <w:szCs w:val="52"/>
        </w:rPr>
        <w:t>国有建设用地划拨决定书</w:t>
      </w:r>
    </w:p>
    <w:p>
      <w:pPr>
        <w:jc w:val="center"/>
        <w:rPr>
          <w:rFonts w:ascii="楷体_GB2312" w:eastAsia="楷体_GB2312"/>
          <w:sz w:val="36"/>
          <w:szCs w:val="30"/>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r>
        <w:rPr>
          <w:rFonts w:eastAsia="仿宋_GB2312" w:hint="eastAsia"/>
          <w:sz w:val="28"/>
        </w:rPr>
        <w:t xml:space="preserve"> </w:t>
      </w:r>
      <w:r>
        <w:rPr>
          <w:rFonts w:eastAsia="仿宋_GB2312"/>
          <w:sz w:val="28"/>
        </w:rPr>
        <w:t xml:space="preserve">                                  </w:t>
      </w:r>
    </w:p>
    <w:p>
      <w:pPr>
        <w:rPr>
          <w:rFonts w:eastAsia="仿宋_GB2312"/>
          <w:sz w:val="28"/>
        </w:rPr>
      </w:pPr>
    </w:p>
    <w:p>
      <w:pPr>
        <w:ind w:firstLine="2730" w:firstLineChars="1300"/>
        <w:rPr>
          <w:rFonts w:eastAsia="黑体"/>
          <w:sz w:val="36"/>
          <w:szCs w:val="28"/>
        </w:rPr>
      </w:pPr>
      <w:r>
        <w:rPr>
          <w:rFonts w:eastAsia="仿宋_GB2312"/>
          <w:sz w:val="28"/>
        </w:rPr>
        <w:t xml:space="preserve"> </w:t>
      </w:r>
      <w:bookmarkStart w:id="3" w:name="BM_6e3ed4dcd672ff2c"/>
      <w:r>
        <w:pict>
          <v:shape id="_x0000_i1026" type="#_x0000_t75" style="height:100pt;width:100pt">
            <v:imagedata r:id="rId9" o:title=""/>
          </v:shape>
        </w:pict>
      </w:r>
      <w:bookmarkEnd w:id="3"/>
      <w:r>
        <w:rPr>
          <w:rFonts w:eastAsia="仿宋_GB2312"/>
          <w:sz w:val="28"/>
        </w:rPr>
        <w:pict>
          <v:shape id="_x0000_i1025" o:spid="_x0000_i1027" type="#_x0000_t75" style="height:93.75pt;width:93.75pt" coordsize="21600,21600" o:preferrelative="t" filled="f" stroked="f">
            <v:stroke joinstyle="miter"/>
            <v:imagedata r:id="rId10" o:title=""/>
            <o:lock v:ext="edit" aspectratio="t"/>
            <w10:anchorlock/>
          </v:shape>
        </w:pict>
      </w:r>
    </w:p>
    <w:p>
      <w:pPr>
        <w:jc w:val="center"/>
        <w:rPr>
          <w:rFonts w:eastAsia="黑体"/>
          <w:sz w:val="36"/>
          <w:szCs w:val="28"/>
        </w:rPr>
      </w:pPr>
      <w:r>
        <w:rPr>
          <w:rFonts w:eastAsia="黑体"/>
          <w:sz w:val="36"/>
          <w:szCs w:val="28"/>
        </w:rPr>
        <w:t>中华人民共和国</w:t>
      </w:r>
      <w:r>
        <w:rPr>
          <w:rFonts w:eastAsia="黑体" w:hint="eastAsia"/>
          <w:sz w:val="36"/>
          <w:szCs w:val="28"/>
          <w:lang w:val="en-US" w:eastAsia="zh-CN"/>
        </w:rPr>
        <w:t>自然</w:t>
      </w:r>
      <w:r>
        <w:rPr>
          <w:rFonts w:eastAsia="黑体"/>
          <w:sz w:val="36"/>
          <w:szCs w:val="28"/>
        </w:rPr>
        <w:t>资源部监制</w:t>
      </w:r>
    </w:p>
    <w:p>
      <w:pPr>
        <w:jc w:val="center"/>
        <w:rPr>
          <w:rFonts w:eastAsia="仿宋_GB2312"/>
          <w:sz w:val="28"/>
          <w:szCs w:val="28"/>
        </w:rPr>
      </w:pPr>
    </w:p>
    <w:p>
      <w:pPr>
        <w:jc w:val="center"/>
        <w:rPr>
          <w:rFonts w:eastAsia="仿宋_GB2312"/>
          <w:sz w:val="28"/>
          <w:szCs w:val="28"/>
        </w:rPr>
      </w:pPr>
    </w:p>
    <w:p>
      <w:pPr>
        <w:jc w:val="center"/>
        <w:rPr>
          <w:rFonts w:eastAsia="仿宋_GB2312"/>
          <w:sz w:val="30"/>
          <w:szCs w:val="28"/>
        </w:rPr>
      </w:pPr>
    </w:p>
    <w:p>
      <w:pPr>
        <w:jc w:val="center"/>
        <w:rPr>
          <w:rFonts w:eastAsia="仿宋_GB2312"/>
          <w:sz w:val="30"/>
          <w:szCs w:val="28"/>
        </w:rPr>
      </w:pPr>
    </w:p>
    <w:p>
      <w:pPr>
        <w:rPr>
          <w:rFonts w:eastAsia="仿宋_GB2312"/>
          <w:sz w:val="30"/>
        </w:rPr>
      </w:pPr>
    </w:p>
    <w:p>
      <w:pPr>
        <w:ind w:firstLine="420" w:firstLineChars="200"/>
        <w:rPr>
          <w:b/>
          <w:bCs/>
          <w:sz w:val="32"/>
          <w:szCs w:val="32"/>
        </w:rPr>
      </w:pPr>
      <w:r>
        <w:rPr>
          <w:b/>
          <w:bCs/>
          <w:sz w:val="32"/>
          <w:szCs w:val="32"/>
        </w:rPr>
        <w:t>根据</w:t>
      </w:r>
      <w:r>
        <w:rPr>
          <w:rFonts w:hint="eastAsia"/>
          <w:b/>
          <w:bCs/>
          <w:sz w:val="32"/>
          <w:szCs w:val="32"/>
        </w:rPr>
        <w:t>《中华人民共和国</w:t>
      </w:r>
      <w:r>
        <w:rPr>
          <w:rFonts w:hint="eastAsia"/>
          <w:b/>
          <w:bCs/>
          <w:sz w:val="32"/>
          <w:szCs w:val="32"/>
          <w:lang w:val="en-US" w:eastAsia="zh-CN"/>
        </w:rPr>
        <w:t>民法典</w:t>
      </w:r>
      <w:r>
        <w:rPr>
          <w:rFonts w:hint="eastAsia"/>
          <w:b/>
          <w:bCs/>
          <w:sz w:val="32"/>
          <w:szCs w:val="32"/>
        </w:rPr>
        <w:t>》、</w:t>
      </w:r>
      <w:r>
        <w:rPr>
          <w:b/>
          <w:bCs/>
          <w:sz w:val="32"/>
          <w:szCs w:val="32"/>
        </w:rPr>
        <w:t>《中华人民共和国土地管理法》和《中华人民共和国土地管理法实施条例》的规定，</w:t>
      </w:r>
      <w:r>
        <w:rPr>
          <w:rFonts w:hint="eastAsia"/>
          <w:b/>
          <w:bCs/>
          <w:sz w:val="32"/>
          <w:szCs w:val="32"/>
        </w:rPr>
        <w:t>本宗国有</w:t>
      </w:r>
      <w:r>
        <w:rPr>
          <w:b/>
          <w:bCs/>
          <w:sz w:val="32"/>
          <w:szCs w:val="32"/>
        </w:rPr>
        <w:t>建设用地</w:t>
      </w:r>
      <w:r>
        <w:rPr>
          <w:rFonts w:hint="eastAsia"/>
          <w:b/>
          <w:bCs/>
          <w:sz w:val="32"/>
          <w:szCs w:val="32"/>
        </w:rPr>
        <w:t>业</w:t>
      </w:r>
      <w:r>
        <w:rPr>
          <w:b/>
          <w:bCs/>
          <w:sz w:val="32"/>
          <w:szCs w:val="32"/>
        </w:rPr>
        <w:t>经依法批准，决定以划拨方式</w:t>
      </w:r>
      <w:r>
        <w:rPr>
          <w:rFonts w:hint="eastAsia"/>
          <w:b/>
          <w:bCs/>
          <w:sz w:val="32"/>
          <w:szCs w:val="32"/>
        </w:rPr>
        <w:t>提供</w:t>
      </w:r>
      <w:r>
        <w:rPr>
          <w:b/>
          <w:bCs/>
          <w:sz w:val="32"/>
          <w:szCs w:val="32"/>
        </w:rPr>
        <w:t>。</w:t>
      </w:r>
      <w:r>
        <w:rPr>
          <w:b/>
          <w:bCs/>
          <w:sz w:val="32"/>
          <w:szCs w:val="32"/>
        </w:rPr>
        <w:br/>
      </w:r>
      <w:r>
        <w:rPr>
          <w:b/>
          <w:bCs/>
          <w:sz w:val="32"/>
          <w:szCs w:val="32"/>
        </w:rPr>
        <w:t xml:space="preserve">    使用</w:t>
      </w:r>
      <w:r>
        <w:rPr>
          <w:rFonts w:hint="eastAsia"/>
          <w:b/>
          <w:bCs/>
          <w:sz w:val="32"/>
          <w:szCs w:val="32"/>
        </w:rPr>
        <w:t>本宗建设用地</w:t>
      </w:r>
      <w:r>
        <w:rPr>
          <w:b/>
          <w:bCs/>
          <w:sz w:val="32"/>
          <w:szCs w:val="32"/>
        </w:rPr>
        <w:t>的单位或个人，必须遵守本《国有建设用地划拨决定书》（以下简称决定书）的规定。</w:t>
      </w:r>
      <w:r>
        <w:rPr>
          <w:b/>
          <w:bCs/>
          <w:sz w:val="32"/>
          <w:szCs w:val="32"/>
        </w:rPr>
        <w:br/>
      </w:r>
      <w:r>
        <w:rPr>
          <w:b/>
          <w:bCs/>
          <w:sz w:val="32"/>
          <w:szCs w:val="32"/>
        </w:rPr>
        <w:t xml:space="preserve">    本决定书是依法</w:t>
      </w:r>
      <w:r>
        <w:rPr>
          <w:rFonts w:hint="eastAsia"/>
          <w:b/>
          <w:bCs/>
          <w:sz w:val="32"/>
          <w:szCs w:val="32"/>
        </w:rPr>
        <w:t>以划拨方式设立国有建设用地使用权、使用国有建设用地</w:t>
      </w:r>
      <w:r>
        <w:rPr>
          <w:b/>
          <w:bCs/>
          <w:sz w:val="32"/>
          <w:szCs w:val="32"/>
        </w:rPr>
        <w:t>和申请土地登记的凭证。</w:t>
      </w:r>
      <w:r>
        <w:rPr>
          <w:b/>
          <w:bCs/>
          <w:sz w:val="32"/>
          <w:szCs w:val="32"/>
        </w:rPr>
        <w:br/>
      </w:r>
      <w:r>
        <w:rPr>
          <w:b/>
          <w:bCs/>
          <w:sz w:val="32"/>
          <w:szCs w:val="32"/>
        </w:rPr>
        <w:t xml:space="preserve"> </w:t>
      </w:r>
      <w:r>
        <w:rPr>
          <w:b/>
          <w:bCs/>
          <w:sz w:val="32"/>
          <w:szCs w:val="32"/>
        </w:rPr>
        <w:br/>
      </w:r>
      <w:r>
        <w:rPr>
          <w:b/>
          <w:bCs/>
          <w:sz w:val="32"/>
          <w:szCs w:val="32"/>
        </w:rPr>
        <w:t xml:space="preserve"> </w:t>
      </w:r>
      <w:r>
        <w:rPr>
          <w:b/>
          <w:bCs/>
          <w:sz w:val="32"/>
          <w:szCs w:val="32"/>
        </w:rPr>
        <w:br/>
      </w:r>
    </w:p>
    <w:p>
      <w:pPr>
        <w:ind w:firstLine="420" w:firstLineChars="200"/>
        <w:rPr>
          <w:rFonts w:eastAsia="仿宋_GB2312"/>
          <w:sz w:val="30"/>
          <w:szCs w:val="32"/>
        </w:rPr>
      </w:pPr>
    </w:p>
    <w:p>
      <w:pPr>
        <w:ind w:firstLine="420" w:firstLineChars="200"/>
        <w:rPr>
          <w:rFonts w:eastAsia="仿宋_GB2312"/>
          <w:sz w:val="30"/>
          <w:szCs w:val="32"/>
        </w:rPr>
      </w:pPr>
    </w:p>
    <w:p>
      <w:pPr>
        <w:ind w:firstLine="420" w:firstLineChars="200"/>
        <w:rPr>
          <w:rFonts w:eastAsia="仿宋_GB2312"/>
          <w:sz w:val="30"/>
          <w:szCs w:val="32"/>
        </w:rPr>
      </w:pPr>
    </w:p>
    <w:p>
      <w:pPr>
        <w:ind w:firstLine="1260" w:firstLineChars="600"/>
        <w:rPr>
          <w:b/>
          <w:bCs/>
          <w:sz w:val="32"/>
          <w:szCs w:val="32"/>
        </w:rPr>
      </w:pPr>
      <w:r>
        <w:rPr>
          <w:b/>
          <w:bCs/>
          <w:sz w:val="32"/>
          <w:szCs w:val="32"/>
        </w:rPr>
        <w:t>签发机关：</w:t>
      </w:r>
      <w:bookmarkStart w:id="4" w:name="BM_3c916bcddb9673ba"/>
      <w:bookmarkEnd w:id="4"/>
    </w:p>
    <w:p>
      <w:pPr>
        <w:rPr>
          <w:b/>
          <w:bCs/>
          <w:sz w:val="32"/>
          <w:szCs w:val="32"/>
        </w:rPr>
      </w:pPr>
    </w:p>
    <w:p>
      <w:pPr>
        <w:ind w:firstLine="1260" w:firstLineChars="600"/>
        <w:rPr>
          <w:b/>
          <w:bCs/>
          <w:sz w:val="32"/>
          <w:szCs w:val="32"/>
        </w:rPr>
      </w:pPr>
      <w:r>
        <w:rPr>
          <w:b/>
          <w:bCs/>
          <w:sz w:val="32"/>
          <w:szCs w:val="32"/>
        </w:rPr>
        <w:t>签发时间：</w:t>
      </w:r>
      <w:bookmarkStart w:id="5" w:name="BM_e512d1f95aac61af"/>
      <w:r>
        <w:rPr>
          <w:rFonts w:hint="eastAsia"/>
          <w:b/>
          <w:bCs/>
          <w:sz w:val="32"/>
          <w:szCs w:val="32"/>
        </w:rPr>
        <w:t>2022年12月9日</w:t>
      </w:r>
      <w:bookmarkEnd w:id="5"/>
    </w:p>
    <w:p>
      <w:pPr>
        <w:ind w:left="178" w:leftChars="85"/>
        <w:jc w:val="center"/>
        <w:rPr>
          <w:rFonts w:eastAsia="黑体"/>
          <w:sz w:val="32"/>
          <w:szCs w:val="36"/>
        </w:rPr>
      </w:pPr>
      <w:r>
        <w:rPr>
          <w:rFonts w:eastAsia="仿宋_GB2312"/>
          <w:sz w:val="30"/>
          <w:szCs w:val="28"/>
        </w:rPr>
        <w:br/>
      </w:r>
      <w:r>
        <w:rPr>
          <w:rFonts w:eastAsia="黑体"/>
          <w:sz w:val="32"/>
          <w:szCs w:val="36"/>
        </w:rPr>
        <w:t>摘</w:t>
      </w:r>
      <w:r>
        <w:rPr>
          <w:rFonts w:eastAsia="黑体" w:hint="eastAsia"/>
          <w:sz w:val="32"/>
          <w:szCs w:val="36"/>
        </w:rPr>
        <w:t xml:space="preserve">  </w:t>
      </w:r>
      <w:r>
        <w:rPr>
          <w:rFonts w:eastAsia="黑体"/>
          <w:sz w:val="32"/>
          <w:szCs w:val="36"/>
        </w:rPr>
        <w:t>要</w:t>
      </w:r>
    </w:p>
    <w:p>
      <w:pPr>
        <w:ind w:left="630" w:leftChars="300"/>
        <w:rPr>
          <w:rFonts w:eastAsia="仿宋_GB2312"/>
          <w:sz w:val="30"/>
          <w:szCs w:val="28"/>
        </w:rPr>
      </w:pPr>
      <w:r>
        <w:rPr>
          <w:rFonts w:eastAsia="仿宋_GB2312"/>
          <w:sz w:val="30"/>
          <w:szCs w:val="28"/>
        </w:rPr>
        <w:t xml:space="preserve"> </w:t>
      </w:r>
    </w:p>
    <w:p>
      <w:pPr>
        <w:ind w:left="630" w:leftChars="300"/>
        <w:rPr>
          <w:rFonts w:eastAsia="黑体"/>
          <w:sz w:val="30"/>
          <w:szCs w:val="36"/>
        </w:rPr>
      </w:pPr>
      <w:r>
        <w:rPr>
          <w:rFonts w:eastAsia="仿宋_GB2312"/>
          <w:sz w:val="30"/>
          <w:szCs w:val="28"/>
        </w:rPr>
        <w:t>一、</w:t>
      </w:r>
      <w:r>
        <w:rPr>
          <w:rFonts w:eastAsia="仿宋_GB2312" w:hint="eastAsia"/>
          <w:sz w:val="30"/>
          <w:szCs w:val="28"/>
        </w:rPr>
        <w:t>本宗地的</w:t>
      </w:r>
      <w:r>
        <w:rPr>
          <w:rFonts w:eastAsia="仿宋_GB2312"/>
          <w:sz w:val="30"/>
          <w:szCs w:val="28"/>
        </w:rPr>
        <w:t>批准机关和使用权人</w:t>
      </w:r>
    </w:p>
    <w:p>
      <w:pPr>
        <w:ind w:firstLine="420" w:firstLineChars="200"/>
        <w:rPr>
          <w:rFonts w:eastAsia="仿宋_GB2312"/>
          <w:sz w:val="30"/>
          <w:szCs w:val="28"/>
        </w:rPr>
      </w:pPr>
      <w:r>
        <w:rPr>
          <w:rFonts w:eastAsia="仿宋_GB2312"/>
          <w:sz w:val="30"/>
          <w:szCs w:val="28"/>
        </w:rPr>
        <w:t>批准机关</w:t>
      </w:r>
      <w:r>
        <w:rPr>
          <w:rFonts w:eastAsia="仿宋_GB2312" w:hint="eastAsia"/>
          <w:sz w:val="30"/>
          <w:szCs w:val="28"/>
        </w:rPr>
        <w:t>：</w:t>
      </w:r>
      <w:bookmarkStart w:id="6" w:name="BM_941BDF40E93E4BA69E6F5B06E805BE1D"/>
      <w:r>
        <w:rPr>
          <w:rFonts w:eastAsia="仿宋_GB2312"/>
          <w:sz w:val="30"/>
          <w:szCs w:val="28"/>
          <w:u w:val="single"/>
        </w:rPr>
        <w:t>怀远县人民政府</w:t>
      </w:r>
      <w:bookmarkEnd w:id="6"/>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批准文号</w:t>
      </w:r>
      <w:r>
        <w:rPr>
          <w:rFonts w:eastAsia="仿宋_GB2312" w:hint="eastAsia"/>
          <w:sz w:val="30"/>
          <w:szCs w:val="28"/>
        </w:rPr>
        <w:t>：</w:t>
      </w:r>
      <w:bookmarkStart w:id="7" w:name="BM_58A07F4EE59D455997F8A6A0E340CB18"/>
      <w:r>
        <w:rPr>
          <w:rFonts w:eastAsia="仿宋_GB2312"/>
          <w:sz w:val="30"/>
          <w:szCs w:val="28"/>
          <w:u w:val="single"/>
        </w:rPr>
        <w:t>怀土划供〔2022〕98号</w:t>
      </w:r>
      <w:bookmarkEnd w:id="7"/>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划拨建设用地使用权人</w:t>
      </w:r>
      <w:r>
        <w:rPr>
          <w:rFonts w:eastAsia="仿宋_GB2312" w:hint="eastAsia"/>
          <w:sz w:val="30"/>
          <w:szCs w:val="28"/>
        </w:rPr>
        <w:t>：</w:t>
      </w:r>
      <w:bookmarkStart w:id="8" w:name="BM_F5B3B08596294A3D9F19537C65626C47"/>
      <w:r>
        <w:rPr>
          <w:rFonts w:eastAsia="仿宋_GB2312"/>
          <w:sz w:val="30"/>
          <w:szCs w:val="28"/>
          <w:u w:val="single"/>
        </w:rPr>
        <w:t>怀远县重点工程建设中心</w:t>
      </w:r>
      <w:bookmarkEnd w:id="8"/>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建设项目名称</w:t>
      </w:r>
      <w:r>
        <w:rPr>
          <w:rFonts w:eastAsia="仿宋_GB2312" w:hint="eastAsia"/>
          <w:sz w:val="30"/>
          <w:szCs w:val="28"/>
        </w:rPr>
        <w:t>：</w:t>
      </w:r>
      <w:bookmarkStart w:id="9" w:name="BM_AE78B24F75FB47189D6444577FD8102A"/>
      <w:r>
        <w:rPr>
          <w:rFonts w:eastAsia="仿宋_GB2312"/>
          <w:sz w:val="30"/>
          <w:szCs w:val="28"/>
          <w:u w:val="single"/>
        </w:rPr>
        <w:t>涂山路（禹都大道-世纪大道）</w:t>
      </w:r>
      <w:bookmarkEnd w:id="9"/>
      <w:r>
        <w:rPr>
          <w:rFonts w:eastAsia="仿宋_GB2312" w:hint="eastAsia"/>
          <w:sz w:val="30"/>
          <w:szCs w:val="28"/>
        </w:rPr>
        <w:t>。</w:t>
      </w:r>
    </w:p>
    <w:p>
      <w:pPr>
        <w:ind w:firstLine="420" w:firstLineChars="200"/>
        <w:rPr>
          <w:rFonts w:eastAsia="仿宋_GB2312"/>
          <w:sz w:val="30"/>
          <w:szCs w:val="28"/>
          <w:u w:val="single"/>
        </w:rPr>
      </w:pPr>
      <w:r>
        <w:rPr>
          <w:rFonts w:eastAsia="仿宋_GB2312"/>
          <w:sz w:val="30"/>
          <w:szCs w:val="28"/>
        </w:rPr>
        <w:t>二、</w:t>
      </w:r>
      <w:r>
        <w:rPr>
          <w:rFonts w:eastAsia="仿宋_GB2312" w:hint="eastAsia"/>
          <w:sz w:val="30"/>
          <w:szCs w:val="28"/>
        </w:rPr>
        <w:t>本宗</w:t>
      </w:r>
      <w:r>
        <w:rPr>
          <w:rFonts w:eastAsia="仿宋_GB2312"/>
          <w:sz w:val="30"/>
          <w:szCs w:val="28"/>
        </w:rPr>
        <w:t>地</w:t>
      </w:r>
      <w:r>
        <w:rPr>
          <w:rFonts w:eastAsia="仿宋_GB2312" w:hint="eastAsia"/>
          <w:sz w:val="30"/>
          <w:szCs w:val="28"/>
        </w:rPr>
        <w:t>的</w:t>
      </w:r>
      <w:r>
        <w:rPr>
          <w:rFonts w:eastAsia="仿宋_GB2312"/>
          <w:sz w:val="30"/>
          <w:szCs w:val="28"/>
        </w:rPr>
        <w:t>用途</w:t>
      </w:r>
      <w:r>
        <w:rPr>
          <w:rFonts w:eastAsia="仿宋_GB2312" w:hint="eastAsia"/>
          <w:sz w:val="30"/>
          <w:szCs w:val="28"/>
        </w:rPr>
        <w:t>：</w:t>
      </w:r>
      <w:bookmarkStart w:id="10" w:name="BM_6C5011B18CD849E7B1129272FF8B545B"/>
      <w:r>
        <w:rPr>
          <w:rFonts w:eastAsia="仿宋_GB2312"/>
          <w:sz w:val="30"/>
          <w:szCs w:val="28"/>
          <w:u w:val="single"/>
        </w:rPr>
        <w:t>城镇村道路用地</w:t>
      </w:r>
      <w:bookmarkEnd w:id="10"/>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三</w:t>
      </w:r>
      <w:r>
        <w:rPr>
          <w:rFonts w:eastAsia="仿宋_GB2312"/>
          <w:sz w:val="30"/>
          <w:szCs w:val="28"/>
        </w:rPr>
        <w:t>、</w:t>
      </w:r>
      <w:r>
        <w:rPr>
          <w:rFonts w:eastAsia="仿宋_GB2312" w:hint="eastAsia"/>
          <w:sz w:val="30"/>
          <w:szCs w:val="28"/>
        </w:rPr>
        <w:t>宗地</w:t>
      </w:r>
      <w:r>
        <w:rPr>
          <w:rFonts w:eastAsia="仿宋_GB2312"/>
          <w:sz w:val="30"/>
          <w:szCs w:val="28"/>
        </w:rPr>
        <w:t>编号</w:t>
      </w:r>
      <w:r>
        <w:rPr>
          <w:rFonts w:eastAsia="仿宋_GB2312" w:hint="eastAsia"/>
          <w:sz w:val="30"/>
          <w:szCs w:val="28"/>
        </w:rPr>
        <w:t>：</w:t>
      </w:r>
      <w:bookmarkStart w:id="11" w:name="BM_4B5DE88CD0FC42698B2B76E3B39E7B38"/>
      <w:r>
        <w:rPr>
          <w:rFonts w:eastAsia="仿宋_GB2312" w:hint="eastAsia"/>
          <w:sz w:val="30"/>
          <w:szCs w:val="28"/>
          <w:u w:val="single"/>
        </w:rPr>
        <w:t>HYHB2022-98</w:t>
      </w:r>
      <w:bookmarkEnd w:id="11"/>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四、本宗地坐落于</w:t>
      </w:r>
      <w:r>
        <w:rPr>
          <w:rFonts w:eastAsia="仿宋_GB2312" w:hint="eastAsia"/>
          <w:sz w:val="30"/>
          <w:szCs w:val="28"/>
          <w:u w:val="single"/>
        </w:rPr>
        <w:t xml:space="preserve"> </w:t>
      </w:r>
      <w:bookmarkStart w:id="12" w:name="BM_c05959e1445dc399"/>
      <w:r>
        <w:rPr>
          <w:rFonts w:eastAsia="仿宋_GB2312" w:hint="eastAsia"/>
          <w:sz w:val="30"/>
          <w:szCs w:val="28"/>
          <w:u w:val="single"/>
        </w:rPr>
        <w:t>怀远县榴城镇境内</w:t>
      </w:r>
      <w:bookmarkEnd w:id="12"/>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本</w:t>
      </w:r>
      <w:r>
        <w:rPr>
          <w:rFonts w:eastAsia="仿宋_GB2312"/>
          <w:sz w:val="30"/>
          <w:szCs w:val="28"/>
        </w:rPr>
        <w:t>宗地的平面界限为</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p>
    <w:p>
      <w:pPr>
        <w:rPr>
          <w:rFonts w:eastAsia="仿宋_GB2312"/>
          <w:sz w:val="30"/>
          <w:szCs w:val="28"/>
        </w:rPr>
      </w:pPr>
      <w:r>
        <w:rPr>
          <w:rFonts w:eastAsia="仿宋_GB2312"/>
          <w:sz w:val="30"/>
          <w:szCs w:val="28"/>
          <w:u w:val="single"/>
        </w:rPr>
        <w:t xml:space="preserve">                                                  </w:t>
      </w:r>
      <w:r>
        <w:rPr>
          <w:rFonts w:eastAsia="仿宋_GB2312" w:hint="eastAsia"/>
          <w:sz w:val="30"/>
          <w:szCs w:val="28"/>
          <w:u w:val="single"/>
        </w:rPr>
        <w:t xml:space="preserve">    </w:t>
      </w:r>
      <w:r>
        <w:rPr>
          <w:rFonts w:eastAsia="仿宋_GB2312" w:hint="eastAsia"/>
          <w:sz w:val="30"/>
          <w:szCs w:val="28"/>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hint="eastAsia"/>
          <w:sz w:val="30"/>
          <w:szCs w:val="28"/>
          <w:u w:val="single"/>
        </w:rPr>
        <w:t xml:space="preserve"> </w:t>
      </w:r>
      <w:r>
        <w:rPr>
          <w:rFonts w:eastAsia="仿宋_GB2312" w:hint="eastAsia"/>
          <w:sz w:val="30"/>
          <w:szCs w:val="28"/>
        </w:rPr>
        <w:t>其</w:t>
      </w:r>
      <w:r>
        <w:rPr>
          <w:rFonts w:eastAsia="仿宋_GB2312"/>
          <w:sz w:val="30"/>
          <w:szCs w:val="28"/>
        </w:rPr>
        <w:t>平面界限</w:t>
      </w:r>
      <w:r>
        <w:rPr>
          <w:rFonts w:eastAsia="仿宋_GB2312" w:hint="eastAsia"/>
          <w:sz w:val="30"/>
          <w:szCs w:val="28"/>
        </w:rPr>
        <w:t>图详见附件1。</w:t>
      </w:r>
    </w:p>
    <w:p>
      <w:pPr>
        <w:ind w:firstLine="420" w:firstLineChars="200"/>
        <w:rPr>
          <w:rFonts w:eastAsia="仿宋_GB2312"/>
          <w:sz w:val="30"/>
          <w:szCs w:val="28"/>
        </w:rPr>
      </w:pPr>
      <w:r>
        <w:rPr>
          <w:rFonts w:eastAsia="仿宋_GB2312" w:hint="eastAsia"/>
          <w:sz w:val="30"/>
          <w:szCs w:val="28"/>
        </w:rPr>
        <w:t>本</w:t>
      </w:r>
      <w:r>
        <w:rPr>
          <w:rFonts w:eastAsia="仿宋_GB2312"/>
          <w:sz w:val="30"/>
          <w:szCs w:val="28"/>
        </w:rPr>
        <w:t>宗地的竖向界限以</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为上界限，以</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为下界限，高差为</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米</w:t>
      </w:r>
      <w:r>
        <w:rPr>
          <w:rFonts w:eastAsia="仿宋_GB2312" w:hint="eastAsia"/>
          <w:sz w:val="30"/>
          <w:szCs w:val="28"/>
        </w:rPr>
        <w:t>。其</w:t>
      </w:r>
      <w:r>
        <w:rPr>
          <w:rFonts w:eastAsia="仿宋_GB2312"/>
          <w:sz w:val="30"/>
          <w:szCs w:val="28"/>
        </w:rPr>
        <w:t>竖向界限</w:t>
      </w:r>
      <w:r>
        <w:rPr>
          <w:rFonts w:eastAsia="仿宋_GB2312" w:hint="eastAsia"/>
          <w:sz w:val="30"/>
          <w:szCs w:val="28"/>
        </w:rPr>
        <w:t>图详见附件2</w:t>
      </w:r>
      <w:r>
        <w:rPr>
          <w:rFonts w:eastAsia="仿宋_GB2312"/>
          <w:sz w:val="30"/>
          <w:szCs w:val="28"/>
        </w:rPr>
        <w:t>。</w:t>
      </w:r>
    </w:p>
    <w:p>
      <w:pPr>
        <w:pStyle w:val="BodyTextIndent"/>
        <w:ind w:firstLine="600"/>
      </w:pPr>
      <w:r>
        <w:rPr>
          <w:rFonts w:hint="eastAsia"/>
        </w:rPr>
        <w:t>本</w:t>
      </w:r>
      <w:r>
        <w:t>宗地空间范围是以上述界址点所构成的垂直面和上、下高程所在的水平面封闭形成的空间范围。</w:t>
      </w:r>
    </w:p>
    <w:p>
      <w:pPr>
        <w:ind w:firstLine="420" w:firstLineChars="200"/>
        <w:rPr>
          <w:rFonts w:eastAsia="仿宋_GB2312"/>
          <w:sz w:val="30"/>
          <w:szCs w:val="28"/>
        </w:rPr>
      </w:pPr>
      <w:r>
        <w:rPr>
          <w:rFonts w:eastAsia="仿宋_GB2312" w:hint="eastAsia"/>
          <w:sz w:val="30"/>
          <w:szCs w:val="28"/>
        </w:rPr>
        <w:t>五</w:t>
      </w:r>
      <w:r>
        <w:rPr>
          <w:rFonts w:eastAsia="仿宋_GB2312"/>
          <w:sz w:val="30"/>
          <w:szCs w:val="28"/>
        </w:rPr>
        <w:t>、</w:t>
      </w:r>
      <w:r>
        <w:rPr>
          <w:rFonts w:eastAsia="仿宋_GB2312" w:hint="eastAsia"/>
          <w:sz w:val="30"/>
          <w:szCs w:val="28"/>
        </w:rPr>
        <w:t>本</w:t>
      </w:r>
      <w:r>
        <w:rPr>
          <w:rFonts w:eastAsia="仿宋_GB2312"/>
          <w:sz w:val="30"/>
          <w:szCs w:val="28"/>
        </w:rPr>
        <w:t>宗地总面积大写</w:t>
      </w:r>
      <w:bookmarkStart w:id="13" w:name="BM_9002F0AD7C9643ABB91E99B4C1F913E4"/>
      <w:r>
        <w:rPr>
          <w:rFonts w:eastAsia="仿宋_GB2312"/>
          <w:sz w:val="30"/>
          <w:szCs w:val="28"/>
          <w:u w:val="single"/>
        </w:rPr>
        <w:t>陆万陆仟玖佰叁拾肆</w:t>
      </w:r>
      <w:bookmarkEnd w:id="13"/>
      <w:r>
        <w:rPr>
          <w:rFonts w:eastAsia="仿宋_GB2312"/>
          <w:sz w:val="30"/>
          <w:szCs w:val="28"/>
        </w:rPr>
        <w:t>平方米（小写</w:t>
      </w:r>
      <w:bookmarkStart w:id="14" w:name="BM_E809D2F7A7C84A45998E006419DCA965"/>
      <w:r>
        <w:rPr>
          <w:rFonts w:eastAsia="仿宋_GB2312"/>
          <w:sz w:val="30"/>
          <w:szCs w:val="28"/>
          <w:u w:val="single"/>
        </w:rPr>
        <w:t>66934.00</w:t>
      </w:r>
      <w:bookmarkEnd w:id="14"/>
      <w:r>
        <w:rPr>
          <w:rFonts w:eastAsia="仿宋_GB2312"/>
          <w:sz w:val="30"/>
          <w:szCs w:val="28"/>
        </w:rPr>
        <w:t>平方米）。其中划拨宗地面积</w:t>
      </w:r>
      <w:r>
        <w:rPr>
          <w:rFonts w:eastAsia="仿宋_GB2312" w:hint="eastAsia"/>
          <w:sz w:val="30"/>
          <w:szCs w:val="28"/>
        </w:rPr>
        <w:t>为</w:t>
      </w:r>
      <w:r>
        <w:rPr>
          <w:rFonts w:eastAsia="仿宋_GB2312"/>
          <w:sz w:val="30"/>
          <w:szCs w:val="28"/>
        </w:rPr>
        <w:t>大写</w:t>
      </w:r>
      <w:bookmarkStart w:id="15" w:name="BM_3C58DA21129B4DE0A8816C2B2D96E9A2"/>
      <w:r>
        <w:rPr>
          <w:rFonts w:eastAsia="仿宋_GB2312"/>
          <w:sz w:val="30"/>
          <w:szCs w:val="28"/>
          <w:u w:val="single"/>
        </w:rPr>
        <w:t>陆万陆仟玖佰叁拾肆</w:t>
      </w:r>
      <w:bookmarkEnd w:id="15"/>
      <w:r>
        <w:rPr>
          <w:rFonts w:eastAsia="仿宋_GB2312"/>
          <w:sz w:val="30"/>
          <w:szCs w:val="28"/>
        </w:rPr>
        <w:t>平方米（小写</w:t>
      </w:r>
      <w:bookmarkStart w:id="16" w:name="BM_B42CDCD12F824385845FFF46B2EC2730"/>
      <w:r>
        <w:rPr>
          <w:rFonts w:eastAsia="仿宋_GB2312"/>
          <w:sz w:val="30"/>
          <w:szCs w:val="28"/>
          <w:u w:val="single"/>
        </w:rPr>
        <w:t>66934.00</w:t>
      </w:r>
      <w:bookmarkEnd w:id="16"/>
      <w:r>
        <w:rPr>
          <w:rFonts w:eastAsia="仿宋_GB2312"/>
          <w:sz w:val="30"/>
          <w:szCs w:val="28"/>
        </w:rPr>
        <w:t>平方米）。</w:t>
      </w:r>
    </w:p>
    <w:p>
      <w:pPr>
        <w:ind w:firstLine="420" w:firstLineChars="200"/>
        <w:rPr>
          <w:rFonts w:eastAsia="仿宋_GB2312"/>
          <w:sz w:val="30"/>
          <w:szCs w:val="28"/>
        </w:rPr>
      </w:pPr>
      <w:r>
        <w:rPr>
          <w:rFonts w:eastAsia="仿宋_GB2312" w:hint="eastAsia"/>
          <w:sz w:val="30"/>
          <w:szCs w:val="28"/>
        </w:rPr>
        <w:t>六</w:t>
      </w:r>
      <w:r>
        <w:rPr>
          <w:rFonts w:eastAsia="仿宋_GB2312"/>
          <w:sz w:val="30"/>
          <w:szCs w:val="28"/>
        </w:rPr>
        <w:t>、</w:t>
      </w:r>
      <w:r>
        <w:rPr>
          <w:rFonts w:eastAsia="仿宋_GB2312" w:hint="eastAsia"/>
          <w:sz w:val="30"/>
          <w:szCs w:val="28"/>
        </w:rPr>
        <w:t>本宗地</w:t>
      </w:r>
      <w:r>
        <w:rPr>
          <w:rFonts w:eastAsia="仿宋_GB2312"/>
          <w:sz w:val="30"/>
          <w:szCs w:val="28"/>
        </w:rPr>
        <w:t>划拨价款</w:t>
      </w:r>
      <w:r>
        <w:rPr>
          <w:rFonts w:eastAsia="仿宋_GB2312" w:hint="eastAsia"/>
          <w:sz w:val="30"/>
          <w:szCs w:val="28"/>
        </w:rPr>
        <w:t>为</w:t>
      </w:r>
      <w:r>
        <w:rPr>
          <w:rFonts w:eastAsia="仿宋_GB2312"/>
          <w:sz w:val="30"/>
          <w:szCs w:val="28"/>
        </w:rPr>
        <w:t>大写</w:t>
      </w:r>
      <w:r>
        <w:rPr>
          <w:rFonts w:eastAsia="仿宋_GB2312"/>
          <w:sz w:val="30"/>
          <w:szCs w:val="28"/>
          <w:u w:val="single"/>
        </w:rPr>
        <w:t xml:space="preserve"> </w:t>
      </w:r>
      <w:bookmarkStart w:id="17" w:name="BM_2a56d89bf99c4b7f"/>
      <w:r>
        <w:rPr>
          <w:rFonts w:eastAsia="仿宋_GB2312" w:hint="eastAsia"/>
          <w:sz w:val="30"/>
          <w:szCs w:val="28"/>
          <w:u w:val="single"/>
        </w:rPr>
        <w:t>零</w:t>
      </w:r>
      <w:bookmarkEnd w:id="17"/>
      <w:r>
        <w:rPr>
          <w:rFonts w:eastAsia="仿宋_GB2312" w:hint="eastAsia"/>
          <w:sz w:val="30"/>
          <w:szCs w:val="28"/>
          <w:u w:val="single"/>
        </w:rPr>
        <w:t xml:space="preserve">    </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万元（小写</w:t>
      </w:r>
      <w:bookmarkStart w:id="18" w:name="BM_4DD2EF04FFEE4D2ABF630A40C4DD6643"/>
      <w:r>
        <w:rPr>
          <w:rFonts w:eastAsia="仿宋_GB2312"/>
          <w:sz w:val="30"/>
          <w:szCs w:val="28"/>
          <w:u w:val="single"/>
        </w:rPr>
        <w:t>0.000000</w:t>
      </w:r>
      <w:bookmarkEnd w:id="18"/>
      <w:r>
        <w:rPr>
          <w:rFonts w:eastAsia="仿宋_GB2312"/>
          <w:sz w:val="30"/>
          <w:szCs w:val="28"/>
        </w:rPr>
        <w:t>万元）。</w:t>
      </w:r>
    </w:p>
    <w:p>
      <w:pPr>
        <w:ind w:firstLine="420" w:firstLineChars="200"/>
        <w:rPr>
          <w:rFonts w:eastAsia="仿宋_GB2312"/>
          <w:sz w:val="30"/>
          <w:szCs w:val="28"/>
        </w:rPr>
      </w:pPr>
    </w:p>
    <w:p>
      <w:pPr>
        <w:ind w:left="178" w:leftChars="85"/>
        <w:jc w:val="center"/>
        <w:rPr>
          <w:rFonts w:eastAsia="黑体"/>
          <w:sz w:val="18"/>
        </w:rPr>
      </w:pPr>
      <w:r>
        <w:rPr>
          <w:rFonts w:eastAsia="黑体"/>
          <w:sz w:val="32"/>
          <w:szCs w:val="36"/>
        </w:rPr>
        <w:t>一般规定</w:t>
      </w:r>
      <w:r>
        <w:rPr>
          <w:rFonts w:eastAsia="黑体"/>
          <w:sz w:val="32"/>
          <w:szCs w:val="36"/>
        </w:rPr>
        <w:br/>
      </w:r>
    </w:p>
    <w:p>
      <w:pPr>
        <w:spacing w:line="600" w:lineRule="exact"/>
        <w:ind w:firstLine="420" w:firstLineChars="200"/>
        <w:rPr>
          <w:rFonts w:eastAsia="仿宋_GB2312"/>
          <w:sz w:val="30"/>
          <w:szCs w:val="28"/>
        </w:rPr>
      </w:pPr>
      <w:r>
        <w:rPr>
          <w:rFonts w:eastAsia="仿宋_GB2312" w:hint="eastAsia"/>
          <w:sz w:val="30"/>
          <w:szCs w:val="28"/>
        </w:rPr>
        <w:t>七</w:t>
      </w:r>
      <w:r>
        <w:rPr>
          <w:rFonts w:eastAsia="仿宋_GB2312"/>
          <w:sz w:val="30"/>
          <w:szCs w:val="28"/>
        </w:rPr>
        <w:t>、</w:t>
      </w:r>
      <w:r>
        <w:rPr>
          <w:rFonts w:eastAsia="仿宋_GB2312" w:hint="eastAsia"/>
          <w:sz w:val="30"/>
          <w:szCs w:val="28"/>
        </w:rPr>
        <w:t>本宗</w:t>
      </w:r>
      <w:r>
        <w:rPr>
          <w:rFonts w:eastAsia="仿宋_GB2312"/>
          <w:sz w:val="30"/>
          <w:szCs w:val="28"/>
        </w:rPr>
        <w:t>土地属国</w:t>
      </w:r>
      <w:r>
        <w:rPr>
          <w:rFonts w:eastAsia="仿宋_GB2312" w:hint="eastAsia"/>
          <w:sz w:val="30"/>
          <w:szCs w:val="28"/>
        </w:rPr>
        <w:t>有建设用地</w:t>
      </w:r>
      <w:r>
        <w:rPr>
          <w:rFonts w:eastAsia="仿宋_GB2312"/>
          <w:sz w:val="30"/>
          <w:szCs w:val="28"/>
        </w:rPr>
        <w:t>。土地使用者拥有划拨建设用地使用权。宗地范围内的地下资源、埋藏物和市政公用设施均不属划拨范围。</w:t>
      </w:r>
    </w:p>
    <w:p>
      <w:pPr>
        <w:spacing w:line="600" w:lineRule="exact"/>
        <w:ind w:firstLine="420" w:firstLineChars="200"/>
        <w:rPr>
          <w:rFonts w:eastAsia="仿宋_GB2312"/>
          <w:sz w:val="30"/>
          <w:szCs w:val="28"/>
        </w:rPr>
      </w:pPr>
      <w:r>
        <w:rPr>
          <w:rFonts w:eastAsia="仿宋_GB2312" w:hint="eastAsia"/>
          <w:sz w:val="30"/>
          <w:szCs w:val="28"/>
        </w:rPr>
        <w:t>八</w:t>
      </w:r>
      <w:r>
        <w:rPr>
          <w:rFonts w:eastAsia="仿宋_GB2312"/>
          <w:sz w:val="30"/>
          <w:szCs w:val="28"/>
        </w:rPr>
        <w:t>、划拨建设用地使用权经依法登记后受法律保护，任何单位和个人不得侵占。</w:t>
      </w:r>
    </w:p>
    <w:p>
      <w:pPr>
        <w:spacing w:line="600" w:lineRule="exact"/>
        <w:ind w:firstLine="420" w:firstLineChars="200"/>
        <w:rPr>
          <w:rFonts w:eastAsia="仿宋_GB2312"/>
          <w:sz w:val="30"/>
          <w:szCs w:val="28"/>
        </w:rPr>
      </w:pPr>
      <w:r>
        <w:rPr>
          <w:rFonts w:eastAsia="仿宋_GB2312" w:hint="eastAsia"/>
          <w:sz w:val="30"/>
          <w:szCs w:val="28"/>
        </w:rPr>
        <w:t>九</w:t>
      </w:r>
      <w:r>
        <w:rPr>
          <w:rFonts w:eastAsia="仿宋_GB2312"/>
          <w:sz w:val="30"/>
          <w:szCs w:val="28"/>
        </w:rPr>
        <w:t>、划拨建设用地使用权人必须按照本决定书规定的用途和使用条件开发建设和使用土地。需改变土地用途的，必须持本决定书向市、县</w:t>
      </w:r>
      <w:r>
        <w:rPr>
          <w:rFonts w:eastAsia="仿宋_GB2312" w:hint="eastAsia"/>
          <w:sz w:val="30"/>
          <w:szCs w:val="28"/>
          <w:lang w:eastAsia="zh-CN"/>
        </w:rPr>
        <w:t>自然资源主管部门</w:t>
      </w:r>
      <w:r>
        <w:rPr>
          <w:rFonts w:eastAsia="仿宋_GB2312"/>
          <w:sz w:val="30"/>
          <w:szCs w:val="28"/>
        </w:rPr>
        <w:t>提出申请，报</w:t>
      </w:r>
      <w:r>
        <w:rPr>
          <w:rFonts w:eastAsia="仿宋_GB2312" w:hint="eastAsia"/>
          <w:sz w:val="30"/>
          <w:szCs w:val="28"/>
        </w:rPr>
        <w:t>有批准权的人民政府批准</w:t>
      </w:r>
      <w:r>
        <w:rPr>
          <w:rFonts w:eastAsia="仿宋_GB2312"/>
          <w:sz w:val="30"/>
          <w:szCs w:val="28"/>
        </w:rPr>
        <w:t>。</w:t>
      </w:r>
    </w:p>
    <w:p>
      <w:pPr>
        <w:pStyle w:val="PlainText"/>
        <w:spacing w:line="600" w:lineRule="exact"/>
        <w:ind w:firstLine="645"/>
        <w:rPr>
          <w:rFonts w:ascii="Times New Roman" w:eastAsia="仿宋_GB2312" w:hAnsi="Times New Roman"/>
          <w:sz w:val="30"/>
          <w:szCs w:val="28"/>
        </w:rPr>
      </w:pPr>
      <w:r>
        <w:rPr>
          <w:rFonts w:ascii="Times New Roman" w:eastAsia="仿宋_GB2312" w:hAnsi="Times New Roman" w:hint="eastAsia"/>
          <w:sz w:val="30"/>
          <w:szCs w:val="28"/>
        </w:rPr>
        <w:t>十</w:t>
      </w:r>
      <w:r>
        <w:rPr>
          <w:rFonts w:ascii="Times New Roman" w:eastAsia="仿宋_GB2312" w:hAnsi="Times New Roman"/>
          <w:sz w:val="30"/>
          <w:szCs w:val="28"/>
        </w:rPr>
        <w:t>、本决定书项下的划拨建设用地使用权未经批准不得擅自转让、出租。需转让、出租的，划拨建设用地使用权人应当持本决定书等资料向市、县</w:t>
      </w:r>
      <w:r>
        <w:rPr>
          <w:rFonts w:ascii="Times New Roman" w:eastAsia="仿宋_GB2312" w:hAnsi="Times New Roman" w:hint="eastAsia"/>
          <w:sz w:val="30"/>
          <w:szCs w:val="28"/>
          <w:lang w:eastAsia="zh-CN"/>
        </w:rPr>
        <w:t>自然资源主管部门</w:t>
      </w:r>
      <w:r>
        <w:rPr>
          <w:rFonts w:ascii="Times New Roman" w:eastAsia="仿宋_GB2312" w:hAnsi="Times New Roman"/>
          <w:sz w:val="30"/>
          <w:szCs w:val="28"/>
        </w:rPr>
        <w:t>提出申请，报</w:t>
      </w:r>
      <w:r>
        <w:rPr>
          <w:rFonts w:ascii="Times New Roman" w:eastAsia="仿宋_GB2312" w:hAnsi="Times New Roman" w:hint="eastAsia"/>
          <w:sz w:val="30"/>
          <w:szCs w:val="28"/>
        </w:rPr>
        <w:t>有批准权的人民政府</w:t>
      </w:r>
      <w:r>
        <w:rPr>
          <w:rFonts w:ascii="Times New Roman" w:eastAsia="仿宋_GB2312" w:hAnsi="Times New Roman"/>
          <w:sz w:val="30"/>
          <w:szCs w:val="28"/>
        </w:rPr>
        <w:t xml:space="preserve">批准。 </w:t>
      </w:r>
      <w:r>
        <w:rPr>
          <w:rFonts w:ascii="Times New Roman" w:eastAsia="仿宋_GB2312" w:hAnsi="Times New Roman"/>
          <w:sz w:val="30"/>
          <w:szCs w:val="28"/>
        </w:rPr>
        <w:br/>
      </w:r>
      <w:r>
        <w:rPr>
          <w:rFonts w:ascii="Times New Roman" w:eastAsia="仿宋_GB2312" w:hAnsi="Times New Roman"/>
          <w:sz w:val="30"/>
          <w:szCs w:val="28"/>
        </w:rPr>
        <w:t xml:space="preserve">    十</w:t>
      </w:r>
      <w:r>
        <w:rPr>
          <w:rFonts w:ascii="Times New Roman" w:eastAsia="仿宋_GB2312" w:hAnsi="Times New Roman" w:hint="eastAsia"/>
          <w:sz w:val="30"/>
          <w:szCs w:val="28"/>
        </w:rPr>
        <w:t>一</w:t>
      </w:r>
      <w:r>
        <w:rPr>
          <w:rFonts w:ascii="Times New Roman" w:eastAsia="仿宋_GB2312" w:hAnsi="Times New Roman"/>
          <w:sz w:val="30"/>
          <w:szCs w:val="28"/>
        </w:rPr>
        <w:t>、在</w:t>
      </w:r>
      <w:r>
        <w:rPr>
          <w:rFonts w:ascii="Times New Roman" w:eastAsia="仿宋_GB2312" w:hAnsi="Times New Roman" w:hint="eastAsia"/>
          <w:sz w:val="30"/>
          <w:szCs w:val="28"/>
        </w:rPr>
        <w:t>本宗地使用过程中</w:t>
      </w:r>
      <w:r>
        <w:rPr>
          <w:rFonts w:ascii="Times New Roman" w:eastAsia="仿宋_GB2312" w:hAnsi="Times New Roman"/>
          <w:sz w:val="30"/>
          <w:szCs w:val="28"/>
        </w:rPr>
        <w:t>，政府保留对本宗地的规划调整权。</w:t>
      </w:r>
      <w:r>
        <w:rPr>
          <w:rFonts w:ascii="Times New Roman" w:eastAsia="仿宋_GB2312" w:hAnsi="Times New Roman" w:hint="eastAsia"/>
          <w:sz w:val="30"/>
          <w:szCs w:val="28"/>
        </w:rPr>
        <w:t>划拨建设用地使用权人对</w:t>
      </w:r>
      <w:r>
        <w:rPr>
          <w:rFonts w:ascii="Times New Roman" w:eastAsia="仿宋_GB2312" w:hAnsi="Times New Roman"/>
          <w:sz w:val="30"/>
          <w:szCs w:val="28"/>
        </w:rPr>
        <w:t>本宗地</w:t>
      </w:r>
      <w:r>
        <w:rPr>
          <w:rFonts w:ascii="Times New Roman" w:eastAsia="仿宋_GB2312" w:hAnsi="Times New Roman" w:hint="eastAsia"/>
          <w:sz w:val="30"/>
          <w:szCs w:val="28"/>
        </w:rPr>
        <w:t>范围内的</w:t>
      </w:r>
      <w:r>
        <w:rPr>
          <w:rFonts w:ascii="Times New Roman" w:eastAsia="仿宋_GB2312" w:hAnsi="Times New Roman"/>
          <w:sz w:val="30"/>
          <w:szCs w:val="28"/>
        </w:rPr>
        <w:t>建筑物、构筑物及其附属设施</w:t>
      </w:r>
      <w:r>
        <w:rPr>
          <w:rFonts w:ascii="Times New Roman" w:eastAsia="仿宋_GB2312" w:hAnsi="Times New Roman" w:hint="eastAsia"/>
          <w:sz w:val="30"/>
          <w:szCs w:val="28"/>
        </w:rPr>
        <w:t>进行</w:t>
      </w:r>
      <w:r>
        <w:rPr>
          <w:rFonts w:ascii="Times New Roman" w:eastAsia="仿宋_GB2312" w:hAnsi="Times New Roman"/>
          <w:sz w:val="30"/>
          <w:szCs w:val="28"/>
        </w:rPr>
        <w:t>改建、翻建、重建的，必须符合政府调整后的规划。</w:t>
      </w:r>
    </w:p>
    <w:p>
      <w:pPr>
        <w:spacing w:line="600" w:lineRule="exact"/>
        <w:ind w:firstLine="420" w:firstLineChars="200"/>
        <w:rPr>
          <w:rFonts w:eastAsia="仿宋_GB2312"/>
          <w:sz w:val="30"/>
          <w:szCs w:val="28"/>
        </w:rPr>
      </w:pPr>
      <w:r>
        <w:rPr>
          <w:rFonts w:eastAsia="仿宋_GB2312"/>
          <w:sz w:val="30"/>
          <w:szCs w:val="28"/>
        </w:rPr>
        <w:t>十</w:t>
      </w:r>
      <w:r>
        <w:rPr>
          <w:rFonts w:eastAsia="仿宋_GB2312" w:hint="eastAsia"/>
          <w:sz w:val="30"/>
          <w:szCs w:val="28"/>
        </w:rPr>
        <w:t>二</w:t>
      </w:r>
      <w:r>
        <w:rPr>
          <w:rFonts w:eastAsia="仿宋_GB2312"/>
          <w:sz w:val="30"/>
          <w:szCs w:val="28"/>
        </w:rPr>
        <w:t>、政府为公共事业需要而敷设的各种管道与管线进出、通过、穿越本宗土地</w:t>
      </w:r>
      <w:r>
        <w:rPr>
          <w:rFonts w:eastAsia="仿宋_GB2312" w:hint="eastAsia"/>
          <w:sz w:val="30"/>
          <w:szCs w:val="28"/>
        </w:rPr>
        <w:t>，</w:t>
      </w:r>
      <w:r>
        <w:rPr>
          <w:rFonts w:eastAsia="仿宋_GB2312"/>
          <w:sz w:val="30"/>
          <w:szCs w:val="28"/>
        </w:rPr>
        <w:t>划拨建设用地使用权人</w:t>
      </w:r>
      <w:r>
        <w:rPr>
          <w:rFonts w:eastAsia="仿宋_GB2312" w:hint="eastAsia"/>
          <w:sz w:val="30"/>
          <w:szCs w:val="28"/>
        </w:rPr>
        <w:t>应当提供便利</w:t>
      </w:r>
      <w:r>
        <w:rPr>
          <w:rFonts w:eastAsia="仿宋_GB2312"/>
          <w:sz w:val="30"/>
          <w:szCs w:val="28"/>
        </w:rPr>
        <w:t>。</w:t>
      </w:r>
    </w:p>
    <w:p>
      <w:pPr>
        <w:spacing w:line="600" w:lineRule="exact"/>
        <w:ind w:firstLine="420" w:firstLineChars="200"/>
        <w:rPr>
          <w:rFonts w:eastAsia="仿宋_GB2312"/>
          <w:sz w:val="30"/>
          <w:szCs w:val="28"/>
        </w:rPr>
      </w:pPr>
      <w:r>
        <w:rPr>
          <w:rFonts w:eastAsia="仿宋_GB2312"/>
          <w:sz w:val="30"/>
          <w:szCs w:val="28"/>
        </w:rPr>
        <w:t>十</w:t>
      </w:r>
      <w:r>
        <w:rPr>
          <w:rFonts w:eastAsia="仿宋_GB2312" w:hint="eastAsia"/>
          <w:sz w:val="30"/>
          <w:szCs w:val="28"/>
        </w:rPr>
        <w:t>三</w:t>
      </w:r>
      <w:r>
        <w:rPr>
          <w:rFonts w:eastAsia="仿宋_GB2312"/>
          <w:sz w:val="30"/>
          <w:szCs w:val="28"/>
        </w:rPr>
        <w:t>、</w:t>
      </w:r>
      <w:r>
        <w:rPr>
          <w:rFonts w:eastAsia="仿宋_GB2312" w:hint="eastAsia"/>
          <w:sz w:val="30"/>
          <w:szCs w:val="28"/>
          <w:lang w:eastAsia="zh-CN"/>
        </w:rPr>
        <w:t>自然资源主管部门</w:t>
      </w:r>
      <w:r>
        <w:rPr>
          <w:rFonts w:eastAsia="仿宋_GB2312"/>
          <w:sz w:val="30"/>
          <w:szCs w:val="28"/>
        </w:rPr>
        <w:t>有权对本宗土地的使用情况进行监督检查，划拨建设用地使用权人应当予以配合。</w:t>
      </w:r>
    </w:p>
    <w:p>
      <w:pPr>
        <w:spacing w:line="600" w:lineRule="exact"/>
        <w:ind w:firstLine="420" w:firstLineChars="200"/>
        <w:rPr>
          <w:rFonts w:eastAsia="仿宋_GB2312"/>
          <w:sz w:val="30"/>
          <w:szCs w:val="28"/>
        </w:rPr>
      </w:pPr>
      <w:r>
        <w:rPr>
          <w:rFonts w:eastAsia="仿宋_GB2312" w:hint="eastAsia"/>
          <w:sz w:val="30"/>
          <w:szCs w:val="28"/>
        </w:rPr>
        <w:t>十四、有下列情形之一的，经原批准用地的人民政府批准，市、县人民政府可以收回土地使用权：</w:t>
      </w:r>
    </w:p>
    <w:p>
      <w:pPr>
        <w:spacing w:line="600" w:lineRule="exact"/>
        <w:ind w:firstLine="420" w:firstLineChars="200"/>
        <w:rPr>
          <w:rFonts w:eastAsia="仿宋_GB2312"/>
          <w:sz w:val="30"/>
          <w:szCs w:val="28"/>
        </w:rPr>
      </w:pPr>
      <w:r>
        <w:rPr>
          <w:rFonts w:eastAsia="仿宋_GB2312" w:hint="eastAsia"/>
          <w:sz w:val="30"/>
          <w:szCs w:val="28"/>
        </w:rPr>
        <w:t>1．为公共利益需要使用土地的；</w:t>
      </w:r>
    </w:p>
    <w:p>
      <w:pPr>
        <w:spacing w:line="600" w:lineRule="exact"/>
        <w:ind w:firstLine="420" w:firstLineChars="200"/>
        <w:rPr>
          <w:rFonts w:eastAsia="仿宋_GB2312"/>
          <w:sz w:val="30"/>
          <w:szCs w:val="28"/>
        </w:rPr>
      </w:pPr>
      <w:r>
        <w:rPr>
          <w:rFonts w:eastAsia="仿宋_GB2312" w:hint="eastAsia"/>
          <w:sz w:val="30"/>
          <w:szCs w:val="28"/>
        </w:rPr>
        <w:t xml:space="preserve">2．为实施城市规划进行旧城区改建，需要调整使用土地的； </w:t>
      </w:r>
    </w:p>
    <w:p>
      <w:pPr>
        <w:spacing w:line="600" w:lineRule="exact"/>
        <w:ind w:firstLine="420" w:firstLineChars="200"/>
        <w:rPr>
          <w:rFonts w:eastAsia="仿宋_GB2312"/>
          <w:sz w:val="30"/>
          <w:szCs w:val="28"/>
        </w:rPr>
      </w:pPr>
      <w:r>
        <w:rPr>
          <w:rFonts w:eastAsia="仿宋_GB2312" w:hint="eastAsia"/>
          <w:sz w:val="30"/>
          <w:szCs w:val="28"/>
        </w:rPr>
        <w:t>3．自批准的动工开发建设日期起，逾期两年未动工开发建设的；</w:t>
      </w:r>
    </w:p>
    <w:p>
      <w:pPr>
        <w:spacing w:line="600" w:lineRule="exact"/>
        <w:ind w:firstLine="420" w:firstLineChars="200"/>
        <w:rPr>
          <w:rFonts w:eastAsia="仿宋_GB2312"/>
          <w:sz w:val="30"/>
          <w:szCs w:val="28"/>
        </w:rPr>
      </w:pPr>
      <w:r>
        <w:rPr>
          <w:rFonts w:eastAsia="仿宋_GB2312" w:hint="eastAsia"/>
          <w:sz w:val="30"/>
          <w:szCs w:val="28"/>
        </w:rPr>
        <w:t>4．因用地单位撤销、迁移等原因，停止使用土地的。</w:t>
      </w:r>
      <w:r>
        <w:rPr>
          <w:rFonts w:eastAsia="仿宋_GB2312"/>
          <w:sz w:val="30"/>
          <w:szCs w:val="28"/>
        </w:rPr>
        <w:t xml:space="preserve"> </w:t>
      </w:r>
    </w:p>
    <w:p>
      <w:pPr>
        <w:spacing w:line="600" w:lineRule="exact"/>
        <w:ind w:firstLine="420" w:firstLineChars="200"/>
        <w:rPr>
          <w:rFonts w:eastAsia="黑体"/>
          <w:sz w:val="30"/>
          <w:szCs w:val="36"/>
        </w:rPr>
      </w:pPr>
    </w:p>
    <w:p>
      <w:pPr>
        <w:ind w:left="178" w:leftChars="85"/>
        <w:jc w:val="center"/>
        <w:rPr>
          <w:rFonts w:eastAsia="黑体"/>
          <w:sz w:val="30"/>
          <w:szCs w:val="36"/>
        </w:rPr>
      </w:pPr>
      <w:r>
        <w:rPr>
          <w:rFonts w:eastAsia="黑体"/>
          <w:sz w:val="32"/>
          <w:szCs w:val="36"/>
        </w:rPr>
        <w:t>特别规定</w:t>
      </w:r>
    </w:p>
    <w:p>
      <w:pPr>
        <w:pStyle w:val="PlainText"/>
        <w:rPr>
          <w:rFonts w:ascii="Times New Roman" w:eastAsia="仿宋_GB2312" w:hAnsi="Times New Roman"/>
          <w:sz w:val="18"/>
          <w:szCs w:val="32"/>
        </w:rPr>
      </w:pPr>
    </w:p>
    <w:p>
      <w:pPr>
        <w:pStyle w:val="PlainText"/>
        <w:ind w:firstLine="420" w:firstLineChars="200"/>
        <w:rPr>
          <w:rFonts w:ascii="Times New Roman" w:eastAsia="仿宋_GB2312" w:hAnsi="Times New Roman"/>
          <w:sz w:val="30"/>
          <w:szCs w:val="28"/>
        </w:rPr>
      </w:pPr>
      <w:r>
        <w:rPr>
          <w:rFonts w:ascii="Times New Roman" w:eastAsia="仿宋_GB2312" w:hAnsi="Times New Roman" w:hint="eastAsia"/>
          <w:sz w:val="30"/>
          <w:szCs w:val="28"/>
        </w:rPr>
        <w:t>十五、</w:t>
      </w:r>
      <w:r>
        <w:rPr>
          <w:rFonts w:ascii="Times New Roman" w:eastAsia="仿宋_GB2312" w:hAnsi="Times New Roman"/>
          <w:sz w:val="30"/>
          <w:szCs w:val="28"/>
        </w:rPr>
        <w:t>本</w:t>
      </w:r>
      <w:r>
        <w:rPr>
          <w:rFonts w:ascii="Times New Roman" w:eastAsia="仿宋_GB2312" w:hAnsi="Times New Roman" w:hint="eastAsia"/>
          <w:sz w:val="30"/>
          <w:szCs w:val="28"/>
        </w:rPr>
        <w:t>宗土地</w:t>
      </w:r>
      <w:r>
        <w:rPr>
          <w:rFonts w:ascii="Times New Roman" w:eastAsia="仿宋_GB2312" w:hAnsi="Times New Roman"/>
          <w:sz w:val="30"/>
          <w:szCs w:val="28"/>
        </w:rPr>
        <w:t>只限用于建设</w:t>
      </w:r>
      <w:bookmarkStart w:id="19" w:name="BM_1609BA20BE864EC9B87508349F990D97"/>
      <w:bookmarkEnd w:id="19"/>
      <w:bookmarkStart w:id="20" w:name="BM_c8530fe5edf82887"/>
      <w:r>
        <w:rPr>
          <w:rFonts w:ascii="Times New Roman" w:eastAsia="仿宋_GB2312" w:hAnsi="Times New Roman" w:hint="eastAsia"/>
          <w:sz w:val="30"/>
          <w:szCs w:val="28"/>
          <w:u w:val="single"/>
        </w:rPr>
        <w:t>涂山路（禹都大道-世纪大道）</w:t>
      </w:r>
      <w:bookmarkEnd w:id="20"/>
      <w:r>
        <w:rPr>
          <w:rFonts w:ascii="Times New Roman" w:eastAsia="仿宋_GB2312" w:hAnsi="Times New Roman" w:hint="eastAsia"/>
          <w:sz w:val="30"/>
          <w:szCs w:val="28"/>
          <w:u w:val="single"/>
        </w:rPr>
        <w:t xml:space="preserve"> </w:t>
      </w:r>
      <w:r>
        <w:rPr>
          <w:rFonts w:ascii="Times New Roman" w:eastAsia="仿宋_GB2312" w:hAnsi="Times New Roman"/>
          <w:sz w:val="30"/>
          <w:szCs w:val="28"/>
        </w:rPr>
        <w:t>项目。</w:t>
      </w:r>
    </w:p>
    <w:p>
      <w:pPr>
        <w:pStyle w:val="PlainText"/>
        <w:ind w:firstLine="420" w:firstLineChars="200"/>
        <w:rPr>
          <w:rFonts w:ascii="Times New Roman" w:eastAsia="仿宋_GB2312" w:hAnsi="Times New Roman"/>
          <w:sz w:val="30"/>
          <w:szCs w:val="28"/>
        </w:rPr>
      </w:pPr>
      <w:r>
        <w:rPr>
          <w:rFonts w:ascii="Times New Roman" w:eastAsia="仿宋_GB2312" w:hAnsi="Times New Roman" w:hint="eastAsia"/>
          <w:sz w:val="30"/>
          <w:szCs w:val="28"/>
        </w:rPr>
        <w:t>划拨建设用地使用权人在宗地范围内</w:t>
      </w:r>
      <w:r>
        <w:rPr>
          <w:rFonts w:ascii="Times New Roman" w:eastAsia="仿宋_GB2312" w:hAnsi="Times New Roman"/>
          <w:sz w:val="30"/>
          <w:szCs w:val="28"/>
        </w:rPr>
        <w:t>新建建筑物、构筑物</w:t>
      </w:r>
      <w:r>
        <w:rPr>
          <w:rFonts w:ascii="Times New Roman" w:eastAsia="仿宋_GB2312" w:hAnsi="Times New Roman" w:hint="eastAsia"/>
          <w:sz w:val="30"/>
          <w:szCs w:val="28"/>
        </w:rPr>
        <w:t>及其附属设施</w:t>
      </w:r>
      <w:r>
        <w:rPr>
          <w:rFonts w:ascii="Times New Roman" w:eastAsia="仿宋_GB2312" w:hAnsi="Times New Roman"/>
          <w:sz w:val="30"/>
          <w:szCs w:val="28"/>
        </w:rPr>
        <w:t>，应当符合</w:t>
      </w:r>
      <w:r>
        <w:rPr>
          <w:rFonts w:ascii="Times New Roman" w:eastAsia="仿宋_GB2312" w:hAnsi="Times New Roman" w:hint="eastAsia"/>
          <w:sz w:val="30"/>
          <w:szCs w:val="28"/>
        </w:rPr>
        <w:t>土地使用标准</w:t>
      </w:r>
      <w:r>
        <w:rPr>
          <w:rFonts w:ascii="Times New Roman" w:eastAsia="仿宋_GB2312" w:hAnsi="Times New Roman"/>
          <w:sz w:val="30"/>
          <w:szCs w:val="28"/>
        </w:rPr>
        <w:t>的规定和市</w:t>
      </w:r>
      <w:r>
        <w:rPr>
          <w:rFonts w:ascii="Times New Roman" w:eastAsia="仿宋_GB2312" w:hAnsi="Times New Roman" w:hint="eastAsia"/>
          <w:sz w:val="30"/>
          <w:szCs w:val="28"/>
        </w:rPr>
        <w:t>、</w:t>
      </w:r>
      <w:r>
        <w:rPr>
          <w:rFonts w:ascii="Times New Roman" w:eastAsia="仿宋_GB2312" w:hAnsi="Times New Roman"/>
          <w:sz w:val="30"/>
          <w:szCs w:val="28"/>
        </w:rPr>
        <w:t>县</w:t>
      </w:r>
      <w:r>
        <w:rPr>
          <w:rFonts w:ascii="Times New Roman" w:eastAsia="仿宋_GB2312" w:hAnsi="Times New Roman" w:hint="eastAsia"/>
          <w:sz w:val="30"/>
          <w:szCs w:val="28"/>
        </w:rPr>
        <w:t>城市</w:t>
      </w:r>
      <w:r>
        <w:rPr>
          <w:rFonts w:ascii="Times New Roman" w:eastAsia="仿宋_GB2312" w:hAnsi="Times New Roman"/>
          <w:sz w:val="30"/>
          <w:szCs w:val="28"/>
        </w:rPr>
        <w:t>规划</w:t>
      </w:r>
      <w:r>
        <w:rPr>
          <w:rFonts w:ascii="Times New Roman" w:eastAsia="仿宋_GB2312" w:hAnsi="Times New Roman" w:hint="eastAsia"/>
          <w:sz w:val="30"/>
          <w:szCs w:val="28"/>
        </w:rPr>
        <w:t>主</w:t>
      </w:r>
      <w:r>
        <w:rPr>
          <w:rFonts w:ascii="Times New Roman" w:eastAsia="仿宋_GB2312" w:hAnsi="Times New Roman"/>
          <w:sz w:val="30"/>
          <w:szCs w:val="28"/>
        </w:rPr>
        <w:t>管部门</w:t>
      </w:r>
      <w:r>
        <w:rPr>
          <w:rFonts w:ascii="Times New Roman" w:eastAsia="仿宋_GB2312" w:hAnsi="Times New Roman" w:hint="eastAsia"/>
          <w:sz w:val="30"/>
          <w:szCs w:val="28"/>
        </w:rPr>
        <w:t>、项目建设主管部门</w:t>
      </w:r>
      <w:r>
        <w:rPr>
          <w:rFonts w:ascii="Times New Roman" w:eastAsia="仿宋_GB2312" w:hAnsi="Times New Roman"/>
          <w:sz w:val="30"/>
          <w:szCs w:val="28"/>
        </w:rPr>
        <w:t>确定的宗地规划</w:t>
      </w:r>
      <w:r>
        <w:rPr>
          <w:rFonts w:ascii="Times New Roman" w:eastAsia="仿宋_GB2312" w:hAnsi="Times New Roman" w:hint="eastAsia"/>
          <w:sz w:val="30"/>
          <w:szCs w:val="28"/>
        </w:rPr>
        <w:t>、建设</w:t>
      </w:r>
      <w:r>
        <w:rPr>
          <w:rFonts w:ascii="Times New Roman" w:eastAsia="仿宋_GB2312" w:hAnsi="Times New Roman"/>
          <w:sz w:val="30"/>
          <w:szCs w:val="28"/>
        </w:rPr>
        <w:t>条件</w:t>
      </w:r>
      <w:r>
        <w:rPr>
          <w:rFonts w:ascii="Times New Roman" w:eastAsia="仿宋_GB2312" w:hAnsi="Times New Roman" w:hint="eastAsia"/>
          <w:sz w:val="30"/>
          <w:szCs w:val="28"/>
        </w:rPr>
        <w:t>。宗地</w:t>
      </w:r>
      <w:r>
        <w:rPr>
          <w:rFonts w:ascii="Times New Roman" w:eastAsia="仿宋_GB2312" w:hAnsi="Times New Roman"/>
          <w:sz w:val="30"/>
          <w:szCs w:val="28"/>
        </w:rPr>
        <w:t>规划</w:t>
      </w:r>
      <w:r>
        <w:rPr>
          <w:rFonts w:ascii="Times New Roman" w:eastAsia="仿宋_GB2312" w:hAnsi="Times New Roman" w:hint="eastAsia"/>
          <w:sz w:val="30"/>
          <w:szCs w:val="28"/>
        </w:rPr>
        <w:t>、建设</w:t>
      </w:r>
      <w:r>
        <w:rPr>
          <w:rFonts w:ascii="Times New Roman" w:eastAsia="仿宋_GB2312" w:hAnsi="Times New Roman"/>
          <w:sz w:val="30"/>
          <w:szCs w:val="28"/>
        </w:rPr>
        <w:t>条件</w:t>
      </w:r>
      <w:r>
        <w:rPr>
          <w:rFonts w:ascii="Times New Roman" w:eastAsia="仿宋_GB2312" w:hAnsi="Times New Roman" w:hint="eastAsia"/>
          <w:sz w:val="30"/>
          <w:szCs w:val="28"/>
        </w:rPr>
        <w:t>详</w:t>
      </w:r>
      <w:r>
        <w:rPr>
          <w:rFonts w:ascii="Times New Roman" w:eastAsia="仿宋_GB2312" w:hAnsi="Times New Roman"/>
          <w:sz w:val="30"/>
          <w:szCs w:val="28"/>
        </w:rPr>
        <w:t>见附件三。其中：</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主体建筑物性质</w:t>
      </w:r>
      <w:bookmarkStart w:id="21" w:name="BM_61FED486C7CA4795AB7598D3107E6DD9"/>
      <w:bookmarkEnd w:id="21"/>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附属建筑物性质</w:t>
      </w:r>
      <w:bookmarkStart w:id="22" w:name="BM_BE09E754AC1D47A68EDDC44B8BF8B17B"/>
      <w:bookmarkEnd w:id="22"/>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总建筑面积</w:t>
      </w:r>
      <w:bookmarkStart w:id="23" w:name="BM_5935B9B401094DAABA8251E3A5319D37"/>
      <w:r>
        <w:rPr>
          <w:rFonts w:ascii="Times New Roman" w:eastAsia="仿宋_GB2312" w:hAnsi="Times New Roman"/>
          <w:sz w:val="30"/>
          <w:szCs w:val="32"/>
          <w:u w:val="single"/>
        </w:rPr>
        <w:t>0.00</w:t>
      </w:r>
      <w:bookmarkEnd w:id="23"/>
      <w:r>
        <w:rPr>
          <w:rFonts w:ascii="Times New Roman" w:eastAsia="仿宋_GB2312" w:hAnsi="Times New Roman"/>
          <w:sz w:val="30"/>
          <w:szCs w:val="32"/>
        </w:rPr>
        <w:t>平方米；</w:t>
      </w:r>
    </w:p>
    <w:p>
      <w:pPr>
        <w:pStyle w:val="PlainText"/>
        <w:ind w:firstLine="420" w:firstLineChars="200"/>
        <w:rPr>
          <w:rFonts w:ascii="Times New Roman" w:eastAsia="仿宋_GB2312" w:hAnsi="Times New Roman"/>
          <w:bCs/>
          <w:sz w:val="30"/>
          <w:szCs w:val="32"/>
        </w:rPr>
      </w:pPr>
      <w:r>
        <w:rPr>
          <w:rFonts w:ascii="Times New Roman" w:eastAsia="仿宋_GB2312" w:hAnsi="Times New Roman"/>
          <w:sz w:val="30"/>
          <w:szCs w:val="32"/>
        </w:rPr>
        <w:t>建筑容积率不高于</w:t>
      </w:r>
      <w:bookmarkStart w:id="24" w:name="BM_D4AAB8A291FF4E1581FEA9A1CF504188"/>
      <w:r>
        <w:rPr>
          <w:rFonts w:ascii="Times New Roman" w:eastAsia="仿宋_GB2312" w:hAnsi="Times New Roman"/>
          <w:sz w:val="30"/>
          <w:szCs w:val="32"/>
          <w:u w:val="single"/>
        </w:rPr>
        <w:t>0.00</w:t>
      </w:r>
      <w:bookmarkEnd w:id="24"/>
      <w:r>
        <w:rPr>
          <w:rFonts w:ascii="Times New Roman" w:eastAsia="仿宋_GB2312" w:hAnsi="Times New Roman"/>
          <w:sz w:val="30"/>
          <w:szCs w:val="32"/>
        </w:rPr>
        <w:t>不低于</w:t>
      </w:r>
      <w:bookmarkStart w:id="25" w:name="BM_F1BE4A5F3B834F2894A00773ACDFB30E"/>
      <w:r>
        <w:rPr>
          <w:rFonts w:ascii="Times New Roman" w:eastAsia="仿宋_GB2312" w:hAnsi="Times New Roman" w:hint="eastAsia"/>
          <w:sz w:val="30"/>
          <w:szCs w:val="32"/>
          <w:u w:val="single"/>
        </w:rPr>
        <w:t>1.00</w:t>
      </w:r>
      <w:bookmarkEnd w:id="25"/>
      <w:r>
        <w:rPr>
          <w:rFonts w:ascii="Times New Roman" w:eastAsia="仿宋_GB2312" w:hAnsi="Times New Roman"/>
          <w:bCs/>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建筑限高</w:t>
      </w:r>
      <w:bookmarkStart w:id="26" w:name="BM_3A7188CA4E2242D0BB38713299B0FF61"/>
      <w:r>
        <w:rPr>
          <w:rFonts w:ascii="Times New Roman" w:eastAsia="仿宋_GB2312" w:hAnsi="Times New Roman"/>
          <w:sz w:val="30"/>
          <w:szCs w:val="32"/>
          <w:u w:val="single"/>
        </w:rPr>
        <w:t>0.00</w:t>
      </w:r>
      <w:bookmarkEnd w:id="26"/>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建筑密度不高于</w:t>
      </w:r>
      <w:bookmarkStart w:id="27" w:name="BM_36FAA506C7494C139E268ACB1ED5BFC0"/>
      <w:r>
        <w:rPr>
          <w:rFonts w:ascii="Times New Roman" w:eastAsia="仿宋_GB2312" w:hAnsi="Times New Roman"/>
          <w:sz w:val="30"/>
          <w:szCs w:val="32"/>
          <w:u w:val="single"/>
        </w:rPr>
        <w:t>0.00</w:t>
      </w:r>
      <w:bookmarkEnd w:id="27"/>
      <w:r>
        <w:rPr>
          <w:rFonts w:ascii="Times New Roman" w:eastAsia="仿宋_GB2312" w:hAnsi="Times New Roman"/>
          <w:sz w:val="30"/>
          <w:szCs w:val="32"/>
        </w:rPr>
        <w:t>不低于</w:t>
      </w:r>
      <w:bookmarkStart w:id="28" w:name="BM_050A4CACCCB5447C9F57D704B58C1E9A"/>
      <w:r>
        <w:rPr>
          <w:rFonts w:ascii="Times New Roman" w:eastAsia="仿宋_GB2312" w:hAnsi="Times New Roman"/>
          <w:sz w:val="30"/>
          <w:szCs w:val="32"/>
          <w:u w:val="single"/>
        </w:rPr>
        <w:t>0.00</w:t>
      </w:r>
      <w:bookmarkEnd w:id="28"/>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绿地率不高于</w:t>
      </w:r>
      <w:bookmarkStart w:id="29" w:name="BM_88B781EF14F84191B6947D67D8A01B71"/>
      <w:r>
        <w:rPr>
          <w:rFonts w:ascii="Times New Roman" w:eastAsia="仿宋_GB2312" w:hAnsi="Times New Roman"/>
          <w:sz w:val="30"/>
          <w:szCs w:val="32"/>
          <w:u w:val="single"/>
        </w:rPr>
        <w:t>0.00</w:t>
      </w:r>
      <w:bookmarkEnd w:id="29"/>
      <w:r>
        <w:rPr>
          <w:rFonts w:ascii="Times New Roman" w:eastAsia="仿宋_GB2312" w:hAnsi="Times New Roman"/>
          <w:sz w:val="30"/>
          <w:szCs w:val="32"/>
        </w:rPr>
        <w:t>不低于</w:t>
      </w:r>
      <w:bookmarkStart w:id="30" w:name="BM_65D21D35C88447CD8B8E598C52CE2E8C"/>
      <w:r>
        <w:rPr>
          <w:rFonts w:ascii="Times New Roman" w:eastAsia="仿宋_GB2312" w:hAnsi="Times New Roman"/>
          <w:sz w:val="30"/>
          <w:szCs w:val="32"/>
          <w:u w:val="single"/>
        </w:rPr>
        <w:t>0.00</w:t>
      </w:r>
      <w:bookmarkEnd w:id="30"/>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其他土地利用要求</w:t>
      </w:r>
      <w:bookmarkStart w:id="31" w:name="BM_17488B9CFB1146A6A8217CB08920D07A"/>
      <w:bookmarkEnd w:id="31"/>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十</w:t>
      </w:r>
      <w:r>
        <w:rPr>
          <w:rFonts w:ascii="Times New Roman" w:eastAsia="仿宋_GB2312" w:hAnsi="Times New Roman" w:hint="eastAsia"/>
          <w:sz w:val="30"/>
          <w:szCs w:val="32"/>
        </w:rPr>
        <w:t>六</w:t>
      </w:r>
      <w:r>
        <w:rPr>
          <w:rFonts w:ascii="Times New Roman" w:eastAsia="仿宋_GB2312" w:hAnsi="Times New Roman"/>
          <w:sz w:val="30"/>
          <w:szCs w:val="32"/>
        </w:rPr>
        <w:t>、本宗地用于廉租住房和经济适用住房建设</w:t>
      </w:r>
      <w:r>
        <w:rPr>
          <w:rFonts w:ascii="Times New Roman" w:eastAsia="仿宋_GB2312" w:hAnsi="Times New Roman" w:hint="eastAsia"/>
          <w:sz w:val="30"/>
          <w:szCs w:val="32"/>
        </w:rPr>
        <w:t>的</w:t>
      </w:r>
      <w:r>
        <w:rPr>
          <w:rFonts w:ascii="Times New Roman" w:eastAsia="仿宋_GB2312" w:hAnsi="Times New Roman"/>
          <w:sz w:val="30"/>
          <w:szCs w:val="32"/>
        </w:rPr>
        <w:t>，</w:t>
      </w:r>
      <w:r>
        <w:rPr>
          <w:rFonts w:ascii="Times New Roman" w:eastAsia="仿宋_GB2312" w:hAnsi="Times New Roman" w:hint="eastAsia"/>
          <w:sz w:val="30"/>
          <w:szCs w:val="32"/>
        </w:rPr>
        <w:t>其</w:t>
      </w:r>
      <w:r>
        <w:rPr>
          <w:rFonts w:ascii="Times New Roman" w:eastAsia="仿宋_GB2312" w:hAnsi="Times New Roman"/>
          <w:sz w:val="30"/>
          <w:szCs w:val="32"/>
        </w:rPr>
        <w:t>宗地范围内</w:t>
      </w:r>
      <w:r>
        <w:rPr>
          <w:rFonts w:ascii="Times New Roman" w:eastAsia="仿宋_GB2312" w:hAnsi="Times New Roman" w:hint="eastAsia"/>
          <w:sz w:val="30"/>
          <w:szCs w:val="32"/>
        </w:rPr>
        <w:t>的住房建筑总面积为大写</w:t>
      </w:r>
      <w:bookmarkStart w:id="32" w:name="BM_522991A608FA4265A58D2C2C1797B169"/>
      <w:r>
        <w:rPr>
          <w:rFonts w:ascii="Times New Roman" w:eastAsia="仿宋_GB2312" w:hAnsi="Times New Roman" w:hint="eastAsia"/>
          <w:sz w:val="30"/>
          <w:szCs w:val="32"/>
          <w:u w:val="single"/>
        </w:rPr>
        <w:t>/</w:t>
      </w:r>
      <w:bookmarkEnd w:id="32"/>
      <w:r>
        <w:rPr>
          <w:rFonts w:ascii="Times New Roman" w:eastAsia="仿宋_GB2312" w:hAnsi="Times New Roman" w:hint="eastAsia"/>
          <w:sz w:val="30"/>
          <w:szCs w:val="32"/>
        </w:rPr>
        <w:t>平方米（小写</w:t>
      </w:r>
      <w:r>
        <w:rPr>
          <w:rFonts w:ascii="Times New Roman" w:eastAsia="仿宋_GB2312" w:hAnsi="Times New Roman" w:hint="eastAsia"/>
          <w:sz w:val="30"/>
          <w:szCs w:val="32"/>
          <w:u w:val="single"/>
        </w:rPr>
        <w:t xml:space="preserve">      </w:t>
      </w:r>
      <w:bookmarkStart w:id="33" w:name="BM_50907514cb75a753"/>
      <w:bookmarkEnd w:id="33"/>
      <w:r>
        <w:rPr>
          <w:rFonts w:ascii="Times New Roman" w:eastAsia="仿宋_GB2312" w:hAnsi="Times New Roman" w:hint="eastAsia"/>
          <w:sz w:val="30"/>
          <w:szCs w:val="32"/>
        </w:rPr>
        <w:t>平方米），</w:t>
      </w:r>
      <w:r>
        <w:rPr>
          <w:rFonts w:ascii="Times New Roman" w:eastAsia="仿宋_GB2312" w:hAnsi="Times New Roman"/>
          <w:sz w:val="30"/>
          <w:szCs w:val="32"/>
        </w:rPr>
        <w:t>住</w:t>
      </w:r>
      <w:r>
        <w:rPr>
          <w:rFonts w:ascii="Times New Roman" w:eastAsia="仿宋_GB2312" w:hAnsi="Times New Roman" w:hint="eastAsia"/>
          <w:sz w:val="30"/>
          <w:szCs w:val="32"/>
        </w:rPr>
        <w:t>房</w:t>
      </w:r>
      <w:r>
        <w:rPr>
          <w:rFonts w:ascii="Times New Roman" w:eastAsia="仿宋_GB2312" w:hAnsi="Times New Roman"/>
          <w:sz w:val="30"/>
          <w:szCs w:val="32"/>
        </w:rPr>
        <w:t>总套数不少于</w:t>
      </w:r>
      <w:bookmarkStart w:id="34" w:name="BM_2322499D5E484C8483062570BF96267B"/>
      <w:bookmarkEnd w:id="34"/>
      <w:r>
        <w:rPr>
          <w:rFonts w:ascii="Times New Roman" w:eastAsia="仿宋_GB2312" w:hAnsi="Times New Roman"/>
          <w:sz w:val="30"/>
          <w:szCs w:val="32"/>
        </w:rPr>
        <w:t>套。其中</w:t>
      </w:r>
      <w:r>
        <w:rPr>
          <w:rFonts w:ascii="Times New Roman" w:eastAsia="仿宋_GB2312" w:hAnsi="Times New Roman" w:hint="eastAsia"/>
          <w:sz w:val="30"/>
          <w:szCs w:val="32"/>
        </w:rPr>
        <w:t>，单</w:t>
      </w:r>
      <w:r>
        <w:rPr>
          <w:rFonts w:ascii="Times New Roman" w:eastAsia="仿宋_GB2312" w:hAnsi="Times New Roman"/>
          <w:sz w:val="30"/>
          <w:szCs w:val="32"/>
        </w:rPr>
        <w:t>套建筑面积</w:t>
      </w:r>
      <w:r>
        <w:rPr>
          <w:rFonts w:ascii="Times New Roman" w:eastAsia="仿宋_GB2312" w:hAnsi="Times New Roman" w:hint="eastAsia"/>
          <w:sz w:val="30"/>
          <w:szCs w:val="32"/>
        </w:rPr>
        <w:t>为50平方米以下的廉租住房</w:t>
      </w:r>
      <w:bookmarkStart w:id="35" w:name="BM_0F1F2A3E0E794387A66076DD6DE80D8A"/>
      <w:bookmarkEnd w:id="35"/>
      <w:r>
        <w:rPr>
          <w:rFonts w:ascii="Times New Roman" w:eastAsia="仿宋_GB2312" w:hAnsi="Times New Roman" w:hint="eastAsia"/>
          <w:sz w:val="30"/>
          <w:szCs w:val="32"/>
        </w:rPr>
        <w:t>套</w:t>
      </w:r>
      <w:r>
        <w:rPr>
          <w:rFonts w:ascii="Times New Roman" w:eastAsia="仿宋_GB2312" w:hAnsi="Times New Roman"/>
          <w:sz w:val="30"/>
          <w:szCs w:val="32"/>
        </w:rPr>
        <w:t>，</w:t>
      </w:r>
      <w:r>
        <w:rPr>
          <w:rFonts w:ascii="Times New Roman" w:eastAsia="仿宋_GB2312" w:hAnsi="Times New Roman" w:hint="eastAsia"/>
          <w:sz w:val="30"/>
          <w:szCs w:val="32"/>
        </w:rPr>
        <w:t>单</w:t>
      </w:r>
      <w:r>
        <w:rPr>
          <w:rFonts w:ascii="Times New Roman" w:eastAsia="仿宋_GB2312" w:hAnsi="Times New Roman"/>
          <w:sz w:val="30"/>
          <w:szCs w:val="32"/>
        </w:rPr>
        <w:t>套建筑面积</w:t>
      </w:r>
      <w:r>
        <w:rPr>
          <w:rFonts w:ascii="Times New Roman" w:eastAsia="仿宋_GB2312" w:hAnsi="Times New Roman" w:hint="eastAsia"/>
          <w:sz w:val="30"/>
          <w:szCs w:val="32"/>
        </w:rPr>
        <w:t>为</w:t>
      </w:r>
      <w:bookmarkStart w:id="36" w:name="BM_46997DF3B6424A08A9B592BCE95025F8"/>
      <w:r>
        <w:rPr>
          <w:rFonts w:ascii="Times New Roman" w:eastAsia="仿宋_GB2312" w:hAnsi="Times New Roman" w:hint="eastAsia"/>
          <w:sz w:val="30"/>
          <w:szCs w:val="32"/>
          <w:u w:val="single"/>
        </w:rPr>
        <w:t>/</w:t>
      </w:r>
      <w:bookmarkEnd w:id="36"/>
      <w:r>
        <w:rPr>
          <w:rFonts w:ascii="Times New Roman" w:eastAsia="仿宋_GB2312" w:hAnsi="Times New Roman" w:hint="eastAsia"/>
          <w:sz w:val="30"/>
          <w:szCs w:val="32"/>
        </w:rPr>
        <w:t>平方米以下的</w:t>
      </w:r>
      <w:bookmarkStart w:id="37" w:name="BM_F4D7D0C8E56146A1BE3EFD7C7D49C2B3"/>
      <w:bookmarkEnd w:id="37"/>
      <w:r>
        <w:rPr>
          <w:rFonts w:ascii="Times New Roman" w:eastAsia="仿宋_GB2312" w:hAnsi="Times New Roman" w:hint="eastAsia"/>
          <w:sz w:val="30"/>
          <w:szCs w:val="32"/>
        </w:rPr>
        <w:t>套</w:t>
      </w:r>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用于廉租住房和经济适用住房建设</w:t>
      </w:r>
      <w:r>
        <w:rPr>
          <w:rFonts w:ascii="Times New Roman" w:eastAsia="仿宋_GB2312" w:hAnsi="Times New Roman" w:hint="eastAsia"/>
          <w:sz w:val="30"/>
          <w:szCs w:val="32"/>
        </w:rPr>
        <w:t>的，不得改变土地用途。</w:t>
      </w:r>
    </w:p>
    <w:p>
      <w:pPr>
        <w:ind w:firstLine="420" w:firstLineChars="200"/>
        <w:rPr>
          <w:rFonts w:eastAsia="仿宋_GB2312"/>
          <w:sz w:val="30"/>
          <w:szCs w:val="28"/>
        </w:rPr>
      </w:pPr>
      <w:r>
        <w:rPr>
          <w:rFonts w:eastAsia="仿宋_GB2312"/>
          <w:sz w:val="30"/>
          <w:szCs w:val="28"/>
        </w:rPr>
        <w:t>十</w:t>
      </w:r>
      <w:r>
        <w:rPr>
          <w:rFonts w:eastAsia="仿宋_GB2312" w:hint="eastAsia"/>
          <w:sz w:val="30"/>
          <w:szCs w:val="28"/>
        </w:rPr>
        <w:t>七</w:t>
      </w:r>
      <w:r>
        <w:rPr>
          <w:rFonts w:eastAsia="仿宋_GB2312"/>
          <w:sz w:val="30"/>
          <w:szCs w:val="28"/>
        </w:rPr>
        <w:t>、划拨建设用地使用权人应当承建下列公共设施，并在建成后移交</w:t>
      </w:r>
      <w:r>
        <w:rPr>
          <w:rFonts w:eastAsia="仿宋_GB2312" w:hint="eastAsia"/>
          <w:sz w:val="30"/>
          <w:szCs w:val="28"/>
        </w:rPr>
        <w:t>给</w:t>
      </w:r>
      <w:r>
        <w:rPr>
          <w:rFonts w:eastAsia="仿宋_GB2312"/>
          <w:sz w:val="30"/>
          <w:szCs w:val="28"/>
        </w:rPr>
        <w:t>政府</w:t>
      </w:r>
      <w:bookmarkStart w:id="38" w:name="BM_5D6F7CE87C234F2A84E076DF8C027CA4"/>
      <w:bookmarkEnd w:id="38"/>
    </w:p>
    <w:p>
      <w:pPr>
        <w:ind w:firstLine="420" w:firstLineChars="200"/>
        <w:rPr>
          <w:rFonts w:eastAsia="仿宋_GB2312"/>
          <w:sz w:val="30"/>
          <w:szCs w:val="28"/>
        </w:rPr>
      </w:pPr>
      <w:r>
        <w:rPr>
          <w:rFonts w:eastAsia="仿宋_GB2312"/>
          <w:sz w:val="30"/>
          <w:szCs w:val="28"/>
        </w:rPr>
        <w:t>十</w:t>
      </w:r>
      <w:r>
        <w:rPr>
          <w:rFonts w:eastAsia="仿宋_GB2312" w:hint="eastAsia"/>
          <w:sz w:val="30"/>
          <w:szCs w:val="28"/>
        </w:rPr>
        <w:t>八</w:t>
      </w:r>
      <w:r>
        <w:rPr>
          <w:rFonts w:eastAsia="仿宋_GB2312"/>
          <w:sz w:val="30"/>
          <w:szCs w:val="28"/>
        </w:rPr>
        <w:t>、本建设项目应于</w:t>
      </w:r>
      <w:bookmarkStart w:id="39" w:name="BM_495A1F7E60F1481D845B15D9D63FBFD3"/>
      <w:r>
        <w:rPr>
          <w:rFonts w:eastAsia="仿宋_GB2312"/>
          <w:sz w:val="30"/>
          <w:szCs w:val="28"/>
          <w:u w:val="single"/>
        </w:rPr>
        <w:t>2023年4月8日</w:t>
      </w:r>
      <w:bookmarkEnd w:id="39"/>
      <w:r>
        <w:rPr>
          <w:rFonts w:eastAsia="仿宋_GB2312"/>
          <w:sz w:val="30"/>
          <w:szCs w:val="28"/>
        </w:rPr>
        <w:t>之前开工建设，并于</w:t>
      </w:r>
      <w:r>
        <w:rPr>
          <w:rFonts w:eastAsia="仿宋_GB2312"/>
          <w:sz w:val="30"/>
          <w:szCs w:val="28"/>
          <w:u w:val="single"/>
        </w:rPr>
        <w:t xml:space="preserve"> </w:t>
      </w:r>
      <w:r>
        <w:rPr>
          <w:rFonts w:eastAsia="仿宋_GB2312" w:hint="eastAsia"/>
          <w:sz w:val="30"/>
          <w:szCs w:val="28"/>
          <w:u w:val="single"/>
        </w:rPr>
        <w:t xml:space="preserve">     </w:t>
      </w:r>
      <w:bookmarkStart w:id="40" w:name="BM_a5263ca04dabe504"/>
      <w:r>
        <w:rPr>
          <w:rFonts w:eastAsia="仿宋_GB2312" w:hint="eastAsia"/>
          <w:sz w:val="30"/>
          <w:szCs w:val="28"/>
          <w:u w:val="single"/>
        </w:rPr>
        <w:t>2026年2月8日</w:t>
      </w:r>
      <w:bookmarkEnd w:id="40"/>
      <w:r>
        <w:rPr>
          <w:rFonts w:eastAsia="仿宋_GB2312"/>
          <w:sz w:val="30"/>
          <w:szCs w:val="28"/>
        </w:rPr>
        <w:t>之前竣工。不能按期开工建设的，应向市、县</w:t>
      </w:r>
      <w:r>
        <w:rPr>
          <w:rFonts w:eastAsia="仿宋_GB2312" w:hint="eastAsia"/>
          <w:sz w:val="30"/>
          <w:szCs w:val="28"/>
          <w:lang w:eastAsia="zh-CN"/>
        </w:rPr>
        <w:t>自然资源主管部门</w:t>
      </w:r>
      <w:r>
        <w:rPr>
          <w:rFonts w:eastAsia="仿宋_GB2312"/>
          <w:sz w:val="30"/>
          <w:szCs w:val="28"/>
        </w:rPr>
        <w:t>申请延期，但延期期限不得超过一年。</w:t>
      </w:r>
    </w:p>
    <w:p>
      <w:pPr>
        <w:ind w:firstLine="418" w:firstLineChars="199"/>
        <w:rPr>
          <w:rFonts w:eastAsia="仿宋_GB2312"/>
          <w:sz w:val="30"/>
          <w:szCs w:val="28"/>
        </w:rPr>
      </w:pPr>
      <w:r>
        <w:rPr>
          <w:rFonts w:eastAsia="仿宋_GB2312"/>
          <w:sz w:val="30"/>
          <w:szCs w:val="32"/>
        </w:rPr>
        <w:t>用于廉租住房和经济适用住房建设</w:t>
      </w:r>
      <w:r>
        <w:rPr>
          <w:rFonts w:eastAsia="仿宋_GB2312" w:hint="eastAsia"/>
          <w:sz w:val="30"/>
          <w:szCs w:val="32"/>
        </w:rPr>
        <w:t>的，开发建设期限</w:t>
      </w:r>
      <w:r>
        <w:rPr>
          <w:rFonts w:eastAsia="仿宋_GB2312" w:hint="eastAsia"/>
          <w:sz w:val="30"/>
          <w:szCs w:val="28"/>
        </w:rPr>
        <w:t>不得超过三年。</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十</w:t>
      </w:r>
      <w:r>
        <w:rPr>
          <w:rFonts w:ascii="Times New Roman" w:eastAsia="仿宋_GB2312" w:hAnsi="Times New Roman" w:hint="eastAsia"/>
          <w:sz w:val="30"/>
          <w:szCs w:val="28"/>
        </w:rPr>
        <w:t>九</w:t>
      </w:r>
      <w:r>
        <w:rPr>
          <w:rFonts w:ascii="Times New Roman" w:eastAsia="仿宋_GB2312" w:hAnsi="Times New Roman"/>
          <w:sz w:val="30"/>
          <w:szCs w:val="28"/>
        </w:rPr>
        <w:t>、</w:t>
      </w:r>
      <w:r>
        <w:rPr>
          <w:rFonts w:ascii="Times New Roman" w:eastAsia="仿宋_GB2312" w:hAnsi="Times New Roman" w:hint="eastAsia"/>
          <w:sz w:val="30"/>
          <w:szCs w:val="28"/>
        </w:rPr>
        <w:t>项目竣工验收时，应按国家有关规定对本决定书规定的土地开发利用条件进行检查核验</w:t>
      </w:r>
      <w:r>
        <w:rPr>
          <w:rFonts w:ascii="Times New Roman" w:eastAsia="仿宋_GB2312" w:hAnsi="Times New Roman"/>
          <w:sz w:val="30"/>
          <w:szCs w:val="28"/>
        </w:rPr>
        <w:t>。</w:t>
      </w:r>
      <w:r>
        <w:rPr>
          <w:rFonts w:ascii="Times New Roman" w:eastAsia="仿宋_GB2312" w:hAnsi="Times New Roman" w:hint="eastAsia"/>
          <w:sz w:val="30"/>
          <w:szCs w:val="28"/>
        </w:rPr>
        <w:t>没有</w:t>
      </w:r>
      <w:r>
        <w:rPr>
          <w:rFonts w:ascii="Times New Roman" w:eastAsia="仿宋_GB2312" w:hAnsi="Times New Roman" w:hint="eastAsia"/>
          <w:sz w:val="30"/>
          <w:szCs w:val="28"/>
          <w:lang w:eastAsia="zh-CN"/>
        </w:rPr>
        <w:t>自然资源主管部门</w:t>
      </w:r>
      <w:r>
        <w:rPr>
          <w:rFonts w:ascii="Times New Roman" w:eastAsia="仿宋_GB2312" w:hAnsi="Times New Roman" w:hint="eastAsia"/>
          <w:sz w:val="30"/>
          <w:szCs w:val="28"/>
        </w:rPr>
        <w:t>的检查核验意见，或者检查核验不合格的，不得通过竣工验收。</w:t>
      </w:r>
    </w:p>
    <w:p>
      <w:pPr>
        <w:ind w:firstLine="418" w:firstLineChars="199"/>
        <w:rPr>
          <w:rFonts w:eastAsia="仿宋_GB2312"/>
          <w:sz w:val="30"/>
          <w:szCs w:val="28"/>
        </w:rPr>
      </w:pPr>
      <w:r>
        <w:rPr>
          <w:rFonts w:eastAsia="仿宋_GB2312" w:hint="eastAsia"/>
          <w:sz w:val="30"/>
          <w:szCs w:val="28"/>
        </w:rPr>
        <w:t>二十</w:t>
      </w:r>
      <w:r>
        <w:rPr>
          <w:rFonts w:eastAsia="仿宋_GB2312"/>
          <w:sz w:val="30"/>
          <w:szCs w:val="28"/>
        </w:rPr>
        <w:t>、划拨建设用地使用权人不按本决定书</w:t>
      </w:r>
      <w:r>
        <w:rPr>
          <w:rFonts w:eastAsia="仿宋_GB2312" w:hint="eastAsia"/>
          <w:sz w:val="30"/>
          <w:szCs w:val="28"/>
        </w:rPr>
        <w:t>规定</w:t>
      </w:r>
      <w:r>
        <w:rPr>
          <w:rFonts w:eastAsia="仿宋_GB2312"/>
          <w:sz w:val="30"/>
          <w:szCs w:val="28"/>
        </w:rPr>
        <w:t>的开发建设期限进行建设，造成土地闲置的，依照有关规定处理。</w:t>
      </w:r>
    </w:p>
    <w:p>
      <w:pPr>
        <w:ind w:firstLine="418" w:firstLineChars="199"/>
        <w:rPr>
          <w:rFonts w:eastAsia="仿宋_GB2312"/>
          <w:sz w:val="30"/>
          <w:szCs w:val="28"/>
        </w:rPr>
      </w:pPr>
      <w:r>
        <w:rPr>
          <w:rFonts w:eastAsia="仿宋_GB2312" w:hint="eastAsia"/>
          <w:sz w:val="30"/>
          <w:szCs w:val="28"/>
        </w:rPr>
        <w:t>二十一</w:t>
      </w:r>
      <w:r>
        <w:rPr>
          <w:rFonts w:eastAsia="仿宋_GB2312"/>
          <w:sz w:val="30"/>
          <w:szCs w:val="28"/>
        </w:rPr>
        <w:t>、划拨建设用地使用权人应当依法合理使用和保护土地。划拨建设用地使用权人在本宗土地上的一切活动，不得损害或者破坏周围环境或设施，使国家、集体或者个人利益遭受损失的，划拨建设用地使用权人应当予以赔偿。</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二十</w:t>
      </w:r>
      <w:r>
        <w:rPr>
          <w:rFonts w:ascii="Times New Roman" w:eastAsia="仿宋_GB2312" w:hAnsi="Times New Roman" w:hint="eastAsia"/>
          <w:sz w:val="30"/>
          <w:szCs w:val="28"/>
        </w:rPr>
        <w:t>二</w:t>
      </w:r>
      <w:r>
        <w:rPr>
          <w:rFonts w:ascii="Times New Roman" w:eastAsia="仿宋_GB2312" w:hAnsi="Times New Roman"/>
          <w:sz w:val="30"/>
          <w:szCs w:val="28"/>
        </w:rPr>
        <w:t>、划拨建设用地使用权人违反本决定书规定使用土地的，</w:t>
      </w:r>
      <w:r>
        <w:rPr>
          <w:rFonts w:ascii="Times New Roman" w:eastAsia="仿宋_GB2312" w:hAnsi="Times New Roman" w:hint="eastAsia"/>
          <w:sz w:val="30"/>
          <w:szCs w:val="28"/>
        </w:rPr>
        <w:t>依法予以处理</w:t>
      </w:r>
      <w:r>
        <w:rPr>
          <w:rFonts w:ascii="Times New Roman" w:eastAsia="仿宋_GB2312" w:hAnsi="Times New Roman"/>
          <w:sz w:val="30"/>
          <w:szCs w:val="28"/>
        </w:rPr>
        <w:t>。</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二十</w:t>
      </w:r>
      <w:r>
        <w:rPr>
          <w:rFonts w:ascii="Times New Roman" w:eastAsia="仿宋_GB2312" w:hAnsi="Times New Roman" w:hint="eastAsia"/>
          <w:sz w:val="30"/>
          <w:szCs w:val="28"/>
        </w:rPr>
        <w:t>三</w:t>
      </w:r>
      <w:r>
        <w:rPr>
          <w:rFonts w:ascii="Times New Roman" w:eastAsia="仿宋_GB2312" w:hAnsi="Times New Roman"/>
          <w:sz w:val="30"/>
          <w:szCs w:val="28"/>
        </w:rPr>
        <w:t>、本决定书未尽事宜，</w:t>
      </w:r>
      <w:r>
        <w:rPr>
          <w:rFonts w:ascii="Times New Roman" w:eastAsia="仿宋_GB2312" w:hAnsi="Times New Roman" w:hint="eastAsia"/>
          <w:sz w:val="30"/>
          <w:szCs w:val="28"/>
        </w:rPr>
        <w:t>市、县人民政府</w:t>
      </w:r>
      <w:r>
        <w:rPr>
          <w:rFonts w:ascii="Times New Roman" w:eastAsia="仿宋_GB2312" w:hAnsi="Times New Roman" w:hint="eastAsia"/>
          <w:sz w:val="30"/>
          <w:szCs w:val="28"/>
          <w:lang w:eastAsia="zh-CN"/>
        </w:rPr>
        <w:t>自然资源主管部门</w:t>
      </w:r>
      <w:r>
        <w:rPr>
          <w:rFonts w:ascii="Times New Roman" w:eastAsia="仿宋_GB2312" w:hAnsi="Times New Roman" w:hint="eastAsia"/>
          <w:sz w:val="30"/>
          <w:szCs w:val="28"/>
        </w:rPr>
        <w:t>可依据土地管理法律、法规的有关规定另行规定，作为本决定书的附件。</w:t>
      </w:r>
      <w:bookmarkStart w:id="41" w:name="_GoBack"/>
      <w:bookmarkEnd w:id="41"/>
    </w:p>
    <w:p>
      <w:pPr>
        <w:pStyle w:val="PlainText"/>
        <w:ind w:firstLine="645"/>
        <w:rPr>
          <w:rFonts w:ascii="Times New Roman" w:eastAsia="仿宋_GB2312" w:hAnsi="Times New Roman"/>
          <w:sz w:val="30"/>
          <w:szCs w:val="28"/>
        </w:rPr>
      </w:pPr>
    </w:p>
    <w:p>
      <w:pPr>
        <w:pStyle w:val="PlainText"/>
        <w:jc w:val="center"/>
        <w:rPr>
          <w:rFonts w:ascii="黑体" w:eastAsia="黑体"/>
          <w:sz w:val="32"/>
        </w:rPr>
      </w:pPr>
      <w:r>
        <w:rPr>
          <w:rFonts w:ascii="黑体" w:eastAsia="黑体" w:hint="eastAsia"/>
          <w:sz w:val="32"/>
        </w:rPr>
        <w:t>附  则</w:t>
      </w:r>
    </w:p>
    <w:p>
      <w:pPr>
        <w:pStyle w:val="PlainText"/>
        <w:jc w:val="center"/>
        <w:rPr>
          <w:rFonts w:eastAsia="仿宋_GB2312"/>
          <w:sz w:val="18"/>
        </w:rPr>
      </w:pPr>
    </w:p>
    <w:p>
      <w:pPr>
        <w:spacing w:line="600" w:lineRule="exact"/>
        <w:ind w:firstLine="420" w:firstLineChars="200"/>
        <w:rPr>
          <w:rFonts w:eastAsia="仿宋_GB2312"/>
          <w:sz w:val="30"/>
          <w:szCs w:val="28"/>
        </w:rPr>
      </w:pPr>
      <w:r>
        <w:rPr>
          <w:rFonts w:eastAsia="仿宋_GB2312" w:hint="eastAsia"/>
          <w:sz w:val="30"/>
          <w:szCs w:val="28"/>
        </w:rPr>
        <w:t>二十四</w:t>
      </w:r>
      <w:r>
        <w:rPr>
          <w:rFonts w:eastAsia="仿宋_GB2312"/>
          <w:sz w:val="30"/>
          <w:szCs w:val="28"/>
        </w:rPr>
        <w:t>、</w:t>
      </w:r>
      <w:r>
        <w:rPr>
          <w:rFonts w:eastAsia="仿宋_GB2312" w:hint="eastAsia"/>
          <w:sz w:val="30"/>
          <w:szCs w:val="28"/>
        </w:rPr>
        <w:t>本决定书由市、县</w:t>
      </w:r>
      <w:r>
        <w:rPr>
          <w:rFonts w:eastAsia="仿宋_GB2312" w:hint="eastAsia"/>
          <w:sz w:val="30"/>
          <w:szCs w:val="28"/>
          <w:lang w:eastAsia="zh-CN"/>
        </w:rPr>
        <w:t>自然资源主管部门</w:t>
      </w:r>
      <w:r>
        <w:rPr>
          <w:rFonts w:eastAsia="仿宋_GB2312" w:hint="eastAsia"/>
          <w:sz w:val="30"/>
          <w:szCs w:val="28"/>
        </w:rPr>
        <w:t>负责签发。</w:t>
      </w:r>
    </w:p>
    <w:p>
      <w:pPr>
        <w:spacing w:line="600" w:lineRule="exact"/>
        <w:ind w:firstLine="420" w:firstLineChars="200"/>
        <w:rPr>
          <w:rFonts w:eastAsia="仿宋_GB2312"/>
          <w:sz w:val="30"/>
          <w:szCs w:val="28"/>
        </w:rPr>
      </w:pPr>
      <w:r>
        <w:rPr>
          <w:rFonts w:eastAsia="仿宋_GB2312" w:hint="eastAsia"/>
          <w:sz w:val="30"/>
          <w:szCs w:val="28"/>
        </w:rPr>
        <w:t>二十五、</w:t>
      </w:r>
      <w:r>
        <w:rPr>
          <w:rFonts w:eastAsia="仿宋_GB2312"/>
          <w:sz w:val="30"/>
          <w:szCs w:val="28"/>
        </w:rPr>
        <w:t>本决定书一式</w:t>
      </w:r>
      <w:r>
        <w:rPr>
          <w:rFonts w:eastAsia="仿宋_GB2312" w:hint="eastAsia"/>
          <w:sz w:val="30"/>
          <w:szCs w:val="28"/>
        </w:rPr>
        <w:t>四</w:t>
      </w:r>
      <w:r>
        <w:rPr>
          <w:rFonts w:eastAsia="仿宋_GB2312"/>
          <w:sz w:val="30"/>
          <w:szCs w:val="28"/>
        </w:rPr>
        <w:t>份，划拨建设用地使用权人</w:t>
      </w:r>
      <w:r>
        <w:rPr>
          <w:rFonts w:eastAsia="仿宋_GB2312" w:hint="eastAsia"/>
          <w:sz w:val="30"/>
          <w:szCs w:val="28"/>
        </w:rPr>
        <w:t>持二</w:t>
      </w:r>
      <w:r>
        <w:rPr>
          <w:rFonts w:eastAsia="仿宋_GB2312"/>
          <w:sz w:val="30"/>
          <w:szCs w:val="28"/>
        </w:rPr>
        <w:t>份</w:t>
      </w:r>
      <w:r>
        <w:rPr>
          <w:rFonts w:eastAsia="仿宋_GB2312" w:hint="eastAsia"/>
          <w:sz w:val="30"/>
          <w:szCs w:val="28"/>
        </w:rPr>
        <w:t>，</w:t>
      </w:r>
      <w:r>
        <w:rPr>
          <w:rFonts w:eastAsia="仿宋_GB2312" w:hint="eastAsia"/>
          <w:sz w:val="30"/>
          <w:szCs w:val="28"/>
          <w:lang w:eastAsia="zh-CN"/>
        </w:rPr>
        <w:t>自然资源主管部门</w:t>
      </w:r>
      <w:r>
        <w:rPr>
          <w:rFonts w:eastAsia="仿宋_GB2312" w:hint="eastAsia"/>
          <w:sz w:val="30"/>
          <w:szCs w:val="28"/>
        </w:rPr>
        <w:t>留存二份。</w:t>
      </w:r>
    </w:p>
    <w:p>
      <w:pPr>
        <w:spacing w:line="600" w:lineRule="exact"/>
        <w:ind w:firstLine="420" w:firstLineChars="200"/>
        <w:rPr>
          <w:rFonts w:ascii="仿宋_GB2312" w:eastAsia="仿宋_GB2312"/>
          <w:sz w:val="30"/>
          <w:szCs w:val="30"/>
        </w:rPr>
      </w:pPr>
      <w:r>
        <w:rPr>
          <w:rFonts w:eastAsia="仿宋_GB2312" w:hint="eastAsia"/>
          <w:sz w:val="30"/>
          <w:szCs w:val="28"/>
        </w:rPr>
        <w:t>二十六</w:t>
      </w:r>
      <w:r>
        <w:rPr>
          <w:rFonts w:eastAsia="仿宋_GB2312"/>
          <w:sz w:val="30"/>
          <w:szCs w:val="28"/>
        </w:rPr>
        <w:t xml:space="preserve">、本决定书自签发之日起生效。 </w:t>
      </w:r>
    </w:p>
    <w:p>
      <w:pPr>
        <w:jc w:val="left"/>
        <w:rPr>
          <w:rFonts w:eastAsia="黑体"/>
          <w:sz w:val="32"/>
          <w:szCs w:val="32"/>
        </w:rPr>
      </w:pPr>
      <w:r>
        <w:br w:type="page"/>
      </w:r>
      <w:r>
        <w:rPr>
          <w:rFonts w:eastAsia="黑体"/>
          <w:sz w:val="32"/>
          <w:szCs w:val="32"/>
        </w:rPr>
        <w:t>附件</w:t>
      </w:r>
      <w:r>
        <w:rPr>
          <w:rFonts w:eastAsia="黑体" w:hint="eastAsia"/>
          <w:sz w:val="32"/>
          <w:szCs w:val="32"/>
        </w:rPr>
        <w:t>1</w:t>
      </w:r>
    </w:p>
    <w:p>
      <w:pPr>
        <w:pStyle w:val="PlainText"/>
        <w:jc w:val="center"/>
        <w:rPr>
          <w:rFonts w:ascii="黑体" w:eastAsia="黑体"/>
          <w:sz w:val="32"/>
        </w:rPr>
      </w:pPr>
      <w:r>
        <w:rPr>
          <w:rFonts w:ascii="黑体" w:eastAsia="黑体" w:hint="eastAsia"/>
          <w:sz w:val="32"/>
        </w:rPr>
        <w:t>划拨</w:t>
      </w:r>
      <w:r>
        <w:rPr>
          <w:rFonts w:ascii="黑体" w:eastAsia="黑体"/>
          <w:sz w:val="32"/>
        </w:rPr>
        <w:t>宗地平面界限图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pPr>
      <w:r>
        <w:rPr>
          <w:rFonts w:eastAsia="黑体"/>
          <w:sz w:val="32"/>
          <w:szCs w:val="32"/>
        </w:rPr>
        <w:t xml:space="preserve">                                    </w:t>
      </w:r>
      <w:r>
        <w:rPr>
          <w:rFonts w:eastAsia="楷体_GB2312"/>
          <w:b/>
          <w:bCs/>
          <w:sz w:val="32"/>
          <w:szCs w:val="32"/>
        </w:rPr>
        <w:t>北</w:t>
      </w:r>
      <w:r>
        <w:rPr>
          <w:sz w:val="20"/>
        </w:rPr>
        <w:pict>
          <v:group id="Group 2" o:spid="_x0000_s1028" style="height:390pt;margin-left:0;margin-top:0;mso-height-relative:page;mso-position-horizontal-relative:char;mso-position-vertical-relative:line;mso-width-relative:page;mso-wrap-distance-bottom:0;mso-wrap-distance-left:9pt;mso-wrap-distance-right:9pt;mso-wrap-distance-top:0;position:absolute;width:414pt;z-index:251658240" coordorigin="1800,1830" coordsize="8280,7800">
            <o:lock v:ext="edit" aspectratio="t"/>
            <v:rect id="AutoShape 3" o:spid="_x0000_s1029" style="height:7800;left:1800;mso-wrap-style:square;position:absolute;top:1830;v-text-anchor:top;width:8280" o:bwmode="auto" coordsize="21600,21600" filled="f" stroked="f">
              <o:lock v:ext="edit" aspectratio="t" text="t"/>
            </v:rect>
            <v:line id="Line 4" o:spid="_x0000_s1030" style="flip:y;position:absolute" o:bwmode="auto" from="8820,1830" to="8821,2610" coordsize="21600,21600" stroked="t" strokecolor="black" strokeweight="0.75pt">
              <v:stroke joinstyle="round" dashstyle="longDash" endarrow="block" endarrowwidth="medium" endarrowlength="medium"/>
            </v:line>
            <v:shapetype id="_x0000_t202" coordsize="21600,21600" o:spt="202" path="m,l,21600r21600,l21600,xe">
              <v:stroke joinstyle="miter"/>
              <v:path gradientshapeok="t" o:connecttype="rect"/>
            </v:shapetype>
            <v:shape id="Text Box 5" o:spid="_x0000_s1031" type="#_x0000_t202" style="height:3593;left:1980;mso-wrap-style:square;position:absolute;top:4794;v-text-anchor:top;width:900" o:bwmode="auto" coordsize="21600,21600" filled="t" fillcolor="white" stroked="f">
              <v:textbox style="layout-flow:vertical-ideographic" inset="7.2pt,3.6pt,7.2pt,3.6pt">
                <w:txbxContent>
                  <w:p>
                    <w:pPr>
                      <w:rPr>
                        <w:rFonts w:ascii="楷体_GB2312" w:eastAsia="楷体_GB2312"/>
                        <w:b/>
                        <w:bCs/>
                        <w:sz w:val="30"/>
                        <w:szCs w:val="30"/>
                      </w:rPr>
                    </w:pPr>
                    <w:r>
                      <w:rPr>
                        <w:rFonts w:ascii="楷体_GB2312" w:eastAsia="楷体_GB2312" w:hint="eastAsia"/>
                        <w:b/>
                        <w:bCs/>
                        <w:sz w:val="30"/>
                        <w:szCs w:val="30"/>
                      </w:rPr>
                      <w:t>界</w:t>
                    </w:r>
                    <w:r>
                      <w:rPr>
                        <w:rFonts w:ascii="楷体_GB2312" w:eastAsia="楷体_GB2312"/>
                        <w:b/>
                        <w:bCs/>
                        <w:sz w:val="30"/>
                        <w:szCs w:val="30"/>
                      </w:rPr>
                      <w:t xml:space="preserve"> </w:t>
                    </w:r>
                    <w:r>
                      <w:rPr>
                        <w:rFonts w:ascii="楷体_GB2312" w:eastAsia="楷体_GB2312" w:hint="eastAsia"/>
                        <w:b/>
                        <w:bCs/>
                        <w:sz w:val="30"/>
                        <w:szCs w:val="30"/>
                      </w:rPr>
                      <w:t>址</w:t>
                    </w:r>
                    <w:r>
                      <w:rPr>
                        <w:rFonts w:ascii="楷体_GB2312" w:eastAsia="楷体_GB2312"/>
                        <w:b/>
                        <w:bCs/>
                        <w:sz w:val="30"/>
                        <w:szCs w:val="30"/>
                      </w:rPr>
                      <w:t xml:space="preserve"> </w:t>
                    </w:r>
                    <w:r>
                      <w:rPr>
                        <w:rFonts w:ascii="楷体_GB2312" w:eastAsia="楷体_GB2312" w:hint="eastAsia"/>
                        <w:b/>
                        <w:bCs/>
                        <w:sz w:val="30"/>
                        <w:szCs w:val="30"/>
                      </w:rPr>
                      <w:t>图</w:t>
                    </w:r>
                    <w:r>
                      <w:rPr>
                        <w:rFonts w:ascii="楷体_GB2312" w:eastAsia="楷体_GB2312"/>
                        <w:b/>
                        <w:bCs/>
                        <w:sz w:val="30"/>
                        <w:szCs w:val="30"/>
                      </w:rPr>
                      <w:t xml:space="preserve"> </w:t>
                    </w:r>
                    <w:r>
                      <w:rPr>
                        <w:rFonts w:ascii="楷体_GB2312" w:eastAsia="楷体_GB2312" w:hint="eastAsia"/>
                        <w:b/>
                        <w:bCs/>
                        <w:sz w:val="30"/>
                        <w:szCs w:val="30"/>
                      </w:rPr>
                      <w:t>粘</w:t>
                    </w:r>
                    <w:r>
                      <w:rPr>
                        <w:rFonts w:ascii="楷体_GB2312" w:eastAsia="楷体_GB2312"/>
                        <w:b/>
                        <w:bCs/>
                        <w:sz w:val="30"/>
                        <w:szCs w:val="30"/>
                      </w:rPr>
                      <w:t xml:space="preserve"> </w:t>
                    </w:r>
                    <w:r>
                      <w:rPr>
                        <w:rFonts w:ascii="楷体_GB2312" w:eastAsia="楷体_GB2312" w:hint="eastAsia"/>
                        <w:b/>
                        <w:bCs/>
                        <w:sz w:val="30"/>
                        <w:szCs w:val="30"/>
                      </w:rPr>
                      <w:t>贴</w:t>
                    </w:r>
                    <w:r>
                      <w:rPr>
                        <w:rFonts w:ascii="楷体_GB2312" w:eastAsia="楷体_GB2312"/>
                        <w:b/>
                        <w:bCs/>
                        <w:sz w:val="30"/>
                        <w:szCs w:val="30"/>
                      </w:rPr>
                      <w:t xml:space="preserve"> </w:t>
                    </w:r>
                    <w:r>
                      <w:rPr>
                        <w:rFonts w:ascii="楷体_GB2312" w:eastAsia="楷体_GB2312" w:hint="eastAsia"/>
                        <w:b/>
                        <w:bCs/>
                        <w:sz w:val="30"/>
                        <w:szCs w:val="30"/>
                      </w:rPr>
                      <w:t>线</w:t>
                    </w:r>
                  </w:p>
                </w:txbxContent>
              </v:textbox>
            </v:shape>
            <v:line id="Line 6" o:spid="_x0000_s1032" style="position:absolute" o:bwmode="auto" from="1980,4714" to="1981,7549" coordsize="21600,21600" stroked="t" strokecolor="black" strokeweight="0.75pt">
              <v:stroke joinstyle="round" dashstyle="longDash"/>
            </v:line>
          </v:group>
        </w:pict>
      </w:r>
      <w:r>
        <w:pict>
          <v:rect id="AutoShape 2" o:spid="_x0000_i1033" style="height:389.25pt;mso-wrap-distance-bottom:0;mso-wrap-distance-left:0;mso-wrap-distance-right:0;mso-wrap-distance-top:0;mso-wrap-style:square;v-text-anchor:top;width:414pt" o:bwmode="auto" coordsize="21600,21600" filled="f" stroked="f">
            <o:lock v:ext="edit" aspectratio="t"/>
          </v:rect>
        </w:pict>
      </w:r>
    </w:p>
    <w:p>
      <w:pPr>
        <w:jc w:val="center"/>
      </w:pPr>
    </w:p>
    <w:p>
      <w:pPr>
        <w:jc w:val="center"/>
      </w:pPr>
    </w:p>
    <w:p>
      <w:pPr>
        <w:jc w:val="center"/>
        <w:rPr>
          <w:rFonts w:eastAsia="楷体_GB2312"/>
          <w:b/>
          <w:bCs/>
          <w:sz w:val="30"/>
          <w:szCs w:val="30"/>
        </w:rPr>
      </w:pPr>
      <w:r>
        <w:rPr>
          <w:rFonts w:eastAsia="楷体_GB2312"/>
          <w:b/>
          <w:bCs/>
          <w:sz w:val="30"/>
          <w:szCs w:val="30"/>
        </w:rPr>
        <w:t>比例尺：1：</w:t>
      </w:r>
    </w:p>
    <w:p>
      <w:pPr>
        <w:jc w:val="center"/>
        <w:rPr>
          <w:rFonts w:eastAsia="楷体_GB2312"/>
          <w:b/>
          <w:bCs/>
          <w:sz w:val="30"/>
          <w:szCs w:val="30"/>
        </w:rPr>
      </w:pPr>
    </w:p>
    <w:p>
      <w:pPr>
        <w:jc w:val="center"/>
        <w:rPr>
          <w:rFonts w:eastAsia="楷体_GB2312"/>
          <w:b/>
          <w:bCs/>
          <w:sz w:val="30"/>
          <w:szCs w:val="30"/>
        </w:rPr>
      </w:pPr>
    </w:p>
    <w:p>
      <w:pPr>
        <w:jc w:val="center"/>
        <w:rPr>
          <w:rFonts w:eastAsia="楷体_GB2312"/>
          <w:b/>
          <w:bCs/>
          <w:sz w:val="30"/>
          <w:szCs w:val="30"/>
        </w:rPr>
      </w:pPr>
    </w:p>
    <w:p>
      <w:pPr>
        <w:jc w:val="left"/>
        <w:rPr>
          <w:rFonts w:eastAsia="黑体"/>
          <w:sz w:val="32"/>
          <w:szCs w:val="32"/>
        </w:rPr>
      </w:pPr>
      <w:r>
        <w:rPr>
          <w:sz w:val="20"/>
        </w:rPr>
        <w:pict>
          <v:shape id="Text Box 43" o:spid="_x0000_s1034" type="#_x0000_t202" style="height:39pt;margin-left:324pt;margin-top:478.85pt;mso-height-relative:page;mso-width-relative:page;mso-wrap-distance-bottom:0;mso-wrap-distance-left:9pt;mso-wrap-distance-right:9pt;mso-wrap-distance-top:0;mso-wrap-style:square;position:absolute;v-text-anchor:top;width:2in;z-index:251662336"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高程起算面</w:t>
                  </w:r>
                </w:p>
              </w:txbxContent>
            </v:textbox>
          </v:shape>
        </w:pict>
      </w:r>
      <w:r>
        <w:rPr>
          <w:sz w:val="20"/>
        </w:rPr>
        <w:pict>
          <v:shape id="Text Box 42" o:spid="_x0000_s1035" type="#_x0000_t202" style="height:179.65pt;margin-left:-17.25pt;margin-top:265.2pt;mso-height-relative:page;mso-width-relative:page;mso-wrap-distance-bottom:0;mso-wrap-distance-left:9pt;mso-wrap-distance-right:9pt;mso-wrap-distance-top:0;mso-wrap-style:square;position:absolute;v-text-anchor:top;width:45pt;z-index:251661312" o:bwmode="auto" coordsize="21600,21600" filled="t" fillcolor="white" stroked="f">
            <v:textbox style="layout-flow:vertical-ideographic" inset="7.2pt,3.6pt,7.2pt,3.6pt">
              <w:txbxContent>
                <w:p>
                  <w:pPr>
                    <w:rPr>
                      <w:rFonts w:ascii="楷体_GB2312" w:eastAsia="楷体_GB2312"/>
                      <w:b/>
                      <w:bCs/>
                      <w:sz w:val="30"/>
                      <w:szCs w:val="30"/>
                    </w:rPr>
                  </w:pPr>
                  <w:r>
                    <w:rPr>
                      <w:rFonts w:ascii="楷体_GB2312" w:eastAsia="楷体_GB2312" w:hint="eastAsia"/>
                      <w:b/>
                      <w:bCs/>
                      <w:sz w:val="30"/>
                      <w:szCs w:val="30"/>
                    </w:rPr>
                    <w:t>界</w:t>
                  </w:r>
                  <w:r>
                    <w:rPr>
                      <w:rFonts w:ascii="楷体_GB2312" w:eastAsia="楷体_GB2312"/>
                      <w:b/>
                      <w:bCs/>
                      <w:sz w:val="30"/>
                      <w:szCs w:val="30"/>
                    </w:rPr>
                    <w:t xml:space="preserve"> </w:t>
                  </w:r>
                  <w:r>
                    <w:rPr>
                      <w:rFonts w:ascii="楷体_GB2312" w:eastAsia="楷体_GB2312" w:hint="eastAsia"/>
                      <w:b/>
                      <w:bCs/>
                      <w:sz w:val="30"/>
                      <w:szCs w:val="30"/>
                    </w:rPr>
                    <w:t>址</w:t>
                  </w:r>
                  <w:r>
                    <w:rPr>
                      <w:rFonts w:ascii="楷体_GB2312" w:eastAsia="楷体_GB2312"/>
                      <w:b/>
                      <w:bCs/>
                      <w:sz w:val="30"/>
                      <w:szCs w:val="30"/>
                    </w:rPr>
                    <w:t xml:space="preserve"> </w:t>
                  </w:r>
                  <w:r>
                    <w:rPr>
                      <w:rFonts w:ascii="楷体_GB2312" w:eastAsia="楷体_GB2312" w:hint="eastAsia"/>
                      <w:b/>
                      <w:bCs/>
                      <w:sz w:val="30"/>
                      <w:szCs w:val="30"/>
                    </w:rPr>
                    <w:t>图</w:t>
                  </w:r>
                  <w:r>
                    <w:rPr>
                      <w:rFonts w:ascii="楷体_GB2312" w:eastAsia="楷体_GB2312"/>
                      <w:b/>
                      <w:bCs/>
                      <w:sz w:val="30"/>
                      <w:szCs w:val="30"/>
                    </w:rPr>
                    <w:t xml:space="preserve"> </w:t>
                  </w:r>
                  <w:r>
                    <w:rPr>
                      <w:rFonts w:ascii="楷体_GB2312" w:eastAsia="楷体_GB2312" w:hint="eastAsia"/>
                      <w:b/>
                      <w:bCs/>
                      <w:sz w:val="30"/>
                      <w:szCs w:val="30"/>
                    </w:rPr>
                    <w:t>粘</w:t>
                  </w:r>
                  <w:r>
                    <w:rPr>
                      <w:rFonts w:ascii="楷体_GB2312" w:eastAsia="楷体_GB2312"/>
                      <w:b/>
                      <w:bCs/>
                      <w:sz w:val="30"/>
                      <w:szCs w:val="30"/>
                    </w:rPr>
                    <w:t xml:space="preserve"> </w:t>
                  </w:r>
                  <w:r>
                    <w:rPr>
                      <w:rFonts w:ascii="楷体_GB2312" w:eastAsia="楷体_GB2312" w:hint="eastAsia"/>
                      <w:b/>
                      <w:bCs/>
                      <w:sz w:val="30"/>
                      <w:szCs w:val="30"/>
                    </w:rPr>
                    <w:t>贴</w:t>
                  </w:r>
                  <w:r>
                    <w:rPr>
                      <w:rFonts w:ascii="楷体_GB2312" w:eastAsia="楷体_GB2312"/>
                      <w:b/>
                      <w:bCs/>
                      <w:sz w:val="30"/>
                      <w:szCs w:val="30"/>
                    </w:rPr>
                    <w:t xml:space="preserve"> </w:t>
                  </w:r>
                  <w:r>
                    <w:rPr>
                      <w:rFonts w:ascii="楷体_GB2312" w:eastAsia="楷体_GB2312" w:hint="eastAsia"/>
                      <w:b/>
                      <w:bCs/>
                      <w:sz w:val="30"/>
                      <w:szCs w:val="30"/>
                    </w:rPr>
                    <w:t>线</w:t>
                  </w:r>
                </w:p>
              </w:txbxContent>
            </v:textbox>
          </v:shape>
        </w:pict>
      </w:r>
      <w:r>
        <w:rPr>
          <w:sz w:val="20"/>
        </w:rPr>
        <w:pict>
          <v:line id="Line 41" o:spid="_x0000_s1036" style="mso-height-relative:page;mso-width-relative:page;mso-wrap-distance-bottom:0;mso-wrap-distance-left:9pt;mso-wrap-distance-right:9pt;mso-wrap-distance-top:0;position:absolute;z-index:251660288" o:bwmode="auto" from="-18.85pt,277.05pt" to="-18.8pt,418.8pt" coordsize="21600,21600" stroked="t" strokecolor="black" strokeweight="0.75pt">
            <v:stroke joinstyle="round" dashstyle="longDash"/>
          </v:line>
        </w:pict>
      </w:r>
      <w:r>
        <w:rPr>
          <w:rFonts w:eastAsia="黑体"/>
          <w:sz w:val="32"/>
          <w:szCs w:val="32"/>
        </w:rPr>
        <w:t>附件</w:t>
      </w:r>
      <w:r>
        <w:rPr>
          <w:rFonts w:eastAsia="黑体" w:hint="eastAsia"/>
          <w:sz w:val="32"/>
          <w:szCs w:val="32"/>
        </w:rPr>
        <w:t>2</w:t>
      </w:r>
    </w:p>
    <w:p>
      <w:pPr>
        <w:jc w:val="center"/>
        <w:rPr>
          <w:rFonts w:eastAsia="黑体"/>
          <w:sz w:val="36"/>
          <w:szCs w:val="36"/>
        </w:rPr>
      </w:pPr>
      <w:r>
        <w:rPr>
          <w:rFonts w:eastAsia="黑体" w:hint="eastAsia"/>
          <w:sz w:val="32"/>
          <w:szCs w:val="32"/>
        </w:rPr>
        <w:t>划拨</w:t>
      </w:r>
      <w:r>
        <w:rPr>
          <w:rFonts w:eastAsia="黑体"/>
          <w:sz w:val="32"/>
          <w:szCs w:val="32"/>
        </w:rPr>
        <w:t>宗地竖向界限图</w:t>
      </w:r>
      <w:r>
        <w:rPr>
          <w:sz w:val="20"/>
        </w:rPr>
        <w:pict>
          <v:group id="Group 7" o:spid="_x0000_s1037" style="height:483.6pt;margin-left:0;margin-top:0;mso-height-relative:page;mso-position-horizontal-relative:char;mso-position-vertical-relative:line;mso-width-relative:page;mso-wrap-distance-bottom:0;mso-wrap-distance-left:9pt;mso-wrap-distance-right:9pt;mso-wrap-distance-top:0;position:absolute;width:450pt;z-index:251659264" coordorigin="1800,2142" coordsize="9000,9672">
            <o:lock v:ext="edit" aspectratio="t"/>
            <v:rect id="AutoShape 8" o:spid="_x0000_s1038" style="height:9672;left:1800;mso-wrap-style:square;position:absolute;top:2142;v-text-anchor:top;width:9000" o:bwmode="auto" coordsize="21600,21600" filled="f" stroked="f">
              <o:lock v:ext="edit" aspectratio="t" text="t"/>
            </v:rect>
            <v:line id="Line 9" o:spid="_x0000_s1039" style="position:absolute" o:bwmode="auto" from="2700,3078" to="8640,3079" coordsize="21600,21600" stroked="t" strokecolor="black" strokeweight="1pt">
              <v:stroke joinstyle="round"/>
            </v:line>
            <v:line id="Line 10" o:spid="_x0000_s1040" style="position:absolute" o:bwmode="auto" from="2685,3078" to="2700,11502" coordsize="21600,21600" stroked="t" strokecolor="black" strokeweight="1pt">
              <v:stroke joinstyle="round"/>
            </v:line>
            <v:line id="Line 11" o:spid="_x0000_s1041" style="position:absolute" o:bwmode="auto" from="2700,7134" to="8820,7134" coordsize="21600,21600" stroked="t" strokecolor="black" strokeweight="1pt">
              <v:stroke joinstyle="round"/>
            </v:line>
            <v:line id="Line 12" o:spid="_x0000_s1042" style="position:absolute" o:bwmode="auto" from="2700,11502" to="9180,11502" coordsize="21600,21600" stroked="t" strokecolor="black" strokeweight="1pt">
              <v:stroke joinstyle="round"/>
            </v:line>
            <v:line id="Line 13" o:spid="_x0000_s1043" style="position:absolute" o:bwmode="auto" from="6300,3075" to="6301,7131" coordsize="21600,21600" stroked="t" strokecolor="black" strokeweight="0.75pt">
              <v:stroke joinstyle="round" startarrow="block" startarrowwidth="medium" startarrowlength="medium" endarrow="block" endarrowwidth="medium" endarrowlength="medium"/>
            </v:line>
            <v:line id="Line 14" o:spid="_x0000_s1044" style="position:absolute" o:bwmode="auto" from="6300,7134" to="6300,11502" coordsize="21600,21600" stroked="t" strokecolor="black" strokeweight="0.75pt">
              <v:stroke joinstyle="round" startarrow="block" startarrowwidth="medium" startarrowlength="medium" endarrow="block" endarrowwidth="medium" endarrowlength="medium"/>
            </v:line>
            <v:shape id="Text Box 15" o:spid="_x0000_s1045" type="#_x0000_t202" style="height:780;left:7920;mso-wrap-style:square;position:absolute;top:2687;v-text-anchor:top;width:2880"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高程终止面</w:t>
                    </w:r>
                  </w:p>
                </w:txbxContent>
              </v:textbox>
            </v:shape>
            <v:shape id="Text Box 16" o:spid="_x0000_s1046" type="#_x0000_t202" style="height:780;left:7920;mso-wrap-style:square;position:absolute;top:6726;v-text-anchor:top;width:2880"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高程起算基点</w:t>
                    </w:r>
                  </w:p>
                </w:txbxContent>
              </v:textbox>
            </v:shape>
            <v:line id="Line 17" o:spid="_x0000_s1047" style="flip:y;position:absolute" o:bwmode="auto" from="2880,7134" to="3060,7290" coordsize="21600,21600" stroked="t" strokecolor="black" strokeweight="0.75pt">
              <v:stroke joinstyle="round"/>
            </v:line>
            <v:line id="Line 18" o:spid="_x0000_s1048" style="flip:y;position:absolute" o:bwmode="auto" from="3120,7134" to="3300,7290" coordsize="21600,21600" stroked="t" strokecolor="black" strokeweight="0.75pt">
              <v:stroke joinstyle="round"/>
            </v:line>
            <v:line id="Line 19" o:spid="_x0000_s1049" style="flip:y;position:absolute" o:bwmode="auto" from="3360,7134" to="3540,7290" coordsize="21600,21600" stroked="t" strokecolor="black" strokeweight="0.75pt">
              <v:stroke joinstyle="round"/>
            </v:line>
            <v:line id="Line 20" o:spid="_x0000_s1050" style="flip:y;position:absolute" o:bwmode="auto" from="3600,7134" to="3780,7290" coordsize="21600,21600" stroked="t" strokecolor="black" strokeweight="0.75pt">
              <v:stroke joinstyle="round"/>
            </v:line>
            <v:line id="Line 21" o:spid="_x0000_s1051" style="flip:y;position:absolute" o:bwmode="auto" from="3840,7134" to="4020,7290" coordsize="21600,21600" stroked="t" strokecolor="black" strokeweight="0.75pt">
              <v:stroke joinstyle="round"/>
            </v:line>
            <v:line id="Line 22" o:spid="_x0000_s1052" style="flip:y;position:absolute" o:bwmode="auto" from="4080,7134" to="4260,7290" coordsize="21600,21600" stroked="t" strokecolor="black" strokeweight="0.75pt">
              <v:stroke joinstyle="round"/>
            </v:line>
            <v:line id="Line 23" o:spid="_x0000_s1053" style="flip:y;position:absolute" o:bwmode="auto" from="4320,7134" to="4500,7290" coordsize="21600,21600" stroked="t" strokecolor="black" strokeweight="0.75pt">
              <v:stroke joinstyle="round"/>
            </v:line>
            <v:line id="Line 24" o:spid="_x0000_s1054" style="flip:y;position:absolute" o:bwmode="auto" from="4560,7134" to="4740,7290" coordsize="21600,21600" stroked="t" strokecolor="black" strokeweight="0.75pt">
              <v:stroke joinstyle="round"/>
            </v:line>
            <v:line id="Line 25" o:spid="_x0000_s1055" style="flip:y;position:absolute" o:bwmode="auto" from="4780,7134" to="4960,7290" coordsize="21600,21600" stroked="t" strokecolor="black" strokeweight="0.75pt">
              <v:stroke joinstyle="round"/>
            </v:line>
            <v:line id="Line 26" o:spid="_x0000_s1056" style="flip:y;position:absolute" o:bwmode="auto" from="5020,7134" to="5200,7290" coordsize="21600,21600" stroked="t" strokecolor="black" strokeweight="0.75pt">
              <v:stroke joinstyle="round"/>
            </v:line>
            <v:line id="Line 27" o:spid="_x0000_s1057" style="flip:y;position:absolute" o:bwmode="auto" from="5260,7134" to="5440,7290" coordsize="21600,21600" stroked="t" strokecolor="black" strokeweight="0.75pt">
              <v:stroke joinstyle="round"/>
            </v:line>
            <v:line id="Line 28" o:spid="_x0000_s1058" style="flip:y;position:absolute" o:bwmode="auto" from="5500,7134" to="5680,7290" coordsize="21600,21600" stroked="t" strokecolor="black" strokeweight="0.75pt">
              <v:stroke joinstyle="round"/>
            </v:line>
            <v:line id="Line 29" o:spid="_x0000_s1059" style="flip:y;position:absolute" o:bwmode="auto" from="5740,7134" to="5920,7290" coordsize="21600,21600" stroked="t" strokecolor="black" strokeweight="0.75pt">
              <v:stroke joinstyle="round"/>
            </v:line>
            <v:line id="Line 30" o:spid="_x0000_s1060" style="flip:y;position:absolute" o:bwmode="auto" from="5980,7134" to="6160,7290" coordsize="21600,21600" stroked="t" strokecolor="black" strokeweight="0.75pt">
              <v:stroke joinstyle="round"/>
            </v:line>
            <v:line id="Line 31" o:spid="_x0000_s1061" style="flip:y;position:absolute" o:bwmode="auto" from="6220,7134" to="6400,7290" coordsize="21600,21600" stroked="t" strokecolor="black" strokeweight="0.75pt">
              <v:stroke joinstyle="round"/>
            </v:line>
            <v:line id="Line 32" o:spid="_x0000_s1062" style="flip:y;position:absolute" o:bwmode="auto" from="6460,7134" to="6640,7290" coordsize="21600,21600" stroked="t" strokecolor="black" strokeweight="0.75pt">
              <v:stroke joinstyle="round"/>
            </v:line>
            <v:line id="Line 33" o:spid="_x0000_s1063" style="flip:y;position:absolute" o:bwmode="auto" from="6680,7154" to="6860,7310" coordsize="21600,21600" stroked="t" strokecolor="black" strokeweight="0.75pt">
              <v:stroke joinstyle="round"/>
            </v:line>
            <v:line id="Line 34" o:spid="_x0000_s1064" style="flip:y;position:absolute" o:bwmode="auto" from="6920,7154" to="7100,7310" coordsize="21600,21600" stroked="t" strokecolor="black" strokeweight="0.75pt">
              <v:stroke joinstyle="round"/>
            </v:line>
            <v:line id="Line 35" o:spid="_x0000_s1065" style="flip:y;position:absolute" o:bwmode="auto" from="7160,7154" to="7340,7310" coordsize="21600,21600" stroked="t" strokecolor="black" strokeweight="0.75pt">
              <v:stroke joinstyle="round"/>
            </v:line>
            <v:line id="Line 36" o:spid="_x0000_s1066" style="flip:y;position:absolute" o:bwmode="auto" from="7400,7154" to="7580,7310" coordsize="21600,21600" stroked="t" strokecolor="black" strokeweight="0.75pt">
              <v:stroke joinstyle="round"/>
            </v:line>
            <v:line id="Line 37" o:spid="_x0000_s1067" style="flip:y;position:absolute" o:bwmode="auto" from="7640,7154" to="7820,7310" coordsize="21600,21600" stroked="t" strokecolor="black" strokeweight="0.75pt">
              <v:stroke joinstyle="round"/>
            </v:line>
            <v:line id="Line 38" o:spid="_x0000_s1068" style="flip:y;position:absolute" o:bwmode="auto" from="2700,7129" to="2880,7285" coordsize="21600,21600" stroked="t" strokecolor="black" strokeweight="0.75pt">
              <v:stroke joinstyle="round"/>
            </v:line>
            <v:shape id="Text Box 39" o:spid="_x0000_s1069" type="#_x0000_t202" style="height:780;left:6510;mso-wrap-style:square;position:absolute;top:4743;v-text-anchor:top;width:2520" o:bwmode="auto" coordsize="21600,21600" filled="t" fillcolor="white" stroked="f">
              <v:textbox style="layout-flow:horizontal" inset="7.2pt,3.6pt,7.2pt,3.6pt">
                <w:txbxContent>
                  <w:p>
                    <w:pPr>
                      <w:rPr>
                        <w:sz w:val="32"/>
                        <w:szCs w:val="32"/>
                      </w:rPr>
                    </w:pPr>
                    <w:r>
                      <w:rPr>
                        <w:sz w:val="32"/>
                        <w:szCs w:val="32"/>
                      </w:rPr>
                      <w:t>h=   m</w:t>
                    </w:r>
                  </w:p>
                </w:txbxContent>
              </v:textbox>
            </v:shape>
            <v:shape id="Text Box 40" o:spid="_x0000_s1070" type="#_x0000_t202" style="height:780;left:6510;mso-wrap-style:square;position:absolute;top:9003;v-text-anchor:top;width:2520" o:bwmode="auto" coordsize="21600,21600" filled="t" fillcolor="white" stroked="f">
              <v:textbox style="layout-flow:horizontal" inset="7.2pt,3.6pt,7.2pt,3.6pt">
                <w:txbxContent>
                  <w:p>
                    <w:pPr>
                      <w:rPr>
                        <w:sz w:val="32"/>
                        <w:szCs w:val="32"/>
                      </w:rPr>
                    </w:pPr>
                    <w:r>
                      <w:rPr>
                        <w:sz w:val="32"/>
                        <w:szCs w:val="32"/>
                      </w:rPr>
                      <w:t>h=   m</w:t>
                    </w:r>
                  </w:p>
                </w:txbxContent>
              </v:textbox>
            </v:shape>
          </v:group>
        </w:pict>
      </w:r>
      <w:r>
        <w:rPr>
          <w:rFonts w:eastAsia="黑体"/>
          <w:sz w:val="36"/>
          <w:szCs w:val="36"/>
        </w:rPr>
        <w:pict>
          <v:rect id="AutoShape 3" o:spid="_x0000_i1071" style="height:482.25pt;mso-wrap-distance-bottom:0;mso-wrap-distance-left:0;mso-wrap-distance-right:0;mso-wrap-distance-top:0;mso-wrap-style:square;v-text-anchor:top;width:450pt" o:bwmode="auto" coordsize="21600,21600" filled="f" stroked="f">
            <o:lock v:ext="edit" aspectratio="t"/>
          </v:rect>
        </w:pict>
      </w:r>
    </w:p>
    <w:p>
      <w:pPr>
        <w:jc w:val="center"/>
        <w:rPr>
          <w:rFonts w:eastAsia="楷体_GB2312"/>
          <w:b/>
          <w:bCs/>
          <w:sz w:val="30"/>
          <w:szCs w:val="30"/>
        </w:rPr>
      </w:pPr>
    </w:p>
    <w:p>
      <w:pPr>
        <w:jc w:val="center"/>
        <w:rPr>
          <w:rFonts w:eastAsia="楷体_GB2312"/>
          <w:b/>
          <w:bCs/>
          <w:sz w:val="30"/>
          <w:szCs w:val="30"/>
        </w:rPr>
      </w:pPr>
      <w:r>
        <w:rPr>
          <w:rFonts w:eastAsia="楷体_GB2312"/>
          <w:b/>
          <w:bCs/>
          <w:sz w:val="30"/>
          <w:szCs w:val="30"/>
        </w:rPr>
        <w:t>采用的高程系：</w:t>
      </w:r>
    </w:p>
    <w:p>
      <w:pPr>
        <w:jc w:val="center"/>
        <w:rPr>
          <w:rFonts w:eastAsia="方正黑体"/>
          <w:sz w:val="32"/>
          <w:szCs w:val="28"/>
        </w:rPr>
      </w:pPr>
      <w:r>
        <w:rPr>
          <w:rFonts w:eastAsia="楷体_GB2312"/>
          <w:b/>
          <w:bCs/>
          <w:sz w:val="30"/>
          <w:szCs w:val="30"/>
        </w:rPr>
        <w:t>比例尺：1：</w:t>
      </w:r>
    </w:p>
    <w:p>
      <w:pPr>
        <w:jc w:val="left"/>
        <w:rPr>
          <w:rFonts w:eastAsia="黑体"/>
          <w:sz w:val="32"/>
          <w:szCs w:val="32"/>
        </w:rPr>
      </w:pPr>
      <w:r>
        <w:br w:type="page"/>
      </w:r>
      <w:r>
        <w:rPr>
          <w:rFonts w:eastAsia="黑体"/>
          <w:sz w:val="32"/>
          <w:szCs w:val="32"/>
        </w:rPr>
        <w:t>附件</w:t>
      </w:r>
      <w:r>
        <w:rPr>
          <w:rFonts w:eastAsia="黑体" w:hint="eastAsia"/>
          <w:sz w:val="32"/>
          <w:szCs w:val="32"/>
        </w:rPr>
        <w:t>3</w:t>
      </w:r>
    </w:p>
    <w:p>
      <w:pPr>
        <w:jc w:val="center"/>
        <w:rPr>
          <w:rFonts w:eastAsia="黑体"/>
          <w:sz w:val="32"/>
          <w:szCs w:val="32"/>
        </w:rPr>
      </w:pPr>
      <w:r>
        <w:rPr>
          <w:rFonts w:eastAsia="黑体" w:hint="eastAsia"/>
          <w:sz w:val="32"/>
          <w:szCs w:val="32"/>
        </w:rPr>
        <w:t>划拨宗地规划/建设条件</w:t>
      </w:r>
    </w:p>
    <w:p>
      <w:pP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rPr>
          <w:rFonts w:eastAsia="黑体"/>
          <w:sz w:val="30"/>
          <w:szCs w:val="36"/>
        </w:rPr>
      </w:pPr>
    </w:p>
    <w:sectPr>
      <w:footerReference w:type="even" r:id="rId11"/>
      <w:footerReference w:type="default" r:id="rId12"/>
      <w:footerReference w:type="first" r:id="rId13"/>
      <w:pgSz w:w="11906" w:h="16838" w:orient="portrait"/>
      <w:pgMar w:top="1440" w:right="1800" w:bottom="1440" w:left="1800" w:header="851" w:footer="992" w:gutter="0"/>
      <w:pgNumType w:fmt="numberInDash" w:start="1"/>
      <w:cols w:num="1" w:space="425">
        <w:col w:w="8306" w:space="425"/>
      </w:cols>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instrText>PAGE</w:instrText>
    </w:r>
    <w:r>
      <w:fldChar w:fldCharType="separate"/>
    </w:r>
    <w:r>
      <w:t>XXX</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b/>
        <w:sz w:val="24"/>
        <w:szCs w:val="24"/>
      </w:rPr>
    </w:pP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Pr>
        <w:rStyle w:val="PageNumber"/>
        <w:b/>
        <w:sz w:val="24"/>
        <w:szCs w:val="24"/>
      </w:rPr>
      <w:t>- 10 -</w:t>
    </w:r>
    <w:r>
      <w:rPr>
        <w:rStyle w:val="PageNumber"/>
        <w:b/>
        <w:sz w:val="24"/>
        <w:szCs w:val="24"/>
      </w:rPr>
      <w:fldChar w:fldCharType="end"/>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b/>
        <w:sz w:val="24"/>
        <w:szCs w:val="24"/>
      </w:rPr>
    </w:pP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Pr>
        <w:rStyle w:val="PageNumber"/>
        <w:b/>
        <w:sz w:val="24"/>
        <w:szCs w:val="24"/>
      </w:rPr>
      <w:t>- 1 -</w:t>
    </w:r>
    <w:r>
      <w:rPr>
        <w:rStyle w:val="PageNumber"/>
        <w:b/>
        <w:sz w:val="24"/>
        <w:szCs w:val="24"/>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1"/>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Setting w:name="differentiateMultirowTableHeaders" w:uri="http://schemas.microsoft.com/office/word" w:val="1"/>
  </w:compat>
  <w:docVars>
    <w:docVar w:name="commondata" w:val="eyJoZGlkIjoiZTk2ZmU4ODNkMmU3NzhjODM3MmY3MTE3OTI1MTIyZDc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Variable" w:uiPriority="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ind w:firstLine="200" w:firstLineChars="200"/>
    </w:pPr>
    <w:rPr>
      <w:rFonts w:eastAsia="仿宋_GB2312"/>
      <w:sz w:val="30"/>
      <w:szCs w:val="28"/>
    </w:rPr>
  </w:style>
  <w:style w:type="paragraph" w:styleId="PlainText">
    <w:name w:val="Plain Text"/>
    <w:basedOn w:val="Normal"/>
    <w:qFormat/>
    <w:rPr>
      <w:rFonts w:ascii="宋体" w:hAnsi="Courier New"/>
      <w:szCs w:val="21"/>
    </w:rPr>
  </w:style>
  <w:style w:type="paragraph" w:styleId="BalloonText">
    <w:name w:val="Balloon Text"/>
    <w:basedOn w:val="Normal"/>
    <w:semiHidden/>
    <w:qFormat/>
    <w:rPr>
      <w:sz w:val="18"/>
      <w:szCs w:val="18"/>
    </w:rPr>
  </w:style>
  <w:style w:type="paragraph" w:customStyle="1" w:styleId="Footer">
    <w:name w:val="Footer"/>
    <w:basedOn w:val="Normal"/>
    <w:qFormat/>
    <w:pPr>
      <w:tabs>
        <w:tab w:val="center" w:pos="4153"/>
        <w:tab w:val="right" w:pos="8306"/>
      </w:tabs>
      <w:snapToGrid w:val="0"/>
      <w:jc w:val="left"/>
    </w:pPr>
    <w:rPr>
      <w:sz w:val="18"/>
      <w:szCs w:val="18"/>
    </w:rPr>
  </w:style>
  <w:style w:type="paragraph" w:customStyle="1"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PageNumber">
    <w:name w:val="Page Number"/>
    <w:basedOn w:val="DefaultParagraphFont"/>
    <w:qFormat/>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杨兆飞</cp:lastModifiedBy>
  <cp:lastPrinted>2008-04-22T01:03:00Z</cp:lastPrinted>
  <dcterms:modified xsi:type="dcterms:W3CDTF">2023-08-09T02:53:57Z</dcterms:modified>
  <dc:title>中华人民共和国</dc:title>
  <cp:revision>17</cp:revision>
</cp:coreProperties>
</file>

<file path=customXml/item2.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138</TotalTime>
  <ScaleCrop>false</ScaleCrop>
  <LinksUpToDate>false</LinksUpToDate>
  <CharactersWithSpaces>3064</CharactersWithSpaces>
  <Application>WPS Office_12.1.0.15120_F1E327BC-269C-435d-A152-05C5408002CA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5E199CD48E364AF590B484918F8862B9_12</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458</Words>
  <Characters>2612</Characters>
  <Application>Microsoft Office Word</Application>
  <DocSecurity>0</DocSecurity>
  <Lines>21</Lines>
  <Paragraphs>6</Paragraphs>
  <ScaleCrop>false</ScaleCrop>
  <Company>1</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杨兆飞</cp:lastModifiedBy>
  <cp:revision>17</cp:revision>
  <cp:lastPrinted>2008-04-22T01:03:00Z</cp:lastPrinted>
  <dcterms:created xsi:type="dcterms:W3CDTF">2018-11-21T02:13:00Z</dcterms:created>
  <dcterms:modified xsi:type="dcterms:W3CDTF">2024-04-08T01:35:09Z</dcterms:modified>
</cp:coreProperties>
</file>