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sz w:val="44"/>
          <w:szCs w:val="44"/>
          <w:lang w:val="en-US" w:eastAsia="zh-CN"/>
        </w:rPr>
      </w:pPr>
      <w:r>
        <w:rPr>
          <w:rFonts w:hint="default" w:ascii="方正小标宋简体" w:hAnsi="方正小标宋简体" w:eastAsia="方正小标宋简体" w:cs="方正小标宋简体"/>
          <w:b w:val="0"/>
          <w:bCs w:val="0"/>
          <w:color w:val="000000"/>
          <w:sz w:val="44"/>
          <w:szCs w:val="44"/>
          <w:lang w:val="en" w:eastAsia="zh-CN"/>
        </w:rPr>
        <w:t xml:space="preserve"> </w:t>
      </w:r>
      <w:r>
        <w:rPr>
          <w:rFonts w:hint="eastAsia" w:ascii="方正小标宋简体" w:hAnsi="方正小标宋简体" w:eastAsia="方正小标宋简体" w:cs="方正小标宋简体"/>
          <w:b w:val="0"/>
          <w:bCs w:val="0"/>
          <w:color w:val="000000"/>
          <w:sz w:val="44"/>
          <w:szCs w:val="44"/>
          <w:lang w:val="en-US" w:eastAsia="zh-CN"/>
        </w:rPr>
        <w:t>怀远县人民政府关于对符合条件的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被征地农民社会保障对象实行基本养老保险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val="en-US" w:eastAsia="zh-CN"/>
        </w:rPr>
        <w:t>缴费补贴政策的通知</w:t>
      </w: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楷体_GB2312" w:hAnsi="楷体_GB2312" w:eastAsia="楷体_GB2312" w:cs="楷体_GB2312"/>
          <w:b w:val="0"/>
          <w:bCs w:val="0"/>
          <w:spacing w:val="-4"/>
          <w:sz w:val="32"/>
          <w:szCs w:val="32"/>
          <w:lang w:val="en-US" w:eastAsia="zh-CN"/>
        </w:rPr>
      </w:pPr>
      <w:r>
        <w:rPr>
          <w:rFonts w:hint="eastAsia" w:ascii="楷体_GB2312" w:hAnsi="楷体_GB2312" w:eastAsia="楷体_GB2312" w:cs="楷体_GB2312"/>
          <w:b w:val="0"/>
          <w:bCs w:val="0"/>
          <w:spacing w:val="-4"/>
          <w:sz w:val="32"/>
          <w:szCs w:val="32"/>
          <w:lang w:val="en-US" w:eastAsia="zh-CN"/>
        </w:rPr>
        <w:t>（征求意见稿）</w:t>
      </w:r>
    </w:p>
    <w:p>
      <w:pPr>
        <w:keepNext w:val="0"/>
        <w:keepLines w:val="0"/>
        <w:pageBreakBefore w:val="0"/>
        <w:kinsoku/>
        <w:wordWrap/>
        <w:overflowPunct/>
        <w:topLinePunct w:val="0"/>
        <w:autoSpaceDE/>
        <w:autoSpaceDN/>
        <w:bidi w:val="0"/>
        <w:adjustRightInd/>
        <w:spacing w:line="600" w:lineRule="exact"/>
        <w:ind w:leftChars="0"/>
        <w:rPr>
          <w:rFonts w:hint="eastAsia" w:ascii="仿宋_GB2312" w:hAnsi="仿宋_GB2312" w:eastAsia="仿宋_GB2312" w:cs="仿宋_GB2312"/>
          <w:spacing w:val="-4"/>
          <w:sz w:val="32"/>
          <w:szCs w:val="32"/>
          <w:lang w:val="en-US" w:eastAsia="zh-CN"/>
        </w:rPr>
      </w:pPr>
    </w:p>
    <w:p>
      <w:pPr>
        <w:keepNext w:val="0"/>
        <w:keepLines w:val="0"/>
        <w:pageBreakBefore w:val="0"/>
        <w:kinsoku/>
        <w:wordWrap/>
        <w:overflowPunct/>
        <w:topLinePunct w:val="0"/>
        <w:autoSpaceDE/>
        <w:autoSpaceDN/>
        <w:bidi w:val="0"/>
        <w:adjustRightInd/>
        <w:spacing w:line="600" w:lineRule="exact"/>
        <w:ind w:leftChars="0"/>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spacing w:val="-4"/>
          <w:sz w:val="32"/>
          <w:szCs w:val="32"/>
          <w:lang w:val="en-US" w:eastAsia="zh-CN"/>
        </w:rPr>
        <w:t>各乡镇人民政府、县直各有关部门、单位：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left"/>
        <w:textAlignment w:val="auto"/>
        <w:outlineLvl w:val="9"/>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为切实维护被征地农民社会保障权益，根据</w:t>
      </w:r>
      <w:r>
        <w:rPr>
          <w:rFonts w:hint="eastAsia" w:ascii="仿宋_GB2312" w:hAnsi="仿宋_GB2312" w:eastAsia="仿宋_GB2312" w:cs="仿宋_GB2312"/>
          <w:sz w:val="32"/>
          <w:szCs w:val="32"/>
          <w:lang w:val="en-US" w:eastAsia="zh-CN"/>
        </w:rPr>
        <w:t>《安徽省人民政府关于对符合条件的被征地农民社会保障对象实行基本养老保险缴费补贴政策的通知》（皖政〔2023〕72号）精神，决定对我县</w:t>
      </w:r>
      <w:r>
        <w:rPr>
          <w:rFonts w:hint="eastAsia" w:ascii="仿宋_GB2312" w:hAnsi="仿宋_GB2312" w:eastAsia="仿宋_GB2312" w:cs="仿宋_GB2312"/>
          <w:spacing w:val="-4"/>
          <w:sz w:val="32"/>
          <w:szCs w:val="32"/>
          <w:lang w:val="en-US" w:eastAsia="zh-CN"/>
        </w:rPr>
        <w:t>符合条件的被征地农民社会保障对象实行基本养老保险缴费补贴政策（以下简称“缴费补贴”）。现就有关事项通知如下：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Chars="0" w:firstLine="624" w:firstLineChars="200"/>
        <w:textAlignment w:val="auto"/>
        <w:rPr>
          <w:rFonts w:hint="eastAsia" w:ascii="CESI黑体-GB2312" w:hAnsi="CESI黑体-GB2312" w:eastAsia="CESI黑体-GB2312" w:cs="CESI黑体-GB2312"/>
          <w:spacing w:val="-4"/>
          <w:sz w:val="32"/>
          <w:szCs w:val="32"/>
          <w:lang w:val="en-US" w:eastAsia="zh-CN"/>
        </w:rPr>
      </w:pPr>
      <w:r>
        <w:rPr>
          <w:rFonts w:hint="eastAsia" w:ascii="CESI黑体-GB2312" w:hAnsi="CESI黑体-GB2312" w:eastAsia="CESI黑体-GB2312" w:cs="CESI黑体-GB2312"/>
          <w:spacing w:val="-4"/>
          <w:sz w:val="32"/>
          <w:szCs w:val="32"/>
          <w:lang w:val="en-US" w:eastAsia="zh-CN"/>
        </w:rPr>
        <w:t>一、缴费补贴范围和对象</w:t>
      </w:r>
    </w:p>
    <w:p>
      <w:pPr>
        <w:keepNext w:val="0"/>
        <w:keepLines w:val="0"/>
        <w:pageBreakBefore w:val="0"/>
        <w:widowControl w:val="0"/>
        <w:kinsoku/>
        <w:wordWrap/>
        <w:overflowPunct/>
        <w:topLinePunct w:val="0"/>
        <w:autoSpaceDE/>
        <w:autoSpaceDN/>
        <w:bidi w:val="0"/>
        <w:adjustRightInd/>
        <w:snapToGrid/>
        <w:spacing w:line="600" w:lineRule="exact"/>
        <w:ind w:leftChars="0" w:firstLine="624"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我县行政区内，</w:t>
      </w:r>
      <w:r>
        <w:rPr>
          <w:rFonts w:hint="eastAsia" w:ascii="仿宋_GB2312" w:hAnsi="仿宋_GB2312" w:eastAsia="仿宋_GB2312" w:cs="仿宋_GB2312"/>
          <w:spacing w:val="-4"/>
          <w:sz w:val="32"/>
          <w:szCs w:val="32"/>
          <w:highlight w:val="none"/>
        </w:rPr>
        <w:t>在依法征收农民集体所有土地时，</w:t>
      </w:r>
      <w:r>
        <w:rPr>
          <w:rFonts w:hint="eastAsia" w:ascii="仿宋_GB2312" w:hAnsi="仿宋_GB2312" w:eastAsia="仿宋_GB2312" w:cs="仿宋_GB2312"/>
          <w:color w:val="000000"/>
          <w:sz w:val="32"/>
          <w:szCs w:val="32"/>
          <w:highlight w:val="none"/>
        </w:rPr>
        <w:t>将被征地农民</w:t>
      </w:r>
      <w:r>
        <w:rPr>
          <w:rFonts w:hint="eastAsia" w:ascii="仿宋_GB2312" w:hAnsi="仿宋_GB2312" w:eastAsia="仿宋_GB2312" w:cs="仿宋_GB2312"/>
          <w:spacing w:val="-4"/>
          <w:sz w:val="32"/>
          <w:szCs w:val="32"/>
          <w:highlight w:val="none"/>
        </w:rPr>
        <w:t>安置人员中失去全部或大部分土地（农户人均所剩耕地面积不足0.3亩）、年满16周岁的人员纳入缴费补贴范围。</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24" w:firstLineChars="200"/>
        <w:jc w:val="left"/>
        <w:textAlignment w:val="auto"/>
        <w:rPr>
          <w:rFonts w:hint="eastAsia" w:ascii="CESI黑体-GB2312" w:hAnsi="CESI黑体-GB2312" w:eastAsia="CESI黑体-GB2312" w:cs="CESI黑体-GB2312"/>
          <w:spacing w:val="-4"/>
          <w:sz w:val="32"/>
          <w:szCs w:val="32"/>
          <w:lang w:val="en-US" w:eastAsia="zh-CN"/>
        </w:rPr>
      </w:pPr>
      <w:r>
        <w:rPr>
          <w:rFonts w:hint="eastAsia" w:ascii="CESI黑体-GB2312" w:hAnsi="CESI黑体-GB2312" w:eastAsia="CESI黑体-GB2312" w:cs="CESI黑体-GB2312"/>
          <w:spacing w:val="-4"/>
          <w:sz w:val="32"/>
          <w:szCs w:val="32"/>
          <w:lang w:val="en-US" w:eastAsia="zh-CN"/>
        </w:rPr>
        <w:t>二、缴费补贴办法</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left"/>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spacing w:val="-4"/>
          <w:sz w:val="32"/>
          <w:szCs w:val="32"/>
          <w:highlight w:val="none"/>
        </w:rPr>
        <w:t>补贴对象参加基本养老保险</w:t>
      </w:r>
      <w:r>
        <w:rPr>
          <w:rFonts w:hint="eastAsia" w:ascii="仿宋_GB2312" w:hAnsi="仿宋_GB2312" w:eastAsia="仿宋_GB2312" w:cs="仿宋_GB2312"/>
          <w:spacing w:val="-4"/>
          <w:sz w:val="32"/>
          <w:szCs w:val="32"/>
          <w:highlight w:val="none"/>
          <w:lang w:eastAsia="zh-CN"/>
        </w:rPr>
        <w:t>的</w:t>
      </w:r>
      <w:r>
        <w:rPr>
          <w:rFonts w:hint="eastAsia" w:ascii="仿宋_GB2312" w:hAnsi="仿宋_GB2312" w:eastAsia="仿宋_GB2312" w:cs="仿宋_GB2312"/>
          <w:spacing w:val="-4"/>
          <w:sz w:val="32"/>
          <w:szCs w:val="32"/>
          <w:highlight w:val="none"/>
        </w:rPr>
        <w:t>，可享受缴费补贴。补贴对象不参加基本养老保险</w:t>
      </w:r>
      <w:r>
        <w:rPr>
          <w:rFonts w:hint="eastAsia" w:ascii="仿宋_GB2312" w:hAnsi="仿宋_GB2312" w:eastAsia="仿宋_GB2312" w:cs="仿宋_GB2312"/>
          <w:spacing w:val="-4"/>
          <w:sz w:val="32"/>
          <w:szCs w:val="32"/>
          <w:highlight w:val="none"/>
          <w:lang w:eastAsia="zh-CN"/>
        </w:rPr>
        <w:t>的</w:t>
      </w:r>
      <w:r>
        <w:rPr>
          <w:rFonts w:hint="eastAsia" w:ascii="仿宋_GB2312" w:hAnsi="仿宋_GB2312" w:eastAsia="仿宋_GB2312" w:cs="仿宋_GB2312"/>
          <w:spacing w:val="-4"/>
          <w:sz w:val="32"/>
          <w:szCs w:val="32"/>
          <w:highlight w:val="none"/>
        </w:rPr>
        <w:t>，不享受缴费补贴。</w:t>
      </w:r>
    </w:p>
    <w:p>
      <w:pPr>
        <w:pStyle w:val="8"/>
        <w:adjustRightInd w:val="0"/>
        <w:snapToGrid w:val="0"/>
        <w:spacing w:before="0" w:after="0" w:line="520" w:lineRule="exact"/>
        <w:ind w:left="0" w:leftChars="0"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val="0"/>
          <w:bCs w:val="0"/>
          <w:color w:val="000000"/>
          <w:sz w:val="32"/>
          <w:szCs w:val="32"/>
          <w:lang w:val="en-US" w:eastAsia="zh-CN"/>
        </w:rPr>
        <w:t>（二）</w:t>
      </w:r>
      <w:r>
        <w:rPr>
          <w:rFonts w:hint="eastAsia" w:ascii="仿宋_GB2312" w:hAnsi="仿宋_GB2312" w:eastAsia="仿宋_GB2312" w:cs="仿宋_GB2312"/>
          <w:color w:val="000000"/>
          <w:sz w:val="32"/>
          <w:szCs w:val="32"/>
          <w:highlight w:val="none"/>
        </w:rPr>
        <w:t>补贴对象参加城乡居民养老保险、职工养老保险享受同等补贴标准。</w:t>
      </w:r>
    </w:p>
    <w:p>
      <w:pPr>
        <w:pStyle w:val="8"/>
        <w:adjustRightInd w:val="0"/>
        <w:snapToGrid w:val="0"/>
        <w:spacing w:before="0" w:after="0" w:line="520" w:lineRule="exact"/>
        <w:ind w:left="0" w:leftChars="0"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补贴对象参加城乡居民养老保险的，在个人正常缴费的基础上给予缴费补贴</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补贴分15年逐年记入个人账户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距离领取待遇年龄不满15年的，在其领取待遇前将补贴余额一次性记入个人账户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补贴对象已领取城乡居民养老保险待遇的，补贴一次性计入城乡居民养老保险个人账户，并按</w:t>
      </w:r>
      <w:r>
        <w:rPr>
          <w:rFonts w:hint="eastAsia" w:ascii="仿宋_GB2312" w:hAnsi="仿宋_GB2312" w:eastAsia="仿宋_GB2312" w:cs="仿宋_GB2312"/>
          <w:color w:val="000000"/>
          <w:sz w:val="32"/>
          <w:szCs w:val="32"/>
          <w:highlight w:val="none"/>
          <w:lang w:eastAsia="zh-CN"/>
        </w:rPr>
        <w:t>规定</w:t>
      </w:r>
      <w:r>
        <w:rPr>
          <w:rFonts w:hint="eastAsia" w:ascii="仿宋_GB2312" w:hAnsi="仿宋_GB2312" w:eastAsia="仿宋_GB2312" w:cs="仿宋_GB2312"/>
          <w:color w:val="000000"/>
          <w:sz w:val="32"/>
          <w:szCs w:val="32"/>
          <w:highlight w:val="none"/>
        </w:rPr>
        <w:t>重新核算个人账户养老金标准。</w:t>
      </w:r>
    </w:p>
    <w:p>
      <w:pPr>
        <w:pStyle w:val="8"/>
        <w:adjustRightInd w:val="0"/>
        <w:snapToGrid w:val="0"/>
        <w:spacing w:before="0" w:after="0" w:line="520" w:lineRule="exact"/>
        <w:ind w:left="0" w:leftChars="0"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补贴对象</w:t>
      </w:r>
      <w:r>
        <w:rPr>
          <w:rFonts w:hint="eastAsia" w:ascii="仿宋_GB2312" w:hAnsi="仿宋_GB2312" w:eastAsia="仿宋_GB2312" w:cs="仿宋_GB2312"/>
          <w:color w:val="000000"/>
          <w:sz w:val="32"/>
          <w:szCs w:val="32"/>
          <w:highlight w:val="none"/>
          <w:lang w:eastAsia="zh-CN"/>
        </w:rPr>
        <w:t>参加</w:t>
      </w:r>
      <w:r>
        <w:rPr>
          <w:rFonts w:hint="eastAsia" w:ascii="仿宋_GB2312" w:hAnsi="仿宋_GB2312" w:eastAsia="仿宋_GB2312" w:cs="仿宋_GB2312"/>
          <w:color w:val="000000"/>
          <w:sz w:val="32"/>
          <w:szCs w:val="32"/>
          <w:highlight w:val="none"/>
        </w:rPr>
        <w:t>职工养老保险的，其缴费补贴可凭缴费凭证分15年逐年发放给个人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距离领取待遇年龄不满15年的，在其领取待遇后将补贴余额一次性发放给个人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补贴对象已领取职工养老保险待遇的，补贴一次性发放给个人。</w:t>
      </w:r>
    </w:p>
    <w:p>
      <w:pPr>
        <w:pStyle w:val="8"/>
        <w:adjustRightInd w:val="0"/>
        <w:snapToGrid w:val="0"/>
        <w:spacing w:before="0" w:after="0" w:line="520" w:lineRule="exact"/>
        <w:ind w:leftChars="0" w:firstLine="624" w:firstLineChars="200"/>
        <w:jc w:val="left"/>
        <w:rPr>
          <w:rFonts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（三）补贴对象享受缴费补贴标准为土地被依法征收时当地1亩土地平均区片综合地价。</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leftChars="0" w:firstLine="640" w:firstLineChars="200"/>
        <w:jc w:val="left"/>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color w:val="000000"/>
          <w:sz w:val="32"/>
          <w:szCs w:val="32"/>
          <w:lang w:val="en-US" w:eastAsia="zh-CN"/>
        </w:rPr>
        <w:t>（四）以征地被依法批准之日为基准日，确定补贴对象，</w:t>
      </w:r>
      <w:r>
        <w:rPr>
          <w:rFonts w:hint="eastAsia" w:ascii="仿宋_GB2312" w:hAnsi="仿宋_GB2312" w:eastAsia="仿宋_GB2312" w:cs="仿宋_GB2312"/>
          <w:color w:val="000000"/>
          <w:sz w:val="32"/>
          <w:szCs w:val="32"/>
          <w:highlight w:val="none"/>
        </w:rPr>
        <w:t>并</w:t>
      </w:r>
      <w:r>
        <w:rPr>
          <w:rFonts w:hint="eastAsia" w:ascii="仿宋_GB2312" w:hAnsi="仿宋_GB2312" w:eastAsia="仿宋_GB2312" w:cs="仿宋_GB2312"/>
          <w:color w:val="000000"/>
          <w:sz w:val="32"/>
          <w:szCs w:val="32"/>
          <w:lang w:val="en-US" w:eastAsia="zh-CN"/>
        </w:rPr>
        <w:t>给予其</w:t>
      </w:r>
      <w:r>
        <w:rPr>
          <w:rFonts w:hint="eastAsia" w:ascii="仿宋_GB2312" w:hAnsi="仿宋_GB2312" w:eastAsia="仿宋_GB2312" w:cs="仿宋_GB2312"/>
          <w:spacing w:val="-4"/>
          <w:sz w:val="32"/>
          <w:szCs w:val="32"/>
          <w:lang w:val="en-US" w:eastAsia="zh-CN"/>
        </w:rPr>
        <w:t>缴费补贴。</w:t>
      </w:r>
    </w:p>
    <w:p>
      <w:pPr>
        <w:keepNext w:val="0"/>
        <w:keepLines w:val="0"/>
        <w:pageBreakBefore w:val="0"/>
        <w:widowControl w:val="0"/>
        <w:kinsoku/>
        <w:wordWrap/>
        <w:overflowPunct/>
        <w:topLinePunct w:val="0"/>
        <w:autoSpaceDE/>
        <w:autoSpaceDN/>
        <w:bidi w:val="0"/>
        <w:adjustRightInd/>
        <w:snapToGrid/>
        <w:spacing w:line="600" w:lineRule="exact"/>
        <w:ind w:leftChars="0" w:firstLine="640"/>
        <w:textAlignment w:val="auto"/>
        <w:rPr>
          <w:rFonts w:hint="eastAsia" w:ascii="CESI黑体-GB2312" w:hAnsi="CESI黑体-GB2312" w:eastAsia="CESI黑体-GB2312" w:cs="CESI黑体-GB2312"/>
          <w:spacing w:val="-4"/>
          <w:sz w:val="32"/>
          <w:szCs w:val="32"/>
          <w:lang w:val="en-US" w:eastAsia="zh-CN"/>
        </w:rPr>
      </w:pPr>
      <w:r>
        <w:rPr>
          <w:rFonts w:hint="eastAsia" w:ascii="CESI黑体-GB2312" w:hAnsi="CESI黑体-GB2312" w:eastAsia="CESI黑体-GB2312" w:cs="CESI黑体-GB2312"/>
          <w:spacing w:val="-4"/>
          <w:sz w:val="32"/>
          <w:szCs w:val="32"/>
          <w:lang w:val="en-US" w:eastAsia="zh-CN"/>
        </w:rPr>
        <w:t>三、加强社会保障费用筹集和管理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spacing w:val="-4"/>
          <w:sz w:val="32"/>
          <w:szCs w:val="32"/>
          <w:lang w:val="en-US" w:eastAsia="zh-CN"/>
        </w:rPr>
        <w:t>征收农民集体所有土地时，应当足额安排被征地农民社会保障费用，计入征地成本，列入工程</w:t>
      </w:r>
      <w:r>
        <w:rPr>
          <w:rFonts w:hint="eastAsia" w:ascii="仿宋_GB2312" w:hAnsi="仿宋_GB2312" w:eastAsia="仿宋_GB2312" w:cs="仿宋_GB2312"/>
          <w:spacing w:val="-4"/>
          <w:sz w:val="32"/>
          <w:szCs w:val="32"/>
          <w:highlight w:val="none"/>
          <w:lang w:eastAsia="zh-CN"/>
        </w:rPr>
        <w:t>预</w:t>
      </w:r>
      <w:r>
        <w:rPr>
          <w:rFonts w:hint="eastAsia" w:ascii="仿宋_GB2312" w:hAnsi="仿宋_GB2312" w:eastAsia="仿宋_GB2312" w:cs="仿宋_GB2312"/>
          <w:spacing w:val="-4"/>
          <w:sz w:val="32"/>
          <w:szCs w:val="32"/>
          <w:lang w:val="en-US" w:eastAsia="zh-CN"/>
        </w:rPr>
        <w:t>算。</w:t>
      </w:r>
    </w:p>
    <w:p>
      <w:pPr>
        <w:pStyle w:val="8"/>
        <w:adjustRightInd w:val="0"/>
        <w:snapToGrid w:val="0"/>
        <w:spacing w:before="0" w:after="0" w:line="520" w:lineRule="exact"/>
        <w:ind w:left="0" w:leftChars="0" w:firstLine="640" w:firstLineChars="200"/>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highlight w:val="none"/>
        </w:rPr>
        <w:t>被征地农民社会保障费用筹集标准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根据征地地区土地区片综合地价、社会保障费用需求等情况确定。每亩土地被征地农民社会保障费用的筹集标准为</w:t>
      </w:r>
      <w:r>
        <w:rPr>
          <w:rFonts w:hint="eastAsia" w:ascii="仿宋_GB2312" w:hAnsi="仿宋_GB2312" w:eastAsia="仿宋_GB2312" w:cs="仿宋_GB2312"/>
          <w:spacing w:val="-4"/>
          <w:sz w:val="32"/>
          <w:szCs w:val="32"/>
          <w:highlight w:val="none"/>
        </w:rPr>
        <w:t>征地地区“土地</w:t>
      </w:r>
      <w:r>
        <w:rPr>
          <w:rFonts w:hint="eastAsia" w:ascii="仿宋_GB2312" w:hAnsi="仿宋_GB2312" w:eastAsia="仿宋_GB2312" w:cs="仿宋_GB2312"/>
          <w:color w:val="000000"/>
          <w:sz w:val="32"/>
          <w:szCs w:val="32"/>
          <w:highlight w:val="none"/>
        </w:rPr>
        <w:t>区片综合地价</w:t>
      </w:r>
      <w:r>
        <w:rPr>
          <w:rFonts w:hint="eastAsia" w:ascii="仿宋_GB2312" w:hAnsi="仿宋_GB2312" w:eastAsia="仿宋_GB2312" w:cs="仿宋_GB2312"/>
          <w:spacing w:val="-4"/>
          <w:sz w:val="32"/>
          <w:szCs w:val="32"/>
          <w:highlight w:val="none"/>
        </w:rPr>
        <w:t>”</w:t>
      </w:r>
      <w:r>
        <w:rPr>
          <w:rFonts w:ascii="仿宋_GB2312" w:hAnsi="仿宋_GB2312" w:eastAsia="仿宋_GB2312" w:cs="仿宋_GB2312"/>
          <w:color w:val="000000"/>
          <w:sz w:val="32"/>
          <w:szCs w:val="32"/>
          <w:highlight w:val="none"/>
        </w:rPr>
        <w:t>乘以</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筹集的社会保障费用</w:t>
      </w:r>
      <w:r>
        <w:rPr>
          <w:rFonts w:hint="eastAsia" w:ascii="仿宋_GB2312" w:hAnsi="仿宋_GB2312" w:eastAsia="仿宋_GB2312" w:cs="仿宋_GB2312"/>
          <w:color w:val="000000"/>
          <w:sz w:val="32"/>
          <w:szCs w:val="32"/>
          <w:highlight w:val="none"/>
          <w:lang w:eastAsia="zh-CN"/>
        </w:rPr>
        <w:t>可与被征地农民社会保障存量资金统筹使用，</w:t>
      </w:r>
      <w:r>
        <w:rPr>
          <w:rFonts w:hint="eastAsia" w:ascii="仿宋_GB2312" w:hAnsi="仿宋_GB2312" w:eastAsia="仿宋_GB2312" w:cs="仿宋_GB2312"/>
          <w:color w:val="000000"/>
          <w:sz w:val="32"/>
          <w:szCs w:val="32"/>
          <w:highlight w:val="none"/>
        </w:rPr>
        <w:t>主要用于保障对象缴费补贴</w:t>
      </w:r>
      <w:r>
        <w:rPr>
          <w:rFonts w:hint="eastAsia" w:ascii="仿宋_GB2312" w:hAnsi="仿宋_GB2312" w:eastAsia="仿宋_GB2312" w:cs="仿宋_GB2312"/>
          <w:color w:val="000000"/>
          <w:sz w:val="32"/>
          <w:szCs w:val="32"/>
          <w:highlight w:val="none"/>
          <w:lang w:eastAsia="zh-CN"/>
        </w:rPr>
        <w:t>和本政策执行前产生的保障对象</w:t>
      </w:r>
      <w:r>
        <w:rPr>
          <w:rFonts w:hint="eastAsia" w:ascii="仿宋_GB2312" w:hAnsi="仿宋_GB2312" w:eastAsia="仿宋_GB2312" w:cs="仿宋_GB2312"/>
          <w:color w:val="000000"/>
          <w:sz w:val="32"/>
          <w:szCs w:val="32"/>
          <w:highlight w:val="none"/>
        </w:rPr>
        <w:t>待遇发放。</w:t>
      </w:r>
      <w:r>
        <w:rPr>
          <w:rFonts w:hint="eastAsia" w:ascii="仿宋_GB2312" w:hAnsi="仿宋_GB2312" w:eastAsia="仿宋_GB2312" w:cs="仿宋_GB2312"/>
          <w:color w:val="000000"/>
          <w:sz w:val="32"/>
          <w:szCs w:val="32"/>
          <w:lang w:val="en-US" w:eastAsia="zh-CN"/>
        </w:rPr>
        <w:t>筹集资金不足的，所需资金由县财政负担。</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b/>
          <w:bCs/>
          <w:color w:val="000000"/>
          <w:sz w:val="32"/>
          <w:szCs w:val="32"/>
          <w:highlight w:val="none"/>
        </w:rPr>
        <w:t>各</w:t>
      </w:r>
      <w:r>
        <w:rPr>
          <w:rFonts w:hint="eastAsia" w:ascii="仿宋_GB2312" w:hAnsi="仿宋_GB2312" w:eastAsia="仿宋_GB2312" w:cs="仿宋_GB2312"/>
          <w:b/>
          <w:bCs/>
          <w:color w:val="000000"/>
          <w:sz w:val="32"/>
          <w:szCs w:val="32"/>
          <w:highlight w:val="none"/>
          <w:lang w:eastAsia="zh-CN"/>
        </w:rPr>
        <w:t>乡镇（街道）、</w:t>
      </w:r>
      <w:r>
        <w:rPr>
          <w:rFonts w:hint="eastAsia" w:ascii="仿宋_GB2312" w:hAnsi="仿宋_GB2312" w:eastAsia="仿宋_GB2312" w:cs="仿宋_GB2312"/>
          <w:spacing w:val="-4"/>
          <w:sz w:val="32"/>
          <w:szCs w:val="32"/>
          <w:lang w:val="en-US" w:eastAsia="zh-CN"/>
        </w:rPr>
        <w:t>县自然资源、财政、人力资源社会保障部门按照筹集标准，及时足额筹集社会保障费用，并存入</w:t>
      </w:r>
      <w:r>
        <w:rPr>
          <w:rFonts w:hint="eastAsia" w:ascii="仿宋_GB2312" w:hAnsi="仿宋_GB2312" w:eastAsia="仿宋_GB2312" w:cs="仿宋_GB2312"/>
          <w:b/>
          <w:bCs/>
          <w:spacing w:val="-4"/>
          <w:sz w:val="32"/>
          <w:szCs w:val="32"/>
          <w:lang w:val="en-US" w:eastAsia="zh-CN"/>
        </w:rPr>
        <w:t>县预存征地准备金账户</w:t>
      </w:r>
      <w:r>
        <w:rPr>
          <w:rFonts w:hint="eastAsia" w:ascii="仿宋_GB2312" w:hAnsi="仿宋_GB2312" w:eastAsia="仿宋_GB2312" w:cs="仿宋_GB2312"/>
          <w:spacing w:val="-4"/>
          <w:sz w:val="32"/>
          <w:szCs w:val="32"/>
          <w:lang w:val="en-US" w:eastAsia="zh-CN"/>
        </w:rPr>
        <w:t>。社会保障费用预存不到位的，不得报批征地。</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spacing w:val="-4"/>
          <w:sz w:val="32"/>
          <w:szCs w:val="32"/>
          <w:lang w:val="en-US" w:eastAsia="zh-CN"/>
        </w:rPr>
        <w:t>征地被依法批准后，县财政和自然资源部门要及时将预存的社会保障费用转存县被征地农民社会保障资金专户。没有转存社会保障费用的，不得实施征地。征地未获批准的，预存的社会保障费用返还预存单位。</w:t>
      </w:r>
    </w:p>
    <w:p>
      <w:pPr>
        <w:keepNext w:val="0"/>
        <w:keepLines w:val="0"/>
        <w:pageBreakBefore w:val="0"/>
        <w:widowControl w:val="0"/>
        <w:kinsoku/>
        <w:wordWrap/>
        <w:overflowPunct/>
        <w:topLinePunct w:val="0"/>
        <w:autoSpaceDE/>
        <w:autoSpaceDN/>
        <w:bidi w:val="0"/>
        <w:adjustRightInd/>
        <w:spacing w:line="600" w:lineRule="exact"/>
        <w:ind w:leftChars="0" w:firstLine="640" w:firstLineChars="200"/>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b/>
          <w:bCs/>
          <w:spacing w:val="-4"/>
          <w:sz w:val="32"/>
          <w:szCs w:val="32"/>
          <w:lang w:val="en-US" w:eastAsia="zh-CN"/>
        </w:rPr>
        <w:t>各乡镇</w:t>
      </w:r>
      <w:r>
        <w:rPr>
          <w:rFonts w:hint="eastAsia" w:ascii="仿宋_GB2312" w:hAnsi="仿宋_GB2312" w:eastAsia="仿宋_GB2312" w:cs="仿宋_GB2312"/>
          <w:b/>
          <w:bCs/>
          <w:color w:val="000000"/>
          <w:sz w:val="32"/>
          <w:szCs w:val="32"/>
          <w:highlight w:val="none"/>
          <w:lang w:eastAsia="zh-CN"/>
        </w:rPr>
        <w:t>（街道）</w:t>
      </w:r>
      <w:r>
        <w:rPr>
          <w:rFonts w:hint="eastAsia" w:ascii="仿宋_GB2312" w:hAnsi="仿宋_GB2312" w:eastAsia="仿宋_GB2312" w:cs="仿宋_GB2312"/>
          <w:spacing w:val="-4"/>
          <w:sz w:val="32"/>
          <w:szCs w:val="32"/>
          <w:lang w:val="en-US" w:eastAsia="zh-CN"/>
        </w:rPr>
        <w:t>和</w:t>
      </w:r>
      <w:r>
        <w:rPr>
          <w:rFonts w:hint="eastAsia" w:ascii="仿宋_GB2312" w:hAnsi="仿宋_GB2312" w:eastAsia="仿宋_GB2312" w:cs="仿宋_GB2312"/>
          <w:color w:val="000000"/>
          <w:sz w:val="32"/>
          <w:szCs w:val="32"/>
          <w:lang w:val="en-US" w:eastAsia="zh-CN"/>
        </w:rPr>
        <w:t>县直相关部门要加强</w:t>
      </w:r>
      <w:r>
        <w:rPr>
          <w:rFonts w:hint="eastAsia" w:ascii="仿宋_GB2312" w:hAnsi="仿宋_GB2312" w:eastAsia="仿宋_GB2312" w:cs="仿宋_GB2312"/>
          <w:spacing w:val="-4"/>
          <w:sz w:val="32"/>
          <w:szCs w:val="32"/>
          <w:lang w:val="en-US" w:eastAsia="zh-CN"/>
        </w:rPr>
        <w:t>社会保障费用资金监管，实行财政专户、收支两条线管理，做到专款专用。建立并严格落实资金预提、对账等机制，严禁拖欠、挤占、截留、挪用资金。发现资金管理出现问题，要立即整改，并依法依规追究相关责任人的责任。</w:t>
      </w:r>
    </w:p>
    <w:p>
      <w:pPr>
        <w:keepNext w:val="0"/>
        <w:keepLines w:val="0"/>
        <w:pageBreakBefore w:val="0"/>
        <w:widowControl w:val="0"/>
        <w:kinsoku/>
        <w:wordWrap/>
        <w:overflowPunct/>
        <w:topLinePunct w:val="0"/>
        <w:autoSpaceDE/>
        <w:autoSpaceDN/>
        <w:bidi w:val="0"/>
        <w:adjustRightInd/>
        <w:spacing w:line="600" w:lineRule="exact"/>
        <w:ind w:leftChars="0" w:firstLine="640"/>
        <w:textAlignment w:val="auto"/>
        <w:rPr>
          <w:rFonts w:hint="eastAsia" w:ascii="CESI黑体-GB2312" w:hAnsi="CESI黑体-GB2312" w:eastAsia="CESI黑体-GB2312" w:cs="CESI黑体-GB2312"/>
          <w:spacing w:val="-4"/>
          <w:sz w:val="32"/>
          <w:szCs w:val="32"/>
          <w:lang w:val="en-US" w:eastAsia="zh-CN"/>
        </w:rPr>
      </w:pPr>
      <w:r>
        <w:rPr>
          <w:rFonts w:hint="eastAsia" w:ascii="CESI黑体-GB2312" w:hAnsi="CESI黑体-GB2312" w:eastAsia="CESI黑体-GB2312" w:cs="CESI黑体-GB2312"/>
          <w:spacing w:val="-4"/>
          <w:sz w:val="32"/>
          <w:szCs w:val="32"/>
          <w:lang w:val="en-US" w:eastAsia="zh-CN"/>
        </w:rPr>
        <w:t>四、做好新老政策衔接</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leftChars="0" w:firstLine="640" w:firstLineChars="200"/>
        <w:jc w:val="left"/>
        <w:textAlignment w:val="auto"/>
        <w:rPr>
          <w:rFonts w:hint="eastAsia" w:ascii="仿宋_GB2312" w:hAnsi="仿宋_GB2312" w:eastAsia="仿宋_GB2312" w:cs="仿宋_GB2312"/>
          <w:spacing w:val="-4"/>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（一）本政策执行前产生的被征地农民社会保障对象，原则上按原政策规定进</w:t>
      </w:r>
      <w:r>
        <w:rPr>
          <w:rFonts w:hint="eastAsia" w:ascii="仿宋_GB2312" w:hAnsi="仿宋_GB2312" w:eastAsia="仿宋_GB2312" w:cs="仿宋_GB2312"/>
          <w:spacing w:val="-4"/>
          <w:kern w:val="2"/>
          <w:sz w:val="32"/>
          <w:szCs w:val="32"/>
          <w:lang w:val="en-US" w:eastAsia="zh-CN" w:bidi="ar-SA"/>
        </w:rPr>
        <w:t>行保障，待遇水平不再与城乡居民最低生活保障标准挂钩。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i w:val="0"/>
          <w:caps w:val="0"/>
          <w:color w:val="FF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（二）</w:t>
      </w:r>
      <w:r>
        <w:rPr>
          <w:rFonts w:hint="eastAsia" w:ascii="仿宋_GB2312" w:hAnsi="仿宋_GB2312" w:eastAsia="仿宋_GB2312" w:cs="仿宋_GB2312"/>
          <w:color w:val="auto"/>
          <w:spacing w:val="-4"/>
          <w:sz w:val="32"/>
          <w:szCs w:val="32"/>
          <w:highlight w:val="none"/>
        </w:rPr>
        <w:t>本</w:t>
      </w:r>
      <w:r>
        <w:rPr>
          <w:rFonts w:hint="eastAsia" w:ascii="仿宋_GB2312" w:hAnsi="仿宋_GB2312" w:eastAsia="仿宋_GB2312" w:cs="仿宋_GB2312"/>
          <w:spacing w:val="-4"/>
          <w:kern w:val="2"/>
          <w:sz w:val="32"/>
          <w:szCs w:val="32"/>
          <w:lang w:val="en-US" w:eastAsia="zh-CN" w:bidi="ar-SA"/>
        </w:rPr>
        <w:t>政策执行前产生的被征地农民社会保障对象，其承包的土地再次被依法征收时，不再给予缴费补贴。</w:t>
      </w:r>
    </w:p>
    <w:p>
      <w:pPr>
        <w:ind w:firstLine="640" w:firstLineChars="200"/>
        <w:rPr>
          <w:rFonts w:hint="eastAsia" w:ascii="仿宋_GB2312" w:hAnsi="仿宋_GB2312" w:eastAsia="仿宋_GB2312" w:cs="仿宋_GB2312"/>
          <w:spacing w:val="-4"/>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（三）</w:t>
      </w:r>
      <w:r>
        <w:rPr>
          <w:rFonts w:hint="eastAsia" w:ascii="仿宋_GB2312" w:hAnsi="仿宋_GB2312" w:eastAsia="仿宋_GB2312" w:cs="仿宋_GB2312"/>
          <w:spacing w:val="-4"/>
          <w:kern w:val="2"/>
          <w:sz w:val="32"/>
          <w:szCs w:val="32"/>
          <w:lang w:val="en-US" w:eastAsia="zh-CN" w:bidi="ar-SA"/>
        </w:rPr>
        <w:t>建立被征地农民养老保险待遇领取资格认证制度。按原政策规定进行保障的人员，各乡镇、街道每月要及时向县人社局报送人员死亡情况。对虚报、冒领的，由乡镇、街道予以追回，不能追回的，由乡镇、街道负责偿还。</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b w:val="0"/>
          <w:i w:val="0"/>
          <w:caps w:val="0"/>
          <w:color w:val="000000"/>
          <w:spacing w:val="0"/>
          <w:w w:val="100"/>
          <w:kern w:val="2"/>
          <w:sz w:val="32"/>
          <w:szCs w:val="32"/>
          <w:highlight w:val="yellow"/>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（四）</w:t>
      </w:r>
      <w:r>
        <w:rPr>
          <w:rFonts w:hint="eastAsia" w:ascii="仿宋_GB2312" w:hAnsi="仿宋_GB2312" w:eastAsia="仿宋_GB2312" w:cs="仿宋_GB2312"/>
          <w:spacing w:val="-4"/>
          <w:kern w:val="2"/>
          <w:sz w:val="32"/>
          <w:szCs w:val="32"/>
          <w:lang w:val="en-US" w:eastAsia="zh-CN" w:bidi="ar-SA"/>
        </w:rPr>
        <w:t>本政策执行前产生的被征地农民社会保障对象，不得重复享受机关事业单位或企业职工养老保险待遇。在国家和省出台新的办法前，可叠加享受被征地农民养老保险和城乡居民养老保险待遇。</w:t>
      </w:r>
    </w:p>
    <w:p>
      <w:pPr>
        <w:keepNext w:val="0"/>
        <w:keepLines w:val="0"/>
        <w:pageBreakBefore w:val="0"/>
        <w:widowControl w:val="0"/>
        <w:numPr>
          <w:numId w:val="0"/>
        </w:numPr>
        <w:kinsoku/>
        <w:wordWrap/>
        <w:overflowPunct/>
        <w:topLinePunct w:val="0"/>
        <w:autoSpaceDE/>
        <w:autoSpaceDN/>
        <w:bidi w:val="0"/>
        <w:adjustRightInd/>
        <w:spacing w:line="600" w:lineRule="exact"/>
        <w:ind w:left="640" w:leftChars="0"/>
        <w:textAlignment w:val="auto"/>
        <w:rPr>
          <w:rFonts w:hint="eastAsia" w:ascii="CESI黑体-GB2312" w:hAnsi="CESI黑体-GB2312" w:eastAsia="CESI黑体-GB2312" w:cs="CESI黑体-GB2312"/>
          <w:spacing w:val="-4"/>
          <w:sz w:val="32"/>
          <w:szCs w:val="32"/>
          <w:lang w:val="en-US" w:eastAsia="zh-CN"/>
        </w:rPr>
      </w:pPr>
      <w:bookmarkStart w:id="0" w:name="_GoBack"/>
      <w:bookmarkEnd w:id="0"/>
      <w:r>
        <w:rPr>
          <w:rFonts w:hint="eastAsia" w:ascii="CESI黑体-GB2312" w:hAnsi="CESI黑体-GB2312" w:eastAsia="CESI黑体-GB2312" w:cs="CESI黑体-GB2312"/>
          <w:spacing w:val="-4"/>
          <w:sz w:val="32"/>
          <w:szCs w:val="32"/>
          <w:lang w:val="en-US" w:eastAsia="zh-CN"/>
        </w:rPr>
        <w:t>五、工作要求</w:t>
      </w:r>
    </w:p>
    <w:p>
      <w:pPr>
        <w:keepNext w:val="0"/>
        <w:keepLines w:val="0"/>
        <w:pageBreakBefore w:val="0"/>
        <w:widowControl w:val="0"/>
        <w:kinsoku/>
        <w:wordWrap/>
        <w:overflowPunct/>
        <w:topLinePunct w:val="0"/>
        <w:autoSpaceDE/>
        <w:autoSpaceDN/>
        <w:bidi w:val="0"/>
        <w:adjustRightInd/>
        <w:spacing w:line="600" w:lineRule="exact"/>
        <w:ind w:leftChars="0" w:firstLine="624" w:firstLineChars="200"/>
        <w:textAlignment w:val="auto"/>
        <w:rPr>
          <w:rFonts w:hint="eastAsia" w:ascii="仿宋_GB2312" w:hAnsi="仿宋_GB2312" w:eastAsia="仿宋_GB2312" w:cs="仿宋_GB2312"/>
          <w:spacing w:val="-4"/>
          <w:sz w:val="32"/>
          <w:szCs w:val="32"/>
          <w:lang w:val="en-US" w:eastAsia="zh-CN"/>
        </w:rPr>
      </w:pPr>
      <w:r>
        <w:rPr>
          <w:rFonts w:hint="eastAsia" w:ascii="楷体_GB2312" w:hAnsi="楷体_GB2312" w:eastAsia="楷体_GB2312" w:cs="楷体_GB2312"/>
          <w:b w:val="0"/>
          <w:bCs w:val="0"/>
          <w:spacing w:val="-4"/>
          <w:sz w:val="32"/>
          <w:szCs w:val="32"/>
          <w:lang w:val="en-US" w:eastAsia="zh-CN"/>
        </w:rPr>
        <w:t>（一）高度重视，精心组织。</w:t>
      </w:r>
      <w:r>
        <w:rPr>
          <w:rFonts w:hint="eastAsia" w:ascii="仿宋_GB2312" w:hAnsi="仿宋_GB2312" w:eastAsia="仿宋_GB2312" w:cs="仿宋_GB2312"/>
          <w:spacing w:val="-4"/>
          <w:sz w:val="32"/>
          <w:szCs w:val="32"/>
          <w:lang w:val="en-US" w:eastAsia="zh-CN"/>
        </w:rPr>
        <w:t>做好被征地农民社会保障对象缴费补贴工作政策性强、涉及面广。</w:t>
      </w:r>
      <w:r>
        <w:rPr>
          <w:rFonts w:hint="eastAsia" w:ascii="仿宋_GB2312" w:hAnsi="仿宋_GB2312" w:eastAsia="仿宋_GB2312" w:cs="仿宋_GB2312"/>
          <w:b/>
          <w:bCs/>
          <w:spacing w:val="-4"/>
          <w:sz w:val="32"/>
          <w:szCs w:val="32"/>
          <w:lang w:val="en-US" w:eastAsia="zh-CN"/>
        </w:rPr>
        <w:t>各乡镇</w:t>
      </w:r>
      <w:r>
        <w:rPr>
          <w:rFonts w:hint="eastAsia" w:ascii="仿宋_GB2312" w:hAnsi="仿宋_GB2312" w:eastAsia="仿宋_GB2312" w:cs="仿宋_GB2312"/>
          <w:b/>
          <w:bCs/>
          <w:color w:val="000000"/>
          <w:sz w:val="32"/>
          <w:szCs w:val="32"/>
          <w:highlight w:val="none"/>
          <w:lang w:eastAsia="zh-CN"/>
        </w:rPr>
        <w:t>（街道）</w:t>
      </w:r>
      <w:r>
        <w:rPr>
          <w:rFonts w:hint="eastAsia" w:ascii="仿宋_GB2312" w:hAnsi="仿宋_GB2312" w:eastAsia="仿宋_GB2312" w:cs="仿宋_GB2312"/>
          <w:spacing w:val="-4"/>
          <w:sz w:val="32"/>
          <w:szCs w:val="32"/>
          <w:lang w:val="en-US" w:eastAsia="zh-CN"/>
        </w:rPr>
        <w:t>和县直相关部门要高度重视，精心组织，建立信息共享机制，加强沟通协作，积极稳妥推动政策实施。</w:t>
      </w:r>
    </w:p>
    <w:p>
      <w:pPr>
        <w:keepNext w:val="0"/>
        <w:keepLines w:val="0"/>
        <w:pageBreakBefore w:val="0"/>
        <w:widowControl w:val="0"/>
        <w:kinsoku/>
        <w:wordWrap/>
        <w:overflowPunct/>
        <w:topLinePunct w:val="0"/>
        <w:autoSpaceDE/>
        <w:autoSpaceDN/>
        <w:bidi w:val="0"/>
        <w:adjustRightInd/>
        <w:spacing w:line="600" w:lineRule="exact"/>
        <w:ind w:leftChars="0" w:firstLine="624" w:firstLineChars="200"/>
        <w:textAlignment w:val="auto"/>
        <w:rPr>
          <w:rFonts w:hint="eastAsia" w:ascii="仿宋_GB2312" w:hAnsi="仿宋_GB2312" w:eastAsia="仿宋_GB2312" w:cs="仿宋_GB2312"/>
          <w:spacing w:val="-4"/>
          <w:sz w:val="32"/>
          <w:szCs w:val="32"/>
          <w:lang w:val="en-US" w:eastAsia="zh-CN"/>
        </w:rPr>
      </w:pPr>
      <w:r>
        <w:rPr>
          <w:rFonts w:hint="eastAsia" w:ascii="楷体_GB2312" w:hAnsi="楷体_GB2312" w:eastAsia="楷体_GB2312" w:cs="楷体_GB2312"/>
          <w:b w:val="0"/>
          <w:bCs w:val="0"/>
          <w:spacing w:val="-4"/>
          <w:sz w:val="32"/>
          <w:szCs w:val="32"/>
          <w:lang w:val="en-US" w:eastAsia="zh-CN"/>
        </w:rPr>
        <w:t>（二）结合实际，抓好落实。</w:t>
      </w:r>
      <w:r>
        <w:rPr>
          <w:rFonts w:hint="eastAsia" w:ascii="仿宋_GB2312" w:hAnsi="仿宋_GB2312" w:eastAsia="仿宋_GB2312" w:cs="仿宋_GB2312"/>
          <w:b/>
          <w:bCs/>
          <w:spacing w:val="-4"/>
          <w:sz w:val="32"/>
          <w:szCs w:val="32"/>
          <w:lang w:val="en-US" w:eastAsia="zh-CN"/>
        </w:rPr>
        <w:t>各乡镇</w:t>
      </w:r>
      <w:r>
        <w:rPr>
          <w:rFonts w:hint="eastAsia" w:ascii="仿宋_GB2312" w:hAnsi="仿宋_GB2312" w:eastAsia="仿宋_GB2312" w:cs="仿宋_GB2312"/>
          <w:b/>
          <w:bCs/>
          <w:color w:val="000000"/>
          <w:sz w:val="32"/>
          <w:szCs w:val="32"/>
          <w:highlight w:val="none"/>
          <w:lang w:eastAsia="zh-CN"/>
        </w:rPr>
        <w:t>（街道）</w:t>
      </w:r>
      <w:r>
        <w:rPr>
          <w:rFonts w:hint="eastAsia" w:ascii="仿宋_GB2312" w:hAnsi="仿宋_GB2312" w:eastAsia="仿宋_GB2312" w:cs="仿宋_GB2312"/>
          <w:spacing w:val="-4"/>
          <w:sz w:val="32"/>
          <w:szCs w:val="32"/>
          <w:lang w:val="en-US" w:eastAsia="zh-CN"/>
        </w:rPr>
        <w:t>和县直相关部门要坚持实事求是，严格执行我县确定的缴费补贴标准，确保被征地农民缴费补贴及时足额到位，社会保障待遇按时足额发放。</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val="0"/>
          <w:bCs w:val="0"/>
          <w:spacing w:val="-4"/>
          <w:sz w:val="32"/>
          <w:szCs w:val="32"/>
          <w:lang w:val="en-US" w:eastAsia="zh-CN"/>
        </w:rPr>
        <w:t>（三）防</w:t>
      </w:r>
      <w:r>
        <w:rPr>
          <w:rFonts w:hint="eastAsia" w:ascii="楷体_GB2312" w:hAnsi="楷体_GB2312" w:eastAsia="楷体_GB2312" w:cs="楷体_GB2312"/>
          <w:b w:val="0"/>
          <w:bCs w:val="0"/>
          <w:spacing w:val="-11"/>
          <w:sz w:val="32"/>
          <w:szCs w:val="32"/>
          <w:lang w:val="en-US" w:eastAsia="zh-CN"/>
        </w:rPr>
        <w:t>范风险，平稳衔接。</w:t>
      </w:r>
      <w:r>
        <w:rPr>
          <w:rFonts w:hint="eastAsia" w:ascii="仿宋_GB2312" w:hAnsi="仿宋_GB2312" w:eastAsia="仿宋_GB2312" w:cs="仿宋_GB2312"/>
          <w:spacing w:val="-4"/>
          <w:sz w:val="32"/>
          <w:szCs w:val="32"/>
          <w:highlight w:val="none"/>
        </w:rPr>
        <w:t>本政策执行前产生的被征地农民社会保障对象</w:t>
      </w:r>
      <w:r>
        <w:rPr>
          <w:rFonts w:hint="eastAsia" w:ascii="仿宋_GB2312" w:hAnsi="仿宋_GB2312" w:eastAsia="仿宋_GB2312" w:cs="仿宋_GB2312"/>
          <w:color w:val="auto"/>
          <w:spacing w:val="-11"/>
          <w:sz w:val="32"/>
          <w:szCs w:val="32"/>
          <w:highlight w:val="none"/>
        </w:rPr>
        <w:t>待遇水平</w:t>
      </w:r>
      <w:r>
        <w:rPr>
          <w:rFonts w:hint="eastAsia" w:ascii="仿宋_GB2312" w:hAnsi="仿宋_GB2312" w:eastAsia="仿宋_GB2312" w:cs="仿宋_GB2312"/>
          <w:color w:val="auto"/>
          <w:spacing w:val="-11"/>
          <w:sz w:val="32"/>
          <w:szCs w:val="32"/>
          <w:highlight w:val="none"/>
          <w:lang w:eastAsia="zh-CN"/>
        </w:rPr>
        <w:t>可根据我县经济发展情况，</w:t>
      </w:r>
      <w:r>
        <w:rPr>
          <w:rFonts w:hint="eastAsia" w:ascii="仿宋_GB2312" w:hAnsi="仿宋_GB2312" w:eastAsia="仿宋_GB2312" w:cs="仿宋_GB2312"/>
          <w:color w:val="000000"/>
          <w:sz w:val="32"/>
          <w:szCs w:val="32"/>
          <w:highlight w:val="none"/>
        </w:rPr>
        <w:t>被征地农民社会保障费用的筹集标准可根据</w:t>
      </w:r>
      <w:r>
        <w:rPr>
          <w:rFonts w:hint="eastAsia" w:ascii="仿宋_GB2312" w:hAnsi="仿宋_GB2312" w:eastAsia="仿宋_GB2312" w:cs="仿宋_GB2312"/>
          <w:color w:val="auto"/>
          <w:spacing w:val="-4"/>
          <w:sz w:val="32"/>
          <w:szCs w:val="32"/>
          <w:highlight w:val="none"/>
        </w:rPr>
        <w:t>社会保障费用需求情况</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11"/>
          <w:sz w:val="32"/>
          <w:szCs w:val="32"/>
          <w:highlight w:val="none"/>
          <w:lang w:eastAsia="zh-CN"/>
        </w:rPr>
        <w:t>由县人力资源和社会保障局、县财政局、县自然资源和规划局、县农业农村局提出意见，报县政府同意后</w:t>
      </w:r>
      <w:r>
        <w:rPr>
          <w:rFonts w:hint="eastAsia" w:ascii="仿宋_GB2312" w:hAnsi="仿宋_GB2312" w:eastAsia="仿宋_GB2312" w:cs="仿宋_GB2312"/>
          <w:color w:val="auto"/>
          <w:spacing w:val="-4"/>
          <w:sz w:val="32"/>
          <w:szCs w:val="32"/>
          <w:highlight w:val="none"/>
          <w:lang w:eastAsia="zh-CN"/>
        </w:rPr>
        <w:t>适时进行</w:t>
      </w:r>
      <w:r>
        <w:rPr>
          <w:rFonts w:hint="eastAsia" w:ascii="仿宋_GB2312" w:hAnsi="仿宋_GB2312" w:eastAsia="仿宋_GB2312" w:cs="仿宋_GB2312"/>
          <w:color w:val="auto"/>
          <w:spacing w:val="-4"/>
          <w:sz w:val="32"/>
          <w:szCs w:val="32"/>
          <w:highlight w:val="none"/>
        </w:rPr>
        <w:t>调整</w:t>
      </w:r>
      <w:r>
        <w:rPr>
          <w:rFonts w:hint="eastAsia" w:ascii="仿宋_GB2312" w:hAnsi="仿宋_GB2312" w:eastAsia="仿宋_GB2312" w:cs="仿宋_GB2312"/>
          <w:color w:val="auto"/>
          <w:spacing w:val="-4"/>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本政策自2024年1月1日起执行。怀政〔2014〕53号文同时废止，我县有关被征地农民社会保障政策与本政策不一致的，按本政策执行。</w:t>
      </w:r>
    </w:p>
    <w:p>
      <w:pPr>
        <w:pStyle w:val="6"/>
        <w:keepNext w:val="0"/>
        <w:keepLines w:val="0"/>
        <w:pageBreakBefore w:val="0"/>
        <w:widowControl w:val="0"/>
        <w:kinsoku/>
        <w:wordWrap/>
        <w:overflowPunct/>
        <w:topLinePunct w:val="0"/>
        <w:autoSpaceDE/>
        <w:autoSpaceDN/>
        <w:bidi w:val="0"/>
        <w:adjustRightInd/>
        <w:spacing w:line="600" w:lineRule="exact"/>
        <w:ind w:leftChars="0"/>
        <w:textAlignment w:val="auto"/>
        <w:rPr>
          <w:rFonts w:hint="eastAsia" w:ascii="仿宋_GB2312" w:hAnsi="仿宋_GB2312" w:eastAsia="仿宋_GB2312" w:cs="仿宋_GB2312"/>
          <w:spacing w:val="-4"/>
          <w:sz w:val="32"/>
          <w:szCs w:val="32"/>
          <w:lang w:val="en-US" w:eastAsia="zh-CN"/>
        </w:rPr>
      </w:pPr>
    </w:p>
    <w:p>
      <w:pPr>
        <w:pStyle w:val="6"/>
        <w:keepNext w:val="0"/>
        <w:keepLines w:val="0"/>
        <w:pageBreakBefore w:val="0"/>
        <w:widowControl w:val="0"/>
        <w:kinsoku/>
        <w:wordWrap/>
        <w:overflowPunct/>
        <w:topLinePunct w:val="0"/>
        <w:autoSpaceDE/>
        <w:autoSpaceDN/>
        <w:bidi w:val="0"/>
        <w:adjustRightInd/>
        <w:spacing w:line="600" w:lineRule="exact"/>
        <w:ind w:firstLine="624" w:firstLineChars="200"/>
        <w:textAlignment w:val="auto"/>
        <w:rPr>
          <w:rFonts w:hint="eastAsia" w:ascii="仿宋_GB2312" w:hAnsi="仿宋_GB2312" w:eastAsia="仿宋_GB2312" w:cs="仿宋_GB2312"/>
          <w:spacing w:val="-4"/>
          <w:sz w:val="32"/>
          <w:szCs w:val="32"/>
          <w:lang w:val="en-US" w:eastAsia="zh-CN"/>
        </w:rPr>
      </w:pPr>
    </w:p>
    <w:p>
      <w:pPr>
        <w:pStyle w:val="6"/>
        <w:keepNext w:val="0"/>
        <w:keepLines w:val="0"/>
        <w:pageBreakBefore w:val="0"/>
        <w:widowControl w:val="0"/>
        <w:kinsoku/>
        <w:wordWrap/>
        <w:overflowPunct/>
        <w:topLinePunct w:val="0"/>
        <w:autoSpaceDE/>
        <w:autoSpaceDN/>
        <w:bidi w:val="0"/>
        <w:adjustRightInd/>
        <w:spacing w:line="600" w:lineRule="exact"/>
        <w:ind w:firstLine="5928" w:firstLineChars="1900"/>
        <w:textAlignment w:val="auto"/>
      </w:pPr>
      <w:r>
        <w:rPr>
          <w:rFonts w:hint="eastAsia" w:ascii="仿宋_GB2312" w:hAnsi="仿宋_GB2312" w:eastAsia="仿宋_GB2312" w:cs="仿宋_GB2312"/>
          <w:spacing w:val="-4"/>
          <w:sz w:val="32"/>
          <w:szCs w:val="32"/>
          <w:lang w:val="en-US" w:eastAsia="zh-CN"/>
        </w:rPr>
        <w:t>2024年1月26日</w:t>
      </w:r>
      <w:r>
        <w:rPr>
          <w:rFonts w:hint="eastAsia" w:ascii="仿宋_GB2312" w:hAnsi="仿宋_GB2312" w:eastAsia="仿宋_GB2312" w:cs="仿宋_GB2312"/>
          <w:b w:val="0"/>
          <w:i w:val="0"/>
          <w:caps w:val="0"/>
          <w:color w:val="000000"/>
          <w:spacing w:val="0"/>
          <w:w w:val="100"/>
          <w:kern w:val="2"/>
          <w:sz w:val="32"/>
          <w:szCs w:val="32"/>
          <w:lang w:val="en-US" w:eastAsia="zh-CN" w:bidi="ar-SA"/>
        </w:rPr>
        <w:t xml:space="preserve"> </w:t>
      </w:r>
    </w:p>
    <w:sectPr>
      <w:footerReference r:id="rId3" w:type="default"/>
      <w:pgSz w:w="11906" w:h="16838"/>
      <w:pgMar w:top="1757" w:right="1417" w:bottom="1757" w:left="141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汉仪细圆B5">
    <w:altName w:val="Microsoft JhengHei"/>
    <w:panose1 w:val="02010600000101010101"/>
    <w:charset w:val="88"/>
    <w:family w:val="auto"/>
    <w:pitch w:val="default"/>
    <w:sig w:usb0="00000000" w:usb1="00000000" w:usb2="00000002" w:usb3="00000000" w:csb0="001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N2QxNmZlMTI0YzIxM2Q1YmE0ZGExZWQyNDZiMmIifQ=="/>
  </w:docVars>
  <w:rsids>
    <w:rsidRoot w:val="FC5ECE8D"/>
    <w:rsid w:val="03A06D85"/>
    <w:rsid w:val="0411355C"/>
    <w:rsid w:val="057280D7"/>
    <w:rsid w:val="05BC0E4E"/>
    <w:rsid w:val="064241B7"/>
    <w:rsid w:val="074E59FB"/>
    <w:rsid w:val="0AB75314"/>
    <w:rsid w:val="0BBD247A"/>
    <w:rsid w:val="0BEDCAF3"/>
    <w:rsid w:val="0E082052"/>
    <w:rsid w:val="0E943229"/>
    <w:rsid w:val="15DBB153"/>
    <w:rsid w:val="16E67346"/>
    <w:rsid w:val="17BD832B"/>
    <w:rsid w:val="187C77F9"/>
    <w:rsid w:val="18ACDEA2"/>
    <w:rsid w:val="1973DF3F"/>
    <w:rsid w:val="1AFBC4A8"/>
    <w:rsid w:val="1BE7599C"/>
    <w:rsid w:val="1BF70F5F"/>
    <w:rsid w:val="1D3AE8AA"/>
    <w:rsid w:val="1E2F21C0"/>
    <w:rsid w:val="1ECB0E06"/>
    <w:rsid w:val="1EDB4CCE"/>
    <w:rsid w:val="1F34A37F"/>
    <w:rsid w:val="1F6F37FE"/>
    <w:rsid w:val="1FBB511A"/>
    <w:rsid w:val="1FBC698E"/>
    <w:rsid w:val="1FEC0C89"/>
    <w:rsid w:val="1FFE8BEE"/>
    <w:rsid w:val="1FFF02C4"/>
    <w:rsid w:val="1FFF4DF0"/>
    <w:rsid w:val="22770852"/>
    <w:rsid w:val="24A468FE"/>
    <w:rsid w:val="24A472BF"/>
    <w:rsid w:val="27F786A1"/>
    <w:rsid w:val="285C05E9"/>
    <w:rsid w:val="29C60D55"/>
    <w:rsid w:val="29FB4D5E"/>
    <w:rsid w:val="2B7F0B1C"/>
    <w:rsid w:val="2D27D0AB"/>
    <w:rsid w:val="2D5FF20F"/>
    <w:rsid w:val="2D6818BC"/>
    <w:rsid w:val="2D7E3989"/>
    <w:rsid w:val="2D8F3600"/>
    <w:rsid w:val="2D91ED5E"/>
    <w:rsid w:val="2F0B43C6"/>
    <w:rsid w:val="2F5E43DA"/>
    <w:rsid w:val="2F79D4A0"/>
    <w:rsid w:val="2F8604D1"/>
    <w:rsid w:val="2FEF45B9"/>
    <w:rsid w:val="2FFB9E28"/>
    <w:rsid w:val="31F94EC6"/>
    <w:rsid w:val="326FD48E"/>
    <w:rsid w:val="339F75F9"/>
    <w:rsid w:val="33EA8B32"/>
    <w:rsid w:val="34FC0E6A"/>
    <w:rsid w:val="352F37F3"/>
    <w:rsid w:val="359F3086"/>
    <w:rsid w:val="35DED7DE"/>
    <w:rsid w:val="35FF298A"/>
    <w:rsid w:val="3637AEA3"/>
    <w:rsid w:val="367DB8BA"/>
    <w:rsid w:val="36BC291E"/>
    <w:rsid w:val="36FF58B5"/>
    <w:rsid w:val="377BFA92"/>
    <w:rsid w:val="37BF0E7C"/>
    <w:rsid w:val="37EB9162"/>
    <w:rsid w:val="39FE3741"/>
    <w:rsid w:val="3A22275E"/>
    <w:rsid w:val="3ADF5838"/>
    <w:rsid w:val="3AEF7E9D"/>
    <w:rsid w:val="3AFA56D8"/>
    <w:rsid w:val="3AFDE1EE"/>
    <w:rsid w:val="3B7D7B38"/>
    <w:rsid w:val="3BE630E8"/>
    <w:rsid w:val="3BF72D67"/>
    <w:rsid w:val="3BFA7F40"/>
    <w:rsid w:val="3BFBF3A2"/>
    <w:rsid w:val="3BFF6AB4"/>
    <w:rsid w:val="3C7D88E9"/>
    <w:rsid w:val="3D7A87C7"/>
    <w:rsid w:val="3D7DA893"/>
    <w:rsid w:val="3D7FBBA9"/>
    <w:rsid w:val="3DA7624C"/>
    <w:rsid w:val="3DFF14FA"/>
    <w:rsid w:val="3E1321C9"/>
    <w:rsid w:val="3E1C8BA0"/>
    <w:rsid w:val="3E6F4741"/>
    <w:rsid w:val="3E773DCA"/>
    <w:rsid w:val="3EBF9F35"/>
    <w:rsid w:val="3EEF30E0"/>
    <w:rsid w:val="3EEFC19A"/>
    <w:rsid w:val="3F39A9CB"/>
    <w:rsid w:val="3F4F73BC"/>
    <w:rsid w:val="3F7F6324"/>
    <w:rsid w:val="3F7F7D0B"/>
    <w:rsid w:val="3F8F5620"/>
    <w:rsid w:val="3FB31A72"/>
    <w:rsid w:val="3FB6250E"/>
    <w:rsid w:val="3FBA489B"/>
    <w:rsid w:val="3FBB1094"/>
    <w:rsid w:val="3FDF5BFC"/>
    <w:rsid w:val="3FDF9764"/>
    <w:rsid w:val="3FE69844"/>
    <w:rsid w:val="3FEEB0D4"/>
    <w:rsid w:val="3FF75920"/>
    <w:rsid w:val="3FFBDE46"/>
    <w:rsid w:val="3FFF23FD"/>
    <w:rsid w:val="42894808"/>
    <w:rsid w:val="43A59961"/>
    <w:rsid w:val="4431A29C"/>
    <w:rsid w:val="445B2693"/>
    <w:rsid w:val="44E4041B"/>
    <w:rsid w:val="454B2614"/>
    <w:rsid w:val="466C06C8"/>
    <w:rsid w:val="46DDA455"/>
    <w:rsid w:val="46E41355"/>
    <w:rsid w:val="474A6C5C"/>
    <w:rsid w:val="478A52AA"/>
    <w:rsid w:val="48336163"/>
    <w:rsid w:val="4A1D5BD4"/>
    <w:rsid w:val="4BBC1576"/>
    <w:rsid w:val="4BEF159D"/>
    <w:rsid w:val="4CAE4C4D"/>
    <w:rsid w:val="4D264F77"/>
    <w:rsid w:val="4EEF46C8"/>
    <w:rsid w:val="4F4DCB7D"/>
    <w:rsid w:val="4FBBADAF"/>
    <w:rsid w:val="4FEF7977"/>
    <w:rsid w:val="4FFB3BA8"/>
    <w:rsid w:val="4FFEC19F"/>
    <w:rsid w:val="50534CE0"/>
    <w:rsid w:val="50720FD1"/>
    <w:rsid w:val="51FED7AB"/>
    <w:rsid w:val="52F7E81E"/>
    <w:rsid w:val="54FF0997"/>
    <w:rsid w:val="557FB7A6"/>
    <w:rsid w:val="55C781B2"/>
    <w:rsid w:val="56FF1A40"/>
    <w:rsid w:val="572B5722"/>
    <w:rsid w:val="577FDCF4"/>
    <w:rsid w:val="579EDAD9"/>
    <w:rsid w:val="57FA247C"/>
    <w:rsid w:val="59B73125"/>
    <w:rsid w:val="59F6978A"/>
    <w:rsid w:val="5ABF9DAB"/>
    <w:rsid w:val="5AF9205D"/>
    <w:rsid w:val="5B1FEBB7"/>
    <w:rsid w:val="5B5DCDB8"/>
    <w:rsid w:val="5B67E375"/>
    <w:rsid w:val="5B7FFD12"/>
    <w:rsid w:val="5BB475D6"/>
    <w:rsid w:val="5BBDA658"/>
    <w:rsid w:val="5BEE2DA0"/>
    <w:rsid w:val="5BEF4BBA"/>
    <w:rsid w:val="5BF70F49"/>
    <w:rsid w:val="5BFF37B7"/>
    <w:rsid w:val="5CB32755"/>
    <w:rsid w:val="5CE39158"/>
    <w:rsid w:val="5CEF40C2"/>
    <w:rsid w:val="5DCB84B0"/>
    <w:rsid w:val="5E379FF7"/>
    <w:rsid w:val="5E3EE61D"/>
    <w:rsid w:val="5E796927"/>
    <w:rsid w:val="5E98BC10"/>
    <w:rsid w:val="5E9F39D8"/>
    <w:rsid w:val="5EF7FAAD"/>
    <w:rsid w:val="5EFA7CCD"/>
    <w:rsid w:val="5F6B74DC"/>
    <w:rsid w:val="5F7CB254"/>
    <w:rsid w:val="5F7D4833"/>
    <w:rsid w:val="5F9F516B"/>
    <w:rsid w:val="5F9FC4B3"/>
    <w:rsid w:val="5FC5101D"/>
    <w:rsid w:val="5FDBC3DA"/>
    <w:rsid w:val="5FDD6DC3"/>
    <w:rsid w:val="5FED498E"/>
    <w:rsid w:val="5FEF856E"/>
    <w:rsid w:val="5FFA54E1"/>
    <w:rsid w:val="5FFB75DE"/>
    <w:rsid w:val="5FFDD890"/>
    <w:rsid w:val="5FFE6C50"/>
    <w:rsid w:val="61B431F8"/>
    <w:rsid w:val="63FFB991"/>
    <w:rsid w:val="64B74DAD"/>
    <w:rsid w:val="6737A031"/>
    <w:rsid w:val="673FB191"/>
    <w:rsid w:val="677D8399"/>
    <w:rsid w:val="677F99B6"/>
    <w:rsid w:val="685CE078"/>
    <w:rsid w:val="6A5179E3"/>
    <w:rsid w:val="6AD2D5D6"/>
    <w:rsid w:val="6B1B6095"/>
    <w:rsid w:val="6B517D09"/>
    <w:rsid w:val="6B75BFE1"/>
    <w:rsid w:val="6BE652C5"/>
    <w:rsid w:val="6BFD2423"/>
    <w:rsid w:val="6BFFE7B2"/>
    <w:rsid w:val="6DAB8D3C"/>
    <w:rsid w:val="6DEFD8D3"/>
    <w:rsid w:val="6DF685EE"/>
    <w:rsid w:val="6DFFC2F9"/>
    <w:rsid w:val="6E4C0C5C"/>
    <w:rsid w:val="6E977B08"/>
    <w:rsid w:val="6E9D8420"/>
    <w:rsid w:val="6F1619B6"/>
    <w:rsid w:val="6F5F9C72"/>
    <w:rsid w:val="6F934A3E"/>
    <w:rsid w:val="6FB7F195"/>
    <w:rsid w:val="6FB945BF"/>
    <w:rsid w:val="6FD7265F"/>
    <w:rsid w:val="6FDC21B7"/>
    <w:rsid w:val="6FDF95C8"/>
    <w:rsid w:val="6FE3AE6F"/>
    <w:rsid w:val="6FF3A03D"/>
    <w:rsid w:val="6FF5E737"/>
    <w:rsid w:val="6FF7AE20"/>
    <w:rsid w:val="6FFB5A44"/>
    <w:rsid w:val="6FFFDDD1"/>
    <w:rsid w:val="7128150C"/>
    <w:rsid w:val="71892657"/>
    <w:rsid w:val="71EA504B"/>
    <w:rsid w:val="726EB757"/>
    <w:rsid w:val="72BB4650"/>
    <w:rsid w:val="735A4665"/>
    <w:rsid w:val="73779703"/>
    <w:rsid w:val="73BF4862"/>
    <w:rsid w:val="73CBF029"/>
    <w:rsid w:val="74235FBB"/>
    <w:rsid w:val="7437946F"/>
    <w:rsid w:val="74BB2E62"/>
    <w:rsid w:val="74F7FA26"/>
    <w:rsid w:val="75789F2E"/>
    <w:rsid w:val="757B10BF"/>
    <w:rsid w:val="757DE146"/>
    <w:rsid w:val="75DEA3B9"/>
    <w:rsid w:val="75DF3963"/>
    <w:rsid w:val="75FE7D83"/>
    <w:rsid w:val="766F4859"/>
    <w:rsid w:val="76BB525B"/>
    <w:rsid w:val="76DFBD45"/>
    <w:rsid w:val="76EFBE32"/>
    <w:rsid w:val="77110B96"/>
    <w:rsid w:val="773C3771"/>
    <w:rsid w:val="77512E3F"/>
    <w:rsid w:val="7755A8D0"/>
    <w:rsid w:val="7775665A"/>
    <w:rsid w:val="777CFFF3"/>
    <w:rsid w:val="777F7979"/>
    <w:rsid w:val="77B7A6E2"/>
    <w:rsid w:val="77BFF9DB"/>
    <w:rsid w:val="77E59A84"/>
    <w:rsid w:val="77F3384B"/>
    <w:rsid w:val="77F79E75"/>
    <w:rsid w:val="77FACEA0"/>
    <w:rsid w:val="77FD6186"/>
    <w:rsid w:val="788A1F6E"/>
    <w:rsid w:val="79AFCA8B"/>
    <w:rsid w:val="79D7E7A7"/>
    <w:rsid w:val="79DEFA50"/>
    <w:rsid w:val="7A4D459E"/>
    <w:rsid w:val="7BB3296A"/>
    <w:rsid w:val="7BBF00D2"/>
    <w:rsid w:val="7BDB3D81"/>
    <w:rsid w:val="7BDF7C94"/>
    <w:rsid w:val="7BEE7567"/>
    <w:rsid w:val="7BFD01DD"/>
    <w:rsid w:val="7BFF5DC9"/>
    <w:rsid w:val="7C6B9FF3"/>
    <w:rsid w:val="7D0F902E"/>
    <w:rsid w:val="7D5BFE44"/>
    <w:rsid w:val="7D6F8952"/>
    <w:rsid w:val="7D7B58F5"/>
    <w:rsid w:val="7D7BC596"/>
    <w:rsid w:val="7D7F62B2"/>
    <w:rsid w:val="7D7F816B"/>
    <w:rsid w:val="7D8F09E6"/>
    <w:rsid w:val="7DBDEC3C"/>
    <w:rsid w:val="7DBFD3DB"/>
    <w:rsid w:val="7DCF59FC"/>
    <w:rsid w:val="7DDA2BA1"/>
    <w:rsid w:val="7DEBBDDA"/>
    <w:rsid w:val="7DECB606"/>
    <w:rsid w:val="7DF70E6E"/>
    <w:rsid w:val="7DFD5FFC"/>
    <w:rsid w:val="7DFDF4BC"/>
    <w:rsid w:val="7DFE16D5"/>
    <w:rsid w:val="7E1FE9A1"/>
    <w:rsid w:val="7E5ECDD3"/>
    <w:rsid w:val="7E7F0631"/>
    <w:rsid w:val="7EF7B373"/>
    <w:rsid w:val="7EF9C034"/>
    <w:rsid w:val="7EFEEEC7"/>
    <w:rsid w:val="7EFF4B81"/>
    <w:rsid w:val="7EFF7885"/>
    <w:rsid w:val="7EFFA9AA"/>
    <w:rsid w:val="7F140C2F"/>
    <w:rsid w:val="7F1B5CB8"/>
    <w:rsid w:val="7F3D7F2E"/>
    <w:rsid w:val="7F3F7AC3"/>
    <w:rsid w:val="7F63401A"/>
    <w:rsid w:val="7F670F8D"/>
    <w:rsid w:val="7F6E5858"/>
    <w:rsid w:val="7F714A03"/>
    <w:rsid w:val="7F7D58EC"/>
    <w:rsid w:val="7F7F693E"/>
    <w:rsid w:val="7F7FA03A"/>
    <w:rsid w:val="7F9F86D6"/>
    <w:rsid w:val="7FAAA685"/>
    <w:rsid w:val="7FACF354"/>
    <w:rsid w:val="7FB75776"/>
    <w:rsid w:val="7FBC55FB"/>
    <w:rsid w:val="7FBDAEC0"/>
    <w:rsid w:val="7FBF81D6"/>
    <w:rsid w:val="7FBFE3BC"/>
    <w:rsid w:val="7FCE8348"/>
    <w:rsid w:val="7FD3D4A1"/>
    <w:rsid w:val="7FD74460"/>
    <w:rsid w:val="7FDF1B5D"/>
    <w:rsid w:val="7FE7FF0A"/>
    <w:rsid w:val="7FEC1DAA"/>
    <w:rsid w:val="7FEDC847"/>
    <w:rsid w:val="7FEE29C1"/>
    <w:rsid w:val="7FF15AEC"/>
    <w:rsid w:val="7FF580E0"/>
    <w:rsid w:val="7FF6572A"/>
    <w:rsid w:val="7FFAF59C"/>
    <w:rsid w:val="7FFB0FEA"/>
    <w:rsid w:val="7FFF45A5"/>
    <w:rsid w:val="7FFF7E3D"/>
    <w:rsid w:val="8B7988CB"/>
    <w:rsid w:val="8EFA7537"/>
    <w:rsid w:val="8FF77D81"/>
    <w:rsid w:val="91F717E3"/>
    <w:rsid w:val="93F79301"/>
    <w:rsid w:val="96FE6337"/>
    <w:rsid w:val="97D3D5C5"/>
    <w:rsid w:val="9AF72676"/>
    <w:rsid w:val="9BBDA41B"/>
    <w:rsid w:val="9BFA9E3E"/>
    <w:rsid w:val="9CAF69FF"/>
    <w:rsid w:val="9D4B5CFF"/>
    <w:rsid w:val="9DFD9966"/>
    <w:rsid w:val="9EBF5539"/>
    <w:rsid w:val="9EFFD06F"/>
    <w:rsid w:val="9F2D5C4B"/>
    <w:rsid w:val="9FAC4DF7"/>
    <w:rsid w:val="9FBFBB80"/>
    <w:rsid w:val="9FFE769F"/>
    <w:rsid w:val="A5FD0424"/>
    <w:rsid w:val="A65F05F5"/>
    <w:rsid w:val="A6C7B5E6"/>
    <w:rsid w:val="AADDD77D"/>
    <w:rsid w:val="AAFB4E8B"/>
    <w:rsid w:val="ABAB4C63"/>
    <w:rsid w:val="ABAFCE19"/>
    <w:rsid w:val="ADB4C602"/>
    <w:rsid w:val="ADBF88D0"/>
    <w:rsid w:val="AF5C91DF"/>
    <w:rsid w:val="AF7FE6CB"/>
    <w:rsid w:val="AF9F2269"/>
    <w:rsid w:val="AFEE2720"/>
    <w:rsid w:val="AFF69427"/>
    <w:rsid w:val="B366788D"/>
    <w:rsid w:val="B56ADC2E"/>
    <w:rsid w:val="B5DF41BB"/>
    <w:rsid w:val="B5FFCEA5"/>
    <w:rsid w:val="B7BE8528"/>
    <w:rsid w:val="B7EF79A1"/>
    <w:rsid w:val="B7F30742"/>
    <w:rsid w:val="B8EF5C2B"/>
    <w:rsid w:val="BA7B23C6"/>
    <w:rsid w:val="BABD3C1F"/>
    <w:rsid w:val="BB5CDFED"/>
    <w:rsid w:val="BB7FC553"/>
    <w:rsid w:val="BBF398B4"/>
    <w:rsid w:val="BC6F3FAD"/>
    <w:rsid w:val="BCB7AB3C"/>
    <w:rsid w:val="BCF45C2D"/>
    <w:rsid w:val="BD7D0E8B"/>
    <w:rsid w:val="BDBB3C25"/>
    <w:rsid w:val="BDCAE582"/>
    <w:rsid w:val="BDF6696B"/>
    <w:rsid w:val="BE6E5FA5"/>
    <w:rsid w:val="BEAB55B3"/>
    <w:rsid w:val="BEBB189F"/>
    <w:rsid w:val="BEE732E8"/>
    <w:rsid w:val="BF7FE2F2"/>
    <w:rsid w:val="BF954BE6"/>
    <w:rsid w:val="BFAFFC0A"/>
    <w:rsid w:val="BFBF471C"/>
    <w:rsid w:val="BFBF8E18"/>
    <w:rsid w:val="BFDFA66D"/>
    <w:rsid w:val="BFE3417C"/>
    <w:rsid w:val="BFE7F3DF"/>
    <w:rsid w:val="BFEE4B51"/>
    <w:rsid w:val="BFEF8D87"/>
    <w:rsid w:val="BFF9841D"/>
    <w:rsid w:val="BFFBFC28"/>
    <w:rsid w:val="BFFF9356"/>
    <w:rsid w:val="C3FDD088"/>
    <w:rsid w:val="C4CFA5E4"/>
    <w:rsid w:val="CB765CA3"/>
    <w:rsid w:val="CD5D8CFE"/>
    <w:rsid w:val="CDBFE881"/>
    <w:rsid w:val="CEFFD5A2"/>
    <w:rsid w:val="CF748652"/>
    <w:rsid w:val="CFFEBC39"/>
    <w:rsid w:val="CFFEBF0E"/>
    <w:rsid w:val="CFFFA314"/>
    <w:rsid w:val="D14720A9"/>
    <w:rsid w:val="D2FF1280"/>
    <w:rsid w:val="D3B7FE18"/>
    <w:rsid w:val="D5B76BBD"/>
    <w:rsid w:val="D5F7D423"/>
    <w:rsid w:val="D73F6156"/>
    <w:rsid w:val="D74BDE86"/>
    <w:rsid w:val="D777E66C"/>
    <w:rsid w:val="D7A12D0E"/>
    <w:rsid w:val="D7EBE345"/>
    <w:rsid w:val="D7F91F12"/>
    <w:rsid w:val="D8E210AE"/>
    <w:rsid w:val="D9F74282"/>
    <w:rsid w:val="DAFF7481"/>
    <w:rsid w:val="DB3F9E80"/>
    <w:rsid w:val="DB68A9AE"/>
    <w:rsid w:val="DB73B90F"/>
    <w:rsid w:val="DBF737A5"/>
    <w:rsid w:val="DBFF1592"/>
    <w:rsid w:val="DC7F03E2"/>
    <w:rsid w:val="DCF2B84B"/>
    <w:rsid w:val="DDAD6F98"/>
    <w:rsid w:val="DDAFA564"/>
    <w:rsid w:val="DDB57170"/>
    <w:rsid w:val="DDCD8A1C"/>
    <w:rsid w:val="DDDC5DC3"/>
    <w:rsid w:val="DDEBF841"/>
    <w:rsid w:val="DEBE38D7"/>
    <w:rsid w:val="DECB5965"/>
    <w:rsid w:val="DF4B5EB9"/>
    <w:rsid w:val="DF4F2F1D"/>
    <w:rsid w:val="DF7A2E48"/>
    <w:rsid w:val="DF7FABB6"/>
    <w:rsid w:val="DF7FF563"/>
    <w:rsid w:val="DF96F55A"/>
    <w:rsid w:val="DF9E3B1B"/>
    <w:rsid w:val="DF9F20D1"/>
    <w:rsid w:val="DFAF3505"/>
    <w:rsid w:val="DFB77C54"/>
    <w:rsid w:val="DFDF912F"/>
    <w:rsid w:val="DFE7DDDE"/>
    <w:rsid w:val="DFECAEC8"/>
    <w:rsid w:val="DFF60B44"/>
    <w:rsid w:val="DFFB8DA9"/>
    <w:rsid w:val="DFFDB461"/>
    <w:rsid w:val="DFFDBFBA"/>
    <w:rsid w:val="E17F1B81"/>
    <w:rsid w:val="E5571396"/>
    <w:rsid w:val="E64EF08C"/>
    <w:rsid w:val="E6CF6930"/>
    <w:rsid w:val="E6EE516D"/>
    <w:rsid w:val="E76E964F"/>
    <w:rsid w:val="E7BF7BFA"/>
    <w:rsid w:val="E7DE0684"/>
    <w:rsid w:val="E7EB34A2"/>
    <w:rsid w:val="E7ED8357"/>
    <w:rsid w:val="E7FF3479"/>
    <w:rsid w:val="E7FF67C3"/>
    <w:rsid w:val="E87F1757"/>
    <w:rsid w:val="E9EF4F3D"/>
    <w:rsid w:val="E9F71EFB"/>
    <w:rsid w:val="EA73B3AB"/>
    <w:rsid w:val="EB7FC9C1"/>
    <w:rsid w:val="EBFA56CD"/>
    <w:rsid w:val="ECDF44D9"/>
    <w:rsid w:val="ED3B36BD"/>
    <w:rsid w:val="EDB77CBE"/>
    <w:rsid w:val="EDBB6493"/>
    <w:rsid w:val="EDBE59D8"/>
    <w:rsid w:val="EDDF8B6A"/>
    <w:rsid w:val="EDFB422D"/>
    <w:rsid w:val="EDFB5E6D"/>
    <w:rsid w:val="EEBF7770"/>
    <w:rsid w:val="EEE9A826"/>
    <w:rsid w:val="EEEFDD40"/>
    <w:rsid w:val="EEF7E098"/>
    <w:rsid w:val="EEFD645A"/>
    <w:rsid w:val="EF1328E0"/>
    <w:rsid w:val="EF3D1373"/>
    <w:rsid w:val="EF9E9D3A"/>
    <w:rsid w:val="EFB90C9D"/>
    <w:rsid w:val="EFBDC413"/>
    <w:rsid w:val="EFBE4BED"/>
    <w:rsid w:val="EFDF2CD2"/>
    <w:rsid w:val="EFDFC54D"/>
    <w:rsid w:val="EFED34F6"/>
    <w:rsid w:val="EFEDAD35"/>
    <w:rsid w:val="EFEFB0C2"/>
    <w:rsid w:val="EFF732E2"/>
    <w:rsid w:val="EFFC4A1B"/>
    <w:rsid w:val="EFFD5075"/>
    <w:rsid w:val="EFFEA0AE"/>
    <w:rsid w:val="EFFF4C2C"/>
    <w:rsid w:val="F0FFC0BE"/>
    <w:rsid w:val="F19D27BD"/>
    <w:rsid w:val="F2FB4ED6"/>
    <w:rsid w:val="F2FFC8E6"/>
    <w:rsid w:val="F2FFCD36"/>
    <w:rsid w:val="F3BF72D2"/>
    <w:rsid w:val="F3F764FC"/>
    <w:rsid w:val="F3FF987C"/>
    <w:rsid w:val="F4FE1CEB"/>
    <w:rsid w:val="F5F0B51E"/>
    <w:rsid w:val="F5FFE664"/>
    <w:rsid w:val="F65B6E70"/>
    <w:rsid w:val="F6E91CBD"/>
    <w:rsid w:val="F77D8AC8"/>
    <w:rsid w:val="F7B3309B"/>
    <w:rsid w:val="F7B7ACC6"/>
    <w:rsid w:val="F7B9891A"/>
    <w:rsid w:val="F7BFA9FB"/>
    <w:rsid w:val="F7DF89E1"/>
    <w:rsid w:val="F7E990F5"/>
    <w:rsid w:val="F7EE398A"/>
    <w:rsid w:val="F7F03672"/>
    <w:rsid w:val="F7FA00A3"/>
    <w:rsid w:val="F7FE705C"/>
    <w:rsid w:val="F7FF70B8"/>
    <w:rsid w:val="F7FFE3FB"/>
    <w:rsid w:val="F8FFDCEF"/>
    <w:rsid w:val="F9B93684"/>
    <w:rsid w:val="F9F7FD8F"/>
    <w:rsid w:val="F9FF98B3"/>
    <w:rsid w:val="F9FFD332"/>
    <w:rsid w:val="FA7FCEEC"/>
    <w:rsid w:val="FA9F03E6"/>
    <w:rsid w:val="FAAEFC12"/>
    <w:rsid w:val="FABB17EB"/>
    <w:rsid w:val="FAEB34B9"/>
    <w:rsid w:val="FB57A74A"/>
    <w:rsid w:val="FB66DD46"/>
    <w:rsid w:val="FB7E93DC"/>
    <w:rsid w:val="FB97EB41"/>
    <w:rsid w:val="FBBF028F"/>
    <w:rsid w:val="FBEDE0E3"/>
    <w:rsid w:val="FBFF7440"/>
    <w:rsid w:val="FC5ECE8D"/>
    <w:rsid w:val="FC79EE4B"/>
    <w:rsid w:val="FCA6DFB7"/>
    <w:rsid w:val="FCD7F154"/>
    <w:rsid w:val="FCFB1134"/>
    <w:rsid w:val="FCFEC309"/>
    <w:rsid w:val="FDB50681"/>
    <w:rsid w:val="FDBBFC6B"/>
    <w:rsid w:val="FDCF14D2"/>
    <w:rsid w:val="FDDE5446"/>
    <w:rsid w:val="FDDFE169"/>
    <w:rsid w:val="FDE933D8"/>
    <w:rsid w:val="FDEDE52F"/>
    <w:rsid w:val="FDF34176"/>
    <w:rsid w:val="FDF5CDF6"/>
    <w:rsid w:val="FDFB6459"/>
    <w:rsid w:val="FDFE58A4"/>
    <w:rsid w:val="FDFF2951"/>
    <w:rsid w:val="FE734873"/>
    <w:rsid w:val="FEBF5B6B"/>
    <w:rsid w:val="FEDC7193"/>
    <w:rsid w:val="FEDE2821"/>
    <w:rsid w:val="FEDEAB54"/>
    <w:rsid w:val="FEE78122"/>
    <w:rsid w:val="FEF933EB"/>
    <w:rsid w:val="FEFD3BEB"/>
    <w:rsid w:val="FEFDD82A"/>
    <w:rsid w:val="FEFE06AB"/>
    <w:rsid w:val="FEFE9FC1"/>
    <w:rsid w:val="FF395697"/>
    <w:rsid w:val="FF3CD44E"/>
    <w:rsid w:val="FF4D63DE"/>
    <w:rsid w:val="FF6BE59D"/>
    <w:rsid w:val="FF6EFA7D"/>
    <w:rsid w:val="FF774CBC"/>
    <w:rsid w:val="FF7A29C0"/>
    <w:rsid w:val="FF7BC535"/>
    <w:rsid w:val="FF7D5E3C"/>
    <w:rsid w:val="FF7FBD4A"/>
    <w:rsid w:val="FF83DB21"/>
    <w:rsid w:val="FF8D3CB3"/>
    <w:rsid w:val="FF8F5D39"/>
    <w:rsid w:val="FF97108F"/>
    <w:rsid w:val="FFAD5621"/>
    <w:rsid w:val="FFB1301D"/>
    <w:rsid w:val="FFBB069F"/>
    <w:rsid w:val="FFBD1897"/>
    <w:rsid w:val="FFBD598E"/>
    <w:rsid w:val="FFBF5676"/>
    <w:rsid w:val="FFDEC787"/>
    <w:rsid w:val="FFE9949F"/>
    <w:rsid w:val="FFEDC882"/>
    <w:rsid w:val="FFEE7D8F"/>
    <w:rsid w:val="FFEFECC9"/>
    <w:rsid w:val="FFEFF465"/>
    <w:rsid w:val="FFF58942"/>
    <w:rsid w:val="FFF80741"/>
    <w:rsid w:val="FFF849C7"/>
    <w:rsid w:val="FFF9EBFB"/>
    <w:rsid w:val="FFFB1F68"/>
    <w:rsid w:val="FFFBC08B"/>
    <w:rsid w:val="FFFDAC17"/>
    <w:rsid w:val="FFFF2E3A"/>
    <w:rsid w:val="FFFFAF1A"/>
    <w:rsid w:val="FFFFD563"/>
    <w:rsid w:val="FFFFF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index 5"/>
    <w:basedOn w:val="1"/>
    <w:next w:val="1"/>
    <w:autoRedefine/>
    <w:qFormat/>
    <w:uiPriority w:val="0"/>
    <w:pPr>
      <w:ind w:left="1680"/>
    </w:pPr>
  </w:style>
  <w:style w:type="paragraph" w:styleId="3">
    <w:name w:val="Body Text"/>
    <w:basedOn w:val="1"/>
    <w:next w:val="4"/>
    <w:autoRedefine/>
    <w:qFormat/>
    <w:uiPriority w:val="0"/>
    <w:pPr>
      <w:spacing w:after="120"/>
    </w:pPr>
    <w:rPr>
      <w:rFonts w:eastAsia="Times New Roman"/>
      <w:szCs w:val="20"/>
    </w:rPr>
  </w:style>
  <w:style w:type="paragraph" w:styleId="4">
    <w:name w:val="footer"/>
    <w:basedOn w:val="1"/>
    <w:next w:val="2"/>
    <w:autoRedefine/>
    <w:unhideWhenUsed/>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autoRedefine/>
    <w:qFormat/>
    <w:uiPriority w:val="99"/>
    <w:pPr>
      <w:snapToGrid w:val="0"/>
      <w:jc w:val="left"/>
    </w:p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3"/>
    <w:autoRedefine/>
    <w:qFormat/>
    <w:uiPriority w:val="0"/>
    <w:pPr>
      <w:spacing w:before="120" w:after="240"/>
      <w:ind w:leftChars="100" w:firstLine="420" w:firstLineChars="1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51"/>
    <w:basedOn w:val="11"/>
    <w:autoRedefine/>
    <w:qFormat/>
    <w:uiPriority w:val="0"/>
    <w:rPr>
      <w:rFonts w:ascii="方正书宋_GBK" w:hAnsi="方正书宋_GBK" w:eastAsia="方正书宋_GBK" w:cs="方正书宋_GBK"/>
      <w:color w:val="000000"/>
      <w:sz w:val="24"/>
      <w:szCs w:val="24"/>
      <w:u w:val="none"/>
    </w:rPr>
  </w:style>
  <w:style w:type="character" w:customStyle="1" w:styleId="13">
    <w:name w:val="font11"/>
    <w:basedOn w:val="11"/>
    <w:autoRedefine/>
    <w:qFormat/>
    <w:uiPriority w:val="0"/>
    <w:rPr>
      <w:rFonts w:hint="eastAsia" w:ascii="CESI黑体-GB2312" w:hAnsi="CESI黑体-GB2312" w:eastAsia="CESI黑体-GB2312" w:cs="CESI黑体-GB2312"/>
      <w:color w:val="000000"/>
      <w:sz w:val="24"/>
      <w:szCs w:val="24"/>
      <w:u w:val="none"/>
    </w:rPr>
  </w:style>
  <w:style w:type="character" w:customStyle="1" w:styleId="14">
    <w:name w:val="font61"/>
    <w:basedOn w:val="11"/>
    <w:autoRedefine/>
    <w:qFormat/>
    <w:uiPriority w:val="0"/>
    <w:rPr>
      <w:rFonts w:hint="eastAsia" w:ascii="宋体" w:hAnsi="宋体" w:eastAsia="宋体" w:cs="宋体"/>
      <w:color w:val="000000"/>
      <w:sz w:val="22"/>
      <w:szCs w:val="22"/>
      <w:u w:val="none"/>
    </w:rPr>
  </w:style>
  <w:style w:type="character" w:customStyle="1" w:styleId="15">
    <w:name w:val="font41"/>
    <w:basedOn w:val="11"/>
    <w:autoRedefine/>
    <w:qFormat/>
    <w:uiPriority w:val="0"/>
    <w:rPr>
      <w:rFonts w:hint="default" w:ascii="仿宋_GB2312" w:eastAsia="仿宋_GB2312" w:cs="仿宋_GB2312"/>
      <w:color w:val="000000"/>
      <w:sz w:val="22"/>
      <w:szCs w:val="22"/>
      <w:u w:val="none"/>
    </w:rPr>
  </w:style>
  <w:style w:type="character" w:customStyle="1" w:styleId="16">
    <w:name w:val="font01"/>
    <w:basedOn w:val="11"/>
    <w:autoRedefine/>
    <w:qFormat/>
    <w:uiPriority w:val="0"/>
    <w:rPr>
      <w:rFonts w:ascii="汉仪细圆B5" w:hAnsi="汉仪细圆B5" w:eastAsia="汉仪细圆B5" w:cs="汉仪细圆B5"/>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2023-03-27T16:24:00Z</dcterms:created>
  <dc:creator>rst</dc:creator>
  <cp:lastModifiedBy>坏月亮</cp:lastModifiedBy>
  <cp:lastPrinted>2024-02-01T07:51:00Z</cp:lastPrinted>
  <dcterms:modified xsi:type="dcterms:W3CDTF">2024-05-13T00:39:45Z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C0FDDB4418FE4DC1BBE60AB660734690_13</vt:lpwstr>
  </property>
</Properties>
</file>