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166A7">
      <w:pPr>
        <w:bidi w:val="0"/>
        <w:ind w:left="0" w:leftChars="0" w:firstLine="0" w:firstLineChars="0"/>
        <w:rPr>
          <w:rFonts w:hint="default" w:ascii="Times New Roman" w:hAnsi="Times New Roman" w:cs="Times New Roman"/>
          <w:color w:val="000000" w:themeColor="text1"/>
          <w:highlight w:val="none"/>
          <w14:textFill>
            <w14:solidFill>
              <w14:schemeClr w14:val="tx1"/>
            </w14:solidFill>
          </w14:textFill>
        </w:rPr>
      </w:pPr>
    </w:p>
    <w:p w14:paraId="1732DB0C">
      <w:pPr>
        <w:pStyle w:val="8"/>
        <w:rPr>
          <w:rFonts w:hint="default" w:ascii="Times New Roman" w:hAnsi="Times New Roman" w:cs="Times New Roman"/>
          <w:color w:val="000000" w:themeColor="text1"/>
          <w:highlight w:val="none"/>
          <w14:textFill>
            <w14:solidFill>
              <w14:schemeClr w14:val="tx1"/>
            </w14:solidFill>
          </w14:textFill>
        </w:rPr>
      </w:pPr>
    </w:p>
    <w:p w14:paraId="5B2864C5">
      <w:pPr>
        <w:rPr>
          <w:rFonts w:hint="default" w:ascii="Times New Roman" w:hAnsi="Times New Roman" w:cs="Times New Roman"/>
          <w:color w:val="000000" w:themeColor="text1"/>
          <w:highlight w:val="none"/>
          <w14:textFill>
            <w14:solidFill>
              <w14:schemeClr w14:val="tx1"/>
            </w14:solidFill>
          </w14:textFill>
        </w:rPr>
      </w:pPr>
    </w:p>
    <w:p w14:paraId="31C7D4E6">
      <w:pPr>
        <w:pStyle w:val="8"/>
        <w:rPr>
          <w:rFonts w:hint="default" w:ascii="Times New Roman" w:hAnsi="Times New Roman" w:cs="Times New Roman"/>
          <w:color w:val="000000" w:themeColor="text1"/>
          <w:highlight w:val="none"/>
          <w14:textFill>
            <w14:solidFill>
              <w14:schemeClr w14:val="tx1"/>
            </w14:solidFill>
          </w14:textFill>
        </w:rPr>
      </w:pPr>
    </w:p>
    <w:p w14:paraId="1B0EE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highlight w:val="none"/>
          <w14:textFill>
            <w14:solidFill>
              <w14:schemeClr w14:val="tx1"/>
            </w14:solidFill>
          </w14:textFill>
        </w:rPr>
      </w:pPr>
    </w:p>
    <w:p w14:paraId="1DC7958A">
      <w:pPr>
        <w:bidi w:val="0"/>
        <w:ind w:left="0" w:leftChars="0" w:right="0" w:rightChars="0" w:firstLine="0" w:firstLineChars="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魏发〔</w:t>
      </w:r>
      <w:r>
        <w:rPr>
          <w:rFonts w:hint="eastAsia" w:ascii="Times New Roman" w:hAnsi="Times New Roman" w:cs="Times New Roman"/>
          <w:color w:val="000000" w:themeColor="text1"/>
          <w:highlight w:val="none"/>
          <w:lang w:eastAsia="zh-CN"/>
          <w14:textFill>
            <w14:solidFill>
              <w14:schemeClr w14:val="tx1"/>
            </w14:solidFill>
          </w14:textFill>
        </w:rPr>
        <w:t>2024</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17</w:t>
      </w:r>
      <w:r>
        <w:rPr>
          <w:rFonts w:hint="default" w:ascii="Times New Roman" w:hAnsi="Times New Roman" w:cs="Times New Roman"/>
          <w:color w:val="000000" w:themeColor="text1"/>
          <w:highlight w:val="none"/>
          <w14:textFill>
            <w14:solidFill>
              <w14:schemeClr w14:val="tx1"/>
            </w14:solidFill>
          </w14:textFill>
        </w:rPr>
        <w:t>号</w:t>
      </w:r>
    </w:p>
    <w:p w14:paraId="38468AD0">
      <w:pPr>
        <w:adjustRightInd w:val="0"/>
        <w:snapToGrid w:val="0"/>
        <w:spacing w:line="640" w:lineRule="exact"/>
        <w:ind w:firstLine="0" w:firstLineChars="0"/>
        <w:jc w:val="both"/>
        <w:textAlignment w:val="top"/>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6D33CE0B">
      <w:pPr>
        <w:adjustRightInd w:val="0"/>
        <w:snapToGrid w:val="0"/>
        <w:spacing w:line="640" w:lineRule="exact"/>
        <w:ind w:firstLine="0" w:firstLineChars="0"/>
        <w:jc w:val="center"/>
        <w:textAlignment w:val="top"/>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关于印发魏庄镇</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2024</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年秸秆禁烧和</w:t>
      </w:r>
    </w:p>
    <w:p w14:paraId="792CB536">
      <w:pPr>
        <w:adjustRightInd w:val="0"/>
        <w:snapToGrid w:val="0"/>
        <w:spacing w:line="640" w:lineRule="exact"/>
        <w:ind w:firstLine="0" w:firstLineChars="0"/>
        <w:jc w:val="center"/>
        <w:textAlignment w:val="top"/>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综合利用工作方案的通知</w:t>
      </w:r>
    </w:p>
    <w:p w14:paraId="659F6A60">
      <w:pPr>
        <w:adjustRightInd w:val="0"/>
        <w:snapToGrid w:val="0"/>
        <w:spacing w:line="640" w:lineRule="exact"/>
        <w:ind w:firstLine="0" w:firstLineChars="0"/>
        <w:jc w:val="center"/>
        <w:textAlignment w:val="top"/>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67EFA045">
      <w:pPr>
        <w:bidi w:val="0"/>
        <w:ind w:left="0" w:leftChars="0" w:firstLine="0" w:firstLine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各党（总）支部、村委会，镇直各单位：</w:t>
      </w:r>
    </w:p>
    <w:p w14:paraId="4D1F8EAE">
      <w:pPr>
        <w:bidi w:val="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《魏庄镇202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年秸秆禁烧和综合利用工作方案》经研究同意，现印发给你们，请认真</w:t>
      </w:r>
      <w:r>
        <w:rPr>
          <w:rFonts w:hint="default" w:ascii="Times New Roman" w:hAnsi="Times New Roman" w:cs="Times New Roman"/>
          <w:color w:val="000000" w:themeColor="text1"/>
          <w:highlight w:val="none"/>
          <w:lang w:val="en-US" w:eastAsia="zh-CN"/>
          <w14:textFill>
            <w14:solidFill>
              <w14:schemeClr w14:val="tx1"/>
            </w14:solidFill>
          </w14:textFill>
        </w:rPr>
        <w:t>遵照</w:t>
      </w:r>
      <w:r>
        <w:rPr>
          <w:rFonts w:hint="default" w:ascii="Times New Roman" w:hAnsi="Times New Roman" w:cs="Times New Roman"/>
          <w:color w:val="000000" w:themeColor="text1"/>
          <w:highlight w:val="none"/>
          <w14:textFill>
            <w14:solidFill>
              <w14:schemeClr w14:val="tx1"/>
            </w14:solidFill>
          </w14:textFill>
        </w:rPr>
        <w:t>执行。</w:t>
      </w:r>
    </w:p>
    <w:p w14:paraId="3961CFF2">
      <w:pPr>
        <w:bidi w:val="0"/>
        <w:rPr>
          <w:rFonts w:hint="default" w:ascii="Times New Roman" w:hAnsi="Times New Roman" w:cs="Times New Roman"/>
          <w:color w:val="000000" w:themeColor="text1"/>
          <w:highlight w:val="none"/>
          <w14:textFill>
            <w14:solidFill>
              <w14:schemeClr w14:val="tx1"/>
            </w14:solidFill>
          </w14:textFill>
        </w:rPr>
      </w:pPr>
    </w:p>
    <w:p w14:paraId="6BC0042D">
      <w:pPr>
        <w:bidi w:val="0"/>
        <w:rPr>
          <w:rFonts w:hint="default" w:ascii="Times New Roman" w:hAnsi="Times New Roman" w:cs="Times New Roman"/>
          <w:color w:val="000000" w:themeColor="text1"/>
          <w:highlight w:val="none"/>
          <w14:textFill>
            <w14:solidFill>
              <w14:schemeClr w14:val="tx1"/>
            </w14:solidFill>
          </w14:textFill>
        </w:rPr>
      </w:pPr>
    </w:p>
    <w:p w14:paraId="2F73C112">
      <w:pPr>
        <w:bidi w:val="0"/>
        <w:rPr>
          <w:rFonts w:hint="default" w:ascii="Times New Roman" w:hAnsi="Times New Roman" w:cs="Times New Roman"/>
          <w:color w:val="000000" w:themeColor="text1"/>
          <w:highlight w:val="none"/>
          <w14:textFill>
            <w14:solidFill>
              <w14:schemeClr w14:val="tx1"/>
            </w14:solidFill>
          </w14:textFill>
        </w:rPr>
      </w:pPr>
    </w:p>
    <w:p w14:paraId="46604579">
      <w:pPr>
        <w:wordWrap w:val="0"/>
        <w:bidi w:val="0"/>
        <w:jc w:val="right"/>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中共魏庄镇委员会</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p>
    <w:p w14:paraId="5FC6CCC4">
      <w:pPr>
        <w:wordWrap w:val="0"/>
        <w:bidi w:val="0"/>
        <w:jc w:val="right"/>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魏庄镇人民政府</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p>
    <w:p w14:paraId="3EBE98B1">
      <w:pPr>
        <w:wordWrap w:val="0"/>
        <w:bidi w:val="0"/>
        <w:jc w:val="right"/>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202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14:textFill>
            <w14:solidFill>
              <w14:schemeClr w14:val="tx1"/>
            </w14:solidFill>
          </w14:textFill>
        </w:rPr>
        <w:t>年5月</w:t>
      </w:r>
      <w:r>
        <w:rPr>
          <w:rFonts w:hint="eastAsia" w:ascii="Times New Roman" w:hAnsi="Times New Roman" w:cs="Times New Roman"/>
          <w:color w:val="000000" w:themeColor="text1"/>
          <w:highlight w:val="none"/>
          <w:lang w:val="en-US" w:eastAsia="zh-CN"/>
          <w14:textFill>
            <w14:solidFill>
              <w14:schemeClr w14:val="tx1"/>
            </w14:solidFill>
          </w14:textFill>
        </w:rPr>
        <w:t>25</w:t>
      </w:r>
      <w:r>
        <w:rPr>
          <w:rFonts w:hint="default" w:ascii="Times New Roman" w:hAnsi="Times New Roman" w:cs="Times New Roman"/>
          <w:color w:val="000000" w:themeColor="text1"/>
          <w:highlight w:val="none"/>
          <w14:textFill>
            <w14:solidFill>
              <w14:schemeClr w14:val="tx1"/>
            </w14:solidFill>
          </w14:textFill>
        </w:rPr>
        <w:t>日</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p>
    <w:p w14:paraId="4F28C75F">
      <w:pPr>
        <w:widowControl w:val="0"/>
        <w:adjustRightInd w:val="0"/>
        <w:snapToGrid w:val="0"/>
        <w:spacing w:before="0" w:beforeAutospacing="0" w:after="0" w:afterAutospacing="0" w:line="560" w:lineRule="exact"/>
        <w:ind w:firstLine="880" w:firstLineChars="200"/>
        <w:jc w:val="center"/>
        <w:rPr>
          <w:rFonts w:hint="default" w:ascii="Times New Roman" w:hAnsi="Times New Roman" w:eastAsia="方正小标宋简体" w:cs="Times New Roman"/>
          <w:color w:val="000000" w:themeColor="text1"/>
          <w:kern w:val="0"/>
          <w:sz w:val="44"/>
          <w:szCs w:val="44"/>
          <w:highlight w:val="none"/>
          <w:lang w:val="en-US" w:eastAsia="zh-CN" w:bidi="ar-SA"/>
          <w14:textFill>
            <w14:solidFill>
              <w14:schemeClr w14:val="tx1"/>
            </w14:solidFill>
          </w14:textFill>
        </w:rPr>
      </w:pPr>
    </w:p>
    <w:p w14:paraId="13F3ACFA">
      <w:pPr>
        <w:pStyle w:val="4"/>
        <w:bidi w:val="0"/>
        <w:rPr>
          <w:rFonts w:hint="default" w:ascii="Times New Roman" w:hAnsi="Times New Roman" w:cs="Times New Roman"/>
          <w:color w:val="000000" w:themeColor="text1"/>
          <w:highlight w:val="none"/>
          <w:lang w:val="en-US" w:eastAsia="zh-CN"/>
          <w14:textFill>
            <w14:solidFill>
              <w14:schemeClr w14:val="tx1"/>
            </w14:solidFill>
          </w14:textFill>
        </w:rPr>
      </w:pPr>
    </w:p>
    <w:p w14:paraId="005D39B5">
      <w:pPr>
        <w:pStyle w:val="4"/>
        <w:pageBreakBefore w:val="0"/>
        <w:kinsoku/>
        <w:wordWrap/>
        <w:overflowPunct/>
        <w:topLinePunct w:val="0"/>
        <w:bidi w:val="0"/>
        <w:spacing w:beforeLines="0" w:afterLines="0" w:line="560" w:lineRule="exact"/>
        <w:ind w:left="0" w:leftChars="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魏庄镇202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年秸秆禁烧和综合利用工作方案</w:t>
      </w:r>
    </w:p>
    <w:p w14:paraId="0E0EC689">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p>
    <w:p w14:paraId="49801A95">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为切实做好</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2024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年秸秆禁烧工作，促进秸秆资源化利用，有效防治环境污染，促进生态文明建设,维护人民群众环境权益和生命财产安全，根据省、市、县秸秆禁烧和综合利用工作部署要求，结合我镇实际，制定本方案。</w:t>
      </w:r>
    </w:p>
    <w:p w14:paraId="3AEF24AA">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t>一、工作目标</w:t>
      </w:r>
    </w:p>
    <w:p w14:paraId="2AE5DD3B">
      <w:pPr>
        <w:pStyle w:val="11"/>
        <w:keepNext w:val="0"/>
        <w:keepLines w:val="0"/>
        <w:pageBreakBefore w:val="0"/>
        <w:widowControl w:val="0"/>
        <w:kinsoku/>
        <w:overflowPunct/>
        <w:topLinePunct w:val="0"/>
        <w:bidi w:val="0"/>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深入贯彻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秸秆禁烧工作部署，全面禁止露天焚烧，实现全域、全年、全天候卫星遥感监测及上级督查通报零火点。进一步推进秸秆高值利用，促进秸秆产业化高质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量</w:t>
      </w:r>
      <w:bookmarkStart w:id="0" w:name="_GoBack"/>
      <w:bookmarkEnd w:id="0"/>
      <w:r>
        <w:rPr>
          <w:rFonts w:hint="default" w:ascii="Times New Roman" w:hAnsi="Times New Roman" w:eastAsia="仿宋_GB2312" w:cs="Times New Roman"/>
          <w:color w:val="000000" w:themeColor="text1"/>
          <w:sz w:val="32"/>
          <w:szCs w:val="32"/>
          <w:highlight w:val="none"/>
          <w14:textFill>
            <w14:solidFill>
              <w14:schemeClr w14:val="tx1"/>
            </w14:solidFill>
          </w14:textFill>
        </w:rPr>
        <w:t>发展，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秸秆综合利用率97%以上。</w:t>
      </w:r>
    </w:p>
    <w:p w14:paraId="23715561">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t>二、工作任务</w:t>
      </w:r>
    </w:p>
    <w:p w14:paraId="0AE44F83">
      <w:pPr>
        <w:keepNext w:val="0"/>
        <w:keepLines w:val="0"/>
        <w:pageBreakBefore w:val="0"/>
        <w:kinsoku/>
        <w:wordWrap/>
        <w:overflowPunct/>
        <w:topLinePunct w:val="0"/>
        <w:autoSpaceDE/>
        <w:autoSpaceDN/>
        <w:bidi w:val="0"/>
        <w:adjustRightIn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Style w:val="15"/>
          <w:rFonts w:hint="default" w:ascii="Times New Roman" w:hAnsi="Times New Roman" w:cs="Times New Roman"/>
          <w:color w:val="000000" w:themeColor="text1"/>
          <w:sz w:val="32"/>
          <w:szCs w:val="32"/>
          <w:highlight w:val="none"/>
          <w:lang w:val="en-US" w:eastAsia="zh-CN"/>
          <w14:textFill>
            <w14:solidFill>
              <w14:schemeClr w14:val="tx1"/>
            </w14:solidFill>
          </w14:textFill>
        </w:rPr>
        <w:t>（一）加强组织领导。</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成立由镇党委政府主要负责同志为组长</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、联系村领导为副组长、各部门负责人和各村党组织书记为成员</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的秸秆禁烧和综合利用工作领导小组，负责全镇秸秆禁烧和综合利用的组织领导工作</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纪委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负责禁烧情况督查，对履职不力或失职、渎职造成重大焚烧事件或较大影响的，进行责任追究；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宣传部</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负责做好舆论宣传，营造良好的舆论氛围；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农技</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负责秸秆综合利用工作的组织、实施和监督检查，配合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加强秸秆综合利用培训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指导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，督促农机经销商保障综合利用机械的供应，做好农机补贴工作；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党政办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负责信息收集、情况通报、督查督办、考核等工作；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派出所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负责查处打击蓄意焚烧秸秆污染大气的行为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及偷草行为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，采取有效应对措施保障交通安全，及时消除秸秆焚烧造成的火灾隐患；财政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负责筹措并及时拨付秸秆禁烧和综合利用工作相关补助、补贴资金，加强资金使用监管；</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中心校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负责开展“小手拉大手”活动，通过农村中小学生把禁烧告知书发放到其家长手中，动员家长</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不要焚烧秸秆</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各村要成立</w:t>
      </w:r>
      <w:r>
        <w:rPr>
          <w:rFonts w:hint="default" w:ascii="Times New Roman" w:hAnsi="Times New Roman" w:cs="Times New Roman"/>
          <w:b w:val="0"/>
          <w:bCs w:val="0"/>
          <w:color w:val="000000" w:themeColor="text1"/>
          <w:kern w:val="0"/>
          <w:sz w:val="32"/>
          <w:szCs w:val="32"/>
          <w:highlight w:val="none"/>
          <w:lang w:val="en-US" w:eastAsia="zh-CN" w:bidi="ar-SA"/>
          <w14:textFill>
            <w14:solidFill>
              <w14:schemeClr w14:val="tx1"/>
            </w14:solidFill>
          </w14:textFill>
        </w:rPr>
        <w:t>工作组</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，具体负责秸秆禁烧和综合利用工作，</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村</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两委</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w:t>
      </w:r>
      <w:r>
        <w:rPr>
          <w:rFonts w:hint="default" w:ascii="Times New Roman" w:hAnsi="Times New Roman" w:cs="Times New Roman"/>
          <w:b w:val="0"/>
          <w:bCs w:val="0"/>
          <w:i w:val="0"/>
          <w:iCs w:val="0"/>
          <w:color w:val="000000" w:themeColor="text1"/>
          <w:sz w:val="32"/>
          <w:szCs w:val="32"/>
          <w:highlight w:val="none"/>
          <w:lang w:val="en-US" w:eastAsia="zh-CN"/>
          <w14:textFill>
            <w14:solidFill>
              <w14:schemeClr w14:val="tx1"/>
            </w14:solidFill>
          </w14:textFill>
        </w:rPr>
        <w:t>主要</w:t>
      </w:r>
      <w:r>
        <w:rPr>
          <w:rFonts w:hint="default" w:ascii="Times New Roman" w:hAnsi="Times New Roman" w:eastAsia="仿宋_GB2312" w:cs="Times New Roman"/>
          <w:b w:val="0"/>
          <w:bCs w:val="0"/>
          <w:i w:val="0"/>
          <w:iCs w:val="0"/>
          <w:color w:val="000000" w:themeColor="text1"/>
          <w:sz w:val="32"/>
          <w:szCs w:val="32"/>
          <w:highlight w:val="none"/>
          <w14:textFill>
            <w14:solidFill>
              <w14:schemeClr w14:val="tx1"/>
            </w14:solidFill>
          </w14:textFill>
        </w:rPr>
        <w:t>负责人是直接责任人。</w:t>
      </w:r>
    </w:p>
    <w:p w14:paraId="487185BE">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Style w:val="15"/>
          <w:rFonts w:hint="default" w:ascii="Times New Roman" w:hAnsi="Times New Roman" w:cs="Times New Roman"/>
          <w:color w:val="000000" w:themeColor="text1"/>
          <w:kern w:val="2"/>
          <w:sz w:val="32"/>
          <w:szCs w:val="32"/>
          <w:highlight w:val="none"/>
          <w:lang w:val="en-US" w:eastAsia="zh-CN" w:bidi="ar-SA"/>
          <w14:textFill>
            <w14:solidFill>
              <w14:schemeClr w14:val="tx1"/>
            </w14:solidFill>
          </w14:textFill>
        </w:rPr>
        <w:t>（二）深入宣传动员。</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各村要在公路、公共场所等显要位置悬挂横幅</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张贴宣传标语、禁烧通告，要利用广播和治安巡逻车广泛宣传。</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学校</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要开展“小手拉大手”活动，其它镇直部门、各村通过发放秸秆综合利用明白纸、秸秆禁烧告知书、秋种技术</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手</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册等，让“秸秆不能烧、不准烧、不烧还有用”的观念深入人心。各村要利用现有宣传工具大力宣传秸秆禁烧和综合利用相关政策及要求。强化社会监督，鼓励和支持公众举报露天焚烧行为，形成全民参与秸秆禁烧，全</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民</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参与秸秆综合利用的良好局面。</w:t>
      </w:r>
    </w:p>
    <w:p w14:paraId="26A58BC4">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Style w:val="15"/>
          <w:rFonts w:hint="default" w:ascii="Times New Roman" w:hAnsi="Times New Roman" w:cs="Times New Roman"/>
          <w:b w:val="0"/>
          <w:bCs w:val="0"/>
          <w:color w:val="000000" w:themeColor="text1"/>
          <w:highlight w:val="none"/>
          <w14:textFill>
            <w14:solidFill>
              <w14:schemeClr w14:val="tx1"/>
            </w14:solidFill>
          </w14:textFill>
        </w:rPr>
        <w:t>（三）精准作业方式。</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各村要根据下茬作物品种和种植特点，精准确定秸秆打捆离田或粉碎还田作业方式，细化到田块，落实到主体，保障相应机械投入。在充分尊重群众意见的基础上，引导和鼓励整村整片开展秸秆打捆清运离田或直接粉碎还田。对于秸秆打捆离田作业田块收割留茬高度严格控制在15厘米以下</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对秸秆还田地块，秸秆粉（切）碎长度不大于10厘米。各村要严把秸秆离田</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还田质量，做到秸秆离田地块田间地头及周边区域无散落秸秆、秸秆还田地块技术措施配套到位。</w:t>
      </w:r>
    </w:p>
    <w:p w14:paraId="5D14FE36">
      <w:pPr>
        <w:keepNext w:val="0"/>
        <w:keepLines w:val="0"/>
        <w:pageBreakBefore w:val="0"/>
        <w:kinsoku/>
        <w:overflowPunct/>
        <w:topLinePunct w:val="0"/>
        <w:autoSpaceDE w:val="0"/>
        <w:bidi w:val="0"/>
        <w:spacing w:line="560" w:lineRule="exact"/>
        <w:ind w:firstLine="640" w:firstLineChars="200"/>
        <w:rPr>
          <w:rFonts w:hint="default" w:ascii="Times New Roman" w:hAnsi="Times New Roman" w:cs="Times New Roman"/>
          <w:color w:val="000000" w:themeColor="text1"/>
          <w:kern w:val="0"/>
          <w:sz w:val="32"/>
          <w:szCs w:val="32"/>
          <w:highlight w:val="none"/>
          <w14:textFill>
            <w14:solidFill>
              <w14:schemeClr w14:val="tx1"/>
            </w14:solidFill>
          </w14:textFill>
        </w:rPr>
      </w:pPr>
      <w:r>
        <w:rPr>
          <w:rStyle w:val="15"/>
          <w:rFonts w:hint="default" w:ascii="Times New Roman" w:hAnsi="Times New Roman" w:cs="Times New Roman"/>
          <w:color w:val="000000" w:themeColor="text1"/>
          <w:highlight w:val="none"/>
          <w14:textFill>
            <w14:solidFill>
              <w14:schemeClr w14:val="tx1"/>
            </w14:solidFill>
          </w14:textFill>
        </w:rPr>
        <w:t>（四）</w:t>
      </w:r>
      <w:r>
        <w:rPr>
          <w:rFonts w:hint="default" w:ascii="Times New Roman" w:hAnsi="Times New Roman" w:eastAsia="楷体_GB2312" w:cs="Times New Roman"/>
          <w:color w:val="000000" w:themeColor="text1"/>
          <w:sz w:val="32"/>
          <w:szCs w:val="32"/>
          <w:highlight w:val="none"/>
          <w:lang w:bidi="ar"/>
          <w14:textFill>
            <w14:solidFill>
              <w14:schemeClr w14:val="tx1"/>
            </w14:solidFill>
          </w14:textFill>
        </w:rPr>
        <w:t>提升收储管理</w:t>
      </w:r>
      <w:r>
        <w:rPr>
          <w:rStyle w:val="15"/>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14:textFill>
            <w14:solidFill>
              <w14:schemeClr w14:val="tx1"/>
            </w14:solidFill>
          </w14:textFill>
        </w:rPr>
        <w:t>农技</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部门要进一步优化秸秆收储中心布点，强化收储中心管理技术指导，督促收储企业落实消防安全措施</w:t>
      </w:r>
      <w:r>
        <w:rPr>
          <w:rFonts w:hint="default" w:ascii="Times New Roman" w:hAnsi="Times New Roman"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农技部门要指导</w:t>
      </w:r>
      <w:r>
        <w:rPr>
          <w:rFonts w:hint="default" w:ascii="Times New Roman" w:hAnsi="Times New Roman" w:cs="Times New Roman"/>
          <w:color w:val="000000" w:themeColor="text1"/>
          <w:kern w:val="0"/>
          <w:sz w:val="32"/>
          <w:szCs w:val="32"/>
          <w:highlight w:val="none"/>
          <w:lang w:val="en-US" w:eastAsia="zh-CN"/>
          <w14:textFill>
            <w14:solidFill>
              <w14:schemeClr w14:val="tx1"/>
            </w14:solidFill>
          </w14:textFill>
        </w:rPr>
        <w:t>各村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强化秸秆资源收储台账建设，确保收储中心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依法建设、持续利用、一次建成、长久获益</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推动落实秸秆标准化收储中心火灾保险工作。</w:t>
      </w:r>
    </w:p>
    <w:p w14:paraId="33082C36">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Style w:val="15"/>
          <w:rFonts w:hint="default" w:ascii="Times New Roman" w:hAnsi="Times New Roman" w:cs="Times New Roman"/>
          <w:color w:val="000000" w:themeColor="text1"/>
          <w:highlight w:val="none"/>
          <w14:textFill>
            <w14:solidFill>
              <w14:schemeClr w14:val="tx1"/>
            </w14:solidFill>
          </w14:textFill>
        </w:rPr>
        <w:t>（</w:t>
      </w:r>
      <w:r>
        <w:rPr>
          <w:rStyle w:val="15"/>
          <w:rFonts w:hint="eastAsia" w:ascii="Times New Roman" w:hAnsi="Times New Roman" w:eastAsia="楷体_GB2312" w:cs="Times New Roman"/>
          <w:color w:val="000000" w:themeColor="text1"/>
          <w:highlight w:val="none"/>
          <w:lang w:eastAsia="zh-CN"/>
          <w14:textFill>
            <w14:solidFill>
              <w14:schemeClr w14:val="tx1"/>
            </w14:solidFill>
          </w14:textFill>
        </w:rPr>
        <w:t>五</w:t>
      </w:r>
      <w:r>
        <w:rPr>
          <w:rStyle w:val="15"/>
          <w:rFonts w:hint="default" w:ascii="Times New Roman" w:hAnsi="Times New Roman" w:cs="Times New Roman"/>
          <w:color w:val="000000" w:themeColor="text1"/>
          <w:highlight w:val="none"/>
          <w14:textFill>
            <w14:solidFill>
              <w14:schemeClr w14:val="tx1"/>
            </w14:solidFill>
          </w14:textFill>
        </w:rPr>
        <w:t>）应对天气变化。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14:paraId="1B69DA55">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Style w:val="15"/>
          <w:rFonts w:hint="default" w:ascii="Times New Roman" w:hAnsi="Times New Roman" w:cs="Times New Roman"/>
          <w:color w:val="000000" w:themeColor="text1"/>
          <w:highlight w:val="none"/>
          <w14:textFill>
            <w14:solidFill>
              <w14:schemeClr w14:val="tx1"/>
            </w14:solidFill>
          </w14:textFill>
        </w:rPr>
        <w:t>（</w:t>
      </w:r>
      <w:r>
        <w:rPr>
          <w:rStyle w:val="15"/>
          <w:rFonts w:hint="eastAsia" w:ascii="Times New Roman" w:hAnsi="Times New Roman" w:eastAsia="楷体_GB2312" w:cs="Times New Roman"/>
          <w:color w:val="000000" w:themeColor="text1"/>
          <w:highlight w:val="none"/>
          <w:lang w:eastAsia="zh-CN"/>
          <w14:textFill>
            <w14:solidFill>
              <w14:schemeClr w14:val="tx1"/>
            </w14:solidFill>
          </w14:textFill>
        </w:rPr>
        <w:t>六</w:t>
      </w:r>
      <w:r>
        <w:rPr>
          <w:rStyle w:val="15"/>
          <w:rFonts w:hint="default" w:ascii="Times New Roman" w:hAnsi="Times New Roman" w:cs="Times New Roman"/>
          <w:color w:val="000000" w:themeColor="text1"/>
          <w:highlight w:val="none"/>
          <w14:textFill>
            <w14:solidFill>
              <w14:schemeClr w14:val="tx1"/>
            </w14:solidFill>
          </w14:textFill>
        </w:rPr>
        <w:t>）强化禁烧管控。</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严格落实全域、全年、全天候零火点要求。落实“乡镇为主、村落实、联户联防”禁烧工作三级网格化管理责任</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实行24小时值守、巡查和看管制度。各村要与种植面积100亩以上规模经营户逐个签订秸秆禁烧承诺书，将焚烧秸秆行为与涉农补贴挂钩，并依法依规处理。各</w:t>
      </w:r>
      <w:r>
        <w:rPr>
          <w:rFonts w:hint="default"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村</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要合理设置禁烧防控点，每个禁烧防控点要安排3人以上值守和巡查，值守人员要备齐交通工具、灭火器具，保持通讯畅通</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eastAsia="zh-CN"/>
          <w14:textFill>
            <w14:solidFill>
              <w14:schemeClr w14:val="tx1"/>
            </w14:solidFill>
          </w14:textFill>
        </w:rPr>
        <w:t>每</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村要</w:t>
      </w:r>
      <w:r>
        <w:rPr>
          <w:rFonts w:hint="default"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分区域</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组建</w:t>
      </w:r>
      <w:r>
        <w:rPr>
          <w:rFonts w:hint="default"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巡查巡控和</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应急</w:t>
      </w:r>
      <w:r>
        <w:rPr>
          <w:rFonts w:hint="default"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处置</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队伍</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5000亩以下村至少一组，5000-10000亩至少两组，10000亩以上至少三组，每组不少于4人，各村于5月2</w:t>
      </w:r>
      <w:r>
        <w:rPr>
          <w:rFonts w:hint="eastAsia"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cs="Times New Roman"/>
          <w:b w:val="0"/>
          <w:bCs w:val="0"/>
          <w:color w:val="000000" w:themeColor="text1"/>
          <w:kern w:val="0"/>
          <w:sz w:val="32"/>
          <w:szCs w:val="32"/>
          <w:highlight w:val="none"/>
          <w:lang w:val="en-US" w:eastAsia="zh-CN"/>
          <w14:textFill>
            <w14:solidFill>
              <w14:schemeClr w14:val="tx1"/>
            </w14:solidFill>
          </w14:textFill>
        </w:rPr>
        <w:t>日前将名单报至镇党政办</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，配备两台以上大型旋耕机随时待命处置突发大面积秸秆焚烧</w:t>
      </w:r>
      <w:r>
        <w:rPr>
          <w:rFonts w:hint="default" w:ascii="Times New Roman" w:hAnsi="Times New Roman"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t>确保发现火点及时处置，快速扑灭。要积极发挥“蓝天卫士”监控平台作用，安排专人值守，</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持续开展全区域实时监控，努力做到及时发现、及时预警、及时扑救、及时通报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57D925A4">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Style w:val="15"/>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Style w:val="15"/>
          <w:rFonts w:hint="eastAsia" w:ascii="Times New Roman" w:hAnsi="Times New Roman" w:cs="Times New Roman"/>
          <w:color w:val="000000" w:themeColor="text1"/>
          <w:sz w:val="32"/>
          <w:szCs w:val="32"/>
          <w:highlight w:val="none"/>
          <w:lang w:val="en-US" w:eastAsia="zh-CN"/>
          <w14:textFill>
            <w14:solidFill>
              <w14:schemeClr w14:val="tx1"/>
            </w14:solidFill>
          </w14:textFill>
        </w:rPr>
        <w:t>七</w:t>
      </w:r>
      <w:r>
        <w:rPr>
          <w:rStyle w:val="15"/>
          <w:rFonts w:hint="default" w:ascii="Times New Roman" w:hAnsi="Times New Roman" w:cs="Times New Roman"/>
          <w:color w:val="000000" w:themeColor="text1"/>
          <w:sz w:val="32"/>
          <w:szCs w:val="32"/>
          <w:highlight w:val="none"/>
          <w:lang w:val="en-US" w:eastAsia="zh-CN"/>
          <w14:textFill>
            <w14:solidFill>
              <w14:schemeClr w14:val="tx1"/>
            </w14:solidFill>
          </w14:textFill>
        </w:rPr>
        <w:t>）压实包保责任。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镇干部包村、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收储站点</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，村干部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包组</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包地块</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包收储站点</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的秸秆禁烧监管网格体系，实行包保责任制和责任追究制度，将任务、责任分解到具体责任人。</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镇政府与各村签订秸秆禁烧和综合利用工作责任书</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强化特殊群体人员责任，凡承包经营土地的机关事业单位工作人员、村“两委”干部及广大党员、流转土地的新型农业经营主体等，由镇</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农技、经管部门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负责宣传动员签订《秸秆禁烧承诺书》，其中村“两委”干部的承诺书要在村务公开栏张榜公示，接受群众监督。</w:t>
      </w:r>
    </w:p>
    <w:p w14:paraId="2BB7CC00">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t>三、实施步骤</w:t>
      </w:r>
    </w:p>
    <w:p w14:paraId="2BF852EB">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（一）动员部署阶段（</w:t>
      </w:r>
      <w:r>
        <w:rPr>
          <w:rFonts w:hint="default" w:ascii="Times New Roman" w:hAnsi="Times New Roman" w:eastAsia="楷体_GB2312" w:cs="Times New Roman"/>
          <w:color w:val="000000" w:themeColor="text1"/>
          <w:kern w:val="2"/>
          <w:sz w:val="32"/>
          <w:szCs w:val="32"/>
          <w:highlight w:val="none"/>
          <w:lang w:bidi="ar"/>
          <w14:textFill>
            <w14:solidFill>
              <w14:schemeClr w14:val="tx1"/>
            </w14:solidFill>
          </w14:textFill>
        </w:rPr>
        <w:t>夏季：5月20日—5月2</w:t>
      </w:r>
      <w:r>
        <w:rPr>
          <w:rFonts w:hint="eastAsia" w:ascii="Times New Roman" w:hAnsi="Times New Roman" w:eastAsia="楷体_GB2312" w:cs="Times New Roman"/>
          <w:color w:val="000000" w:themeColor="text1"/>
          <w:kern w:val="2"/>
          <w:sz w:val="32"/>
          <w:szCs w:val="32"/>
          <w:highlight w:val="none"/>
          <w:lang w:val="en-US" w:eastAsia="zh-CN" w:bidi="ar"/>
          <w14:textFill>
            <w14:solidFill>
              <w14:schemeClr w14:val="tx1"/>
            </w14:solidFill>
          </w14:textFill>
        </w:rPr>
        <w:t>6</w:t>
      </w:r>
      <w:r>
        <w:rPr>
          <w:rFonts w:hint="default" w:ascii="Times New Roman" w:hAnsi="Times New Roman" w:eastAsia="楷体_GB2312" w:cs="Times New Roman"/>
          <w:color w:val="000000" w:themeColor="text1"/>
          <w:kern w:val="2"/>
          <w:sz w:val="32"/>
          <w:szCs w:val="32"/>
          <w:highlight w:val="none"/>
          <w:lang w:bidi="ar"/>
          <w14:textFill>
            <w14:solidFill>
              <w14:schemeClr w14:val="tx1"/>
            </w14:solidFill>
          </w14:textFill>
        </w:rPr>
        <w:t>日；秋季：9月1日—9月20日</w:t>
      </w: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成立镇秸秆禁烧和综合利用工作领导小组，制定全镇秸秆禁烧和综合利用工作方案，召开秸秆禁烧和综合利用工作动员大会，全面部署秸秆禁烧和综合利用工作。各村要召开启动会议，突出属地管理原则，严格落实责任，建立网格化监管体系。按照“镇包村、村</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包组、组包地</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包保责任要求，结合实际情况，制定工作计划和任务清单。</w:t>
      </w:r>
    </w:p>
    <w:p w14:paraId="6058FC1E">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（二）重点落实阶段（</w:t>
      </w:r>
      <w:r>
        <w:rPr>
          <w:rFonts w:hint="default" w:ascii="Times New Roman" w:hAnsi="Times New Roman" w:eastAsia="楷体_GB2312" w:cs="Times New Roman"/>
          <w:color w:val="000000" w:themeColor="text1"/>
          <w:kern w:val="2"/>
          <w:sz w:val="32"/>
          <w:szCs w:val="32"/>
          <w:highlight w:val="none"/>
          <w:lang w:bidi="ar"/>
          <w14:textFill>
            <w14:solidFill>
              <w14:schemeClr w14:val="tx1"/>
            </w14:solidFill>
          </w14:textFill>
        </w:rPr>
        <w:t>夏季：5月2</w:t>
      </w:r>
      <w:r>
        <w:rPr>
          <w:rFonts w:hint="eastAsia" w:ascii="Times New Roman" w:hAnsi="Times New Roman" w:eastAsia="楷体_GB2312" w:cs="Times New Roman"/>
          <w:color w:val="000000" w:themeColor="text1"/>
          <w:kern w:val="2"/>
          <w:sz w:val="32"/>
          <w:szCs w:val="32"/>
          <w:highlight w:val="none"/>
          <w:lang w:val="en-US" w:eastAsia="zh-CN" w:bidi="ar"/>
          <w14:textFill>
            <w14:solidFill>
              <w14:schemeClr w14:val="tx1"/>
            </w14:solidFill>
          </w14:textFill>
        </w:rPr>
        <w:t>7</w:t>
      </w:r>
      <w:r>
        <w:rPr>
          <w:rFonts w:hint="default" w:ascii="Times New Roman" w:hAnsi="Times New Roman" w:eastAsia="楷体_GB2312" w:cs="Times New Roman"/>
          <w:color w:val="000000" w:themeColor="text1"/>
          <w:kern w:val="2"/>
          <w:sz w:val="32"/>
          <w:szCs w:val="32"/>
          <w:highlight w:val="none"/>
          <w:lang w:bidi="ar"/>
          <w14:textFill>
            <w14:solidFill>
              <w14:schemeClr w14:val="tx1"/>
            </w14:solidFill>
          </w14:textFill>
        </w:rPr>
        <w:t>日—7月20日；秋季：9月21日—12月20日</w:t>
      </w: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秸秆禁烧期间，镇政府和各村要加强日常巡查和现场检查指导，督促</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农户和各类经营主体</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开展农作物收种、秸秆粉碎还田、秸秆清运离田和秸秆收储站点安全管理工作，及时制止焚烧秸秆、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六边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弃置秸秆行为。镇督查组要全面开展督查，督查情况及时在全镇通报</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各村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要将督查反馈问题及时落实整改</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p>
    <w:p w14:paraId="2C6A2667">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（三）考核验收阶段（</w:t>
      </w:r>
      <w:r>
        <w:rPr>
          <w:rFonts w:hint="default" w:ascii="Times New Roman" w:hAnsi="Times New Roman" w:eastAsia="楷体_GB2312" w:cs="Times New Roman"/>
          <w:color w:val="000000" w:themeColor="text1"/>
          <w:kern w:val="2"/>
          <w:sz w:val="32"/>
          <w:szCs w:val="32"/>
          <w:highlight w:val="none"/>
          <w:lang w:bidi="ar"/>
          <w14:textFill>
            <w14:solidFill>
              <w14:schemeClr w14:val="tx1"/>
            </w14:solidFill>
          </w14:textFill>
        </w:rPr>
        <w:t>夏季：7月21日—7月30日；秋季：12月21日—12月30日</w:t>
      </w: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镇秸秆禁烧和综合利用工作领导小组将根据卫星监测火点数和各级督查情况，对各村秸秆禁烧工作进行考核，兑现奖惩政策。</w:t>
      </w:r>
    </w:p>
    <w:p w14:paraId="2742BC29">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t>四、工作要求</w:t>
      </w:r>
    </w:p>
    <w:p w14:paraId="77E130C6">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Style w:val="15"/>
          <w:rFonts w:hint="default" w:ascii="Times New Roman" w:hAnsi="Times New Roman" w:cs="Times New Roman"/>
          <w:color w:val="000000" w:themeColor="text1"/>
          <w:highlight w:val="none"/>
          <w14:textFill>
            <w14:solidFill>
              <w14:schemeClr w14:val="tx1"/>
            </w14:solidFill>
          </w14:textFill>
        </w:rPr>
        <w:t>（一）认真谋划筹备。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各村要根据辖区实际，认真谋划秸秆利用方式、农业机械调配、秸秆堆场设置等前期准备工作</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明确工作责任，把宣传教育、综合利用、困难帮扶、监督管理、应急处置、考核验收、责任追究等工作措施落到实处，坚持群防群治、上下联动、齐抓共管，提高群众参与的自觉性和积极性，推动秸秆禁烧工作的常态化。按照小方捆捡拾打捆机80亩，圆捆捡拾打捆机300亩，大方捆捡拾打捆机700亩的日均作业能力，科学配置打捆机械和离田设备，合理确定作业区域，净化作业环境，保障秸秆打捆离田良好</w:t>
      </w:r>
      <w:r>
        <w:rPr>
          <w:rFonts w:hint="eastAsia" w:ascii="Times New Roman" w:hAnsi="Times New Roman" w:cs="Times New Roman"/>
          <w:color w:val="000000" w:themeColor="text1"/>
          <w:sz w:val="32"/>
          <w:szCs w:val="32"/>
          <w:highlight w:val="none"/>
          <w:lang w:eastAsia="zh-CN"/>
          <w14:textFill>
            <w14:solidFill>
              <w14:schemeClr w14:val="tx1"/>
            </w14:solidFill>
          </w14:textFill>
        </w:rPr>
        <w:t>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序。各村要于</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年5月2</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日前将农业机械配备、秸秆堆场设置、服务合同签订等情况上报镇农技站备案。</w:t>
      </w:r>
    </w:p>
    <w:p w14:paraId="0B127D72">
      <w:pPr>
        <w:pageBreakBefore w:val="0"/>
        <w:widowControl w:val="0"/>
        <w:kinsoku/>
        <w:wordWrap/>
        <w:overflowPunct/>
        <w:topLinePunct w:val="0"/>
        <w:bidi w:val="0"/>
        <w:adjustRightInd w:val="0"/>
        <w:snapToGrid w:val="0"/>
        <w:spacing w:before="0" w:beforeLines="0" w:beforeAutospacing="0" w:after="0" w:afterLines="0" w:afterAutospacing="0" w:line="560" w:lineRule="exact"/>
        <w:ind w:left="0" w:leftChars="0" w:firstLine="640" w:firstLineChars="200"/>
        <w:jc w:val="left"/>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（二）落实经费保障。</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根据各村实际小麦面积，安排秸秆禁烧和综合利用工作经费，</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由</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各村</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统筹用于宣传培训、</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巡查巡控</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、人员补助、应急清运和相关物料保障等工作支出。镇</w:t>
      </w:r>
      <w:r>
        <w:rPr>
          <w:rFonts w:hint="default" w:ascii="Times New Roman" w:hAnsi="Times New Roman" w:cs="Times New Roman"/>
          <w:color w:val="000000" w:themeColor="text1"/>
          <w:kern w:val="2"/>
          <w:sz w:val="32"/>
          <w:szCs w:val="32"/>
          <w:highlight w:val="none"/>
          <w:lang w:val="en-US" w:eastAsia="zh-CN"/>
          <w14:textFill>
            <w14:solidFill>
              <w14:schemeClr w14:val="tx1"/>
            </w14:solidFill>
          </w14:textFill>
        </w:rPr>
        <w:t>抽调</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秸秆禁烧包保人员交通、伙食补助</w:t>
      </w:r>
      <w:r>
        <w:rPr>
          <w:rFonts w:hint="eastAsia" w:ascii="Times New Roman" w:hAnsi="Times New Roman" w:cs="Times New Roman"/>
          <w:color w:val="000000" w:themeColor="text1"/>
          <w:kern w:val="2"/>
          <w:sz w:val="32"/>
          <w:szCs w:val="32"/>
          <w:highlight w:val="none"/>
          <w:lang w:eastAsia="zh-CN"/>
          <w14:textFill>
            <w14:solidFill>
              <w14:schemeClr w14:val="tx1"/>
            </w14:solidFill>
          </w14:textFill>
        </w:rPr>
        <w:t>按照《怀远县机关事业单位差旅费管理办法》（财行〔20</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16</w:t>
      </w:r>
      <w:r>
        <w:rPr>
          <w:rFonts w:hint="eastAsia"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41号</w:t>
      </w:r>
      <w:r>
        <w:rPr>
          <w:rFonts w:hint="eastAsia" w:ascii="Times New Roman" w:hAnsi="Times New Roman" w:cs="Times New Roman"/>
          <w:color w:val="000000" w:themeColor="text1"/>
          <w:kern w:val="2"/>
          <w:sz w:val="32"/>
          <w:szCs w:val="32"/>
          <w:highlight w:val="none"/>
          <w:lang w:eastAsia="zh-CN"/>
          <w14:textFill>
            <w14:solidFill>
              <w14:schemeClr w14:val="tx1"/>
            </w14:solidFill>
          </w14:textFill>
        </w:rPr>
        <w:t>）执行</w:t>
      </w:r>
      <w:r>
        <w:rPr>
          <w:rFonts w:hint="default" w:ascii="Times New Roman" w:hAnsi="Times New Roman"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14:textFill>
            <w14:solidFill>
              <w14:schemeClr w14:val="tx1"/>
            </w14:solidFill>
          </w14:textFill>
        </w:rPr>
        <w:t>实行村</w:t>
      </w:r>
      <w:r>
        <w:rPr>
          <w:rFonts w:hint="default" w:ascii="Times New Roman" w:hAnsi="Times New Roman" w:eastAsia="仿宋_GB2312"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14:textFill>
            <w14:solidFill>
              <w14:schemeClr w14:val="tx1"/>
            </w14:solidFill>
          </w14:textFill>
        </w:rPr>
        <w:t>两委</w:t>
      </w:r>
      <w:r>
        <w:rPr>
          <w:rFonts w:hint="default" w:ascii="Times New Roman" w:hAnsi="Times New Roman" w:eastAsia="仿宋_GB2312"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14:textFill>
            <w14:solidFill>
              <w14:schemeClr w14:val="tx1"/>
            </w14:solidFill>
          </w14:textFill>
        </w:rPr>
        <w:t>干部风险抵押金制度，村</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党组织书记</w:t>
      </w:r>
      <w:r>
        <w:rPr>
          <w:rFonts w:hint="default" w:ascii="Times New Roman" w:hAnsi="Times New Roman" w:eastAsia="仿宋_GB2312" w:cs="Times New Roman"/>
          <w:b w:val="0"/>
          <w:bCs w:val="0"/>
          <w:color w:val="000000" w:themeColor="text1"/>
          <w:kern w:val="2"/>
          <w:sz w:val="32"/>
          <w:szCs w:val="32"/>
          <w:highlight w:val="none"/>
          <w14:textFill>
            <w14:solidFill>
              <w14:schemeClr w14:val="tx1"/>
            </w14:solidFill>
          </w14:textFill>
        </w:rPr>
        <w:t>每人每季缴纳风险抵押金2000元，其他村两委干部</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包括</w:t>
      </w:r>
      <w:r>
        <w:rPr>
          <w:rFonts w:hint="eastAsia"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卫健专干</w:t>
      </w:r>
      <w:r>
        <w:rPr>
          <w:rFonts w:hint="default" w:ascii="Times New Roman" w:hAnsi="Times New Roman" w:cs="Times New Roman"/>
          <w:b w:val="0"/>
          <w:bCs w:val="0"/>
          <w:color w:val="000000" w:themeColor="text1"/>
          <w:kern w:val="2"/>
          <w:sz w:val="32"/>
          <w:szCs w:val="32"/>
          <w:highlight w:val="none"/>
          <w:lang w:val="en-US" w:eastAsia="zh-CN"/>
          <w14:textFill>
            <w14:solidFill>
              <w14:schemeClr w14:val="tx1"/>
            </w14:solidFill>
          </w14:textFill>
        </w:rPr>
        <w:t>和乡村振兴专干</w:t>
      </w:r>
      <w:r>
        <w:rPr>
          <w:rFonts w:hint="default" w:ascii="Times New Roman" w:hAnsi="Times New Roman" w:cs="Times New Roman"/>
          <w:b w:val="0"/>
          <w:bCs w:val="0"/>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14:textFill>
            <w14:solidFill>
              <w14:schemeClr w14:val="tx1"/>
            </w14:solidFill>
          </w14:textFill>
        </w:rPr>
        <w:t>每人每季缴纳风险抵押金1000元，没有被省、市、县督查通报和卫星监测火点的，</w:t>
      </w:r>
      <w:r>
        <w:rPr>
          <w:rFonts w:hint="eastAsia" w:ascii="Times New Roman" w:hAnsi="Times New Roman" w:cs="Times New Roman"/>
          <w:b w:val="0"/>
          <w:bCs w:val="0"/>
          <w:color w:val="000000" w:themeColor="text1"/>
          <w:kern w:val="2"/>
          <w:sz w:val="32"/>
          <w:szCs w:val="32"/>
          <w:highlight w:val="none"/>
          <w:lang w:eastAsia="zh-CN"/>
          <w14:textFill>
            <w14:solidFill>
              <w14:schemeClr w14:val="tx1"/>
            </w14:solidFill>
          </w14:textFill>
        </w:rPr>
        <w:t>可以按每人所缴纳风险抵押金的同等数额奖励。</w:t>
      </w:r>
    </w:p>
    <w:p w14:paraId="1FA27A6D">
      <w:pPr>
        <w:pageBreakBefore w:val="0"/>
        <w:kinsoku/>
        <w:wordWrap/>
        <w:overflowPunct/>
        <w:topLinePunct w:val="0"/>
        <w:autoSpaceDE w:val="0"/>
        <w:bidi w:val="0"/>
        <w:spacing w:line="560" w:lineRule="exact"/>
        <w:ind w:left="0" w:leftChars="0" w:firstLine="640" w:firstLineChars="200"/>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（三）强化督查巡查。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镇督查组实行全天候巡回督查，重点督查</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村</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宣传动员、秸秆收储站点设置、禁烧承诺书签订、禁烧工作保障、人员在岗、网格化管理、火情处置、散落秸秆清理等工作落实情况。发现火点、过火痕迹、弃置秸秆要锁定证据，及时通报，跟踪处理；对秸秆粉碎还田质量不高、秸秆离田清运不彻底情况，要责令各村立即整改</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p>
    <w:p w14:paraId="53202FD8">
      <w:pPr>
        <w:pageBreakBefore w:val="0"/>
        <w:kinsoku/>
        <w:wordWrap/>
        <w:overflowPunct/>
        <w:topLinePunct w:val="0"/>
        <w:autoSpaceDE w:val="0"/>
        <w:bidi w:val="0"/>
        <w:spacing w:line="560" w:lineRule="exact"/>
        <w:ind w:left="0" w:leftChars="0"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Cs/>
          <w:color w:val="000000" w:themeColor="text1"/>
          <w:kern w:val="0"/>
          <w:sz w:val="32"/>
          <w:szCs w:val="32"/>
          <w:highlight w:val="none"/>
          <w:lang w:val="en-US" w:eastAsia="zh-CN" w:bidi="ar-SA"/>
          <w14:textFill>
            <w14:solidFill>
              <w14:schemeClr w14:val="tx1"/>
            </w14:solidFill>
          </w14:textFill>
        </w:rPr>
        <w:t>（四）严格奖惩问责。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严格执行《怀远县</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年秸秆禁烧和综合利用工作考核问责办法》</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魏庄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镇</w:t>
      </w:r>
      <w:r>
        <w:rPr>
          <w:rFonts w:hint="eastAsia" w:ascii="Times New Roman" w:hAnsi="Times New Roman" w:cs="Times New Roman"/>
          <w:color w:val="000000" w:themeColor="text1"/>
          <w:sz w:val="32"/>
          <w:szCs w:val="32"/>
          <w:highlight w:val="none"/>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年秸秆禁烧和综合利用工作考核</w:t>
      </w:r>
      <w:r>
        <w:rPr>
          <w:rFonts w:hint="eastAsia" w:ascii="Times New Roman" w:hAnsi="Times New Roman" w:cs="Times New Roman"/>
          <w:color w:val="000000" w:themeColor="text1"/>
          <w:sz w:val="32"/>
          <w:szCs w:val="32"/>
          <w:highlight w:val="none"/>
          <w:lang w:eastAsia="zh-CN"/>
          <w14:textFill>
            <w14:solidFill>
              <w14:schemeClr w14:val="tx1"/>
            </w14:solidFill>
          </w14:textFill>
        </w:rPr>
        <w:t>问责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办法》</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等制度，</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各村措施不力、工作不到位的，视情节予以严肃处理。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执行焚烧秸秆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黑斑倒查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田主责任追究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，做到有火必查、有查必处，并按照规定追究网格责任人员的责任</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凡是被通报过火的</w:t>
      </w:r>
      <w:r>
        <w:rPr>
          <w:rFonts w:hint="eastAsia" w:ascii="Times New Roman" w:hAnsi="Times New Roman" w:cs="Times New Roman"/>
          <w:color w:val="000000" w:themeColor="text1"/>
          <w:sz w:val="32"/>
          <w:szCs w:val="32"/>
          <w:highlight w:val="none"/>
          <w:lang w:eastAsia="zh-CN"/>
          <w14:textFill>
            <w14:solidFill>
              <w14:schemeClr w14:val="tx1"/>
            </w14:solidFill>
          </w14:textFill>
        </w:rPr>
        <w:t>地块</w:t>
      </w:r>
      <w:r>
        <w:rPr>
          <w:rFonts w:hint="default" w:ascii="Times New Roman" w:hAnsi="Times New Roman" w:cs="Times New Roman"/>
          <w:color w:val="000000" w:themeColor="text1"/>
          <w:sz w:val="32"/>
          <w:szCs w:val="32"/>
          <w:highlight w:val="none"/>
          <w:lang w:eastAsia="zh-CN"/>
          <w14:textFill>
            <w14:solidFill>
              <w14:schemeClr w14:val="tx1"/>
            </w14:solidFill>
          </w14:textFill>
        </w:rPr>
        <w:t>，需上报涉事田主姓名、地亩数、一卡通账号，报至镇经管站。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督查组要</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将督查情况在全</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范围内通报。</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对影响交通安全，造成人员伤亡、财产损失等严重后果的，依法追究当事人和相关责任人的行政或法律责任。</w:t>
      </w:r>
    </w:p>
    <w:p w14:paraId="5A182932">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1920" w:leftChars="200" w:hanging="1280" w:hangingChars="400"/>
        <w:jc w:val="left"/>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p>
    <w:p w14:paraId="20AC81B5">
      <w:pPr>
        <w:keepNext w:val="0"/>
        <w:keepLines w:val="0"/>
        <w:pageBreakBefore w:val="0"/>
        <w:widowControl w:val="0"/>
        <w:kinsoku/>
        <w:wordWrap/>
        <w:overflowPunct/>
        <w:topLinePunct w:val="0"/>
        <w:autoSpaceDE/>
        <w:autoSpaceDN/>
        <w:bidi w:val="0"/>
        <w:ind w:left="1920" w:leftChars="200" w:hanging="1280" w:hangingChars="4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附件：1.魏庄镇</w:t>
      </w:r>
      <w:r>
        <w:rPr>
          <w:rFonts w:hint="eastAsia" w:ascii="Times New Roman" w:hAns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年秸秆禁烧和综合利用工作领导小组成员名单</w:t>
      </w:r>
    </w:p>
    <w:p w14:paraId="6FFB6832">
      <w:pPr>
        <w:keepNext w:val="0"/>
        <w:keepLines w:val="0"/>
        <w:pageBreakBefore w:val="0"/>
        <w:widowControl w:val="0"/>
        <w:kinsoku/>
        <w:wordWrap/>
        <w:overflowPunct/>
        <w:topLinePunct w:val="0"/>
        <w:autoSpaceDE/>
        <w:autoSpaceDN/>
        <w:bidi w:val="0"/>
        <w:ind w:left="1920" w:leftChars="514" w:hanging="275" w:hangingChars="86"/>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2.镇直机关工作人员</w:t>
      </w:r>
      <w:r>
        <w:rPr>
          <w:rFonts w:hint="eastAsia" w:ascii="Times New Roman" w:hAns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 xml:space="preserve">年秸秆禁烧和综合利     </w:t>
      </w:r>
    </w:p>
    <w:p w14:paraId="4D5C7310">
      <w:pPr>
        <w:keepNext w:val="0"/>
        <w:keepLines w:val="0"/>
        <w:pageBreakBefore w:val="0"/>
        <w:widowControl w:val="0"/>
        <w:kinsoku/>
        <w:wordWrap/>
        <w:overflowPunct/>
        <w:topLinePunct w:val="0"/>
        <w:autoSpaceDE/>
        <w:autoSpaceDN/>
        <w:bidi w:val="0"/>
        <w:adjustRightInd w:val="0"/>
        <w:snapToGrid w:val="0"/>
        <w:spacing w:before="0" w:beforeAutospacing="0" w:afterAutospacing="0" w:line="540" w:lineRule="exact"/>
        <w:ind w:firstLine="1600" w:firstLineChars="5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用网格化责任分工方案</w:t>
      </w:r>
    </w:p>
    <w:p w14:paraId="6AE68193">
      <w:pPr>
        <w:keepNext w:val="0"/>
        <w:keepLines w:val="0"/>
        <w:pageBreakBefore w:val="0"/>
        <w:widowControl w:val="0"/>
        <w:kinsoku/>
        <w:wordWrap/>
        <w:overflowPunct/>
        <w:topLinePunct w:val="0"/>
        <w:autoSpaceDE/>
        <w:autoSpaceDN/>
        <w:bidi w:val="0"/>
        <w:adjustRightInd w:val="0"/>
        <w:snapToGrid w:val="0"/>
        <w:spacing w:before="0" w:beforeAutospacing="0" w:afterAutospacing="0" w:line="540" w:lineRule="exact"/>
        <w:ind w:left="1920" w:leftChars="519" w:hanging="259" w:hangingChars="81"/>
        <w:jc w:val="lef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魏庄镇</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年秸秆禁烧和综合利用工作</w:t>
      </w:r>
    </w:p>
    <w:p w14:paraId="649ECCD6">
      <w:pPr>
        <w:keepNext w:val="0"/>
        <w:keepLines w:val="0"/>
        <w:pageBreakBefore w:val="0"/>
        <w:widowControl w:val="0"/>
        <w:kinsoku/>
        <w:wordWrap/>
        <w:overflowPunct/>
        <w:topLinePunct w:val="0"/>
        <w:autoSpaceDE/>
        <w:autoSpaceDN/>
        <w:bidi w:val="0"/>
        <w:adjustRightInd w:val="0"/>
        <w:snapToGrid w:val="0"/>
        <w:spacing w:before="0" w:beforeAutospacing="0" w:afterAutospacing="0" w:line="540" w:lineRule="exact"/>
        <w:ind w:left="1920" w:leftChars="600" w:firstLine="0" w:firstLineChars="0"/>
        <w:jc w:val="left"/>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考核</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问责</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办法</w:t>
      </w:r>
    </w:p>
    <w:p w14:paraId="0827E3DE">
      <w:pPr>
        <w:pStyle w:val="2"/>
        <w:keepNext w:val="0"/>
        <w:keepLines w:val="0"/>
        <w:pageBreakBefore w:val="0"/>
        <w:widowControl w:val="0"/>
        <w:kinsoku/>
        <w:wordWrap/>
        <w:overflowPunct/>
        <w:topLinePunct w:val="0"/>
        <w:autoSpaceDE/>
        <w:autoSpaceDN/>
        <w:bidi w:val="0"/>
        <w:spacing w:after="0"/>
        <w:ind w:left="0" w:leftChars="0" w:firstLine="700" w:firstLineChars="219"/>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4.魏庄镇</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年秸秆堆场管理办法</w:t>
      </w:r>
    </w:p>
    <w:p w14:paraId="7B4D9BC0">
      <w:pPr>
        <w:keepNext w:val="0"/>
        <w:keepLines w:val="0"/>
        <w:pageBreakBefore w:val="0"/>
        <w:widowControl w:val="0"/>
        <w:kinsoku/>
        <w:wordWrap/>
        <w:overflowPunct/>
        <w:topLinePunct w:val="0"/>
        <w:autoSpaceDE/>
        <w:autoSpaceDN/>
        <w:bidi w:val="0"/>
        <w:ind w:firstLine="1920" w:firstLineChars="6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p>
    <w:p w14:paraId="700CE4A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259F67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6C9E71D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420BB97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2359FF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24015F94">
      <w:pPr>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br w:type="page"/>
      </w:r>
    </w:p>
    <w:p w14:paraId="212378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附件1</w:t>
      </w:r>
    </w:p>
    <w:p w14:paraId="7123BB6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1452BECF">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highlight w:val="none"/>
          <w:lang w:eastAsia="zh-CN"/>
          <w14:textFill>
            <w14:solidFill>
              <w14:schemeClr w14:val="tx1"/>
            </w14:solidFill>
          </w14:textFill>
        </w:rPr>
        <w:t>魏庄镇202</w:t>
      </w:r>
      <w:r>
        <w:rPr>
          <w:rFonts w:hint="eastAsia" w:ascii="Times New Roman" w:hAnsi="Times New Roman" w:eastAsia="方正小标宋简体" w:cs="Times New Roman"/>
          <w:b w:val="0"/>
          <w:bCs w:val="0"/>
          <w:color w:val="000000" w:themeColor="text1"/>
          <w:spacing w:val="-6"/>
          <w:sz w:val="44"/>
          <w:szCs w:val="44"/>
          <w:highlight w:val="none"/>
          <w:lang w:val="en-US" w:eastAsia="zh-CN"/>
          <w14:textFill>
            <w14:solidFill>
              <w14:schemeClr w14:val="tx1"/>
            </w14:solidFill>
          </w14:textFill>
        </w:rPr>
        <w:t>4</w:t>
      </w:r>
      <w:r>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t>年秸秆禁烧和综合利用工作领导</w:t>
      </w:r>
    </w:p>
    <w:p w14:paraId="34C57DA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44"/>
          <w:szCs w:val="44"/>
          <w:highlight w:val="none"/>
          <w14:textFill>
            <w14:solidFill>
              <w14:schemeClr w14:val="tx1"/>
            </w14:solidFill>
          </w14:textFill>
        </w:rPr>
        <w:t>小组成员名单</w:t>
      </w:r>
    </w:p>
    <w:p w14:paraId="7A9C2274">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358" w:firstLineChars="0"/>
        <w:jc w:val="both"/>
        <w:textAlignment w:val="auto"/>
        <w:outlineLvl w:val="9"/>
        <w:rPr>
          <w:rFonts w:hint="default" w:ascii="Times New Roman" w:hAnsi="Times New Roman" w:eastAsia="宋体" w:cs="Times New Roman"/>
          <w:b/>
          <w:color w:val="000000" w:themeColor="text1"/>
          <w:spacing w:val="-16"/>
          <w:kern w:val="0"/>
          <w:sz w:val="21"/>
          <w:szCs w:val="32"/>
          <w:highlight w:val="none"/>
          <w14:textFill>
            <w14:solidFill>
              <w14:schemeClr w14:val="tx1"/>
            </w14:solidFill>
          </w14:textFill>
        </w:rPr>
      </w:pPr>
    </w:p>
    <w:p w14:paraId="729C4B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 xml:space="preserve">组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14:textFill>
            <w14:solidFill>
              <w14:schemeClr w14:val="tx1"/>
            </w14:solidFill>
          </w14:textFill>
        </w:rPr>
        <w:t xml:space="preserve"> 长：</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屠  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党委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书记</w:t>
      </w:r>
    </w:p>
    <w:p w14:paraId="62F92E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95" w:firstLineChars="811"/>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王大力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 xml:space="preserve">     党委副书记、镇长</w:t>
      </w:r>
    </w:p>
    <w:p w14:paraId="32BADB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副  组  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常仙侠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 xml:space="preserve">     人大主席</w:t>
      </w:r>
    </w:p>
    <w:p w14:paraId="0F7275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周</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党委副书记</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p>
    <w:p w14:paraId="4373FFD7">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刘林玉     党委委员、宣传委员</w:t>
      </w:r>
    </w:p>
    <w:p w14:paraId="1F8B22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谢晓东     党委委员、组织委员</w:t>
      </w:r>
    </w:p>
    <w:p w14:paraId="7F3B78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周  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党委委员、</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纪委书记</w:t>
      </w:r>
    </w:p>
    <w:p w14:paraId="65253CE1">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王晓峰</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党委委员、</w:t>
      </w:r>
      <w:r>
        <w:rPr>
          <w:rFonts w:hint="eastAsia" w:ascii="Times New Roman" w:hAnsi="Times New Roman" w:cs="Times New Roman"/>
          <w:color w:val="000000" w:themeColor="text1"/>
          <w:highlight w:val="none"/>
          <w:lang w:val="en-US" w:eastAsia="zh-CN"/>
          <w14:textFill>
            <w14:solidFill>
              <w14:schemeClr w14:val="tx1"/>
            </w14:solidFill>
          </w14:textFill>
        </w:rPr>
        <w:t>统战委员</w:t>
      </w:r>
    </w:p>
    <w:p w14:paraId="28CEC440">
      <w:pPr>
        <w:pStyle w:val="2"/>
        <w:keepNext w:val="0"/>
        <w:keepLines w:val="0"/>
        <w:pageBreakBefore w:val="0"/>
        <w:widowControl w:val="0"/>
        <w:kinsoku/>
        <w:wordWrap/>
        <w:overflowPunct/>
        <w:topLinePunct w:val="0"/>
        <w:autoSpaceDE/>
        <w:autoSpaceDN/>
        <w:bidi w:val="0"/>
        <w:adjustRightInd/>
        <w:snapToGrid/>
        <w:spacing w:after="0"/>
        <w:ind w:firstLine="2560" w:firstLineChars="800"/>
        <w:jc w:val="both"/>
        <w:textAlignment w:val="auto"/>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汪文玉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党委委员、</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人武部长</w:t>
      </w:r>
    </w:p>
    <w:p w14:paraId="457087B6">
      <w:pPr>
        <w:pStyle w:val="2"/>
        <w:keepNext w:val="0"/>
        <w:keepLines w:val="0"/>
        <w:pageBreakBefore w:val="0"/>
        <w:widowControl w:val="0"/>
        <w:kinsoku/>
        <w:wordWrap/>
        <w:overflowPunct/>
        <w:topLinePunct w:val="0"/>
        <w:autoSpaceDE/>
        <w:autoSpaceDN/>
        <w:bidi w:val="0"/>
        <w:adjustRightInd/>
        <w:snapToGrid/>
        <w:spacing w:after="0"/>
        <w:ind w:firstLine="2560" w:firstLineChars="800"/>
        <w:jc w:val="both"/>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谢倩玲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党委委员、政法委员</w:t>
      </w:r>
    </w:p>
    <w:p w14:paraId="00E81B06">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张建波     党委委员（兼）、派出所所长</w:t>
      </w:r>
    </w:p>
    <w:p w14:paraId="26B548AA">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褚  杰     副镇长</w:t>
      </w:r>
    </w:p>
    <w:p w14:paraId="56011ECD">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武飞龙     副镇长</w:t>
      </w:r>
    </w:p>
    <w:p w14:paraId="1210FC61">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杨啸宇     副镇长（挂）、司法所所长</w:t>
      </w:r>
    </w:p>
    <w:p w14:paraId="2CDE34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王兴杰     </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人大副主席</w:t>
      </w:r>
    </w:p>
    <w:p w14:paraId="6E8BB972">
      <w:pPr>
        <w:pStyle w:val="2"/>
        <w:keepNext w:val="0"/>
        <w:keepLines w:val="0"/>
        <w:pageBreakBefore w:val="0"/>
        <w:widowControl w:val="0"/>
        <w:kinsoku/>
        <w:wordWrap/>
        <w:overflowPunct/>
        <w:topLinePunct w:val="0"/>
        <w:autoSpaceDE/>
        <w:autoSpaceDN/>
        <w:bidi w:val="0"/>
        <w:adjustRightInd/>
        <w:snapToGrid/>
        <w:spacing w:after="0"/>
        <w:ind w:firstLine="2560" w:firstLineChars="8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张成伟     </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级主任科员</w:t>
      </w:r>
    </w:p>
    <w:p w14:paraId="5746E7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 xml:space="preserve">成 </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14:textFill>
            <w14:solidFill>
              <w14:schemeClr w14:val="tx1"/>
            </w14:solidFill>
          </w14:textFill>
        </w:rPr>
        <w:t xml:space="preserve"> 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cs="Times New Roman"/>
          <w:color w:val="000000" w:themeColor="text1"/>
          <w:sz w:val="32"/>
          <w:szCs w:val="32"/>
          <w:highlight w:val="none"/>
          <w:lang w:eastAsia="zh-CN"/>
          <w14:textFill>
            <w14:solidFill>
              <w14:schemeClr w14:val="tx1"/>
            </w14:solidFill>
          </w14:textFill>
        </w:rPr>
        <w:t>谢</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将</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综合执法队队长</w:t>
      </w:r>
    </w:p>
    <w:p w14:paraId="54D38F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赵  彬     财政所负责人</w:t>
      </w:r>
    </w:p>
    <w:p w14:paraId="08A1D2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李雪艳     妇联主席</w:t>
      </w:r>
    </w:p>
    <w:p w14:paraId="47AEFE78">
      <w:pPr>
        <w:pStyle w:val="2"/>
        <w:ind w:firstLine="2560" w:firstLineChars="8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蒲绪志     农技服务中心负责人</w:t>
      </w:r>
    </w:p>
    <w:p w14:paraId="3C6DD907">
      <w:pPr>
        <w:pStyle w:val="2"/>
        <w:ind w:firstLine="2560" w:firstLineChars="8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许后志     综合文化服务中心负责人</w:t>
      </w:r>
    </w:p>
    <w:p w14:paraId="486938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eastAsia="zh-CN"/>
          <w14:textFill>
            <w14:solidFill>
              <w14:schemeClr w14:val="tx1"/>
            </w14:solidFill>
          </w14:textFill>
        </w:rPr>
        <w:t>刘</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lang w:eastAsia="zh-CN"/>
          <w14:textFill>
            <w14:solidFill>
              <w14:schemeClr w14:val="tx1"/>
            </w14:solidFill>
          </w14:textFill>
        </w:rPr>
        <w:t>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党政办</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负责人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p w14:paraId="4CBC78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郭  峰     </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专职纪检监察干部</w:t>
      </w:r>
    </w:p>
    <w:p w14:paraId="60843E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560" w:firstLineChars="8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苏  郁     市场所所长</w:t>
      </w:r>
    </w:p>
    <w:p w14:paraId="45CFF728">
      <w:pPr>
        <w:bidi w:val="0"/>
        <w:ind w:firstLine="2560" w:firstLineChars="8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年  伟     </w:t>
      </w:r>
      <w:r>
        <w:rPr>
          <w:rFonts w:hint="eastAsia" w:ascii="仿宋_GB2312" w:hAnsi="仿宋_GB2312" w:cs="仿宋_GB2312"/>
          <w:color w:val="000000" w:themeColor="text1"/>
          <w:highlight w:val="none"/>
          <w:lang w:val="en-US" w:eastAsia="zh-CN"/>
          <w14:textFill>
            <w14:solidFill>
              <w14:schemeClr w14:val="tx1"/>
            </w14:solidFill>
          </w14:textFill>
        </w:rPr>
        <w:t>中心校书记</w:t>
      </w:r>
    </w:p>
    <w:p w14:paraId="7EB4392C">
      <w:pPr>
        <w:bidi w:val="0"/>
        <w:ind w:firstLine="2560" w:firstLineChars="8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韩  成     供电所所长</w:t>
      </w:r>
    </w:p>
    <w:p w14:paraId="7E28EF2D">
      <w:pPr>
        <w:bidi w:val="0"/>
        <w:ind w:firstLine="2560" w:firstLineChars="8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李  跃     卫生院院长</w:t>
      </w:r>
    </w:p>
    <w:p w14:paraId="4A26BE00">
      <w:pPr>
        <w:pStyle w:val="2"/>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 xml:space="preserve">            年红照     年庙村党总支书记、村委会主任</w:t>
      </w:r>
    </w:p>
    <w:p w14:paraId="4D886816">
      <w:pPr>
        <w:pStyle w:val="2"/>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 xml:space="preserve">            丁寒亮     湖东村党总支书记、村委会主任</w:t>
      </w:r>
    </w:p>
    <w:p w14:paraId="5F5AB029">
      <w:pPr>
        <w:pStyle w:val="2"/>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 xml:space="preserve">            崔怀海     魏庄村党总支书记、村委会主任</w:t>
      </w:r>
    </w:p>
    <w:p w14:paraId="5D8D9B46">
      <w:pPr>
        <w:pStyle w:val="2"/>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 xml:space="preserve">            胡克文     胡巷村党总支书记、村委会主任</w:t>
      </w:r>
    </w:p>
    <w:p w14:paraId="64F428ED">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汲家乾     马厂村党支部书记、村委会主任</w:t>
      </w:r>
    </w:p>
    <w:p w14:paraId="5F12A37A">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卢芝秀     魏南村党总支书记、村委会主任</w:t>
      </w:r>
    </w:p>
    <w:p w14:paraId="4CF538B6">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高良菊     蒋湖村党支部书记、村委会主任</w:t>
      </w:r>
    </w:p>
    <w:p w14:paraId="56F7441A">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蒲传强     大郢村党总支书记、村委会主任</w:t>
      </w:r>
    </w:p>
    <w:p w14:paraId="4F23711F">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丁景璟     张店村党总支书记、村委会主任</w:t>
      </w:r>
    </w:p>
    <w:p w14:paraId="2A0D869F">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年玉玲     友谊村党总支书记、村委会主任</w:t>
      </w:r>
    </w:p>
    <w:p w14:paraId="6F2F5816">
      <w:pPr>
        <w:pStyle w:val="2"/>
        <w:ind w:firstLine="2560" w:firstLineChars="800"/>
        <w:rPr>
          <w:rFonts w:hint="eastAsia"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方  清     方坝村党总支书记、村委会主任</w:t>
      </w:r>
    </w:p>
    <w:p w14:paraId="1587EDCC">
      <w:pPr>
        <w:pStyle w:val="2"/>
        <w:ind w:left="0" w:leftChars="0" w:firstLine="2560" w:firstLineChars="800"/>
        <w:rPr>
          <w:rFonts w:hint="default" w:ascii="仿宋_GB2312" w:hAnsi="仿宋_GB2312" w:cs="仿宋_GB2312"/>
          <w:color w:val="000000" w:themeColor="text1"/>
          <w:highlight w:val="none"/>
          <w:lang w:val="en-US" w:eastAsia="zh-CN"/>
          <w14:textFill>
            <w14:solidFill>
              <w14:schemeClr w14:val="tx1"/>
            </w14:solidFill>
          </w14:textFill>
        </w:rPr>
      </w:pPr>
      <w:r>
        <w:rPr>
          <w:rFonts w:hint="eastAsia" w:ascii="仿宋_GB2312" w:hAnsi="仿宋_GB2312" w:cs="仿宋_GB2312"/>
          <w:color w:val="000000" w:themeColor="text1"/>
          <w:highlight w:val="none"/>
          <w:lang w:val="en-US" w:eastAsia="zh-CN"/>
          <w14:textFill>
            <w14:solidFill>
              <w14:schemeClr w14:val="tx1"/>
            </w14:solidFill>
          </w14:textFill>
        </w:rPr>
        <w:t>王  娟     胡郢村党总支书记、村委会主任</w:t>
      </w:r>
    </w:p>
    <w:p w14:paraId="28CEB7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领导小组下设办公室，汪文玉同志兼任办公室主任，蒲绪志、刘慧同志兼任办公室副主任。办公电话：8591003（传真8592451）。</w:t>
      </w:r>
    </w:p>
    <w:p w14:paraId="44A673CB">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216F7097">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1C638307">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6F89CCFD">
      <w:pPr>
        <w:pStyle w:val="2"/>
        <w:rPr>
          <w:rFonts w:hint="default" w:ascii="Times New Roman" w:hAnsi="Times New Roman" w:cs="Times New Roman"/>
          <w:color w:val="000000" w:themeColor="text1"/>
          <w:highlight w:val="none"/>
          <w:lang w:eastAsia="zh-CN"/>
          <w14:textFill>
            <w14:solidFill>
              <w14:schemeClr w14:val="tx1"/>
            </w14:solidFill>
          </w14:textFill>
        </w:rPr>
      </w:pPr>
    </w:p>
    <w:p w14:paraId="39E96EFF">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10FA56E7">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4FE643ED">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7AF86045">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6C5841AF">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2558971D">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5ED035FE">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6D3B23F5">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66715027">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0B6B313B">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4358BD3B">
      <w:pPr>
        <w:pStyle w:val="2"/>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p w14:paraId="7FDF95A7">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pPr>
    </w:p>
    <w:tbl>
      <w:tblPr>
        <w:tblStyle w:val="12"/>
        <w:tblW w:w="14294"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94"/>
      </w:tblGrid>
      <w:tr w14:paraId="14D6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294" w:type="dxa"/>
            <w:tcBorders>
              <w:top w:val="nil"/>
              <w:left w:val="nil"/>
              <w:bottom w:val="nil"/>
              <w:right w:val="nil"/>
            </w:tcBorders>
            <w:shd w:val="clear" w:color="auto" w:fill="auto"/>
            <w:noWrap/>
            <w:vAlign w:val="center"/>
          </w:tcPr>
          <w:p w14:paraId="37B8B813">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themeColor="text1"/>
                <w:sz w:val="36"/>
                <w:szCs w:val="36"/>
                <w:highlight w:val="none"/>
                <w:u w:val="none"/>
                <w14:textFill>
                  <w14:solidFill>
                    <w14:schemeClr w14:val="tx1"/>
                  </w14:solidFill>
                </w14:textFill>
              </w:rPr>
            </w:pPr>
          </w:p>
        </w:tc>
      </w:tr>
    </w:tbl>
    <w:p w14:paraId="0033CD12">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附件</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2</w:t>
      </w:r>
    </w:p>
    <w:tbl>
      <w:tblPr>
        <w:tblStyle w:val="13"/>
        <w:tblW w:w="9360"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99"/>
        <w:gridCol w:w="1210"/>
        <w:gridCol w:w="970"/>
        <w:gridCol w:w="1283"/>
        <w:gridCol w:w="1114"/>
        <w:gridCol w:w="1166"/>
        <w:gridCol w:w="1133"/>
      </w:tblGrid>
      <w:tr w14:paraId="345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360" w:type="dxa"/>
            <w:gridSpan w:val="8"/>
          </w:tcPr>
          <w:p w14:paraId="4157D8EE">
            <w:pPr>
              <w:pStyle w:val="2"/>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黑体" w:cs="Times New Roman"/>
                <w:color w:val="000000" w:themeColor="text1"/>
                <w:sz w:val="30"/>
                <w:szCs w:val="30"/>
                <w:highlight w:val="none"/>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z w:val="30"/>
                <w:szCs w:val="30"/>
                <w:highlight w:val="none"/>
                <w:vertAlign w:val="baseline"/>
                <w:lang w:eastAsia="zh-CN"/>
                <w14:textFill>
                  <w14:solidFill>
                    <w14:schemeClr w14:val="tx1"/>
                  </w14:solidFill>
                </w14:textFill>
              </w:rPr>
              <w:t>魏庄镇机关工作人员</w:t>
            </w:r>
            <w:r>
              <w:rPr>
                <w:rFonts w:hint="eastAsia" w:ascii="Times New Roman" w:hAnsi="Times New Roman" w:eastAsia="黑体" w:cs="Times New Roman"/>
                <w:color w:val="000000" w:themeColor="text1"/>
                <w:sz w:val="30"/>
                <w:szCs w:val="30"/>
                <w:highlight w:val="none"/>
                <w:vertAlign w:val="baseline"/>
                <w:lang w:val="en-US" w:eastAsia="zh-CN"/>
                <w14:textFill>
                  <w14:solidFill>
                    <w14:schemeClr w14:val="tx1"/>
                  </w14:solidFill>
                </w14:textFill>
              </w:rPr>
              <w:t>2024年秸秆禁烧和综合利用工作网格化包保责任分工方案（84人）</w:t>
            </w:r>
          </w:p>
        </w:tc>
      </w:tr>
      <w:tr w14:paraId="32C3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4CA97EB6">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t>村名</w:t>
            </w:r>
          </w:p>
        </w:tc>
        <w:tc>
          <w:tcPr>
            <w:tcW w:w="1499" w:type="dxa"/>
          </w:tcPr>
          <w:p w14:paraId="59F9EF24">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t>联系村领导</w:t>
            </w:r>
          </w:p>
        </w:tc>
        <w:tc>
          <w:tcPr>
            <w:tcW w:w="1210" w:type="dxa"/>
          </w:tcPr>
          <w:p w14:paraId="55EE2F8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eastAsia="zh-CN"/>
                <w14:textFill>
                  <w14:solidFill>
                    <w14:schemeClr w14:val="tx1"/>
                  </w14:solidFill>
                </w14:textFill>
              </w:rPr>
              <w:t>包村干部</w:t>
            </w:r>
          </w:p>
        </w:tc>
        <w:tc>
          <w:tcPr>
            <w:tcW w:w="5666" w:type="dxa"/>
            <w:gridSpan w:val="5"/>
          </w:tcPr>
          <w:p w14:paraId="4B258C3B">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Times New Roman" w:hAnsi="Times New Roman" w:eastAsia="黑体" w:cs="Times New Roman"/>
                <w:color w:val="000000" w:themeColor="text1"/>
                <w:sz w:val="30"/>
                <w:szCs w:val="30"/>
                <w:highlight w:val="none"/>
                <w:vertAlign w:val="baseline"/>
                <w:lang w:eastAsia="zh-CN"/>
                <w14:textFill>
                  <w14:solidFill>
                    <w14:schemeClr w14:val="tx1"/>
                  </w14:solidFill>
                </w14:textFill>
              </w:rPr>
            </w:pPr>
            <w:r>
              <w:rPr>
                <w:rFonts w:hint="eastAsia" w:ascii="Times New Roman" w:hAnsi="Times New Roman" w:eastAsia="黑体" w:cs="Times New Roman"/>
                <w:color w:val="000000" w:themeColor="text1"/>
                <w:sz w:val="30"/>
                <w:szCs w:val="30"/>
                <w:highlight w:val="none"/>
                <w:vertAlign w:val="baseline"/>
                <w:lang w:eastAsia="zh-CN"/>
                <w14:textFill>
                  <w14:solidFill>
                    <w14:schemeClr w14:val="tx1"/>
                  </w14:solidFill>
                </w14:textFill>
              </w:rPr>
              <w:t>抽调人员</w:t>
            </w:r>
          </w:p>
        </w:tc>
      </w:tr>
      <w:tr w14:paraId="722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7A5B600A">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方坝村</w:t>
            </w:r>
          </w:p>
        </w:tc>
        <w:tc>
          <w:tcPr>
            <w:tcW w:w="1499" w:type="dxa"/>
          </w:tcPr>
          <w:p w14:paraId="5F28DAEC">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武飞龙</w:t>
            </w:r>
          </w:p>
        </w:tc>
        <w:tc>
          <w:tcPr>
            <w:tcW w:w="1210" w:type="dxa"/>
          </w:tcPr>
          <w:p w14:paraId="2BBDCBD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马</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为</w:t>
            </w:r>
          </w:p>
        </w:tc>
        <w:tc>
          <w:tcPr>
            <w:tcW w:w="970" w:type="dxa"/>
          </w:tcPr>
          <w:p w14:paraId="5364544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王东明</w:t>
            </w:r>
          </w:p>
        </w:tc>
        <w:tc>
          <w:tcPr>
            <w:tcW w:w="1283" w:type="dxa"/>
          </w:tcPr>
          <w:p w14:paraId="0DB4189A">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张悦悦</w:t>
            </w:r>
          </w:p>
        </w:tc>
        <w:tc>
          <w:tcPr>
            <w:tcW w:w="1114" w:type="dxa"/>
          </w:tcPr>
          <w:p w14:paraId="7E044DE5">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胡</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蝶</w:t>
            </w:r>
          </w:p>
        </w:tc>
        <w:tc>
          <w:tcPr>
            <w:tcW w:w="1166" w:type="dxa"/>
          </w:tcPr>
          <w:p w14:paraId="7F4F1CB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施金亮</w:t>
            </w:r>
          </w:p>
        </w:tc>
        <w:tc>
          <w:tcPr>
            <w:tcW w:w="1133" w:type="dxa"/>
          </w:tcPr>
          <w:p w14:paraId="3E91BEC4">
            <w:pPr>
              <w:pStyle w:val="2"/>
              <w:keepNext w:val="0"/>
              <w:keepLines w:val="0"/>
              <w:pageBreakBefore w:val="0"/>
              <w:kinsoku/>
              <w:wordWrap/>
              <w:overflowPunct/>
              <w:topLinePunct w:val="0"/>
              <w:autoSpaceDE/>
              <w:autoSpaceDN/>
              <w:bidi w:val="0"/>
              <w:spacing w:after="0" w:line="560" w:lineRule="exact"/>
              <w:ind w:left="0" w:leftChars="0" w:firstLine="88" w:firstLineChars="37"/>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p>
        </w:tc>
      </w:tr>
      <w:tr w14:paraId="3686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6120B66A">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胡郢村</w:t>
            </w:r>
          </w:p>
        </w:tc>
        <w:tc>
          <w:tcPr>
            <w:tcW w:w="1499" w:type="dxa"/>
          </w:tcPr>
          <w:p w14:paraId="1B655E08">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汪文玉</w:t>
            </w:r>
          </w:p>
        </w:tc>
        <w:tc>
          <w:tcPr>
            <w:tcW w:w="1210" w:type="dxa"/>
          </w:tcPr>
          <w:p w14:paraId="442A404A">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孙仲永</w:t>
            </w:r>
          </w:p>
        </w:tc>
        <w:tc>
          <w:tcPr>
            <w:tcW w:w="970" w:type="dxa"/>
          </w:tcPr>
          <w:p w14:paraId="0A481A36">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董红春</w:t>
            </w:r>
          </w:p>
        </w:tc>
        <w:tc>
          <w:tcPr>
            <w:tcW w:w="1283" w:type="dxa"/>
          </w:tcPr>
          <w:p w14:paraId="5A8B93C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高长品</w:t>
            </w:r>
          </w:p>
        </w:tc>
        <w:tc>
          <w:tcPr>
            <w:tcW w:w="1114" w:type="dxa"/>
          </w:tcPr>
          <w:p w14:paraId="22D2DF4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166" w:type="dxa"/>
          </w:tcPr>
          <w:p w14:paraId="44BA8ECA">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133" w:type="dxa"/>
          </w:tcPr>
          <w:p w14:paraId="59EEA00A">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0CEA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08A355D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胡巷村</w:t>
            </w:r>
          </w:p>
        </w:tc>
        <w:tc>
          <w:tcPr>
            <w:tcW w:w="1499" w:type="dxa"/>
            <w:vMerge w:val="restart"/>
            <w:vAlign w:val="center"/>
          </w:tcPr>
          <w:p w14:paraId="4AEF5A1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谢晓东</w:t>
            </w:r>
          </w:p>
        </w:tc>
        <w:tc>
          <w:tcPr>
            <w:tcW w:w="1210" w:type="dxa"/>
          </w:tcPr>
          <w:p w14:paraId="5C24CBF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汲秀玲</w:t>
            </w:r>
          </w:p>
        </w:tc>
        <w:tc>
          <w:tcPr>
            <w:tcW w:w="970" w:type="dxa"/>
          </w:tcPr>
          <w:p w14:paraId="7358D935">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赵</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磊</w:t>
            </w:r>
          </w:p>
        </w:tc>
        <w:tc>
          <w:tcPr>
            <w:tcW w:w="1283" w:type="dxa"/>
          </w:tcPr>
          <w:p w14:paraId="64E5C8EC">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马</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柱</w:t>
            </w:r>
          </w:p>
        </w:tc>
        <w:tc>
          <w:tcPr>
            <w:tcW w:w="1114" w:type="dxa"/>
          </w:tcPr>
          <w:p w14:paraId="5DE3E72A">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邵</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cs="仿宋_GB2312"/>
                <w:color w:val="000000" w:themeColor="text1"/>
                <w:sz w:val="24"/>
                <w:szCs w:val="24"/>
                <w:highlight w:val="none"/>
                <w:vertAlign w:val="baseline"/>
                <w:lang w:eastAsia="zh-CN"/>
                <w14:textFill>
                  <w14:solidFill>
                    <w14:schemeClr w14:val="tx1"/>
                  </w14:solidFill>
                </w14:textFill>
              </w:rPr>
              <w:t>雨</w:t>
            </w:r>
          </w:p>
        </w:tc>
        <w:tc>
          <w:tcPr>
            <w:tcW w:w="1166" w:type="dxa"/>
          </w:tcPr>
          <w:p w14:paraId="787052C7">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刘德乐</w:t>
            </w:r>
          </w:p>
        </w:tc>
        <w:tc>
          <w:tcPr>
            <w:tcW w:w="1133" w:type="dxa"/>
          </w:tcPr>
          <w:p w14:paraId="09CD0A76">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29C0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6CA9D36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马厂村</w:t>
            </w:r>
          </w:p>
        </w:tc>
        <w:tc>
          <w:tcPr>
            <w:tcW w:w="1499" w:type="dxa"/>
            <w:vMerge w:val="continue"/>
          </w:tcPr>
          <w:p w14:paraId="769558A0">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210" w:type="dxa"/>
          </w:tcPr>
          <w:p w14:paraId="122D2FAB">
            <w:pPr>
              <w:pStyle w:val="2"/>
              <w:keepNext w:val="0"/>
              <w:keepLines w:val="0"/>
              <w:pageBreakBefore w:val="0"/>
              <w:kinsoku/>
              <w:wordWrap/>
              <w:overflowPunct/>
              <w:topLinePunct w:val="0"/>
              <w:autoSpaceDE/>
              <w:autoSpaceDN/>
              <w:bidi w:val="0"/>
              <w:spacing w:after="0" w:line="560" w:lineRule="exact"/>
              <w:ind w:left="0" w:leftChars="0" w:firstLine="72" w:firstLineChars="3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赵</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瑞</w:t>
            </w:r>
          </w:p>
        </w:tc>
        <w:tc>
          <w:tcPr>
            <w:tcW w:w="970" w:type="dxa"/>
          </w:tcPr>
          <w:p w14:paraId="3DC8D09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刘菲菲</w:t>
            </w:r>
          </w:p>
        </w:tc>
        <w:tc>
          <w:tcPr>
            <w:tcW w:w="1283" w:type="dxa"/>
          </w:tcPr>
          <w:p w14:paraId="3AA3CD9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鲍阳阳</w:t>
            </w:r>
          </w:p>
        </w:tc>
        <w:tc>
          <w:tcPr>
            <w:tcW w:w="1114" w:type="dxa"/>
          </w:tcPr>
          <w:p w14:paraId="3D5498AA">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p>
        </w:tc>
        <w:tc>
          <w:tcPr>
            <w:tcW w:w="1166" w:type="dxa"/>
          </w:tcPr>
          <w:p w14:paraId="73A93F3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p>
        </w:tc>
        <w:tc>
          <w:tcPr>
            <w:tcW w:w="1133" w:type="dxa"/>
          </w:tcPr>
          <w:p w14:paraId="75DC0304">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5152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5286B8B7">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友谊村</w:t>
            </w:r>
          </w:p>
        </w:tc>
        <w:tc>
          <w:tcPr>
            <w:tcW w:w="1499" w:type="dxa"/>
          </w:tcPr>
          <w:p w14:paraId="50FCFF4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张成伟</w:t>
            </w:r>
          </w:p>
        </w:tc>
        <w:tc>
          <w:tcPr>
            <w:tcW w:w="1210" w:type="dxa"/>
          </w:tcPr>
          <w:p w14:paraId="21A6B751">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司从乐</w:t>
            </w:r>
          </w:p>
        </w:tc>
        <w:tc>
          <w:tcPr>
            <w:tcW w:w="970" w:type="dxa"/>
          </w:tcPr>
          <w:p w14:paraId="507DE75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史华万</w:t>
            </w:r>
          </w:p>
        </w:tc>
        <w:tc>
          <w:tcPr>
            <w:tcW w:w="1283" w:type="dxa"/>
          </w:tcPr>
          <w:p w14:paraId="128F98D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王兆年</w:t>
            </w:r>
          </w:p>
        </w:tc>
        <w:tc>
          <w:tcPr>
            <w:tcW w:w="1114" w:type="dxa"/>
          </w:tcPr>
          <w:p w14:paraId="248818F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许后志</w:t>
            </w:r>
          </w:p>
        </w:tc>
        <w:tc>
          <w:tcPr>
            <w:tcW w:w="1166" w:type="dxa"/>
          </w:tcPr>
          <w:p w14:paraId="7F5E5E94">
            <w:pPr>
              <w:pStyle w:val="2"/>
              <w:keepNext w:val="0"/>
              <w:keepLines w:val="0"/>
              <w:pageBreakBefore w:val="0"/>
              <w:kinsoku/>
              <w:wordWrap/>
              <w:overflowPunct/>
              <w:topLinePunct w:val="0"/>
              <w:autoSpaceDE/>
              <w:autoSpaceDN/>
              <w:bidi w:val="0"/>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133" w:type="dxa"/>
          </w:tcPr>
          <w:p w14:paraId="00F3BC0B">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5D0A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1709D7EE">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张店村</w:t>
            </w:r>
          </w:p>
        </w:tc>
        <w:tc>
          <w:tcPr>
            <w:tcW w:w="1499" w:type="dxa"/>
          </w:tcPr>
          <w:p w14:paraId="491495E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王兴杰</w:t>
            </w:r>
          </w:p>
        </w:tc>
        <w:tc>
          <w:tcPr>
            <w:tcW w:w="1210" w:type="dxa"/>
          </w:tcPr>
          <w:p w14:paraId="4636D31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张  强</w:t>
            </w:r>
          </w:p>
        </w:tc>
        <w:tc>
          <w:tcPr>
            <w:tcW w:w="970" w:type="dxa"/>
          </w:tcPr>
          <w:p w14:paraId="7BE1A13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孙桂</w:t>
            </w:r>
            <w:r>
              <w:rPr>
                <w:rFonts w:hint="eastAsia" w:ascii="仿宋_GB2312" w:hAnsi="仿宋_GB2312" w:cs="仿宋_GB2312"/>
                <w:color w:val="000000" w:themeColor="text1"/>
                <w:sz w:val="24"/>
                <w:szCs w:val="24"/>
                <w:highlight w:val="none"/>
                <w:vertAlign w:val="baseline"/>
                <w:lang w:eastAsia="zh-CN"/>
                <w14:textFill>
                  <w14:solidFill>
                    <w14:schemeClr w14:val="tx1"/>
                  </w14:solidFill>
                </w14:textFill>
              </w:rPr>
              <w:t>潭</w:t>
            </w:r>
          </w:p>
        </w:tc>
        <w:tc>
          <w:tcPr>
            <w:tcW w:w="1283" w:type="dxa"/>
          </w:tcPr>
          <w:p w14:paraId="4C06BF67">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王子兵</w:t>
            </w:r>
          </w:p>
        </w:tc>
        <w:tc>
          <w:tcPr>
            <w:tcW w:w="1114" w:type="dxa"/>
          </w:tcPr>
          <w:p w14:paraId="6AD7B06E">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蒲  跃</w:t>
            </w:r>
          </w:p>
        </w:tc>
        <w:tc>
          <w:tcPr>
            <w:tcW w:w="1166" w:type="dxa"/>
          </w:tcPr>
          <w:p w14:paraId="4C0CC15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杨</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将</w:t>
            </w:r>
          </w:p>
        </w:tc>
        <w:tc>
          <w:tcPr>
            <w:tcW w:w="1133" w:type="dxa"/>
          </w:tcPr>
          <w:p w14:paraId="34D2992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723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vAlign w:val="center"/>
          </w:tcPr>
          <w:p w14:paraId="214CFA5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蒋湖村</w:t>
            </w:r>
          </w:p>
        </w:tc>
        <w:tc>
          <w:tcPr>
            <w:tcW w:w="1499" w:type="dxa"/>
            <w:vMerge w:val="restart"/>
            <w:vAlign w:val="center"/>
          </w:tcPr>
          <w:p w14:paraId="767D0C6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王晓峰</w:t>
            </w:r>
          </w:p>
        </w:tc>
        <w:tc>
          <w:tcPr>
            <w:tcW w:w="1210" w:type="dxa"/>
          </w:tcPr>
          <w:p w14:paraId="692323F7">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刘卫宇</w:t>
            </w:r>
          </w:p>
        </w:tc>
        <w:tc>
          <w:tcPr>
            <w:tcW w:w="970" w:type="dxa"/>
            <w:vAlign w:val="top"/>
          </w:tcPr>
          <w:p w14:paraId="5AE4914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尹  琳</w:t>
            </w:r>
          </w:p>
        </w:tc>
        <w:tc>
          <w:tcPr>
            <w:tcW w:w="1283" w:type="dxa"/>
          </w:tcPr>
          <w:p w14:paraId="19FBF0A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严</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伟</w:t>
            </w:r>
          </w:p>
        </w:tc>
        <w:tc>
          <w:tcPr>
            <w:tcW w:w="1114" w:type="dxa"/>
          </w:tcPr>
          <w:p w14:paraId="4A3CF36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邵</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悦</w:t>
            </w:r>
          </w:p>
        </w:tc>
        <w:tc>
          <w:tcPr>
            <w:tcW w:w="1166" w:type="dxa"/>
          </w:tcPr>
          <w:p w14:paraId="75E79B41">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p>
        </w:tc>
        <w:tc>
          <w:tcPr>
            <w:tcW w:w="1133" w:type="dxa"/>
          </w:tcPr>
          <w:p w14:paraId="595715F5">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042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vAlign w:val="center"/>
          </w:tcPr>
          <w:p w14:paraId="31E568B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大郢村</w:t>
            </w:r>
          </w:p>
        </w:tc>
        <w:tc>
          <w:tcPr>
            <w:tcW w:w="1499" w:type="dxa"/>
            <w:vMerge w:val="continue"/>
            <w:vAlign w:val="center"/>
          </w:tcPr>
          <w:p w14:paraId="07DC734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210" w:type="dxa"/>
          </w:tcPr>
          <w:p w14:paraId="405A3EA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尹入凯</w:t>
            </w:r>
          </w:p>
        </w:tc>
        <w:tc>
          <w:tcPr>
            <w:tcW w:w="970" w:type="dxa"/>
            <w:vAlign w:val="top"/>
          </w:tcPr>
          <w:p w14:paraId="3CD5919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贾培武</w:t>
            </w:r>
          </w:p>
        </w:tc>
        <w:tc>
          <w:tcPr>
            <w:tcW w:w="1283" w:type="dxa"/>
          </w:tcPr>
          <w:p w14:paraId="5157AC1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宗兆勇</w:t>
            </w:r>
          </w:p>
        </w:tc>
        <w:tc>
          <w:tcPr>
            <w:tcW w:w="1114" w:type="dxa"/>
          </w:tcPr>
          <w:p w14:paraId="45A4596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李雪艳</w:t>
            </w:r>
          </w:p>
        </w:tc>
        <w:tc>
          <w:tcPr>
            <w:tcW w:w="1166" w:type="dxa"/>
          </w:tcPr>
          <w:p w14:paraId="0C580461">
            <w:pPr>
              <w:pStyle w:val="2"/>
              <w:keepNext w:val="0"/>
              <w:keepLines w:val="0"/>
              <w:pageBreakBefore w:val="0"/>
              <w:kinsoku/>
              <w:wordWrap/>
              <w:overflowPunct/>
              <w:topLinePunct w:val="0"/>
              <w:autoSpaceDE/>
              <w:autoSpaceDN/>
              <w:bidi w:val="0"/>
              <w:spacing w:after="0" w:line="560" w:lineRule="exact"/>
              <w:ind w:left="0" w:leftChars="0" w:firstLine="134" w:firstLineChars="56"/>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张志强</w:t>
            </w:r>
          </w:p>
        </w:tc>
        <w:tc>
          <w:tcPr>
            <w:tcW w:w="1133" w:type="dxa"/>
          </w:tcPr>
          <w:p w14:paraId="430D31CB">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3DB4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4B9A4C9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魏庄村</w:t>
            </w:r>
          </w:p>
        </w:tc>
        <w:tc>
          <w:tcPr>
            <w:tcW w:w="1499" w:type="dxa"/>
          </w:tcPr>
          <w:p w14:paraId="18FF261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谢倩玲</w:t>
            </w:r>
          </w:p>
        </w:tc>
        <w:tc>
          <w:tcPr>
            <w:tcW w:w="1210" w:type="dxa"/>
          </w:tcPr>
          <w:p w14:paraId="0ACD895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蒲锦芬</w:t>
            </w:r>
          </w:p>
        </w:tc>
        <w:tc>
          <w:tcPr>
            <w:tcW w:w="970" w:type="dxa"/>
          </w:tcPr>
          <w:p w14:paraId="3E23B5E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周红林</w:t>
            </w:r>
          </w:p>
        </w:tc>
        <w:tc>
          <w:tcPr>
            <w:tcW w:w="1283" w:type="dxa"/>
          </w:tcPr>
          <w:p w14:paraId="2B71EED5">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p>
        </w:tc>
        <w:tc>
          <w:tcPr>
            <w:tcW w:w="1114" w:type="dxa"/>
          </w:tcPr>
          <w:p w14:paraId="36C3FA95">
            <w:pPr>
              <w:pStyle w:val="2"/>
              <w:keepNext w:val="0"/>
              <w:keepLines w:val="0"/>
              <w:pageBreakBefore w:val="0"/>
              <w:kinsoku/>
              <w:wordWrap/>
              <w:overflowPunct/>
              <w:topLinePunct w:val="0"/>
              <w:autoSpaceDE/>
              <w:autoSpaceDN/>
              <w:bidi w:val="0"/>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 xml:space="preserve"> </w:t>
            </w:r>
          </w:p>
        </w:tc>
        <w:tc>
          <w:tcPr>
            <w:tcW w:w="1166" w:type="dxa"/>
          </w:tcPr>
          <w:p w14:paraId="282CEF2A">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133" w:type="dxa"/>
          </w:tcPr>
          <w:p w14:paraId="7B1D4D38">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6277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tcPr>
          <w:p w14:paraId="26E60F14">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魏南村</w:t>
            </w:r>
          </w:p>
        </w:tc>
        <w:tc>
          <w:tcPr>
            <w:tcW w:w="1499" w:type="dxa"/>
          </w:tcPr>
          <w:p w14:paraId="7649687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常仙侠</w:t>
            </w:r>
          </w:p>
        </w:tc>
        <w:tc>
          <w:tcPr>
            <w:tcW w:w="1210" w:type="dxa"/>
          </w:tcPr>
          <w:p w14:paraId="1700A635">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赵  彬</w:t>
            </w:r>
          </w:p>
        </w:tc>
        <w:tc>
          <w:tcPr>
            <w:tcW w:w="970" w:type="dxa"/>
          </w:tcPr>
          <w:p w14:paraId="1BE1E32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周  锐</w:t>
            </w:r>
          </w:p>
        </w:tc>
        <w:tc>
          <w:tcPr>
            <w:tcW w:w="1283" w:type="dxa"/>
          </w:tcPr>
          <w:p w14:paraId="02A0825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单永清</w:t>
            </w:r>
          </w:p>
        </w:tc>
        <w:tc>
          <w:tcPr>
            <w:tcW w:w="1114" w:type="dxa"/>
          </w:tcPr>
          <w:p w14:paraId="2DFA9ED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周  毅</w:t>
            </w:r>
          </w:p>
        </w:tc>
        <w:tc>
          <w:tcPr>
            <w:tcW w:w="1166" w:type="dxa"/>
            <w:vAlign w:val="center"/>
          </w:tcPr>
          <w:p w14:paraId="750B190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刘</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彬</w:t>
            </w:r>
          </w:p>
        </w:tc>
        <w:tc>
          <w:tcPr>
            <w:tcW w:w="1133" w:type="dxa"/>
          </w:tcPr>
          <w:p w14:paraId="3BE878FC">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68F0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vAlign w:val="top"/>
          </w:tcPr>
          <w:p w14:paraId="0F9029DE">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年庙村</w:t>
            </w:r>
          </w:p>
        </w:tc>
        <w:tc>
          <w:tcPr>
            <w:tcW w:w="1499" w:type="dxa"/>
            <w:vMerge w:val="restart"/>
            <w:vAlign w:val="center"/>
          </w:tcPr>
          <w:p w14:paraId="27841784">
            <w:pPr>
              <w:pStyle w:val="2"/>
              <w:keepNext w:val="0"/>
              <w:keepLines w:val="0"/>
              <w:pageBreakBefore w:val="0"/>
              <w:kinsoku/>
              <w:wordWrap/>
              <w:overflowPunct/>
              <w:topLinePunct w:val="0"/>
              <w:autoSpaceDE/>
              <w:autoSpaceDN/>
              <w:bidi w:val="0"/>
              <w:spacing w:after="0" w:line="560" w:lineRule="exact"/>
              <w:ind w:left="0" w:leftChars="0" w:firstLine="240" w:firstLineChars="10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刘林玉</w:t>
            </w:r>
          </w:p>
        </w:tc>
        <w:tc>
          <w:tcPr>
            <w:tcW w:w="1210" w:type="dxa"/>
          </w:tcPr>
          <w:p w14:paraId="008B8D16">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谢  将</w:t>
            </w:r>
          </w:p>
        </w:tc>
        <w:tc>
          <w:tcPr>
            <w:tcW w:w="970" w:type="dxa"/>
          </w:tcPr>
          <w:p w14:paraId="46B4671C">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汪双秀</w:t>
            </w:r>
          </w:p>
        </w:tc>
        <w:tc>
          <w:tcPr>
            <w:tcW w:w="1283" w:type="dxa"/>
          </w:tcPr>
          <w:p w14:paraId="510ADFC8">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石</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翔</w:t>
            </w:r>
          </w:p>
        </w:tc>
        <w:tc>
          <w:tcPr>
            <w:tcW w:w="1114" w:type="dxa"/>
          </w:tcPr>
          <w:p w14:paraId="5C99D35E">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黄介利</w:t>
            </w:r>
          </w:p>
        </w:tc>
        <w:tc>
          <w:tcPr>
            <w:tcW w:w="1166" w:type="dxa"/>
          </w:tcPr>
          <w:p w14:paraId="277ED31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张传良</w:t>
            </w:r>
          </w:p>
        </w:tc>
        <w:tc>
          <w:tcPr>
            <w:tcW w:w="1133" w:type="dxa"/>
          </w:tcPr>
          <w:p w14:paraId="3D31708D">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1F0D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85" w:type="dxa"/>
            <w:vAlign w:val="top"/>
          </w:tcPr>
          <w:p w14:paraId="232D0DD0">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湖东村</w:t>
            </w:r>
          </w:p>
        </w:tc>
        <w:tc>
          <w:tcPr>
            <w:tcW w:w="1499" w:type="dxa"/>
            <w:vMerge w:val="continue"/>
          </w:tcPr>
          <w:p w14:paraId="61EEDE18">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210" w:type="dxa"/>
          </w:tcPr>
          <w:p w14:paraId="183044A0">
            <w:pPr>
              <w:pStyle w:val="2"/>
              <w:keepNext w:val="0"/>
              <w:keepLines w:val="0"/>
              <w:pageBreakBefore w:val="0"/>
              <w:kinsoku/>
              <w:wordWrap/>
              <w:overflowPunct/>
              <w:topLinePunct w:val="0"/>
              <w:autoSpaceDE/>
              <w:autoSpaceDN/>
              <w:bidi w:val="0"/>
              <w:spacing w:after="0" w:line="560" w:lineRule="exact"/>
              <w:ind w:left="0" w:leftChars="0" w:firstLine="108" w:firstLineChars="45"/>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孙  彪</w:t>
            </w:r>
          </w:p>
        </w:tc>
        <w:tc>
          <w:tcPr>
            <w:tcW w:w="970" w:type="dxa"/>
            <w:vAlign w:val="top"/>
          </w:tcPr>
          <w:p w14:paraId="6F6A5964">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刘</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斌</w:t>
            </w:r>
          </w:p>
        </w:tc>
        <w:tc>
          <w:tcPr>
            <w:tcW w:w="1283" w:type="dxa"/>
            <w:vAlign w:val="top"/>
          </w:tcPr>
          <w:p w14:paraId="3ED80D9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学</w:t>
            </w:r>
          </w:p>
        </w:tc>
        <w:tc>
          <w:tcPr>
            <w:tcW w:w="1114" w:type="dxa"/>
            <w:vAlign w:val="top"/>
          </w:tcPr>
          <w:p w14:paraId="343842A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张若成</w:t>
            </w:r>
          </w:p>
        </w:tc>
        <w:tc>
          <w:tcPr>
            <w:tcW w:w="1166" w:type="dxa"/>
          </w:tcPr>
          <w:p w14:paraId="3A5CEA7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张彩丽</w:t>
            </w:r>
          </w:p>
        </w:tc>
        <w:tc>
          <w:tcPr>
            <w:tcW w:w="1133" w:type="dxa"/>
          </w:tcPr>
          <w:p w14:paraId="0A622C3F">
            <w:pPr>
              <w:pStyle w:val="2"/>
              <w:keepNext w:val="0"/>
              <w:keepLines w:val="0"/>
              <w:pageBreakBefore w:val="0"/>
              <w:kinsoku/>
              <w:wordWrap/>
              <w:overflowPunct/>
              <w:topLinePunct w:val="0"/>
              <w:autoSpaceDE/>
              <w:autoSpaceDN/>
              <w:bidi w:val="0"/>
              <w:spacing w:after="0" w:line="560" w:lineRule="exact"/>
              <w:ind w:left="0" w:leftChars="0" w:firstLine="45" w:firstLineChars="19"/>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陈学刚</w:t>
            </w:r>
          </w:p>
        </w:tc>
      </w:tr>
      <w:tr w14:paraId="139D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84" w:type="dxa"/>
            <w:gridSpan w:val="2"/>
            <w:vMerge w:val="restart"/>
            <w:vAlign w:val="center"/>
          </w:tcPr>
          <w:p w14:paraId="2102B151">
            <w:pPr>
              <w:pStyle w:val="2"/>
              <w:keepNext w:val="0"/>
              <w:keepLines w:val="0"/>
              <w:pageBreakBefore w:val="0"/>
              <w:kinsoku/>
              <w:wordWrap/>
              <w:overflowPunct/>
              <w:topLinePunct w:val="0"/>
              <w:autoSpaceDE/>
              <w:autoSpaceDN/>
              <w:bidi w:val="0"/>
              <w:spacing w:after="0" w:line="560" w:lineRule="exact"/>
              <w:ind w:firstLine="720" w:firstLineChars="30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督察组</w:t>
            </w:r>
          </w:p>
        </w:tc>
        <w:tc>
          <w:tcPr>
            <w:tcW w:w="1210" w:type="dxa"/>
            <w:vAlign w:val="top"/>
          </w:tcPr>
          <w:p w14:paraId="73132F9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屠  伟</w:t>
            </w:r>
          </w:p>
        </w:tc>
        <w:tc>
          <w:tcPr>
            <w:tcW w:w="970" w:type="dxa"/>
            <w:vAlign w:val="top"/>
          </w:tcPr>
          <w:p w14:paraId="0261B68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王大力</w:t>
            </w:r>
          </w:p>
        </w:tc>
        <w:tc>
          <w:tcPr>
            <w:tcW w:w="1283" w:type="dxa"/>
            <w:vAlign w:val="top"/>
          </w:tcPr>
          <w:p w14:paraId="1679035C">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 xml:space="preserve">周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健</w:t>
            </w:r>
          </w:p>
        </w:tc>
        <w:tc>
          <w:tcPr>
            <w:tcW w:w="1114" w:type="dxa"/>
            <w:vAlign w:val="top"/>
          </w:tcPr>
          <w:p w14:paraId="026591C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周  靖</w:t>
            </w:r>
          </w:p>
        </w:tc>
        <w:tc>
          <w:tcPr>
            <w:tcW w:w="1166" w:type="dxa"/>
            <w:vAlign w:val="top"/>
          </w:tcPr>
          <w:p w14:paraId="7EB71B56">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褚  杰</w:t>
            </w:r>
          </w:p>
        </w:tc>
        <w:tc>
          <w:tcPr>
            <w:tcW w:w="1133" w:type="dxa"/>
          </w:tcPr>
          <w:p w14:paraId="371C4EF1">
            <w:pPr>
              <w:pStyle w:val="2"/>
              <w:keepNext w:val="0"/>
              <w:keepLines w:val="0"/>
              <w:pageBreakBefore w:val="0"/>
              <w:kinsoku/>
              <w:wordWrap/>
              <w:overflowPunct/>
              <w:topLinePunct w:val="0"/>
              <w:autoSpaceDE/>
              <w:autoSpaceDN/>
              <w:bidi w:val="0"/>
              <w:spacing w:after="0" w:line="56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cs="仿宋_GB2312"/>
                <w:color w:val="000000" w:themeColor="text1"/>
                <w:sz w:val="24"/>
                <w:szCs w:val="24"/>
                <w:highlight w:val="none"/>
                <w:vertAlign w:val="baseline"/>
                <w:lang w:eastAsia="zh-CN"/>
                <w14:textFill>
                  <w14:solidFill>
                    <w14:schemeClr w14:val="tx1"/>
                  </w14:solidFill>
                </w14:textFill>
              </w:rPr>
              <w:t>汪新年</w:t>
            </w:r>
          </w:p>
        </w:tc>
      </w:tr>
      <w:tr w14:paraId="0620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84" w:type="dxa"/>
            <w:gridSpan w:val="2"/>
            <w:vMerge w:val="continue"/>
            <w:vAlign w:val="center"/>
          </w:tcPr>
          <w:p w14:paraId="0E51281B">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c>
          <w:tcPr>
            <w:tcW w:w="1210" w:type="dxa"/>
            <w:vAlign w:val="top"/>
          </w:tcPr>
          <w:p w14:paraId="09DEC61E">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孙怀义</w:t>
            </w:r>
          </w:p>
        </w:tc>
        <w:tc>
          <w:tcPr>
            <w:tcW w:w="970" w:type="dxa"/>
            <w:vAlign w:val="top"/>
          </w:tcPr>
          <w:p w14:paraId="1EA17E06">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谢保虎</w:t>
            </w:r>
          </w:p>
        </w:tc>
        <w:tc>
          <w:tcPr>
            <w:tcW w:w="1283" w:type="dxa"/>
            <w:vAlign w:val="top"/>
          </w:tcPr>
          <w:p w14:paraId="752A0232">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蒲绪志</w:t>
            </w:r>
          </w:p>
        </w:tc>
        <w:tc>
          <w:tcPr>
            <w:tcW w:w="1114" w:type="dxa"/>
            <w:vAlign w:val="top"/>
          </w:tcPr>
          <w:p w14:paraId="26F7D91F">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  峰</w:t>
            </w:r>
          </w:p>
        </w:tc>
        <w:tc>
          <w:tcPr>
            <w:tcW w:w="1166" w:type="dxa"/>
            <w:vAlign w:val="top"/>
          </w:tcPr>
          <w:p w14:paraId="4FA8D091">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张  再</w:t>
            </w:r>
          </w:p>
        </w:tc>
        <w:tc>
          <w:tcPr>
            <w:tcW w:w="1133" w:type="dxa"/>
          </w:tcPr>
          <w:p w14:paraId="598DC933">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05FF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84" w:type="dxa"/>
            <w:gridSpan w:val="2"/>
            <w:vAlign w:val="center"/>
          </w:tcPr>
          <w:p w14:paraId="195E832D">
            <w:pPr>
              <w:pStyle w:val="2"/>
              <w:keepNext w:val="0"/>
              <w:keepLines w:val="0"/>
              <w:pageBreakBefore w:val="0"/>
              <w:kinsoku/>
              <w:wordWrap/>
              <w:overflowPunct/>
              <w:topLinePunct w:val="0"/>
              <w:autoSpaceDE/>
              <w:autoSpaceDN/>
              <w:bidi w:val="0"/>
              <w:spacing w:after="0" w:line="560" w:lineRule="exact"/>
              <w:ind w:left="0" w:leftChars="0" w:firstLine="240" w:firstLineChars="10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巡逻执法组</w:t>
            </w:r>
          </w:p>
        </w:tc>
        <w:tc>
          <w:tcPr>
            <w:tcW w:w="1210" w:type="dxa"/>
            <w:vAlign w:val="top"/>
          </w:tcPr>
          <w:p w14:paraId="3E4BA97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张建波</w:t>
            </w:r>
          </w:p>
        </w:tc>
        <w:tc>
          <w:tcPr>
            <w:tcW w:w="970" w:type="dxa"/>
            <w:vAlign w:val="top"/>
          </w:tcPr>
          <w:p w14:paraId="69F1B859">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陈士丰</w:t>
            </w:r>
          </w:p>
        </w:tc>
        <w:tc>
          <w:tcPr>
            <w:tcW w:w="1283" w:type="dxa"/>
            <w:vAlign w:val="top"/>
          </w:tcPr>
          <w:p w14:paraId="0FED1714">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黄  石</w:t>
            </w:r>
          </w:p>
        </w:tc>
        <w:tc>
          <w:tcPr>
            <w:tcW w:w="1114" w:type="dxa"/>
            <w:vAlign w:val="top"/>
          </w:tcPr>
          <w:p w14:paraId="00F69234">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崔海勇</w:t>
            </w:r>
          </w:p>
        </w:tc>
        <w:tc>
          <w:tcPr>
            <w:tcW w:w="1166" w:type="dxa"/>
            <w:vAlign w:val="top"/>
          </w:tcPr>
          <w:p w14:paraId="324950D4">
            <w:pPr>
              <w:pStyle w:val="2"/>
              <w:keepNext w:val="0"/>
              <w:keepLines w:val="0"/>
              <w:pageBreakBefore w:val="0"/>
              <w:kinsoku/>
              <w:wordWrap/>
              <w:overflowPunct/>
              <w:topLinePunct w:val="0"/>
              <w:autoSpaceDE/>
              <w:autoSpaceDN/>
              <w:bidi w:val="0"/>
              <w:spacing w:after="0" w:line="560" w:lineRule="exact"/>
              <w:ind w:left="0" w:leftChars="0" w:firstLine="480" w:firstLineChars="20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1133" w:type="dxa"/>
          </w:tcPr>
          <w:p w14:paraId="57E99965">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14:paraId="0429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84" w:type="dxa"/>
            <w:gridSpan w:val="2"/>
            <w:vMerge w:val="restart"/>
            <w:vAlign w:val="center"/>
          </w:tcPr>
          <w:p w14:paraId="4FE89E7C">
            <w:pPr>
              <w:pStyle w:val="2"/>
              <w:keepNext w:val="0"/>
              <w:keepLines w:val="0"/>
              <w:pageBreakBefore w:val="0"/>
              <w:kinsoku/>
              <w:wordWrap/>
              <w:overflowPunct/>
              <w:topLinePunct w:val="0"/>
              <w:autoSpaceDE/>
              <w:autoSpaceDN/>
              <w:bidi w:val="0"/>
              <w:spacing w:after="0" w:line="560" w:lineRule="exact"/>
              <w:ind w:left="0" w:leftChars="0" w:firstLine="240" w:firstLineChars="10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后勤</w:t>
            </w: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及</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监控</w:t>
            </w:r>
            <w:r>
              <w:rPr>
                <w:rFonts w:hint="eastAsia" w:ascii="仿宋_GB2312" w:hAnsi="仿宋_GB2312" w:cs="仿宋_GB2312"/>
                <w:color w:val="000000" w:themeColor="text1"/>
                <w:sz w:val="24"/>
                <w:szCs w:val="24"/>
                <w:highlight w:val="none"/>
                <w:vertAlign w:val="baseline"/>
                <w:lang w:val="en-US" w:eastAsia="zh-CN"/>
                <w14:textFill>
                  <w14:solidFill>
                    <w14:schemeClr w14:val="tx1"/>
                  </w14:solidFill>
                </w14:textFill>
              </w:rPr>
              <w:t>组</w:t>
            </w:r>
          </w:p>
        </w:tc>
        <w:tc>
          <w:tcPr>
            <w:tcW w:w="1210" w:type="dxa"/>
          </w:tcPr>
          <w:p w14:paraId="3FF17731">
            <w:pPr>
              <w:pStyle w:val="2"/>
              <w:keepNext w:val="0"/>
              <w:keepLines w:val="0"/>
              <w:pageBreakBefore w:val="0"/>
              <w:kinsoku/>
              <w:wordWrap/>
              <w:overflowPunct/>
              <w:topLinePunct w:val="0"/>
              <w:autoSpaceDE/>
              <w:autoSpaceDN/>
              <w:bidi w:val="0"/>
              <w:spacing w:after="0" w:line="560" w:lineRule="exact"/>
              <w:ind w:left="0" w:leftChars="0" w:firstLine="148" w:firstLineChars="62"/>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刘</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慧</w:t>
            </w:r>
          </w:p>
        </w:tc>
        <w:tc>
          <w:tcPr>
            <w:tcW w:w="970" w:type="dxa"/>
          </w:tcPr>
          <w:p w14:paraId="45829807">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吴昊恒</w:t>
            </w:r>
          </w:p>
        </w:tc>
        <w:tc>
          <w:tcPr>
            <w:tcW w:w="1283" w:type="dxa"/>
            <w:vAlign w:val="top"/>
          </w:tcPr>
          <w:p w14:paraId="1F18E1DD">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王苗苗</w:t>
            </w:r>
          </w:p>
        </w:tc>
        <w:tc>
          <w:tcPr>
            <w:tcW w:w="1114" w:type="dxa"/>
            <w:vAlign w:val="top"/>
          </w:tcPr>
          <w:p w14:paraId="557861A1">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常航云</w:t>
            </w:r>
          </w:p>
        </w:tc>
        <w:tc>
          <w:tcPr>
            <w:tcW w:w="1166" w:type="dxa"/>
            <w:vAlign w:val="top"/>
          </w:tcPr>
          <w:p w14:paraId="428B8BBB">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t>段丁敬</w:t>
            </w:r>
          </w:p>
        </w:tc>
        <w:tc>
          <w:tcPr>
            <w:tcW w:w="1133" w:type="dxa"/>
          </w:tcPr>
          <w:p w14:paraId="2C712F56">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陈俊辰</w:t>
            </w:r>
          </w:p>
        </w:tc>
      </w:tr>
      <w:tr w14:paraId="55AD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84" w:type="dxa"/>
            <w:gridSpan w:val="2"/>
            <w:vMerge w:val="continue"/>
            <w:vAlign w:val="center"/>
          </w:tcPr>
          <w:p w14:paraId="425205CE">
            <w:pPr>
              <w:pStyle w:val="2"/>
              <w:keepNext w:val="0"/>
              <w:keepLines w:val="0"/>
              <w:pageBreakBefore w:val="0"/>
              <w:kinsoku/>
              <w:wordWrap/>
              <w:overflowPunct/>
              <w:topLinePunct w:val="0"/>
              <w:autoSpaceDE/>
              <w:autoSpaceDN/>
              <w:bidi w:val="0"/>
              <w:spacing w:after="0" w:line="560" w:lineRule="exact"/>
              <w:ind w:left="0" w:leftChars="0" w:firstLine="240" w:firstLineChars="100"/>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p>
        </w:tc>
        <w:tc>
          <w:tcPr>
            <w:tcW w:w="1210" w:type="dxa"/>
          </w:tcPr>
          <w:p w14:paraId="1429C740">
            <w:pPr>
              <w:pStyle w:val="2"/>
              <w:keepNext w:val="0"/>
              <w:keepLines w:val="0"/>
              <w:pageBreakBefore w:val="0"/>
              <w:kinsoku/>
              <w:wordWrap/>
              <w:overflowPunct/>
              <w:topLinePunct w:val="0"/>
              <w:autoSpaceDE/>
              <w:autoSpaceDN/>
              <w:bidi w:val="0"/>
              <w:spacing w:after="0" w:line="560" w:lineRule="exact"/>
              <w:ind w:left="0" w:leftChars="0" w:firstLine="132" w:firstLineChars="55"/>
              <w:jc w:val="both"/>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胡  阔</w:t>
            </w:r>
          </w:p>
        </w:tc>
        <w:tc>
          <w:tcPr>
            <w:tcW w:w="970" w:type="dxa"/>
          </w:tcPr>
          <w:p w14:paraId="26DEBC28">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t>李  跃</w:t>
            </w:r>
          </w:p>
        </w:tc>
        <w:tc>
          <w:tcPr>
            <w:tcW w:w="1283" w:type="dxa"/>
            <w:vAlign w:val="top"/>
          </w:tcPr>
          <w:p w14:paraId="72C56EF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1114" w:type="dxa"/>
            <w:vAlign w:val="top"/>
          </w:tcPr>
          <w:p w14:paraId="0647FEF7">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1166" w:type="dxa"/>
            <w:vAlign w:val="top"/>
          </w:tcPr>
          <w:p w14:paraId="1409366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1133" w:type="dxa"/>
          </w:tcPr>
          <w:p w14:paraId="10850813">
            <w:pPr>
              <w:pStyle w:val="2"/>
              <w:keepNext w:val="0"/>
              <w:keepLines w:val="0"/>
              <w:pageBreakBefore w:val="0"/>
              <w:kinsoku/>
              <w:wordWrap/>
              <w:overflowPunct/>
              <w:topLinePunct w:val="0"/>
              <w:autoSpaceDE/>
              <w:autoSpaceDN/>
              <w:bidi w:val="0"/>
              <w:spacing w:after="0" w:line="56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bl>
    <w:p w14:paraId="1A48CF8A">
      <w:pPr>
        <w:pStyle w:val="2"/>
        <w:ind w:left="0" w:leftChars="0" w:firstLine="0" w:firstLineChars="0"/>
        <w:rPr>
          <w:rFonts w:hint="default"/>
          <w:color w:val="000000" w:themeColor="text1"/>
          <w:highlight w:val="none"/>
          <w:lang w:eastAsia="zh-CN"/>
          <w14:textFill>
            <w14:solidFill>
              <w14:schemeClr w14:val="tx1"/>
            </w14:solidFill>
          </w14:textFill>
        </w:rPr>
      </w:pPr>
    </w:p>
    <w:p w14:paraId="43811B6D">
      <w:pPr>
        <w:pStyle w:val="5"/>
        <w:bidi w:val="0"/>
        <w:ind w:left="0" w:leftChars="0" w:firstLine="0" w:firstLineChars="0"/>
        <w:jc w:val="left"/>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SA"/>
          <w14:textFill>
            <w14:solidFill>
              <w14:schemeClr w14:val="tx1"/>
            </w14:solidFill>
          </w14:textFill>
        </w:rPr>
        <w:t>附件</w:t>
      </w:r>
      <w:r>
        <w:rPr>
          <w:rFonts w:hint="default" w:ascii="Times New Roman" w:hAnsi="Times New Roman" w:cs="Times New Roman"/>
          <w:color w:val="000000" w:themeColor="text1"/>
          <w:kern w:val="0"/>
          <w:sz w:val="32"/>
          <w:szCs w:val="32"/>
          <w:highlight w:val="none"/>
          <w:lang w:val="en-US" w:eastAsia="zh-CN" w:bidi="ar-SA"/>
          <w14:textFill>
            <w14:solidFill>
              <w14:schemeClr w14:val="tx1"/>
            </w14:solidFill>
          </w14:textFill>
        </w:rPr>
        <w:t>3</w:t>
      </w:r>
    </w:p>
    <w:p w14:paraId="57FE9142">
      <w:pPr>
        <w:pStyle w:val="4"/>
        <w:bidi w:val="0"/>
        <w:rPr>
          <w:rFonts w:hint="default"/>
          <w:color w:val="000000" w:themeColor="text1"/>
          <w:highlight w:val="none"/>
          <w:lang w:val="en-US" w:eastAsia="zh-CN"/>
          <w14:textFill>
            <w14:solidFill>
              <w14:schemeClr w14:val="tx1"/>
            </w14:solidFill>
          </w14:textFill>
        </w:rPr>
      </w:pPr>
    </w:p>
    <w:p w14:paraId="5A9A7683">
      <w:pPr>
        <w:pStyle w:val="4"/>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魏庄</w:t>
      </w:r>
      <w:r>
        <w:rPr>
          <w:rFonts w:hint="default"/>
          <w:color w:val="000000" w:themeColor="text1"/>
          <w:highlight w:val="none"/>
          <w14:textFill>
            <w14:solidFill>
              <w14:schemeClr w14:val="tx1"/>
            </w14:solidFill>
          </w14:textFill>
        </w:rPr>
        <w:t>镇</w:t>
      </w:r>
      <w:r>
        <w:rPr>
          <w:rFonts w:hint="eastAsia"/>
          <w:color w:val="000000" w:themeColor="text1"/>
          <w:highlight w:val="none"/>
          <w:lang w:eastAsia="zh-CN"/>
          <w14:textFill>
            <w14:solidFill>
              <w14:schemeClr w14:val="tx1"/>
            </w14:solidFill>
          </w14:textFill>
        </w:rPr>
        <w:t>2024</w:t>
      </w:r>
      <w:r>
        <w:rPr>
          <w:rFonts w:hint="default"/>
          <w:color w:val="000000" w:themeColor="text1"/>
          <w:highlight w:val="none"/>
          <w14:textFill>
            <w14:solidFill>
              <w14:schemeClr w14:val="tx1"/>
            </w14:solidFill>
          </w14:textFill>
        </w:rPr>
        <w:t>年秸秆禁烧和综合利用工作</w:t>
      </w:r>
    </w:p>
    <w:p w14:paraId="47812C6B">
      <w:pPr>
        <w:pStyle w:val="4"/>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考核</w:t>
      </w:r>
      <w:r>
        <w:rPr>
          <w:rFonts w:hint="eastAsia"/>
          <w:color w:val="000000" w:themeColor="text1"/>
          <w:highlight w:val="none"/>
          <w:lang w:eastAsia="zh-CN"/>
          <w14:textFill>
            <w14:solidFill>
              <w14:schemeClr w14:val="tx1"/>
            </w14:solidFill>
          </w14:textFill>
        </w:rPr>
        <w:t>问责</w:t>
      </w:r>
      <w:r>
        <w:rPr>
          <w:rFonts w:hint="default"/>
          <w:color w:val="000000" w:themeColor="text1"/>
          <w:highlight w:val="none"/>
          <w14:textFill>
            <w14:solidFill>
              <w14:schemeClr w14:val="tx1"/>
            </w14:solidFill>
          </w14:textFill>
        </w:rPr>
        <w:t>办法</w:t>
      </w:r>
    </w:p>
    <w:p w14:paraId="46DB5731">
      <w:pPr>
        <w:pStyle w:val="11"/>
        <w:spacing w:before="0" w:beforeAutospacing="0" w:after="0" w:afterAutospacing="0" w:line="540" w:lineRule="exact"/>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7B0466F8">
      <w:pPr>
        <w:pStyle w:val="11"/>
        <w:spacing w:before="0" w:beforeAutospacing="0" w:after="0" w:afterAutospacing="0" w:line="540" w:lineRule="exact"/>
        <w:ind w:firstLine="640" w:firstLineChars="20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第一条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为落实秸秆禁烧和综合利用工作责任，根据《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魏庄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镇</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年秸秆禁烧和综合利用工作方案》及相关规定，结合工作实际，制定本办法。</w:t>
      </w:r>
    </w:p>
    <w:p w14:paraId="1C585DB8">
      <w:pPr>
        <w:pStyle w:val="11"/>
        <w:spacing w:before="0" w:beforeAutospacing="0" w:after="0" w:afterAutospacing="0" w:line="540" w:lineRule="exact"/>
        <w:ind w:firstLine="640" w:firstLineChars="200"/>
        <w:jc w:val="both"/>
        <w:rPr>
          <w:rFonts w:hint="default" w:ascii="Times New Roman" w:hAnsi="Times New Roman" w:eastAsia="仿宋_GB2312" w:cs="Times New Roman"/>
          <w:strike/>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第二条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本办法适用于参与禁烧工作的镇工作人员和各村“两委”人员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包括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卫健专干</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和乡村振兴专干</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1CD6319E">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第三条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以卫星监测公布的火点数和各级督查通报的火点数、过火痕迹、弃置秸秆为问责依据。</w:t>
      </w:r>
    </w:p>
    <w:p w14:paraId="452D6B6C">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第四条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坚持有错必纠、过错与责任相适应、问责与整改相结合、教育与惩戒相结合的原则。</w:t>
      </w:r>
    </w:p>
    <w:p w14:paraId="40E349FA">
      <w:pPr>
        <w:pStyle w:val="11"/>
        <w:spacing w:before="0" w:beforeAutospacing="0" w:after="0" w:afterAutospacing="0" w:line="540" w:lineRule="exact"/>
        <w:ind w:firstLine="640" w:firstLineChars="20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第五条</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问责及处罚措施</w:t>
      </w:r>
    </w:p>
    <w:p w14:paraId="78DCC21E">
      <w:pPr>
        <w:snapToGrid w:val="0"/>
        <w:spacing w:line="540" w:lineRule="exact"/>
        <w:ind w:firstLine="640"/>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default" w:ascii="Times New Roman" w:hAnsi="Times New Roman" w:cs="Times New Roman"/>
          <w:color w:val="000000" w:themeColor="text1"/>
          <w:kern w:val="0"/>
          <w:sz w:val="32"/>
          <w:szCs w:val="32"/>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严处第一把火</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凡被卫星监测公布或上级认定为市（县）“</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第一</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把</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火</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的，</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罚联系村领导、包村干部、村党组织书记、包组村干部各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1000</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元</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，扣除全村工作经费；给予党组织书记免职处分，其他相关镇村干部按照情节轻重，给予相应</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处理；</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村集体及全体村干部当年不得评先评优，</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从村级年度综合目标考评总分中扣</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分</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凡被卫星监测公布</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或县级以上督查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认定为全镇第一把火的，</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罚</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联系村领导</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、包村干部、村党组织书记、包组村干部</w:t>
      </w:r>
      <w:r>
        <w:rPr>
          <w:rFonts w:hint="default" w:ascii="Times New Roman" w:hAnsi="Times New Roman" w:eastAsia="仿宋" w:cs="Times New Roman"/>
          <w:color w:val="000000" w:themeColor="text1"/>
          <w:kern w:val="0"/>
          <w:sz w:val="32"/>
          <w:szCs w:val="32"/>
          <w:highlight w:val="none"/>
          <w:lang w:eastAsia="zh-CN"/>
          <w14:textFill>
            <w14:solidFill>
              <w14:schemeClr w14:val="tx1"/>
            </w14:solidFill>
          </w14:textFill>
        </w:rPr>
        <w:t>各</w:t>
      </w:r>
      <w:r>
        <w:rPr>
          <w:rFonts w:hint="eastAsia"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500</w:t>
      </w:r>
      <w:r>
        <w:rPr>
          <w:rFonts w:hint="default" w:ascii="Times New Roman" w:hAnsi="Times New Roman" w:eastAsia="仿宋" w:cs="Times New Roman"/>
          <w:color w:val="000000" w:themeColor="text1"/>
          <w:kern w:val="0"/>
          <w:sz w:val="32"/>
          <w:szCs w:val="32"/>
          <w:highlight w:val="none"/>
          <w:lang w:eastAsia="zh-CN"/>
          <w14:textFill>
            <w14:solidFill>
              <w14:schemeClr w14:val="tx1"/>
            </w14:solidFill>
          </w14:textFill>
        </w:rPr>
        <w:t>元，</w:t>
      </w:r>
      <w:r>
        <w:rPr>
          <w:rFonts w:hint="eastAsia" w:ascii="Times New Roman" w:hAnsi="Times New Roman" w:cs="Times New Roman"/>
          <w:color w:val="000000" w:themeColor="text1"/>
          <w:kern w:val="0"/>
          <w:sz w:val="32"/>
          <w:szCs w:val="32"/>
          <w:highlight w:val="none"/>
          <w:lang w:eastAsia="zh-CN"/>
          <w14:textFill>
            <w14:solidFill>
              <w14:schemeClr w14:val="tx1"/>
            </w14:solidFill>
          </w14:textFill>
        </w:rPr>
        <w:t>相关镇村干部按照情节轻重，给予相应</w:t>
      </w:r>
      <w:r>
        <w:rPr>
          <w:rFonts w:hint="eastAsia" w:ascii="Times New Roman" w:hAnsi="Times New Roman" w:cs="Times New Roman"/>
          <w:color w:val="000000" w:themeColor="text1"/>
          <w:kern w:val="0"/>
          <w:sz w:val="32"/>
          <w:szCs w:val="32"/>
          <w:highlight w:val="none"/>
          <w:lang w:val="en-US" w:eastAsia="zh-CN"/>
          <w14:textFill>
            <w14:solidFill>
              <w14:schemeClr w14:val="tx1"/>
            </w14:solidFill>
          </w14:textFill>
        </w:rPr>
        <w:t>处理。</w:t>
      </w:r>
    </w:p>
    <w:p w14:paraId="2C7A1C98">
      <w:pPr>
        <w:snapToGrid w:val="0"/>
        <w:spacing w:line="54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0"/>
          <w:sz w:val="32"/>
          <w:szCs w:val="32"/>
          <w:highlight w:val="none"/>
          <w:lang w:eastAsia="zh-CN"/>
          <w14:textFill>
            <w14:solidFill>
              <w14:schemeClr w14:val="tx1"/>
            </w14:solidFill>
          </w14:textFill>
        </w:rPr>
        <w:t>（二）</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除第一把火外</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，凡</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被卫星监测到或</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省</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级</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（含省级媒体）通报火点的</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每个火点处罚包村干部、村党组织书记、包组干部5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00元/人</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被市、县通报火点的，每个火点</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罚包村干部、村党组织书记、包组村干部</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00元/人；被镇通报火点的，每个火点</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罚包村干部、村党组织书记、包组村干部100元/人；被镇督查组督查和蓝天卫士监控发现零星焚烧火点的，每个火点</w:t>
      </w: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罚包村干部、村党组织书记、包组村干部50元/人。</w:t>
      </w:r>
    </w:p>
    <w:p w14:paraId="392F0265">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）被督查到</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值</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守点设置数量、位置不到位</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公开信、承诺书、标语</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横幅</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等发放、张贴、公示不到位，</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巡查巡控</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和应急处置队伍未安排到位</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，旋耕机未配备到位，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值守器具（床、被、蚊帐、灭火器具及机械、照明设备、交通工具等）不到位，第一次予以通报批评，责令整改；逾期整改不到位的，</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罚村党组织书记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元/人；再次督查整改仍不到位的，</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罚包村干部</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50元/人，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村党组织书记</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00元/人。</w:t>
      </w:r>
    </w:p>
    <w:p w14:paraId="13D37A30">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四</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包村干部、镇抽调人员被督查不在岗的，扣</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当日生活及交通补助。值守点无人的，第一次</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罚值守点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包保村干部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第二次</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处罚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值守点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包保村干部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、村党组织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书记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、包村干部各100元，以此类推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值守点无人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累计</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次</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及</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以上的，另</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罚该</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联系村领导</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0元/次。</w:t>
      </w:r>
    </w:p>
    <w:p w14:paraId="2A1A56D4">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五</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对因禁烧工作不力，造成全县被市以上书面通报批评的或造成全县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建设项目环境区域限批的，对包村干部、村党组织书记及相关责任人，按相关规定给予处理。</w:t>
      </w:r>
    </w:p>
    <w:p w14:paraId="3CE2169C">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对因焚烧秸秆发生安全事故，造成人员伤亡和财产损失的，按有关规定追究相关责任人责任。</w:t>
      </w:r>
    </w:p>
    <w:p w14:paraId="5E7D77B4">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）对因焚烧秸秆发生严重环境污染和生态破坏事件，或者对因焚烧秸秆发生严重环境污染和生态破坏事件处置不力的，按相关规定予以追责。</w:t>
      </w:r>
    </w:p>
    <w:p w14:paraId="43ABFE0A">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县直包保人员（含乡村振兴工作队）被督查到不在岗的，及时将相关情况反馈给县督查组和原单位。</w:t>
      </w:r>
    </w:p>
    <w:p w14:paraId="4E07CA14">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秸秆禁烧期间，镇村干部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及值守人员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严禁饮酒</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一经发现，按相关规定予以问责。</w:t>
      </w:r>
    </w:p>
    <w:p w14:paraId="2E914E3D">
      <w:pPr>
        <w:pStyle w:val="11"/>
        <w:spacing w:before="0" w:beforeAutospacing="0" w:after="0" w:afterAutospacing="0" w:line="540" w:lineRule="exact"/>
        <w:ind w:firstLine="63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对相关责任人的处罚，涉及镇相关人员的处罚从相应的专项补助中予以扣除，涉及各村相关人员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优先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从风险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奖励金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中扣除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不足部分从绩效工资中扣除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6ABB26FF">
      <w:pPr>
        <w:pStyle w:val="11"/>
        <w:spacing w:before="0" w:beforeAutospacing="0" w:after="0" w:afterAutospacing="0" w:line="540" w:lineRule="exact"/>
        <w:ind w:firstLine="640" w:firstLineChars="20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第六条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本办法由镇秸秆禁烧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综合利用工作领导小组办公室负责解释。</w:t>
      </w:r>
    </w:p>
    <w:p w14:paraId="586E5B78">
      <w:pPr>
        <w:pStyle w:val="11"/>
        <w:spacing w:before="0" w:beforeAutospacing="0" w:after="0" w:afterAutospacing="0" w:line="540" w:lineRule="exact"/>
        <w:ind w:firstLine="640"/>
        <w:jc w:val="both"/>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第七条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本办法自印发之日起施行。</w:t>
      </w:r>
    </w:p>
    <w:p w14:paraId="5B456B7C">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4CE105CD">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6EB1812C">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16D87729">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1601F3CF">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15632997">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36A17250">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3D7ABBB5">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178217C6">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655F70B5">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78C72B61">
      <w:pPr>
        <w:pStyle w:val="11"/>
        <w:keepNext w:val="0"/>
        <w:keepLines w:val="0"/>
        <w:pageBreakBefore w:val="0"/>
        <w:widowControl w:val="0"/>
        <w:kinsoku/>
        <w:wordWrap/>
        <w:overflowPunct/>
        <w:topLinePunct w:val="0"/>
        <w:autoSpaceDN/>
        <w:bidi w:val="0"/>
        <w:adjustRightInd w:val="0"/>
        <w:snapToGrid w:val="0"/>
        <w:spacing w:before="0" w:beforeAutospacing="0" w:after="0" w:afterAutospacing="0" w:line="560" w:lineRule="exact"/>
        <w:ind w:left="0" w:leftChars="0" w:firstLine="0" w:firstLineChars="0"/>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4</w:t>
      </w:r>
    </w:p>
    <w:p w14:paraId="1170767A">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p>
    <w:p w14:paraId="6413A246">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宋体" w:cs="Times New Roman"/>
          <w:color w:val="000000" w:themeColor="text1"/>
          <w:sz w:val="21"/>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魏庄镇</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2024</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年</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秸秆堆场管理</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办法</w:t>
      </w:r>
    </w:p>
    <w:p w14:paraId="27FD45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p>
    <w:p w14:paraId="3B4BBD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为切实加强镇域内堆场安全，有效防范堆场失火等重大安全事故，做好秸秆禁烧工作，制定本办法。</w:t>
      </w:r>
    </w:p>
    <w:p w14:paraId="4BC5453A">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t>一、堆场安全管理规范</w:t>
      </w:r>
    </w:p>
    <w:p w14:paraId="2CC6294F">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楷体"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楷体" w:cs="Times New Roman"/>
          <w:snapToGrid w:val="0"/>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楷体"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楷体" w:cs="Times New Roman"/>
          <w:snapToGrid w:val="0"/>
          <w:color w:val="000000" w:themeColor="text1"/>
          <w:kern w:val="0"/>
          <w:sz w:val="32"/>
          <w:szCs w:val="32"/>
          <w:highlight w:val="none"/>
          <w14:textFill>
            <w14:solidFill>
              <w14:schemeClr w14:val="tx1"/>
            </w14:solidFill>
          </w14:textFill>
        </w:rPr>
        <w:t>秸秆仓储大棚</w:t>
      </w:r>
    </w:p>
    <w:p w14:paraId="0CFB34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1.按照“谁使用谁负责”的原则，落实秸秆经纪人安全管理责任。仓储大棚要设有看护房，每天24小时专人看管，四周安装信息监控设备。</w:t>
      </w:r>
    </w:p>
    <w:p w14:paraId="6CF0D2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2.在看护房明显位置悬挂“安全责任标识牌”，标明相关责任人姓名和联系电话。在收储中心出入口处安装“严禁烟火”警示牌。严禁人员带火种进入秸秆堆放区域。</w:t>
      </w:r>
    </w:p>
    <w:p w14:paraId="01AB55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3.秸秆仓储大棚应为敞开式库房，不设围墙，露天秸秆堆放区要与仓储大棚间隔30m以上。</w:t>
      </w:r>
    </w:p>
    <w:p w14:paraId="4470CF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4.秸秆收储中心四周必须安装防护栏。</w:t>
      </w:r>
    </w:p>
    <w:p w14:paraId="58BC63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5.建成有效的环路消防管网，消防能力必须覆盖整个秸秆仓储大棚。配备管径0.5m以上的水井2口、自动增压水泵2台（出水压力达3-4个标准大气压以上）或管径0.5m以上的水井1口、容积60m³以上的消防水池1个（混凝土硬化）、自动增压水泵2台（出水压力达3-4个标准大气压以上），以及消防水带、水枪、自动供水电气装置等。4000㎡及以上的秸秆仓储大棚必须修建容积至少达60m³的消防水池1个。消防管网要不定期进行检修和调试运行，值守人员熟练掌握使用方法，做好应急保障。</w:t>
      </w:r>
    </w:p>
    <w:p w14:paraId="5E2A1E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6.进入秸秆堆场的运输车辆，易产生火花部位必须加装安全防护装置，排气管必须安装性能良好的防火罩。严格检查入场人员和车辆，严禁在堆场内给秸秆运输和装卸车辆维修保养、加油。</w:t>
      </w:r>
    </w:p>
    <w:p w14:paraId="30BD75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7.秸秆堆放整齐，留有纵横连通的通风散热通道，随时关注和检查秸秆受潮、发热等状况，及时转运。</w:t>
      </w:r>
    </w:p>
    <w:p w14:paraId="5130D1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8.秸秆堆放区内严禁拉设电线。秸秆加工区域要与秸秆堆放区间隔15m以上,间隔区要保持清洁，无散落秸秆。提倡在秸秆仓储大棚外建设加工车间。秸秆粉碎揉搓、秸秆加压、秸秆成型清洁生产。注重安全用电，电线要套管、装有漏电保护器；操作人员要严格遵守规程，定期检查设备线路，熟练掌握灭火器使用方法。</w:t>
      </w:r>
    </w:p>
    <w:p w14:paraId="7F7431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napToGrid w:val="0"/>
          <w:color w:val="000000" w:themeColor="text1"/>
          <w:kern w:val="0"/>
          <w:sz w:val="32"/>
          <w:szCs w:val="32"/>
          <w:highlight w:val="none"/>
          <w14:textFill>
            <w14:solidFill>
              <w14:schemeClr w14:val="tx1"/>
            </w14:solidFill>
          </w14:textFill>
        </w:rPr>
      </w:pPr>
      <w:r>
        <w:rPr>
          <w:rFonts w:hint="default" w:ascii="Times New Roman" w:hAnsi="Times New Roman" w:eastAsia="楷体"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楷体" w:cs="Times New Roman"/>
          <w:snapToGrid w:val="0"/>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eastAsia="楷体" w:cs="Times New Roman"/>
          <w:snapToGrid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楷体" w:cs="Times New Roman"/>
          <w:snapToGrid w:val="0"/>
          <w:color w:val="000000" w:themeColor="text1"/>
          <w:kern w:val="0"/>
          <w:sz w:val="32"/>
          <w:szCs w:val="32"/>
          <w:highlight w:val="none"/>
          <w14:textFill>
            <w14:solidFill>
              <w14:schemeClr w14:val="tx1"/>
            </w14:solidFill>
          </w14:textFill>
        </w:rPr>
        <w:t>秸秆露天堆场</w:t>
      </w:r>
    </w:p>
    <w:p w14:paraId="1269D8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1.露天堆场秸秆堆放外侧距离道路15米以上，远离村庄、学校、厂房和通讯设施，避开高压线等易引起火灾的电力设施，交通要便捷，水源要充足。</w:t>
      </w:r>
    </w:p>
    <w:p w14:paraId="3959D2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2.按照“谁使用谁负责”的原则，落实秸秆经纪人安全管理责任。设有看护房，每天24小时专人看管。鼓励安装信息化监控设备。</w:t>
      </w:r>
    </w:p>
    <w:p w14:paraId="7AF144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3.在看护房明显位置悬挂“安全责任标识牌”，标明相关责任人姓名和联系电话。在堆场入口处、堆垛旁等显著位置安装“严禁烟火”警示牌。严禁人员带火种进入秸秆堆放区域。</w:t>
      </w:r>
    </w:p>
    <w:p w14:paraId="0C02C2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4.露天堆场四周必须安装防护栏。夏季防护栏外还需留有10米以上的防火隔离带。</w:t>
      </w:r>
    </w:p>
    <w:p w14:paraId="108A08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5.进入秸秆堆场的运输车辆，易产生火花部位必须加装安全防护装置，排气管必须安装性能良好的防火罩。严格检查入场人员和车辆，严禁在堆场内给秸秆运输和装卸车辆维修保养、加油。</w:t>
      </w:r>
    </w:p>
    <w:p w14:paraId="0FB442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6.露天堆场配备10吨以上的洒水车1辆；不配洒水车应挖建单个容积50m³以上的蓄水池2个（防渗水薄膜铺底或混凝土硬化），配置手抬机动泵2台以上、长度覆盖整个堆场的消防水带、水枪等；灭火器等消防器材放置在便于取用的位置，由专人保管和维护。</w:t>
      </w:r>
    </w:p>
    <w:p w14:paraId="6F1791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7.秸秆要堆放整齐，堆垛可用白面黑底的双色薄膜覆盖，底部要留出通风散热空间；雨后要及时清理薄膜凹陷处的积水，</w:t>
      </w:r>
      <w:r>
        <w:rPr>
          <w:rFonts w:hint="eastAsia" w:ascii="Times New Roman" w:hAnsi="Times New Roman" w:cs="Times New Roman"/>
          <w:snapToGrid w:val="0"/>
          <w:color w:val="000000" w:themeColor="text1"/>
          <w:kern w:val="0"/>
          <w:sz w:val="32"/>
          <w:szCs w:val="32"/>
          <w:highlight w:val="none"/>
          <w:lang w:val="en-US" w:eastAsia="zh-CN"/>
          <w14:textFill>
            <w14:solidFill>
              <w14:schemeClr w14:val="tx1"/>
            </w14:solidFill>
          </w14:textFill>
        </w:rPr>
        <w:t>尤</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其是白色薄膜，防止在阳光照射下形成凸透镜，产生聚光效应，引燃秸秆。</w:t>
      </w:r>
    </w:p>
    <w:p w14:paraId="2141D1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8.秸秆堆放区内严禁拉设电线。秸秆加工区域要与秸秆堆放区间隔15m以上,间隔区要保持清洁，无散落秸秆。秸秆粉碎揉搓、秸秆加压、秸秆成型清洁生产。注重安全用电，电线要套管、装有漏电保护器；操作人员要严格遵守规程，定期检查设备线路，熟练掌握灭火器使用方法。</w:t>
      </w:r>
    </w:p>
    <w:p w14:paraId="00D3F5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highlight w:val="none"/>
          <w:lang w:val="en-US" w:eastAsia="zh-CN"/>
          <w14:textFill>
            <w14:solidFill>
              <w14:schemeClr w14:val="tx1"/>
            </w14:solidFill>
          </w14:textFill>
        </w:rPr>
        <w:t>二、实行风险抵押金制度</w:t>
      </w:r>
    </w:p>
    <w:p w14:paraId="01180A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cs="Times New Roman"/>
          <w:snapToGrid w:val="0"/>
          <w:color w:val="000000" w:themeColor="text1"/>
          <w:kern w:val="0"/>
          <w:sz w:val="32"/>
          <w:szCs w:val="32"/>
          <w:highlight w:val="none"/>
          <w:lang w:val="en-US" w:eastAsia="zh-CN"/>
          <w14:textFill>
            <w14:solidFill>
              <w14:schemeClr w14:val="tx1"/>
            </w14:solidFill>
          </w14:textFill>
        </w:rPr>
        <w:t>秸秆经纪人</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在签订服务合同前应将押金交至</w:t>
      </w:r>
      <w:r>
        <w:rPr>
          <w:rFonts w:hint="default" w:ascii="Times New Roman" w:hAnsi="Times New Roman" w:cs="Times New Roman"/>
          <w:snapToGrid w:val="0"/>
          <w:color w:val="000000" w:themeColor="text1"/>
          <w:kern w:val="0"/>
          <w:sz w:val="32"/>
          <w:szCs w:val="32"/>
          <w:highlight w:val="none"/>
          <w:lang w:val="en-US" w:eastAsia="zh-CN"/>
          <w14:textFill>
            <w14:solidFill>
              <w14:schemeClr w14:val="tx1"/>
            </w14:solidFill>
          </w14:textFill>
        </w:rPr>
        <w:t>镇财政</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账户中，未及时缴纳抵押金的不得在村作业，强行作业的镇政府不予兑付各类秸秆奖补资金。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不能在约定时间内进行打捆清运，给全镇秸秆禁烧工作</w:t>
      </w:r>
      <w:r>
        <w:rPr>
          <w:rFonts w:hint="eastAsia" w:ascii="Times New Roman" w:hAnsi="Times New Roman" w:cs="Times New Roman"/>
          <w:color w:val="000000" w:themeColor="text1"/>
          <w:sz w:val="32"/>
          <w:szCs w:val="32"/>
          <w:highlight w:val="none"/>
          <w:lang w:eastAsia="zh-CN"/>
          <w14:textFill>
            <w14:solidFill>
              <w14:schemeClr w14:val="tx1"/>
            </w14:solidFill>
          </w14:textFill>
        </w:rPr>
        <w:t>造成重大负面影响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，扣除全部风险抵押金。</w:t>
      </w:r>
    </w:p>
    <w:p w14:paraId="6A3B4CB5">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t>职责</w:t>
      </w:r>
    </w:p>
    <w:p w14:paraId="788133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（一）各秸秆经纪人是堆场安全的第一责任人，村党组织书记为村级责任人，要切实按照规范要求落实各项防护措施，确保不出现安全事故。</w:t>
      </w:r>
    </w:p>
    <w:p w14:paraId="5081A4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（二）镇直包保人员、各村要加强堆场安全的监督，对未及时按照要求设置的要加强督促。</w:t>
      </w:r>
    </w:p>
    <w:p w14:paraId="0877FB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（三）督查组要严格督查，对设置不到位的堆场要及时下发告知单，对拒不落实整改的要依照本办法严格处罚。</w:t>
      </w:r>
    </w:p>
    <w:p w14:paraId="19A32E0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t>四、处罚</w:t>
      </w:r>
    </w:p>
    <w:p w14:paraId="5136D0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（一）督查发现问题的，第一次进行告知，不予处罚；第二次督查仍存在问题的，每个问题处罚200元，并限期整改；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第三次督查仍存在问题的，每个问题处罚1000元，并由镇政府统一安排设置，费用从押金中扣除。</w:t>
      </w:r>
    </w:p>
    <w:p w14:paraId="3DAEC8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（二）</w:t>
      </w:r>
      <w:r>
        <w:rPr>
          <w:rFonts w:hint="default" w:ascii="Times New Roman" w:hAnsi="Times New Roman" w:cs="Times New Roman"/>
          <w:snapToGrid w:val="0"/>
          <w:color w:val="000000" w:themeColor="text1"/>
          <w:kern w:val="0"/>
          <w:sz w:val="32"/>
          <w:szCs w:val="32"/>
          <w:highlight w:val="none"/>
          <w:lang w:val="en-US" w:eastAsia="zh-CN"/>
          <w14:textFill>
            <w14:solidFill>
              <w14:schemeClr w14:val="tx1"/>
            </w14:solidFill>
          </w14:textFill>
        </w:rPr>
        <w:t>县</w:t>
      </w: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级督查仍发现存在问题的，每个问题处罚秸秆经纪人500元</w:t>
      </w:r>
      <w:r>
        <w:rPr>
          <w:rFonts w:hint="eastAsia" w:ascii="Times New Roman" w:hAnsi="Times New Roman" w:cs="Times New Roman"/>
          <w:snapToGrid w:val="0"/>
          <w:color w:val="000000" w:themeColor="text1"/>
          <w:kern w:val="0"/>
          <w:sz w:val="32"/>
          <w:szCs w:val="32"/>
          <w:highlight w:val="none"/>
          <w:lang w:val="en-US" w:eastAsia="zh-CN"/>
          <w14:textFill>
            <w14:solidFill>
              <w14:schemeClr w14:val="tx1"/>
            </w14:solidFill>
          </w14:textFill>
        </w:rPr>
        <w:t>。</w:t>
      </w:r>
    </w:p>
    <w:p w14:paraId="3E3BAD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（三）造成堆场失火等重大安全事故，对秸秆禁烧工作产生负面影响的，一次性扣罚所有风险抵押金，同时不予兑付各类秸秆奖补资金；构成犯罪的，依法追究法律责任。</w:t>
      </w:r>
    </w:p>
    <w:p w14:paraId="161157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小标宋简体" w:cs="Times New Roman"/>
          <w:b w:val="0"/>
          <w:bCs w:val="0"/>
          <w:color w:val="000000" w:themeColor="text1"/>
          <w:sz w:val="44"/>
          <w:szCs w:val="44"/>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lang w:val="en-US" w:eastAsia="zh-CN"/>
          <w14:textFill>
            <w14:solidFill>
              <w14:schemeClr w14:val="tx1"/>
            </w14:solidFill>
          </w14:textFill>
        </w:rPr>
        <w:t>（四）所有处罚形成督查通报，年终兑现。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待县级考核后风险抵押金</w:t>
      </w:r>
      <w:r>
        <w:rPr>
          <w:rFonts w:hint="eastAsia" w:ascii="Times New Roman" w:hAnsi="Times New Roman" w:cs="Times New Roman"/>
          <w:color w:val="000000" w:themeColor="text1"/>
          <w:sz w:val="32"/>
          <w:szCs w:val="32"/>
          <w:highlight w:val="none"/>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时退还秸秆经纪人，不足部分补足并视情节决定是否继续签订服务合同。</w:t>
      </w:r>
    </w:p>
    <w:p w14:paraId="12D3FE1F">
      <w:pPr>
        <w:pStyle w:val="2"/>
        <w:rPr>
          <w:rFonts w:hint="default" w:ascii="Times New Roman" w:hAnsi="Times New Roman" w:eastAsia="仿宋_GB2312" w:cs="Times New Roman"/>
          <w:lang w:val="en-US" w:eastAsia="zh-CN"/>
        </w:rPr>
      </w:pPr>
    </w:p>
    <w:sectPr>
      <w:headerReference r:id="rId5" w:type="default"/>
      <w:footerReference r:id="rId6" w:type="default"/>
      <w:pgSz w:w="11906" w:h="16838"/>
      <w:pgMar w:top="1984" w:right="1474" w:bottom="1701"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75B8">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7D2B6">
                          <w:pPr>
                            <w:pStyle w:val="9"/>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67D2B6">
                    <w:pPr>
                      <w:pStyle w:val="9"/>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F589">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BB80E"/>
    <w:multiLevelType w:val="singleLevel"/>
    <w:tmpl w:val="DBFBB8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YjM3NTQxNzFlZjAxOTI0YmY4ODgwYzI5ZDk0NGEifQ=="/>
  </w:docVars>
  <w:rsids>
    <w:rsidRoot w:val="33DC702E"/>
    <w:rsid w:val="01082F36"/>
    <w:rsid w:val="02B95EDA"/>
    <w:rsid w:val="034E7E5C"/>
    <w:rsid w:val="066F5D53"/>
    <w:rsid w:val="06E110C4"/>
    <w:rsid w:val="0A2D19EE"/>
    <w:rsid w:val="0A4E393A"/>
    <w:rsid w:val="0A984BB5"/>
    <w:rsid w:val="0B5E0CB2"/>
    <w:rsid w:val="0C367C04"/>
    <w:rsid w:val="0C3E30D0"/>
    <w:rsid w:val="0CFB58CF"/>
    <w:rsid w:val="1077526D"/>
    <w:rsid w:val="109717B4"/>
    <w:rsid w:val="12466D9B"/>
    <w:rsid w:val="15695ACC"/>
    <w:rsid w:val="17516817"/>
    <w:rsid w:val="1AB00838"/>
    <w:rsid w:val="1B8F3DB2"/>
    <w:rsid w:val="1BFB4B90"/>
    <w:rsid w:val="1CF33ECD"/>
    <w:rsid w:val="1E0068A1"/>
    <w:rsid w:val="207450E3"/>
    <w:rsid w:val="23530AD8"/>
    <w:rsid w:val="241B461D"/>
    <w:rsid w:val="268C68C2"/>
    <w:rsid w:val="28634561"/>
    <w:rsid w:val="28DC565A"/>
    <w:rsid w:val="2A1F66B9"/>
    <w:rsid w:val="2B5F362E"/>
    <w:rsid w:val="2D576428"/>
    <w:rsid w:val="2DA81985"/>
    <w:rsid w:val="2E510A80"/>
    <w:rsid w:val="2E756E38"/>
    <w:rsid w:val="2F0F6224"/>
    <w:rsid w:val="3094669B"/>
    <w:rsid w:val="33DC702E"/>
    <w:rsid w:val="35A41DB0"/>
    <w:rsid w:val="387168C2"/>
    <w:rsid w:val="3B5A5F7E"/>
    <w:rsid w:val="3BD96C50"/>
    <w:rsid w:val="3C75642C"/>
    <w:rsid w:val="3DEC1D92"/>
    <w:rsid w:val="4024295B"/>
    <w:rsid w:val="40534B8B"/>
    <w:rsid w:val="427D47C8"/>
    <w:rsid w:val="43F63960"/>
    <w:rsid w:val="466C6BF3"/>
    <w:rsid w:val="47064E66"/>
    <w:rsid w:val="47783A77"/>
    <w:rsid w:val="4A6E0819"/>
    <w:rsid w:val="4AE7234B"/>
    <w:rsid w:val="4E881E17"/>
    <w:rsid w:val="4FF777C9"/>
    <w:rsid w:val="502375C6"/>
    <w:rsid w:val="50D21676"/>
    <w:rsid w:val="51DA61C8"/>
    <w:rsid w:val="53C2401E"/>
    <w:rsid w:val="587726B1"/>
    <w:rsid w:val="58C63C68"/>
    <w:rsid w:val="59777658"/>
    <w:rsid w:val="5A324777"/>
    <w:rsid w:val="5B366835"/>
    <w:rsid w:val="5B700993"/>
    <w:rsid w:val="62C0797A"/>
    <w:rsid w:val="63E73E74"/>
    <w:rsid w:val="6539713E"/>
    <w:rsid w:val="65BC3921"/>
    <w:rsid w:val="67F31C90"/>
    <w:rsid w:val="68247172"/>
    <w:rsid w:val="69FD7706"/>
    <w:rsid w:val="6AE44C9D"/>
    <w:rsid w:val="6C617E3F"/>
    <w:rsid w:val="6DDF784E"/>
    <w:rsid w:val="6E79195B"/>
    <w:rsid w:val="6F584621"/>
    <w:rsid w:val="6FC46CAF"/>
    <w:rsid w:val="70313C65"/>
    <w:rsid w:val="722F3056"/>
    <w:rsid w:val="73261530"/>
    <w:rsid w:val="74996DF5"/>
    <w:rsid w:val="751E7EDF"/>
    <w:rsid w:val="77140FF4"/>
    <w:rsid w:val="783A57EE"/>
    <w:rsid w:val="78482494"/>
    <w:rsid w:val="78820256"/>
    <w:rsid w:val="7C75064C"/>
    <w:rsid w:val="7D597C0A"/>
    <w:rsid w:val="7D98451D"/>
    <w:rsid w:val="7F54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autoRedefine/>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5">
    <w:name w:val="heading 2"/>
    <w:basedOn w:val="1"/>
    <w:next w:val="1"/>
    <w:link w:val="16"/>
    <w:autoRedefine/>
    <w:unhideWhenUsed/>
    <w:qFormat/>
    <w:uiPriority w:val="0"/>
    <w:pPr>
      <w:keepNext w:val="0"/>
      <w:keepLines/>
      <w:spacing w:beforeLines="0" w:beforeAutospacing="0" w:afterLines="0" w:afterAutospacing="0" w:line="560" w:lineRule="exact"/>
      <w:outlineLvl w:val="1"/>
    </w:pPr>
    <w:rPr>
      <w:rFonts w:ascii="Arial" w:hAnsi="Arial" w:eastAsia="黑体"/>
    </w:rPr>
  </w:style>
  <w:style w:type="paragraph" w:styleId="6">
    <w:name w:val="heading 3"/>
    <w:basedOn w:val="1"/>
    <w:next w:val="1"/>
    <w:link w:val="15"/>
    <w:autoRedefine/>
    <w:unhideWhenUsed/>
    <w:qFormat/>
    <w:uiPriority w:val="0"/>
    <w:pPr>
      <w:keepNext w:val="0"/>
      <w:keepLines/>
      <w:spacing w:beforeLines="0" w:beforeAutospacing="0" w:afterLines="0" w:afterAutospacing="0" w:line="560" w:lineRule="exact"/>
      <w:outlineLvl w:val="2"/>
    </w:pPr>
    <w:rPr>
      <w:rFonts w:eastAsia="楷体_GB2312"/>
    </w:rPr>
  </w:style>
  <w:style w:type="paragraph" w:styleId="7">
    <w:name w:val="heading 4"/>
    <w:basedOn w:val="1"/>
    <w:next w:val="1"/>
    <w:autoRedefine/>
    <w:semiHidden/>
    <w:unhideWhenUsed/>
    <w:qFormat/>
    <w:uiPriority w:val="0"/>
    <w:pPr>
      <w:keepNext w:val="0"/>
      <w:keepLines/>
      <w:spacing w:beforeLines="0" w:beforeAutospacing="0" w:afterLines="0" w:afterAutospacing="0" w:line="560" w:lineRule="exact"/>
      <w:outlineLvl w:val="3"/>
    </w:pPr>
    <w:rPr>
      <w:rFonts w:ascii="Arial" w:hAnsi="Arial"/>
      <w:b/>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after="120" w:line="560" w:lineRule="exact"/>
      <w:ind w:left="0" w:leftChars="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Body Text Indent 2"/>
    <w:basedOn w:val="1"/>
    <w:next w:val="1"/>
    <w:autoRedefine/>
    <w:qFormat/>
    <w:uiPriority w:val="0"/>
    <w:pPr>
      <w:widowControl w:val="0"/>
      <w:spacing w:after="120" w:line="480" w:lineRule="auto"/>
      <w:ind w:left="420" w:leftChars="200"/>
      <w:jc w:val="both"/>
    </w:pPr>
    <w:rPr>
      <w:rFonts w:ascii="Times New Roman" w:hAnsi="Times New Roman" w:eastAsia="宋体" w:cs="Times New Roman"/>
      <w:kern w:val="2"/>
      <w:sz w:val="21"/>
      <w:szCs w:val="21"/>
      <w:lang w:val="en-US" w:eastAsia="zh-CN" w:bidi="ar-SA"/>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link w:val="6"/>
    <w:autoRedefine/>
    <w:qFormat/>
    <w:uiPriority w:val="0"/>
    <w:rPr>
      <w:rFonts w:eastAsia="楷体_GB2312"/>
    </w:rPr>
  </w:style>
  <w:style w:type="character" w:customStyle="1" w:styleId="16">
    <w:name w:val="标题 2 Char"/>
    <w:link w:val="5"/>
    <w:autoRedefine/>
    <w:qFormat/>
    <w:uiPriority w:val="0"/>
    <w:rPr>
      <w:rFonts w:ascii="Arial" w:hAnsi="Arial" w:eastAsia="黑体"/>
    </w:rPr>
  </w:style>
  <w:style w:type="character" w:customStyle="1" w:styleId="17">
    <w:name w:val="font11"/>
    <w:basedOn w:val="14"/>
    <w:autoRedefine/>
    <w:qFormat/>
    <w:uiPriority w:val="0"/>
    <w:rPr>
      <w:rFonts w:hint="default" w:ascii="Times New Roman" w:hAnsi="Times New Roman" w:cs="Times New Roman"/>
      <w:b/>
      <w:bCs/>
      <w:color w:val="000000"/>
      <w:sz w:val="36"/>
      <w:szCs w:val="36"/>
      <w:u w:val="none"/>
    </w:rPr>
  </w:style>
  <w:style w:type="character" w:customStyle="1" w:styleId="18">
    <w:name w:val="font91"/>
    <w:basedOn w:val="14"/>
    <w:autoRedefine/>
    <w:qFormat/>
    <w:uiPriority w:val="0"/>
    <w:rPr>
      <w:rFonts w:hint="default" w:ascii="Times New Roman" w:hAnsi="Times New Roman" w:cs="Times New Roman"/>
      <w:b/>
      <w:bCs/>
      <w:color w:val="000000"/>
      <w:sz w:val="32"/>
      <w:szCs w:val="32"/>
      <w:u w:val="none"/>
    </w:rPr>
  </w:style>
  <w:style w:type="character" w:customStyle="1" w:styleId="19">
    <w:name w:val="font101"/>
    <w:basedOn w:val="14"/>
    <w:autoRedefine/>
    <w:qFormat/>
    <w:uiPriority w:val="0"/>
    <w:rPr>
      <w:rFonts w:hint="eastAsia" w:ascii="宋体" w:hAnsi="宋体" w:eastAsia="宋体" w:cs="宋体"/>
      <w:b/>
      <w:bCs/>
      <w:color w:val="000000"/>
      <w:sz w:val="44"/>
      <w:szCs w:val="44"/>
      <w:u w:val="none"/>
    </w:rPr>
  </w:style>
  <w:style w:type="character" w:customStyle="1" w:styleId="20">
    <w:name w:val="font112"/>
    <w:basedOn w:val="14"/>
    <w:autoRedefine/>
    <w:qFormat/>
    <w:uiPriority w:val="0"/>
    <w:rPr>
      <w:rFonts w:hint="default" w:ascii="Times New Roman" w:hAnsi="Times New Roman" w:cs="Times New Roman"/>
      <w:b/>
      <w:bCs/>
      <w:color w:val="000000"/>
      <w:sz w:val="44"/>
      <w:szCs w:val="44"/>
      <w:u w:val="none"/>
    </w:rPr>
  </w:style>
  <w:style w:type="character" w:customStyle="1" w:styleId="21">
    <w:name w:val="font31"/>
    <w:basedOn w:val="14"/>
    <w:autoRedefine/>
    <w:qFormat/>
    <w:uiPriority w:val="0"/>
    <w:rPr>
      <w:rFonts w:hint="eastAsia" w:ascii="仿宋_GB2312" w:eastAsia="仿宋_GB2312" w:cs="仿宋_GB2312"/>
      <w:color w:val="000000"/>
      <w:sz w:val="24"/>
      <w:szCs w:val="24"/>
      <w:u w:val="none"/>
    </w:rPr>
  </w:style>
  <w:style w:type="character" w:customStyle="1" w:styleId="22">
    <w:name w:val="font121"/>
    <w:basedOn w:val="14"/>
    <w:autoRedefine/>
    <w:qFormat/>
    <w:uiPriority w:val="0"/>
    <w:rPr>
      <w:rFonts w:hint="default" w:ascii="Times New Roman" w:hAnsi="Times New Roman" w:cs="Times New Roman"/>
      <w:color w:val="000000"/>
      <w:sz w:val="24"/>
      <w:szCs w:val="24"/>
      <w:u w:val="none"/>
    </w:rPr>
  </w:style>
  <w:style w:type="character" w:customStyle="1" w:styleId="23">
    <w:name w:val="font131"/>
    <w:basedOn w:val="14"/>
    <w:autoRedefine/>
    <w:qFormat/>
    <w:uiPriority w:val="0"/>
    <w:rPr>
      <w:rFonts w:hint="eastAsia" w:ascii="宋体" w:hAnsi="宋体" w:eastAsia="宋体" w:cs="宋体"/>
      <w:color w:val="000000"/>
      <w:sz w:val="24"/>
      <w:szCs w:val="24"/>
      <w:u w:val="none"/>
    </w:rPr>
  </w:style>
  <w:style w:type="character" w:customStyle="1" w:styleId="24">
    <w:name w:val="font141"/>
    <w:basedOn w:val="14"/>
    <w:autoRedefine/>
    <w:qFormat/>
    <w:uiPriority w:val="0"/>
    <w:rPr>
      <w:rFonts w:hint="eastAsia" w:ascii="宋体" w:hAnsi="宋体" w:eastAsia="宋体" w:cs="宋体"/>
      <w:color w:val="000000"/>
      <w:sz w:val="22"/>
      <w:szCs w:val="22"/>
      <w:u w:val="none"/>
    </w:rPr>
  </w:style>
  <w:style w:type="character" w:customStyle="1" w:styleId="25">
    <w:name w:val="font151"/>
    <w:basedOn w:val="14"/>
    <w:autoRedefine/>
    <w:qFormat/>
    <w:uiPriority w:val="0"/>
    <w:rPr>
      <w:rFonts w:hint="eastAsia" w:ascii="仿宋_GB2312" w:eastAsia="仿宋_GB2312" w:cs="仿宋_GB2312"/>
      <w:color w:val="000000"/>
      <w:sz w:val="22"/>
      <w:szCs w:val="22"/>
      <w:u w:val="none"/>
    </w:rPr>
  </w:style>
  <w:style w:type="character" w:customStyle="1" w:styleId="26">
    <w:name w:val="font41"/>
    <w:basedOn w:val="14"/>
    <w:autoRedefine/>
    <w:qFormat/>
    <w:uiPriority w:val="0"/>
    <w:rPr>
      <w:rFonts w:hint="eastAsia" w:ascii="黑体" w:hAnsi="宋体" w:eastAsia="黑体" w:cs="黑体"/>
      <w:color w:val="000000"/>
      <w:sz w:val="21"/>
      <w:szCs w:val="21"/>
      <w:u w:val="none"/>
    </w:rPr>
  </w:style>
  <w:style w:type="character" w:customStyle="1" w:styleId="27">
    <w:name w:val="font51"/>
    <w:basedOn w:val="14"/>
    <w:autoRedefine/>
    <w:qFormat/>
    <w:uiPriority w:val="0"/>
    <w:rPr>
      <w:rFonts w:hint="default" w:ascii="Times New Roman" w:hAnsi="Times New Roman" w:cs="Times New Roman"/>
      <w:color w:val="000000"/>
      <w:sz w:val="21"/>
      <w:szCs w:val="21"/>
      <w:u w:val="none"/>
    </w:rPr>
  </w:style>
  <w:style w:type="character" w:customStyle="1" w:styleId="28">
    <w:name w:val="font161"/>
    <w:basedOn w:val="14"/>
    <w:autoRedefine/>
    <w:qFormat/>
    <w:uiPriority w:val="0"/>
    <w:rPr>
      <w:rFonts w:ascii="Arial" w:hAnsi="Arial" w:cs="Arial"/>
      <w:color w:val="000000"/>
      <w:sz w:val="21"/>
      <w:szCs w:val="21"/>
      <w:u w:val="none"/>
    </w:rPr>
  </w:style>
  <w:style w:type="character" w:customStyle="1" w:styleId="29">
    <w:name w:val="font61"/>
    <w:basedOn w:val="1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7690</Words>
  <Characters>7902</Characters>
  <Lines>0</Lines>
  <Paragraphs>0</Paragraphs>
  <TotalTime>31</TotalTime>
  <ScaleCrop>false</ScaleCrop>
  <LinksUpToDate>false</LinksUpToDate>
  <CharactersWithSpaces>8309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2022-05-23T04:34:00Z</dcterms:created>
  <dc:creator>书    Leaf。</dc:creator>
  <cp:lastModifiedBy>滑膛</cp:lastModifiedBy>
  <cp:lastPrinted>2024-05-21T02:52:00Z</cp:lastPrinted>
  <dcterms:modified xsi:type="dcterms:W3CDTF">2024-07-15T09:05:31Z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E77E8125E7C3426DA73C25515203997C_13</vt:lpwstr>
  </property>
</Properties>
</file>