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1D4E8">
      <w:pPr>
        <w:pStyle w:val="2"/>
        <w:keepNext w:val="0"/>
        <w:keepLines w:val="0"/>
        <w:widowControl/>
        <w:suppressLineNumbers w:val="0"/>
        <w:autoSpaceDE w:val="0"/>
        <w:autoSpaceDN/>
        <w:spacing w:before="0" w:beforeAutospacing="0" w:after="0" w:afterAutospacing="0" w:line="560" w:lineRule="atLeast"/>
        <w:ind w:left="0" w:right="0" w:firstLine="640"/>
        <w:jc w:val="both"/>
        <w:rPr>
          <w:rFonts w:ascii="等线" w:hAnsi="等线" w:eastAsia="等线" w:cs="等线"/>
          <w:sz w:val="21"/>
          <w:szCs w:val="21"/>
        </w:rPr>
      </w:pPr>
      <w:r>
        <w:rPr>
          <w:rFonts w:ascii="仿宋" w:hAnsi="仿宋" w:eastAsia="仿宋" w:cs="仿宋"/>
          <w:i w:val="0"/>
          <w:iCs w:val="0"/>
          <w:caps w:val="0"/>
          <w:color w:val="333333"/>
          <w:spacing w:val="0"/>
          <w:sz w:val="32"/>
          <w:szCs w:val="32"/>
          <w:bdr w:val="none" w:color="auto" w:sz="0" w:space="0"/>
          <w:shd w:val="clear" w:fill="FFFFFF"/>
        </w:rPr>
        <w:t>为深刻吸取近年来电动车自燃导致的火灾事故教训，根据市委市政府、县委县政府要求，为进一步做好消防安全管理工作，有效预防和减少火灾事故发生，确保消防安全形势持续平稳，决定在全镇开展电动自行车消防安全隐患排查整治行动</w:t>
      </w:r>
      <w:bookmarkStart w:id="0" w:name="_GoBack"/>
      <w:bookmarkEnd w:id="0"/>
      <w:r>
        <w:rPr>
          <w:rFonts w:hint="eastAsia" w:ascii="仿宋" w:hAnsi="仿宋" w:eastAsia="仿宋" w:cs="仿宋"/>
          <w:sz w:val="32"/>
          <w:szCs w:val="32"/>
        </w:rPr>
        <w:t>。</w:t>
      </w:r>
    </w:p>
    <w:p w14:paraId="52647D59">
      <w:pPr>
        <w:pStyle w:val="2"/>
        <w:keepNext w:val="0"/>
        <w:keepLines w:val="0"/>
        <w:widowControl/>
        <w:suppressLineNumbers w:val="0"/>
        <w:autoSpaceDE w:val="0"/>
        <w:autoSpaceDN/>
        <w:snapToGrid w:val="0"/>
        <w:spacing w:before="0" w:beforeAutospacing="0" w:after="0" w:afterAutospacing="0" w:line="560" w:lineRule="atLeast"/>
        <w:ind w:left="645" w:right="0"/>
        <w:jc w:val="both"/>
        <w:rPr>
          <w:rFonts w:hint="default" w:ascii="等线" w:hAnsi="等线" w:eastAsia="等线" w:cs="等线"/>
          <w:sz w:val="21"/>
          <w:szCs w:val="21"/>
        </w:rPr>
      </w:pPr>
      <w:r>
        <w:rPr>
          <w:rFonts w:ascii="黑体" w:hAnsi="宋体" w:eastAsia="黑体" w:cs="黑体"/>
          <w:sz w:val="32"/>
          <w:szCs w:val="32"/>
        </w:rPr>
        <w:t>一、工作目标</w:t>
      </w:r>
    </w:p>
    <w:p w14:paraId="0772476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Times New Roman" w:hAnsi="Times New Roman" w:eastAsia="等线" w:cs="Times New Roman"/>
          <w:spacing w:val="5"/>
          <w:sz w:val="32"/>
          <w:szCs w:val="32"/>
        </w:rPr>
        <w:t>    </w:t>
      </w:r>
      <w:r>
        <w:rPr>
          <w:rFonts w:hint="eastAsia" w:ascii="仿宋" w:hAnsi="仿宋" w:eastAsia="仿宋" w:cs="仿宋"/>
          <w:sz w:val="32"/>
          <w:szCs w:val="32"/>
        </w:rPr>
        <w:t>以习近平新时代中国特色社会主义思想为指导，全面贯彻党的二十大精神，统筹发展和安全，坚持人民至上、生命至上，坚持标本兼治、重在治本，压紧压实属地、部门、管理单位和使用人员安全责任，切实整治违规停放充电等消防安全</w:t>
      </w:r>
      <w:r>
        <w:rPr>
          <w:rFonts w:hint="default" w:ascii="Times New Roman" w:hAnsi="Times New Roman" w:eastAsia="等线" w:cs="Times New Roman"/>
          <w:sz w:val="32"/>
          <w:szCs w:val="32"/>
        </w:rPr>
        <w:t>“</w:t>
      </w:r>
      <w:r>
        <w:rPr>
          <w:rFonts w:hint="eastAsia" w:ascii="仿宋" w:hAnsi="仿宋" w:eastAsia="仿宋" w:cs="仿宋"/>
          <w:sz w:val="32"/>
          <w:szCs w:val="32"/>
        </w:rPr>
        <w:t>顽疾</w:t>
      </w:r>
      <w:r>
        <w:rPr>
          <w:rFonts w:hint="default" w:ascii="Times New Roman" w:hAnsi="Times New Roman" w:eastAsia="等线" w:cs="Times New Roman"/>
          <w:sz w:val="32"/>
          <w:szCs w:val="32"/>
        </w:rPr>
        <w:t>”</w:t>
      </w:r>
      <w:r>
        <w:rPr>
          <w:rFonts w:hint="eastAsia" w:ascii="仿宋" w:hAnsi="仿宋" w:eastAsia="仿宋" w:cs="仿宋"/>
          <w:sz w:val="32"/>
          <w:szCs w:val="32"/>
        </w:rPr>
        <w:t>，实现电动自行车使用管理规范有序、群众安全意识显著提升、电动自行车火灾事故明显减少的目标。</w:t>
      </w:r>
    </w:p>
    <w:p w14:paraId="244081ED">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黑体" w:hAnsi="宋体" w:eastAsia="黑体" w:cs="黑体"/>
          <w:spacing w:val="5"/>
          <w:sz w:val="32"/>
          <w:szCs w:val="32"/>
        </w:rPr>
        <w:t>二、整治重点</w:t>
      </w:r>
    </w:p>
    <w:p w14:paraId="4AB1154B">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（一）电动自行车不得在民用建筑的公共门厅、疏散通道、楼梯间、安全出口等公共区域停放或者充电；</w:t>
      </w:r>
      <w:r>
        <w:rPr>
          <w:rFonts w:hint="default" w:ascii="Times New Roman" w:hAnsi="Times New Roman" w:eastAsia="等线" w:cs="Times New Roman"/>
          <w:spacing w:val="5"/>
          <w:sz w:val="32"/>
          <w:szCs w:val="32"/>
        </w:rPr>
        <w:t> </w:t>
      </w:r>
    </w:p>
    <w:p w14:paraId="3CC613AC">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（二）电动自行车不得违反用电安全要求私拉电线和插座充电；</w:t>
      </w:r>
      <w:r>
        <w:rPr>
          <w:rFonts w:hint="default" w:ascii="Times New Roman" w:hAnsi="Times New Roman" w:eastAsia="等线" w:cs="Times New Roman"/>
          <w:spacing w:val="5"/>
          <w:sz w:val="32"/>
          <w:szCs w:val="32"/>
        </w:rPr>
        <w:t> </w:t>
      </w:r>
    </w:p>
    <w:p w14:paraId="5CA0C8B7">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（三）电动自行车应当避免在室内停放、充电；</w:t>
      </w:r>
      <w:r>
        <w:rPr>
          <w:rFonts w:hint="default" w:ascii="Times New Roman" w:hAnsi="Times New Roman" w:eastAsia="等线" w:cs="Times New Roman"/>
          <w:spacing w:val="5"/>
          <w:sz w:val="32"/>
          <w:szCs w:val="32"/>
        </w:rPr>
        <w:t> </w:t>
      </w:r>
    </w:p>
    <w:p w14:paraId="086A558A">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（四）禁止电动自行车进入载人电梯；</w:t>
      </w:r>
      <w:r>
        <w:rPr>
          <w:rFonts w:hint="default" w:ascii="Times New Roman" w:hAnsi="Times New Roman" w:eastAsia="等线" w:cs="Times New Roman"/>
          <w:spacing w:val="5"/>
          <w:sz w:val="32"/>
          <w:szCs w:val="32"/>
        </w:rPr>
        <w:t> </w:t>
      </w:r>
    </w:p>
    <w:p w14:paraId="5B6C8E66">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（五）电动自行车停放不得遮挡消火栓、堵塞消防车通道或者占用防火间距；</w:t>
      </w:r>
      <w:r>
        <w:rPr>
          <w:rFonts w:hint="default" w:ascii="Times New Roman" w:hAnsi="Times New Roman" w:eastAsia="等线" w:cs="Times New Roman"/>
          <w:spacing w:val="5"/>
          <w:sz w:val="32"/>
          <w:szCs w:val="32"/>
        </w:rPr>
        <w:t> </w:t>
      </w:r>
    </w:p>
    <w:p w14:paraId="4E43693B">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（六）新建、改建、扩建住宅小区，应当按照有关标准，规划和配套建设电动自行车集中停放场所及充电设施；</w:t>
      </w:r>
      <w:r>
        <w:rPr>
          <w:rFonts w:hint="default" w:ascii="Times New Roman" w:hAnsi="Times New Roman" w:eastAsia="等线" w:cs="Times New Roman"/>
          <w:spacing w:val="5"/>
          <w:sz w:val="32"/>
          <w:szCs w:val="32"/>
        </w:rPr>
        <w:t> </w:t>
      </w:r>
    </w:p>
    <w:p w14:paraId="2A2A94F5">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（七）具备条件的住宅小区应当根据实际情况建设电动自行车集中停放场所及充电设施，改造优化通行道路；</w:t>
      </w:r>
      <w:r>
        <w:rPr>
          <w:rFonts w:hint="default" w:ascii="Times New Roman" w:hAnsi="Times New Roman" w:eastAsia="等线" w:cs="Times New Roman"/>
          <w:spacing w:val="5"/>
          <w:sz w:val="32"/>
          <w:szCs w:val="32"/>
        </w:rPr>
        <w:t> </w:t>
      </w:r>
    </w:p>
    <w:p w14:paraId="2E11B1AB">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（八）电动自行车集中停放场所及充电设施应当独立设置，并与高层民用建筑保持安全距离；确需设置在高层民用建筑内的，应当与该建筑的其他部分进行防火分隔；</w:t>
      </w:r>
      <w:r>
        <w:rPr>
          <w:rFonts w:hint="default" w:ascii="Times New Roman" w:hAnsi="Times New Roman" w:eastAsia="等线" w:cs="Times New Roman"/>
          <w:spacing w:val="5"/>
          <w:sz w:val="32"/>
          <w:szCs w:val="32"/>
        </w:rPr>
        <w:t> </w:t>
      </w:r>
    </w:p>
    <w:p w14:paraId="79E0CEB6">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（九）电动自行车集中停放场所及充电设施应当配备干粉灭火器、简易喷淋等必要的消防器材，充电设施应当具备充满自动断电功能；</w:t>
      </w:r>
      <w:r>
        <w:rPr>
          <w:rFonts w:hint="default" w:ascii="Times New Roman" w:hAnsi="Times New Roman" w:eastAsia="等线" w:cs="Times New Roman"/>
          <w:spacing w:val="5"/>
          <w:sz w:val="32"/>
          <w:szCs w:val="32"/>
        </w:rPr>
        <w:t> </w:t>
      </w:r>
    </w:p>
    <w:p w14:paraId="5D51B3F9">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（十）鼓励住宅小区推广应用物联网和智能化技术手段对电动自行车进入电梯进行监控和预警；</w:t>
      </w:r>
      <w:r>
        <w:rPr>
          <w:rFonts w:hint="default" w:ascii="Times New Roman" w:hAnsi="Times New Roman" w:eastAsia="等线" w:cs="Times New Roman"/>
          <w:spacing w:val="5"/>
          <w:sz w:val="32"/>
          <w:szCs w:val="32"/>
        </w:rPr>
        <w:t> </w:t>
      </w:r>
    </w:p>
    <w:p w14:paraId="66FBD0C5">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（十一）严格查处电动自行车生产企业无证生产、超出强制性产品认证范围生产、不按</w:t>
      </w:r>
      <w:r>
        <w:rPr>
          <w:rFonts w:hint="default" w:ascii="Times New Roman" w:hAnsi="Times New Roman" w:eastAsia="等线" w:cs="Times New Roman"/>
          <w:spacing w:val="5"/>
          <w:sz w:val="32"/>
          <w:szCs w:val="32"/>
        </w:rPr>
        <w:t>3C</w:t>
      </w:r>
      <w:r>
        <w:rPr>
          <w:rFonts w:hint="eastAsia" w:ascii="仿宋" w:hAnsi="仿宋" w:eastAsia="仿宋" w:cs="仿宋"/>
          <w:spacing w:val="5"/>
          <w:sz w:val="32"/>
          <w:szCs w:val="32"/>
        </w:rPr>
        <w:t>认证要求生产等行为；</w:t>
      </w:r>
      <w:r>
        <w:rPr>
          <w:rFonts w:hint="default" w:ascii="Times New Roman" w:hAnsi="Times New Roman" w:eastAsia="等线" w:cs="Times New Roman"/>
          <w:spacing w:val="5"/>
          <w:sz w:val="32"/>
          <w:szCs w:val="32"/>
        </w:rPr>
        <w:t> </w:t>
      </w:r>
    </w:p>
    <w:p w14:paraId="417BDC9B">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（十二）严格查处无照销售电动自行车及蓄电池、充电器等配件产品行为；</w:t>
      </w:r>
      <w:r>
        <w:rPr>
          <w:rFonts w:hint="default" w:ascii="Times New Roman" w:hAnsi="Times New Roman" w:eastAsia="等线" w:cs="Times New Roman"/>
          <w:spacing w:val="5"/>
          <w:sz w:val="32"/>
          <w:szCs w:val="32"/>
        </w:rPr>
        <w:t> </w:t>
      </w:r>
    </w:p>
    <w:p w14:paraId="72436667">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（十三）严格查处拆除限速器以及外设蓄电池托架、更换大功率蓄电池等违法违规擅自改装关键性组件行为；</w:t>
      </w:r>
      <w:r>
        <w:rPr>
          <w:rFonts w:hint="default" w:ascii="Times New Roman" w:hAnsi="Times New Roman" w:eastAsia="等线" w:cs="Times New Roman"/>
          <w:spacing w:val="5"/>
          <w:sz w:val="32"/>
          <w:szCs w:val="32"/>
        </w:rPr>
        <w:t> </w:t>
      </w:r>
    </w:p>
    <w:p w14:paraId="78818D72">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（十四）对照《加强电动自行车全链条安全监管重点工作任务及分工方案》（皖安办〔</w:t>
      </w:r>
      <w:r>
        <w:rPr>
          <w:rFonts w:hint="default" w:ascii="Times New Roman" w:hAnsi="Times New Roman" w:eastAsia="等线" w:cs="Times New Roman"/>
          <w:spacing w:val="5"/>
          <w:sz w:val="32"/>
          <w:szCs w:val="32"/>
        </w:rPr>
        <w:t>2022</w:t>
      </w:r>
      <w:r>
        <w:rPr>
          <w:rFonts w:hint="eastAsia" w:ascii="仿宋" w:hAnsi="仿宋" w:eastAsia="仿宋" w:cs="仿宋"/>
          <w:spacing w:val="5"/>
          <w:sz w:val="32"/>
          <w:szCs w:val="32"/>
        </w:rPr>
        <w:t>〕</w:t>
      </w:r>
      <w:r>
        <w:rPr>
          <w:rFonts w:hint="default" w:ascii="Times New Roman" w:hAnsi="Times New Roman" w:eastAsia="等线" w:cs="Times New Roman"/>
          <w:spacing w:val="5"/>
          <w:sz w:val="32"/>
          <w:szCs w:val="32"/>
        </w:rPr>
        <w:t>87</w:t>
      </w:r>
      <w:r>
        <w:rPr>
          <w:rFonts w:hint="eastAsia" w:ascii="仿宋" w:hAnsi="仿宋" w:eastAsia="仿宋" w:cs="仿宋"/>
          <w:spacing w:val="5"/>
          <w:sz w:val="32"/>
          <w:szCs w:val="32"/>
        </w:rPr>
        <w:t>号）通知要求，依法履行全链条监管责任，加强电动自行车生产源头、流通销售、末端使用、拆解回收等环节管理；</w:t>
      </w:r>
    </w:p>
    <w:p w14:paraId="76004F59">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十五）重点整治物业服务企业未开展安全隐患排查治理，未开展电动自行车违规停放充电消防安全宣传等，突出整治服务企业安全管理责任不落实，设置集中充电场所占用登高作业面、消防车道、转弯半径等问题。</w:t>
      </w:r>
    </w:p>
    <w:p w14:paraId="592543AC">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黑体" w:hAnsi="宋体" w:eastAsia="黑体" w:cs="黑体"/>
          <w:spacing w:val="5"/>
          <w:sz w:val="32"/>
          <w:szCs w:val="32"/>
        </w:rPr>
        <w:t>三、总体安排</w:t>
      </w:r>
    </w:p>
    <w:p w14:paraId="4EF05894">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即日起至</w:t>
      </w:r>
      <w:r>
        <w:rPr>
          <w:rFonts w:hint="default" w:ascii="Times New Roman" w:hAnsi="Times New Roman" w:eastAsia="等线" w:cs="Times New Roman"/>
          <w:spacing w:val="5"/>
          <w:sz w:val="32"/>
          <w:szCs w:val="32"/>
        </w:rPr>
        <w:t>2024</w:t>
      </w:r>
      <w:r>
        <w:rPr>
          <w:rFonts w:hint="eastAsia" w:ascii="仿宋" w:hAnsi="仿宋" w:eastAsia="仿宋" w:cs="仿宋"/>
          <w:spacing w:val="5"/>
          <w:sz w:val="32"/>
          <w:szCs w:val="32"/>
        </w:rPr>
        <w:t>年</w:t>
      </w:r>
      <w:r>
        <w:rPr>
          <w:rFonts w:hint="default" w:ascii="Times New Roman" w:hAnsi="Times New Roman" w:eastAsia="等线" w:cs="Times New Roman"/>
          <w:spacing w:val="5"/>
          <w:sz w:val="32"/>
          <w:szCs w:val="32"/>
        </w:rPr>
        <w:t>6</w:t>
      </w:r>
      <w:r>
        <w:rPr>
          <w:rFonts w:hint="eastAsia" w:ascii="仿宋" w:hAnsi="仿宋" w:eastAsia="仿宋" w:cs="仿宋"/>
          <w:spacing w:val="5"/>
          <w:sz w:val="32"/>
          <w:szCs w:val="32"/>
        </w:rPr>
        <w:t>月底，分三个阶段进行。</w:t>
      </w:r>
    </w:p>
    <w:p w14:paraId="393F0A70">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ascii="楷体" w:hAnsi="楷体" w:eastAsia="楷体" w:cs="楷体"/>
          <w:spacing w:val="5"/>
          <w:sz w:val="32"/>
          <w:szCs w:val="32"/>
        </w:rPr>
        <w:t>（一）动员部署阶段（</w:t>
      </w:r>
      <w:r>
        <w:rPr>
          <w:rFonts w:hint="default" w:ascii="Times New Roman" w:hAnsi="Times New Roman" w:eastAsia="等线" w:cs="Times New Roman"/>
          <w:spacing w:val="5"/>
          <w:sz w:val="32"/>
          <w:szCs w:val="32"/>
        </w:rPr>
        <w:t>2024</w:t>
      </w:r>
      <w:r>
        <w:rPr>
          <w:rFonts w:hint="eastAsia" w:ascii="楷体" w:hAnsi="楷体" w:eastAsia="楷体" w:cs="楷体"/>
          <w:spacing w:val="5"/>
          <w:sz w:val="32"/>
          <w:szCs w:val="32"/>
        </w:rPr>
        <w:t>年</w:t>
      </w:r>
      <w:r>
        <w:rPr>
          <w:rFonts w:hint="default" w:ascii="Times New Roman" w:hAnsi="Times New Roman" w:eastAsia="等线" w:cs="Times New Roman"/>
          <w:spacing w:val="5"/>
          <w:sz w:val="32"/>
          <w:szCs w:val="32"/>
        </w:rPr>
        <w:t>3</w:t>
      </w:r>
      <w:r>
        <w:rPr>
          <w:rFonts w:hint="eastAsia" w:ascii="楷体" w:hAnsi="楷体" w:eastAsia="楷体" w:cs="楷体"/>
          <w:spacing w:val="5"/>
          <w:sz w:val="32"/>
          <w:szCs w:val="32"/>
        </w:rPr>
        <w:t>月</w:t>
      </w:r>
      <w:r>
        <w:rPr>
          <w:rFonts w:hint="default" w:ascii="Times New Roman" w:hAnsi="Times New Roman" w:eastAsia="等线" w:cs="Times New Roman"/>
          <w:spacing w:val="5"/>
          <w:sz w:val="32"/>
          <w:szCs w:val="32"/>
        </w:rPr>
        <w:t>10</w:t>
      </w:r>
      <w:r>
        <w:rPr>
          <w:rFonts w:hint="eastAsia" w:ascii="楷体" w:hAnsi="楷体" w:eastAsia="楷体" w:cs="楷体"/>
          <w:spacing w:val="5"/>
          <w:sz w:val="32"/>
          <w:szCs w:val="32"/>
        </w:rPr>
        <w:t>日前）。</w:t>
      </w:r>
      <w:r>
        <w:rPr>
          <w:rFonts w:hint="eastAsia" w:ascii="仿宋" w:hAnsi="仿宋" w:eastAsia="仿宋" w:cs="仿宋"/>
          <w:spacing w:val="5"/>
          <w:sz w:val="32"/>
          <w:szCs w:val="32"/>
        </w:rPr>
        <w:t>各村要组织召开专门会议对电动自行车违规充电专项治理行动进行动员部署，广泛宣传发动，上下联动齐抓共管，迅速组织开展专项治理行动。要切实落实属地责任，村、物业企业对居民小区、背街小巷等进行全面摸排，摸清电动自行车停放点和充电设施基本情况，按照</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一区一策</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的原则制定治理方案。要发挥村委会、小区业主委员会、物业公司等基层组织作用，调动党员、志愿服务队等社会力量，建立</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网格</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小区</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楼栋</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网格化管理模式，形成问题隐患立即报告、现场处置、上门宣传、跟踪督办等工作机制。</w:t>
      </w:r>
    </w:p>
    <w:p w14:paraId="05E4242C">
      <w:pPr>
        <w:pStyle w:val="2"/>
        <w:keepNext w:val="0"/>
        <w:keepLines w:val="0"/>
        <w:widowControl/>
        <w:suppressLineNumbers w:val="0"/>
        <w:autoSpaceDE w:val="0"/>
        <w:autoSpaceDN/>
        <w:spacing w:before="0" w:beforeAutospacing="0" w:after="0" w:afterAutospacing="0" w:line="560" w:lineRule="atLeast"/>
        <w:ind w:left="638" w:right="0" w:firstLine="0"/>
        <w:jc w:val="both"/>
        <w:rPr>
          <w:rFonts w:hint="default" w:ascii="等线" w:hAnsi="等线" w:eastAsia="等线" w:cs="等线"/>
          <w:sz w:val="21"/>
          <w:szCs w:val="21"/>
        </w:rPr>
      </w:pPr>
      <w:r>
        <w:rPr>
          <w:rFonts w:hint="eastAsia" w:ascii="楷体" w:hAnsi="楷体" w:eastAsia="楷体" w:cs="楷体"/>
          <w:spacing w:val="5"/>
          <w:sz w:val="32"/>
          <w:szCs w:val="32"/>
        </w:rPr>
        <w:t>（二）集中整治阶段（</w:t>
      </w:r>
      <w:r>
        <w:rPr>
          <w:rFonts w:hint="default" w:ascii="Times New Roman" w:hAnsi="Times New Roman" w:eastAsia="等线" w:cs="Times New Roman"/>
          <w:spacing w:val="5"/>
          <w:sz w:val="32"/>
          <w:szCs w:val="32"/>
        </w:rPr>
        <w:t>2024</w:t>
      </w:r>
      <w:r>
        <w:rPr>
          <w:rFonts w:hint="eastAsia" w:ascii="楷体" w:hAnsi="楷体" w:eastAsia="楷体" w:cs="楷体"/>
          <w:spacing w:val="5"/>
          <w:sz w:val="32"/>
          <w:szCs w:val="32"/>
        </w:rPr>
        <w:t>年</w:t>
      </w:r>
      <w:r>
        <w:rPr>
          <w:rFonts w:hint="default" w:ascii="Times New Roman" w:hAnsi="Times New Roman" w:eastAsia="等线" w:cs="Times New Roman"/>
          <w:spacing w:val="5"/>
          <w:sz w:val="32"/>
          <w:szCs w:val="32"/>
        </w:rPr>
        <w:t>3</w:t>
      </w:r>
      <w:r>
        <w:rPr>
          <w:rFonts w:hint="eastAsia" w:ascii="楷体" w:hAnsi="楷体" w:eastAsia="楷体" w:cs="楷体"/>
          <w:spacing w:val="5"/>
          <w:sz w:val="32"/>
          <w:szCs w:val="32"/>
        </w:rPr>
        <w:t>月</w:t>
      </w:r>
      <w:r>
        <w:rPr>
          <w:rFonts w:hint="default" w:ascii="Times New Roman" w:hAnsi="Times New Roman" w:eastAsia="等线" w:cs="Times New Roman"/>
          <w:spacing w:val="5"/>
          <w:sz w:val="32"/>
          <w:szCs w:val="32"/>
        </w:rPr>
        <w:t>10</w:t>
      </w:r>
      <w:r>
        <w:rPr>
          <w:rFonts w:hint="eastAsia" w:ascii="楷体" w:hAnsi="楷体" w:eastAsia="楷体" w:cs="楷体"/>
          <w:spacing w:val="5"/>
          <w:sz w:val="32"/>
          <w:szCs w:val="32"/>
        </w:rPr>
        <w:t>日至</w:t>
      </w:r>
      <w:r>
        <w:rPr>
          <w:rFonts w:hint="default" w:ascii="Times New Roman" w:hAnsi="Times New Roman" w:eastAsia="等线" w:cs="Times New Roman"/>
          <w:spacing w:val="5"/>
          <w:sz w:val="32"/>
          <w:szCs w:val="32"/>
        </w:rPr>
        <w:t>5</w:t>
      </w:r>
      <w:r>
        <w:rPr>
          <w:rFonts w:hint="eastAsia" w:ascii="楷体" w:hAnsi="楷体" w:eastAsia="楷体" w:cs="楷体"/>
          <w:spacing w:val="5"/>
          <w:sz w:val="32"/>
          <w:szCs w:val="32"/>
        </w:rPr>
        <w:t>月底）</w:t>
      </w:r>
    </w:p>
    <w:p w14:paraId="57FA84DA">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要以小区为单位，摸清非机动车保有量，按照</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一区一策</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的原则，在建小区按要求建设非机动车停放点和充电设施。已建成有物业的小区和有主管单位的居民楼，要督促物业和主管单位在高层住宅小区内设置集中存放和充电的场所。存放、充电场所应当独立设置，并与高层民用建筑保持安全距离；确需设置在高层民用建筑内的，应当与该建筑的其他部分进行防火分隔。存放、充电场所应当配备必要的消防器材，充电设施应当具备充满自动断电功能。没有物业和主管单位的老旧小区，以及背街小巷等场所，由各村兜底。要依据《消防法》《高层建筑消防安全管理规定》《安徽省电动自行车管理条例》《蚌埠市电动自行车管理规定》，联合规划建设、消防、应急、公安等部门开展检查，聚焦老旧小区、城中村、背街小巷等重点场所，重点查处非机动车在住宅内充电或私拉电线充电、占据疏散通道或消防车道、进入载人电梯等违法违规行为，坚决消除人民群众身边的消防安全隐患。</w:t>
      </w:r>
    </w:p>
    <w:p w14:paraId="7DFD04A9">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楷体" w:hAnsi="楷体" w:eastAsia="楷体" w:cs="楷体"/>
          <w:spacing w:val="5"/>
          <w:sz w:val="32"/>
          <w:szCs w:val="32"/>
        </w:rPr>
        <w:t>（三）总结提升阶段（</w:t>
      </w:r>
      <w:r>
        <w:rPr>
          <w:rFonts w:hint="default" w:ascii="Times New Roman" w:hAnsi="Times New Roman" w:eastAsia="等线" w:cs="Times New Roman"/>
          <w:spacing w:val="5"/>
          <w:sz w:val="32"/>
          <w:szCs w:val="32"/>
        </w:rPr>
        <w:t>2024</w:t>
      </w:r>
      <w:r>
        <w:rPr>
          <w:rFonts w:hint="eastAsia" w:ascii="楷体" w:hAnsi="楷体" w:eastAsia="楷体" w:cs="楷体"/>
          <w:spacing w:val="5"/>
          <w:sz w:val="32"/>
          <w:szCs w:val="32"/>
        </w:rPr>
        <w:t>年</w:t>
      </w:r>
      <w:r>
        <w:rPr>
          <w:rFonts w:hint="default" w:ascii="Times New Roman" w:hAnsi="Times New Roman" w:eastAsia="等线" w:cs="Times New Roman"/>
          <w:spacing w:val="5"/>
          <w:sz w:val="32"/>
          <w:szCs w:val="32"/>
        </w:rPr>
        <w:t>6</w:t>
      </w:r>
      <w:r>
        <w:rPr>
          <w:rFonts w:hint="eastAsia" w:ascii="楷体" w:hAnsi="楷体" w:eastAsia="楷体" w:cs="楷体"/>
          <w:spacing w:val="5"/>
          <w:sz w:val="32"/>
          <w:szCs w:val="32"/>
        </w:rPr>
        <w:t>月底前）。</w:t>
      </w:r>
      <w:r>
        <w:rPr>
          <w:rFonts w:hint="eastAsia" w:ascii="仿宋" w:hAnsi="仿宋" w:eastAsia="仿宋" w:cs="仿宋"/>
          <w:spacing w:val="5"/>
          <w:sz w:val="32"/>
          <w:szCs w:val="32"/>
        </w:rPr>
        <w:t>各村、各相关部门要及时总结电动自行车违规充电专项治理工作成效，研究建立长效机制，巩固专项治理成果，切实提高电动自行车消防安全综合管理能力。要持续擦亮</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皖美红色物业</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品牌，全力推动物业管理服务水平和人民群众满意度</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双提升</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督促指导物业履行安全管理责任，及时制止居民不安全行为。对无物业管理的居民小区、城中村、背街小巷等场所，要结合实际，采取委托管理、第三方购买服务等方式指定单位履行物业职责，消除管理和服务盲区。有关部门要探索便民电价政策，降低用户充电电费支出。要督促物业企业规范车辆停放，定期清理僵尸车辆，落实消防安全技术规范要求，探索非机动车智能充电桩试点。</w:t>
      </w:r>
    </w:p>
    <w:p w14:paraId="3DD76C9E">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黑体" w:hAnsi="宋体" w:eastAsia="黑体" w:cs="黑体"/>
          <w:spacing w:val="5"/>
          <w:sz w:val="32"/>
          <w:szCs w:val="32"/>
        </w:rPr>
        <w:t>四、职责分工</w:t>
      </w:r>
    </w:p>
    <w:p w14:paraId="31ED19E0">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仿宋" w:hAnsi="仿宋" w:eastAsia="仿宋" w:cs="仿宋"/>
          <w:spacing w:val="5"/>
          <w:sz w:val="32"/>
          <w:szCs w:val="32"/>
        </w:rPr>
        <w:t>各村、各相关部门对辖区内居民小区消防安全隐患排查整治工作负总责，制定详细的工作方案，细化相关工作职责。各行业部门要按照各自职责履行行业监管责任，指导督促各村开展整治工作。</w:t>
      </w:r>
    </w:p>
    <w:p w14:paraId="38386ECC">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镇应急办：</w:t>
      </w:r>
      <w:r>
        <w:rPr>
          <w:rFonts w:hint="eastAsia" w:ascii="仿宋" w:hAnsi="仿宋" w:eastAsia="仿宋" w:cs="仿宋"/>
          <w:spacing w:val="5"/>
          <w:sz w:val="32"/>
          <w:szCs w:val="32"/>
        </w:rPr>
        <w:t>负责具体推动居民小区消防安全隐患排查整治治理工作，广泛发动村委会、综合执法、派出所开展逐一排查和治理，建立专门档案，留档备查；督促村委会制定居住小区电动自行车集中停放、充电场所建设方案并协调组织实施，指导其采取切实可行的办法，确保尚未建成集中停放、充电场所住宅小区及公共建筑的电动自行车消防安全；建立业主投诉渠道，做好矛盾纠纷调解和业主的宣传教育引导；对专项治理情况定期通报，开展实地抽查和专项考评，对部署不到位、治理措施不落实、工作进度迟缓的单位予以通报。</w:t>
      </w:r>
    </w:p>
    <w:p w14:paraId="2B13ED15">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村委会：</w:t>
      </w:r>
      <w:r>
        <w:rPr>
          <w:rFonts w:hint="eastAsia" w:ascii="仿宋" w:hAnsi="仿宋" w:eastAsia="仿宋" w:cs="仿宋"/>
          <w:spacing w:val="5"/>
          <w:sz w:val="32"/>
          <w:szCs w:val="32"/>
        </w:rPr>
        <w:t>负责监督指导居民小区内电动自行车集中停放、充电场所的规范建设，负责制定无物业管理小区建设方案和飞线充电日常治理工作，会同物业宣传消防安全法律法规和知识；排查小区内的安全隐患，发动居民举报违规行为，并及时制止违反消防安全的行为；定期组织开展应急演练，积极发动广大业主参与，提升居民逃生自救能力；在整治行动中，采取各种切实可行的方法，确保尚未建成集中停放、充电场所住宅小区及公共建筑的电动自行车消防安全。</w:t>
      </w:r>
    </w:p>
    <w:p w14:paraId="607D0ACD">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规划建设办：</w:t>
      </w:r>
      <w:r>
        <w:rPr>
          <w:rFonts w:hint="eastAsia" w:ascii="仿宋" w:hAnsi="仿宋" w:eastAsia="仿宋" w:cs="仿宋"/>
          <w:spacing w:val="5"/>
          <w:sz w:val="32"/>
          <w:szCs w:val="32"/>
        </w:rPr>
        <w:t>要统筹指导居民小区非机动车停放点和充电设施建设工作，督促指导物业公司开展专项整治，加大政策支持力度。</w:t>
      </w:r>
    </w:p>
    <w:p w14:paraId="2A752160">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综合执法中队：</w:t>
      </w:r>
      <w:r>
        <w:rPr>
          <w:rFonts w:hint="eastAsia" w:ascii="仿宋" w:hAnsi="仿宋" w:eastAsia="仿宋" w:cs="仿宋"/>
          <w:spacing w:val="5"/>
          <w:sz w:val="32"/>
          <w:szCs w:val="32"/>
        </w:rPr>
        <w:t>积极参与专项整治行动联合执法，对各电动自行车停放点、充电桩、遮雨棚等建设给予支持；依法对违法违规行为进行处罚。</w:t>
      </w:r>
    </w:p>
    <w:p w14:paraId="041B5152">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消防救援队：</w:t>
      </w:r>
      <w:r>
        <w:rPr>
          <w:rFonts w:hint="eastAsia" w:ascii="仿宋" w:hAnsi="仿宋" w:eastAsia="仿宋" w:cs="仿宋"/>
          <w:spacing w:val="5"/>
          <w:sz w:val="32"/>
          <w:szCs w:val="32"/>
        </w:rPr>
        <w:t>指导做好非机动车在住宅内充电或私拉电线充电、占据疏散通道或消防车道、进入载人电梯等违法违规行为的整治查处，加强消防安全宣传提醒，引导公众文明停放、安全充电。</w:t>
      </w:r>
    </w:p>
    <w:p w14:paraId="00ECA642">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派出所：</w:t>
      </w:r>
      <w:r>
        <w:rPr>
          <w:rFonts w:hint="eastAsia" w:ascii="仿宋" w:hAnsi="仿宋" w:eastAsia="仿宋" w:cs="仿宋"/>
          <w:spacing w:val="5"/>
          <w:sz w:val="32"/>
          <w:szCs w:val="32"/>
        </w:rPr>
        <w:t>落实消防监督检查责任，配合做好专项整治工作。</w:t>
      </w:r>
    </w:p>
    <w:p w14:paraId="0F1ABE90">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自然资源和规划所：</w:t>
      </w:r>
      <w:r>
        <w:rPr>
          <w:rFonts w:hint="eastAsia" w:ascii="仿宋" w:hAnsi="仿宋" w:eastAsia="仿宋" w:cs="仿宋"/>
          <w:spacing w:val="5"/>
          <w:sz w:val="32"/>
          <w:szCs w:val="32"/>
        </w:rPr>
        <w:t>要将新建小区电动自行车充电设施配建要求纳入建设条件，对老旧小区充电设施规划选址建设给予支持。</w:t>
      </w:r>
    </w:p>
    <w:p w14:paraId="3DE59FB8">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市场监督管理所：</w:t>
      </w:r>
      <w:r>
        <w:rPr>
          <w:rFonts w:hint="eastAsia" w:ascii="仿宋" w:hAnsi="仿宋" w:eastAsia="仿宋" w:cs="仿宋"/>
          <w:spacing w:val="5"/>
          <w:sz w:val="32"/>
          <w:szCs w:val="32"/>
        </w:rPr>
        <w:t>要强化对电动自行车批发市场、销售门店以及销售环节的监管，规范电子商务平台销售电动自行车及配件的管理，重点打击销售无证或伪造认证证书、无厂名厂址等来源不明产品的违法行为。要大力整治电动自行车违规改装问题，严格依法查处违反法律法规规定或强制性国家标准要求擅自改装原厂配件、外设蓄电池托架、拆除限速器等关键性组件、私自更换大功率蓄电池、将回收车辆配件以旧充新再次出售等行为。对查处的销售领域的违法违规问题，及时发布警示信息，不断规范市场秩序。</w:t>
      </w:r>
    </w:p>
    <w:p w14:paraId="7B6778E4">
      <w:pPr>
        <w:pStyle w:val="2"/>
        <w:keepNext w:val="0"/>
        <w:keepLines w:val="0"/>
        <w:widowControl/>
        <w:suppressLineNumbers w:val="0"/>
        <w:autoSpaceDE w:val="0"/>
        <w:autoSpaceDN/>
        <w:spacing w:before="0" w:beforeAutospacing="0" w:after="0" w:afterAutospacing="0" w:line="560" w:lineRule="atLeast"/>
        <w:ind w:left="0" w:right="0" w:firstLine="663"/>
        <w:jc w:val="both"/>
        <w:rPr>
          <w:rFonts w:hint="default" w:ascii="等线" w:hAnsi="等线" w:eastAsia="等线" w:cs="等线"/>
          <w:sz w:val="21"/>
          <w:szCs w:val="21"/>
        </w:rPr>
      </w:pPr>
      <w:r>
        <w:rPr>
          <w:rFonts w:hint="eastAsia" w:ascii="仿宋" w:hAnsi="仿宋" w:eastAsia="仿宋" w:cs="仿宋"/>
          <w:b/>
          <w:bCs/>
          <w:spacing w:val="5"/>
          <w:sz w:val="32"/>
          <w:szCs w:val="32"/>
        </w:rPr>
        <w:t>供电所：</w:t>
      </w:r>
      <w:r>
        <w:rPr>
          <w:rFonts w:hint="eastAsia" w:ascii="仿宋" w:hAnsi="仿宋" w:eastAsia="仿宋" w:cs="仿宋"/>
          <w:spacing w:val="5"/>
          <w:sz w:val="32"/>
          <w:szCs w:val="32"/>
        </w:rPr>
        <w:t>供电部门协助建设主体做好报装增容工作，居民住宅小区内的非经营性集中充电设施，执行居民生活用电价格中的合表用户电价；非居民住宅小区、经营性的集中充电设施，执行相应类别用电价格。</w:t>
      </w:r>
    </w:p>
    <w:p w14:paraId="6F6BB7EC">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黑体" w:hAnsi="宋体" w:eastAsia="黑体" w:cs="黑体"/>
          <w:spacing w:val="5"/>
          <w:sz w:val="32"/>
          <w:szCs w:val="32"/>
        </w:rPr>
        <w:t>五、工作要求</w:t>
      </w:r>
    </w:p>
    <w:p w14:paraId="12F9D777">
      <w:pPr>
        <w:pStyle w:val="2"/>
        <w:keepNext w:val="0"/>
        <w:keepLines w:val="0"/>
        <w:widowControl/>
        <w:suppressLineNumbers w:val="0"/>
        <w:autoSpaceDE w:val="0"/>
        <w:autoSpaceDN/>
        <w:snapToGrid w:val="0"/>
        <w:spacing w:before="0" w:beforeAutospacing="0" w:after="0" w:afterAutospacing="0" w:line="560" w:lineRule="atLeast"/>
        <w:ind w:left="0" w:right="0" w:firstLine="645"/>
        <w:jc w:val="both"/>
        <w:rPr>
          <w:rFonts w:hint="default" w:ascii="等线" w:hAnsi="等线" w:eastAsia="等线" w:cs="等线"/>
          <w:sz w:val="21"/>
          <w:szCs w:val="21"/>
        </w:rPr>
      </w:pPr>
      <w:r>
        <w:rPr>
          <w:rFonts w:hint="eastAsia" w:ascii="楷体" w:hAnsi="楷体" w:eastAsia="楷体" w:cs="楷体"/>
          <w:b w:val="0"/>
          <w:bCs w:val="0"/>
          <w:sz w:val="32"/>
          <w:szCs w:val="32"/>
        </w:rPr>
        <w:t>（一）提高思想认识。</w:t>
      </w:r>
      <w:r>
        <w:rPr>
          <w:rFonts w:hint="eastAsia" w:ascii="仿宋" w:hAnsi="仿宋" w:eastAsia="仿宋" w:cs="仿宋"/>
          <w:spacing w:val="5"/>
          <w:sz w:val="32"/>
          <w:szCs w:val="32"/>
        </w:rPr>
        <w:t>将以上要求落实情况纳入安全生产督导、考核、巡查。各村、各有关部门务必高度重视，结合安全生产治本攻坚三年行动等，明确任务分工，细化整治措施，确定重点地区和重点环节，有序组织开展专项整治。镇</w:t>
      </w:r>
      <w:r>
        <w:rPr>
          <w:rFonts w:hint="eastAsia" w:ascii="仿宋" w:hAnsi="仿宋" w:eastAsia="仿宋" w:cs="仿宋"/>
          <w:sz w:val="32"/>
          <w:szCs w:val="32"/>
        </w:rPr>
        <w:t>安委办将加强综合协调和督促检查，对消防安全隐患问题集中的地区，加强重点督导，</w:t>
      </w:r>
      <w:r>
        <w:rPr>
          <w:rFonts w:hint="eastAsia" w:ascii="仿宋" w:hAnsi="仿宋" w:eastAsia="仿宋" w:cs="仿宋"/>
          <w:b/>
          <w:bCs/>
          <w:sz w:val="32"/>
          <w:szCs w:val="32"/>
        </w:rPr>
        <w:t>各</w:t>
      </w:r>
      <w:r>
        <w:rPr>
          <w:rFonts w:hint="eastAsia" w:ascii="仿宋" w:hAnsi="仿宋" w:eastAsia="仿宋" w:cs="仿宋"/>
          <w:b/>
          <w:bCs/>
          <w:spacing w:val="5"/>
          <w:sz w:val="32"/>
          <w:szCs w:val="32"/>
        </w:rPr>
        <w:t>村、各有关部门要及时报送相关工作开展情况，于每月</w:t>
      </w:r>
      <w:r>
        <w:rPr>
          <w:rFonts w:hint="default" w:ascii="Times New Roman" w:hAnsi="Times New Roman" w:eastAsia="等线" w:cs="Times New Roman"/>
          <w:b/>
          <w:bCs/>
          <w:spacing w:val="5"/>
          <w:sz w:val="32"/>
          <w:szCs w:val="32"/>
        </w:rPr>
        <w:t>3</w:t>
      </w:r>
      <w:r>
        <w:rPr>
          <w:rFonts w:hint="eastAsia" w:ascii="仿宋" w:hAnsi="仿宋" w:eastAsia="仿宋" w:cs="仿宋"/>
          <w:b/>
          <w:bCs/>
          <w:spacing w:val="5"/>
          <w:sz w:val="32"/>
          <w:szCs w:val="32"/>
        </w:rPr>
        <w:t>日前将治理工作总结和《怀远县包集镇电动自行车消防安全隐患排查整治表》报镇安委办。</w:t>
      </w:r>
    </w:p>
    <w:p w14:paraId="56977ADA">
      <w:pPr>
        <w:pStyle w:val="2"/>
        <w:keepNext w:val="0"/>
        <w:keepLines w:val="0"/>
        <w:widowControl/>
        <w:suppressLineNumbers w:val="0"/>
        <w:autoSpaceDE w:val="0"/>
        <w:autoSpaceDN/>
        <w:snapToGrid w:val="0"/>
        <w:spacing w:before="0" w:beforeAutospacing="0" w:after="0" w:afterAutospacing="0" w:line="560" w:lineRule="atLeast"/>
        <w:ind w:left="0" w:right="0" w:firstLine="645"/>
        <w:jc w:val="both"/>
        <w:rPr>
          <w:rFonts w:hint="default" w:ascii="等线" w:hAnsi="等线" w:eastAsia="等线" w:cs="等线"/>
          <w:sz w:val="21"/>
          <w:szCs w:val="21"/>
        </w:rPr>
      </w:pPr>
      <w:r>
        <w:rPr>
          <w:rFonts w:hint="eastAsia" w:ascii="楷体" w:hAnsi="楷体" w:eastAsia="楷体" w:cs="楷体"/>
          <w:b w:val="0"/>
          <w:bCs w:val="0"/>
          <w:sz w:val="32"/>
          <w:szCs w:val="32"/>
        </w:rPr>
        <w:t>（二）强化部门协作。</w:t>
      </w:r>
      <w:r>
        <w:rPr>
          <w:rFonts w:hint="eastAsia" w:ascii="仿宋" w:hAnsi="仿宋" w:eastAsia="仿宋" w:cs="仿宋"/>
          <w:sz w:val="32"/>
          <w:szCs w:val="32"/>
        </w:rPr>
        <w:t>镇安委办将进一步督促各负有安全监管职责的部门落实具体工作职责，确保各尽其职，各负其责，将及时通报工作进展情况，采取针对性措施，推动形成监管合力。对职能交叉、多头管理环节，将及时统筹协调，防止推诿扯皮。对工作不力、问题突出的单位，将实施通报批评或联合约谈，督促落实各项整治责任措施。</w:t>
      </w:r>
      <w:r>
        <w:rPr>
          <w:rFonts w:hint="eastAsia" w:ascii="仿宋" w:hAnsi="仿宋" w:eastAsia="仿宋" w:cs="仿宋"/>
          <w:spacing w:val="5"/>
          <w:sz w:val="32"/>
          <w:szCs w:val="32"/>
        </w:rPr>
        <w:t>各相关职能部门要切实强化</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一盘棋</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的治理理念，各司其职、各负其责、相互配合、协调行动，切实形成监管工作合力。</w:t>
      </w:r>
    </w:p>
    <w:p w14:paraId="220DF568">
      <w:pPr>
        <w:pStyle w:val="2"/>
        <w:keepNext w:val="0"/>
        <w:keepLines w:val="0"/>
        <w:widowControl/>
        <w:suppressLineNumbers w:val="0"/>
        <w:autoSpaceDE w:val="0"/>
        <w:autoSpaceDN/>
        <w:spacing w:before="0" w:beforeAutospacing="0" w:after="0" w:afterAutospacing="0" w:line="560" w:lineRule="atLeast"/>
        <w:ind w:left="0" w:right="0" w:firstLine="660"/>
        <w:jc w:val="both"/>
        <w:rPr>
          <w:rFonts w:hint="default" w:ascii="等线" w:hAnsi="等线" w:eastAsia="等线" w:cs="等线"/>
          <w:sz w:val="21"/>
          <w:szCs w:val="21"/>
        </w:rPr>
      </w:pPr>
      <w:r>
        <w:rPr>
          <w:rFonts w:hint="eastAsia" w:ascii="楷体" w:hAnsi="楷体" w:eastAsia="楷体" w:cs="楷体"/>
          <w:b w:val="0"/>
          <w:bCs w:val="0"/>
          <w:spacing w:val="5"/>
          <w:sz w:val="32"/>
          <w:szCs w:val="32"/>
        </w:rPr>
        <w:t>（三）强化宣传教育。</w:t>
      </w:r>
      <w:r>
        <w:rPr>
          <w:rFonts w:hint="eastAsia" w:ascii="仿宋" w:hAnsi="仿宋" w:eastAsia="仿宋" w:cs="仿宋"/>
          <w:spacing w:val="5"/>
          <w:sz w:val="32"/>
          <w:szCs w:val="32"/>
        </w:rPr>
        <w:t>各村、各有关部门要运用</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案例教育法</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，广泛开展消防安全宣传，常态化开展消防安全</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敲门行动</w:t>
      </w:r>
      <w:r>
        <w:rPr>
          <w:rFonts w:hint="default" w:ascii="Times New Roman" w:hAnsi="Times New Roman" w:eastAsia="等线" w:cs="Times New Roman"/>
          <w:spacing w:val="5"/>
          <w:sz w:val="32"/>
          <w:szCs w:val="32"/>
        </w:rPr>
        <w:t>”</w:t>
      </w:r>
      <w:r>
        <w:rPr>
          <w:rFonts w:hint="eastAsia" w:ascii="仿宋" w:hAnsi="仿宋" w:eastAsia="仿宋" w:cs="仿宋"/>
          <w:spacing w:val="5"/>
          <w:sz w:val="32"/>
          <w:szCs w:val="32"/>
        </w:rPr>
        <w:t>。对缺乏充电场所导致飞线充电的，要开展便民服务，引导居民就近充电；对发现有飞线充电行为但没有占据疏散通道或消防车道等违法违规行为的，以教育劝导为主，并发动亲友、邻居等共同监督；对多次不听劝阻的，可以向镇消防中队、公安派出所举报，也可通过</w:t>
      </w:r>
      <w:r>
        <w:rPr>
          <w:rFonts w:hint="default" w:ascii="Times New Roman" w:hAnsi="Times New Roman" w:eastAsia="等线" w:cs="Times New Roman"/>
          <w:spacing w:val="5"/>
          <w:sz w:val="32"/>
          <w:szCs w:val="32"/>
        </w:rPr>
        <w:t>12350</w:t>
      </w:r>
      <w:r>
        <w:rPr>
          <w:rFonts w:hint="eastAsia" w:ascii="仿宋" w:hAnsi="仿宋" w:eastAsia="仿宋" w:cs="仿宋"/>
          <w:spacing w:val="5"/>
          <w:sz w:val="32"/>
          <w:szCs w:val="32"/>
        </w:rPr>
        <w:t>热线进行举报；对在住宅内充电、占据疏散通道或消防车道、进入载人电梯等行为的，要坚决制止。</w:t>
      </w:r>
    </w:p>
    <w:p w14:paraId="272B43A0">
      <w:pPr>
        <w:pStyle w:val="2"/>
        <w:keepNext w:val="0"/>
        <w:keepLines w:val="0"/>
        <w:widowControl/>
        <w:suppressLineNumbers w:val="0"/>
        <w:autoSpaceDE w:val="0"/>
        <w:autoSpaceDN/>
        <w:snapToGrid w:val="0"/>
        <w:spacing w:before="0" w:beforeAutospacing="0" w:after="0" w:afterAutospacing="0" w:line="560" w:lineRule="atLeast"/>
        <w:ind w:left="0" w:right="0" w:firstLine="645"/>
        <w:jc w:val="both"/>
        <w:rPr>
          <w:rFonts w:hint="default" w:ascii="等线" w:hAnsi="等线" w:eastAsia="等线" w:cs="等线"/>
          <w:sz w:val="21"/>
          <w:szCs w:val="21"/>
        </w:rPr>
      </w:pPr>
      <w:r>
        <w:rPr>
          <w:rFonts w:hint="eastAsia" w:ascii="楷体" w:hAnsi="楷体" w:eastAsia="楷体" w:cs="楷体"/>
          <w:b w:val="0"/>
          <w:bCs w:val="0"/>
          <w:sz w:val="32"/>
          <w:szCs w:val="32"/>
        </w:rPr>
        <w:t>（四）建立长效机制。</w:t>
      </w:r>
      <w:r>
        <w:rPr>
          <w:rFonts w:hint="eastAsia" w:ascii="仿宋" w:hAnsi="仿宋" w:eastAsia="仿宋" w:cs="仿宋"/>
          <w:sz w:val="32"/>
          <w:szCs w:val="32"/>
        </w:rPr>
        <w:t>各村、各有关部门要按照</w:t>
      </w:r>
      <w:r>
        <w:rPr>
          <w:rFonts w:hint="default" w:ascii="Times New Roman" w:hAnsi="Times New Roman" w:eastAsia="等线" w:cs="Times New Roman"/>
          <w:sz w:val="32"/>
          <w:szCs w:val="32"/>
        </w:rPr>
        <w:t>“</w:t>
      </w:r>
      <w:r>
        <w:rPr>
          <w:rFonts w:hint="eastAsia" w:ascii="仿宋" w:hAnsi="仿宋" w:eastAsia="仿宋" w:cs="仿宋"/>
          <w:sz w:val="32"/>
          <w:szCs w:val="32"/>
        </w:rPr>
        <w:t>党政同责、一岗双责、齐抓共管、失职追责</w:t>
      </w:r>
      <w:r>
        <w:rPr>
          <w:rFonts w:hint="default" w:ascii="Times New Roman" w:hAnsi="Times New Roman" w:eastAsia="等线" w:cs="Times New Roman"/>
          <w:sz w:val="32"/>
          <w:szCs w:val="32"/>
        </w:rPr>
        <w:t>”</w:t>
      </w:r>
      <w:r>
        <w:rPr>
          <w:rFonts w:hint="eastAsia" w:ascii="仿宋" w:hAnsi="仿宋" w:eastAsia="仿宋" w:cs="仿宋"/>
          <w:sz w:val="32"/>
          <w:szCs w:val="32"/>
        </w:rPr>
        <w:t>要求和</w:t>
      </w:r>
      <w:r>
        <w:rPr>
          <w:rFonts w:hint="default" w:ascii="Times New Roman" w:hAnsi="Times New Roman" w:eastAsia="等线" w:cs="Times New Roman"/>
          <w:sz w:val="32"/>
          <w:szCs w:val="32"/>
        </w:rPr>
        <w:t>“</w:t>
      </w:r>
      <w:r>
        <w:rPr>
          <w:rFonts w:hint="eastAsia" w:ascii="仿宋" w:hAnsi="仿宋" w:eastAsia="仿宋" w:cs="仿宋"/>
          <w:sz w:val="32"/>
          <w:szCs w:val="32"/>
        </w:rPr>
        <w:t>三管三必须</w:t>
      </w:r>
      <w:r>
        <w:rPr>
          <w:rFonts w:hint="default" w:ascii="Times New Roman" w:hAnsi="Times New Roman" w:eastAsia="等线" w:cs="Times New Roman"/>
          <w:sz w:val="32"/>
          <w:szCs w:val="32"/>
        </w:rPr>
        <w:t>”</w:t>
      </w:r>
      <w:r>
        <w:rPr>
          <w:rFonts w:hint="eastAsia" w:ascii="仿宋" w:hAnsi="仿宋" w:eastAsia="仿宋" w:cs="仿宋"/>
          <w:sz w:val="32"/>
          <w:szCs w:val="32"/>
        </w:rPr>
        <w:t>原则，进一步建立健全消防安全管理信息共享、情况通报、联合查处、案件移送等长效工作机制，坚持多通报、多调度、多发督办函、多暗访</w:t>
      </w:r>
      <w:r>
        <w:rPr>
          <w:rFonts w:hint="default" w:ascii="Times New Roman" w:hAnsi="Times New Roman" w:eastAsia="等线" w:cs="Times New Roman"/>
          <w:sz w:val="32"/>
          <w:szCs w:val="32"/>
        </w:rPr>
        <w:t>“</w:t>
      </w:r>
      <w:r>
        <w:rPr>
          <w:rFonts w:hint="eastAsia" w:ascii="仿宋" w:hAnsi="仿宋" w:eastAsia="仿宋" w:cs="仿宋"/>
          <w:sz w:val="32"/>
          <w:szCs w:val="32"/>
        </w:rPr>
        <w:t>四多</w:t>
      </w:r>
      <w:r>
        <w:rPr>
          <w:rFonts w:hint="default" w:ascii="Times New Roman" w:hAnsi="Times New Roman" w:eastAsia="等线" w:cs="Times New Roman"/>
          <w:sz w:val="32"/>
          <w:szCs w:val="32"/>
        </w:rPr>
        <w:t>”</w:t>
      </w:r>
      <w:r>
        <w:rPr>
          <w:rFonts w:hint="eastAsia" w:ascii="仿宋" w:hAnsi="仿宋" w:eastAsia="仿宋" w:cs="仿宋"/>
          <w:sz w:val="32"/>
          <w:szCs w:val="32"/>
        </w:rPr>
        <w:t>工作法，拧紧生产、销售、改装、使用等各环节安全监管责任链条，有效提升公共安全和应急管理能力。</w:t>
      </w:r>
    </w:p>
    <w:p w14:paraId="73DF5FEF">
      <w:pPr>
        <w:pStyle w:val="2"/>
        <w:keepNext w:val="0"/>
        <w:keepLines w:val="0"/>
        <w:widowControl/>
        <w:suppressLineNumbers w:val="0"/>
        <w:spacing w:before="0" w:beforeAutospacing="0" w:after="0" w:afterAutospacing="0" w:line="560" w:lineRule="atLeast"/>
        <w:ind w:left="0" w:right="0" w:firstLine="645"/>
        <w:jc w:val="both"/>
        <w:rPr>
          <w:sz w:val="21"/>
          <w:szCs w:val="21"/>
        </w:rPr>
      </w:pPr>
    </w:p>
    <w:p w14:paraId="7551BF9E">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p>
    <w:p w14:paraId="5653B7C2">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p w14:paraId="3BAD00D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eastAsia" w:ascii="仿宋" w:hAnsi="仿宋" w:eastAsia="仿宋" w:cs="仿宋"/>
          <w:color w:val="000000"/>
          <w:sz w:val="32"/>
          <w:szCs w:val="32"/>
        </w:rPr>
        <w:t>附件：</w:t>
      </w: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包集镇电动自行车消防安全工作领导小组</w:t>
      </w:r>
    </w:p>
    <w:p w14:paraId="2E94C139">
      <w:pPr>
        <w:pStyle w:val="2"/>
        <w:keepNext w:val="0"/>
        <w:keepLines w:val="0"/>
        <w:widowControl/>
        <w:suppressLineNumbers w:val="0"/>
        <w:autoSpaceDE w:val="0"/>
        <w:autoSpaceDN/>
        <w:spacing w:before="0" w:beforeAutospacing="0" w:after="0" w:afterAutospacing="0" w:line="560" w:lineRule="atLeast"/>
        <w:ind w:left="0" w:right="0" w:firstLine="873"/>
        <w:jc w:val="both"/>
        <w:rPr>
          <w:rFonts w:hint="default" w:ascii="等线" w:hAnsi="等线" w:eastAsia="等线" w:cs="等线"/>
          <w:sz w:val="21"/>
          <w:szCs w:val="21"/>
        </w:rPr>
      </w:pPr>
      <w:r>
        <w:rPr>
          <w:rFonts w:hint="default" w:ascii="Times New Roman" w:hAnsi="Times New Roman" w:eastAsia="仿宋" w:cs="Times New Roman"/>
          <w:color w:val="000000"/>
          <w:sz w:val="32"/>
          <w:szCs w:val="32"/>
        </w:rPr>
        <w:t>2</w:t>
      </w:r>
      <w:r>
        <w:rPr>
          <w:rFonts w:hint="default" w:ascii="Times New Roman" w:hAnsi="Times New Roman" w:eastAsia="等线" w:cs="Times New Roman"/>
          <w:color w:val="000000"/>
          <w:sz w:val="32"/>
          <w:szCs w:val="32"/>
        </w:rPr>
        <w:t>.</w:t>
      </w:r>
      <w:r>
        <w:rPr>
          <w:rFonts w:hint="eastAsia" w:ascii="仿宋" w:hAnsi="仿宋" w:eastAsia="仿宋" w:cs="仿宋"/>
          <w:sz w:val="32"/>
          <w:szCs w:val="32"/>
        </w:rPr>
        <w:t>怀远县电动自行车消防安全隐患排查整治表</w:t>
      </w:r>
    </w:p>
    <w:p w14:paraId="026DA0C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p w14:paraId="23E6659B">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p w14:paraId="01D4BBA0">
      <w:pPr>
        <w:pStyle w:val="2"/>
        <w:keepNext w:val="0"/>
        <w:keepLines w:val="0"/>
        <w:widowControl/>
        <w:suppressLineNumbers w:val="0"/>
        <w:autoSpaceDE w:val="0"/>
        <w:autoSpaceDN/>
        <w:spacing w:after="120" w:afterAutospacing="0" w:line="560" w:lineRule="atLeast"/>
        <w:ind w:left="0" w:firstLine="0"/>
        <w:jc w:val="both"/>
        <w:rPr>
          <w:rFonts w:hint="default" w:ascii="等线" w:hAnsi="等线" w:eastAsia="等线" w:cs="等线"/>
          <w:sz w:val="21"/>
          <w:szCs w:val="21"/>
        </w:rPr>
      </w:pPr>
      <w:r>
        <w:rPr>
          <w:rFonts w:ascii="方正小标宋简体" w:hAnsi="方正小标宋简体" w:eastAsia="方正小标宋简体" w:cs="方正小标宋简体"/>
          <w:sz w:val="44"/>
          <w:szCs w:val="44"/>
        </w:rPr>
        <w:t>包集镇</w:t>
      </w:r>
      <w:r>
        <w:rPr>
          <w:rFonts w:hint="eastAsia" w:ascii="方正小标宋简体" w:hAnsi="方正小标宋简体" w:eastAsia="方正小标宋简体" w:cs="方正小标宋简体"/>
          <w:sz w:val="44"/>
          <w:szCs w:val="44"/>
        </w:rPr>
        <w:t>电动自行车消防安全工作领导小组</w:t>
      </w:r>
    </w:p>
    <w:p w14:paraId="46ED5813">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黑体" w:hAnsi="宋体" w:eastAsia="黑体" w:cs="黑体"/>
          <w:sz w:val="32"/>
          <w:szCs w:val="32"/>
        </w:rPr>
        <w:t>组      长：</w:t>
      </w:r>
      <w:r>
        <w:rPr>
          <w:rFonts w:hint="eastAsia" w:ascii="仿宋" w:hAnsi="仿宋" w:eastAsia="仿宋" w:cs="仿宋"/>
          <w:sz w:val="32"/>
          <w:szCs w:val="32"/>
        </w:rPr>
        <w:t>肖  坡    党委副书记、镇长</w:t>
      </w:r>
    </w:p>
    <w:p w14:paraId="186EC037">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黑体" w:hAnsi="宋体" w:eastAsia="黑体" w:cs="黑体"/>
          <w:sz w:val="32"/>
          <w:szCs w:val="32"/>
        </w:rPr>
        <w:t>常务副组长：</w:t>
      </w:r>
      <w:r>
        <w:rPr>
          <w:rFonts w:hint="eastAsia" w:ascii="仿宋" w:hAnsi="仿宋" w:eastAsia="仿宋" w:cs="仿宋"/>
          <w:sz w:val="32"/>
          <w:szCs w:val="32"/>
        </w:rPr>
        <w:t>邵  帅    党委副书记</w:t>
      </w:r>
    </w:p>
    <w:p w14:paraId="538E104B">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黑体" w:hAnsi="宋体" w:eastAsia="黑体" w:cs="黑体"/>
          <w:sz w:val="32"/>
          <w:szCs w:val="32"/>
        </w:rPr>
        <w:t>副  组  长：</w:t>
      </w:r>
      <w:r>
        <w:rPr>
          <w:rFonts w:hint="eastAsia" w:ascii="仿宋" w:hAnsi="仿宋" w:eastAsia="仿宋" w:cs="仿宋"/>
          <w:sz w:val="32"/>
          <w:szCs w:val="32"/>
        </w:rPr>
        <w:t>王印之    四级调研员</w:t>
      </w:r>
    </w:p>
    <w:p w14:paraId="3BA4AB83">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年士文    人大主席</w:t>
      </w:r>
    </w:p>
    <w:p w14:paraId="5F7EEBDC">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赵  银    党委副书记</w:t>
      </w:r>
    </w:p>
    <w:p w14:paraId="4E288F3B">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刘  鹏    宣传委员、统战委员</w:t>
      </w:r>
    </w:p>
    <w:p w14:paraId="06FEFC09">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王振宇    纪委书记</w:t>
      </w:r>
    </w:p>
    <w:p w14:paraId="2F4BD9A5">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刘晓明    党委委员（兼）、派出所所长</w:t>
      </w:r>
    </w:p>
    <w:p w14:paraId="219CC611">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郑九洲    武装部长</w:t>
      </w:r>
    </w:p>
    <w:p w14:paraId="042FE2CE">
      <w:pPr>
        <w:pStyle w:val="2"/>
        <w:keepNext w:val="0"/>
        <w:keepLines w:val="0"/>
        <w:widowControl/>
        <w:suppressLineNumbers w:val="0"/>
        <w:autoSpaceDE w:val="0"/>
        <w:autoSpaceDN/>
        <w:spacing w:before="0" w:beforeAutospacing="0" w:after="0" w:afterAutospacing="0" w:line="560" w:lineRule="atLeast"/>
        <w:ind w:left="0" w:right="0" w:firstLine="2240"/>
        <w:jc w:val="both"/>
        <w:rPr>
          <w:rFonts w:hint="default" w:ascii="等线" w:hAnsi="等线" w:eastAsia="等线" w:cs="等线"/>
          <w:sz w:val="21"/>
          <w:szCs w:val="21"/>
        </w:rPr>
      </w:pPr>
      <w:r>
        <w:rPr>
          <w:rFonts w:hint="eastAsia" w:ascii="仿宋" w:hAnsi="仿宋" w:eastAsia="仿宋" w:cs="仿宋"/>
          <w:sz w:val="32"/>
          <w:szCs w:val="32"/>
        </w:rPr>
        <w:t>  廖  茹    组织委员</w:t>
      </w:r>
    </w:p>
    <w:p w14:paraId="3E916100">
      <w:pPr>
        <w:pStyle w:val="2"/>
        <w:keepNext w:val="0"/>
        <w:keepLines w:val="0"/>
        <w:widowControl/>
        <w:suppressLineNumbers w:val="0"/>
        <w:autoSpaceDE w:val="0"/>
        <w:autoSpaceDN/>
        <w:spacing w:before="0" w:beforeAutospacing="0" w:after="0" w:afterAutospacing="0" w:line="560" w:lineRule="atLeast"/>
        <w:ind w:left="0" w:right="0" w:firstLine="2560"/>
        <w:jc w:val="both"/>
        <w:rPr>
          <w:rFonts w:hint="default" w:ascii="等线" w:hAnsi="等线" w:eastAsia="等线" w:cs="等线"/>
          <w:sz w:val="21"/>
          <w:szCs w:val="21"/>
        </w:rPr>
      </w:pPr>
      <w:r>
        <w:rPr>
          <w:rFonts w:hint="eastAsia" w:ascii="仿宋" w:hAnsi="仿宋" w:eastAsia="仿宋" w:cs="仿宋"/>
          <w:sz w:val="32"/>
          <w:szCs w:val="32"/>
        </w:rPr>
        <w:t>王曼丽    政法委员</w:t>
      </w:r>
    </w:p>
    <w:p w14:paraId="351F9DB1">
      <w:pPr>
        <w:pStyle w:val="2"/>
        <w:keepNext w:val="0"/>
        <w:keepLines w:val="0"/>
        <w:widowControl/>
        <w:suppressLineNumbers w:val="0"/>
        <w:autoSpaceDE w:val="0"/>
        <w:autoSpaceDN/>
        <w:spacing w:before="0" w:beforeAutospacing="0" w:after="0" w:afterAutospacing="0" w:line="560" w:lineRule="atLeast"/>
        <w:ind w:left="0" w:right="0" w:firstLine="2560"/>
        <w:jc w:val="both"/>
        <w:rPr>
          <w:rFonts w:hint="default" w:ascii="等线" w:hAnsi="等线" w:eastAsia="等线" w:cs="等线"/>
          <w:sz w:val="21"/>
          <w:szCs w:val="21"/>
        </w:rPr>
      </w:pPr>
      <w:r>
        <w:rPr>
          <w:rFonts w:hint="eastAsia" w:ascii="仿宋" w:hAnsi="仿宋" w:eastAsia="仿宋" w:cs="仿宋"/>
          <w:sz w:val="32"/>
          <w:szCs w:val="32"/>
        </w:rPr>
        <w:t xml:space="preserve">崔松林    二级主任科员 </w:t>
      </w:r>
    </w:p>
    <w:p w14:paraId="1ADF983C">
      <w:pPr>
        <w:pStyle w:val="2"/>
        <w:keepNext w:val="0"/>
        <w:keepLines w:val="0"/>
        <w:widowControl/>
        <w:suppressLineNumbers w:val="0"/>
        <w:autoSpaceDE w:val="0"/>
        <w:autoSpaceDN/>
        <w:spacing w:before="0" w:beforeAutospacing="0" w:after="0" w:afterAutospacing="0" w:line="560" w:lineRule="atLeast"/>
        <w:ind w:left="0" w:right="0" w:firstLine="2560"/>
        <w:jc w:val="both"/>
        <w:rPr>
          <w:rFonts w:hint="default" w:ascii="等线" w:hAnsi="等线" w:eastAsia="等线" w:cs="等线"/>
          <w:sz w:val="21"/>
          <w:szCs w:val="21"/>
        </w:rPr>
      </w:pPr>
      <w:r>
        <w:rPr>
          <w:rFonts w:hint="eastAsia" w:ascii="仿宋" w:hAnsi="仿宋" w:eastAsia="仿宋" w:cs="仿宋"/>
          <w:sz w:val="32"/>
          <w:szCs w:val="32"/>
        </w:rPr>
        <w:t>崔东海    三级主任科员</w:t>
      </w:r>
    </w:p>
    <w:p w14:paraId="75CE3DE3">
      <w:pPr>
        <w:pStyle w:val="2"/>
        <w:keepNext w:val="0"/>
        <w:keepLines w:val="0"/>
        <w:widowControl/>
        <w:suppressLineNumbers w:val="0"/>
        <w:autoSpaceDE w:val="0"/>
        <w:autoSpaceDN/>
        <w:spacing w:before="0" w:beforeAutospacing="0" w:after="0" w:afterAutospacing="0" w:line="560" w:lineRule="atLeast"/>
        <w:ind w:left="0" w:right="0" w:firstLine="2560"/>
        <w:jc w:val="both"/>
        <w:rPr>
          <w:rFonts w:hint="default" w:ascii="等线" w:hAnsi="等线" w:eastAsia="等线" w:cs="等线"/>
          <w:sz w:val="21"/>
          <w:szCs w:val="21"/>
        </w:rPr>
      </w:pPr>
      <w:r>
        <w:rPr>
          <w:rFonts w:hint="eastAsia" w:ascii="仿宋" w:hAnsi="仿宋" w:eastAsia="仿宋" w:cs="仿宋"/>
          <w:sz w:val="32"/>
          <w:szCs w:val="32"/>
        </w:rPr>
        <w:t>韩春泉    三级主任科员</w:t>
      </w:r>
    </w:p>
    <w:p w14:paraId="5C140953">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祁学柱    副镇长</w:t>
      </w:r>
    </w:p>
    <w:p w14:paraId="544005CB">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张  悌    副镇长</w:t>
      </w:r>
    </w:p>
    <w:p w14:paraId="3CD59771">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李良贺    人大副主席</w:t>
      </w:r>
    </w:p>
    <w:p w14:paraId="71DA9C68">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            余  翔    副镇长（挂职）</w:t>
      </w:r>
    </w:p>
    <w:p w14:paraId="32D2F8E5">
      <w:pPr>
        <w:pStyle w:val="2"/>
        <w:keepNext w:val="0"/>
        <w:keepLines w:val="0"/>
        <w:widowControl/>
        <w:suppressLineNumbers w:val="0"/>
        <w:autoSpaceDE w:val="0"/>
        <w:autoSpaceDN/>
        <w:snapToGrid w:val="0"/>
        <w:spacing w:before="0" w:beforeAutospacing="0" w:after="0" w:afterAutospacing="0" w:line="560" w:lineRule="atLeast"/>
        <w:ind w:left="0" w:right="0" w:firstLine="640"/>
        <w:jc w:val="left"/>
        <w:rPr>
          <w:rFonts w:hint="default" w:ascii="等线" w:hAnsi="等线" w:eastAsia="等线" w:cs="等线"/>
          <w:sz w:val="24"/>
          <w:szCs w:val="24"/>
        </w:rPr>
      </w:pPr>
      <w:r>
        <w:rPr>
          <w:rFonts w:hint="eastAsia" w:ascii="黑体" w:hAnsi="宋体" w:eastAsia="黑体" w:cs="黑体"/>
          <w:sz w:val="32"/>
          <w:szCs w:val="32"/>
        </w:rPr>
        <w:t xml:space="preserve">成     员： </w:t>
      </w:r>
      <w:r>
        <w:rPr>
          <w:rFonts w:hint="eastAsia" w:ascii="仿宋" w:hAnsi="仿宋" w:eastAsia="仿宋" w:cs="仿宋"/>
          <w:sz w:val="32"/>
          <w:szCs w:val="32"/>
        </w:rPr>
        <w:t>孙玉祥    党政办副主任（主持工作）</w:t>
      </w:r>
    </w:p>
    <w:p w14:paraId="5ADF3A19">
      <w:pPr>
        <w:pStyle w:val="2"/>
        <w:keepNext w:val="0"/>
        <w:keepLines w:val="0"/>
        <w:widowControl/>
        <w:suppressLineNumbers w:val="0"/>
        <w:autoSpaceDE w:val="0"/>
        <w:autoSpaceDN/>
        <w:snapToGrid w:val="0"/>
        <w:spacing w:before="0" w:beforeAutospacing="0" w:after="0" w:afterAutospacing="0" w:line="560" w:lineRule="atLeast"/>
        <w:ind w:left="0" w:right="0" w:firstLine="640"/>
        <w:jc w:val="left"/>
        <w:rPr>
          <w:rFonts w:hint="default" w:ascii="等线" w:hAnsi="等线" w:eastAsia="等线" w:cs="等线"/>
          <w:sz w:val="24"/>
          <w:szCs w:val="24"/>
        </w:rPr>
      </w:pPr>
      <w:r>
        <w:rPr>
          <w:rFonts w:hint="eastAsia" w:ascii="仿宋" w:hAnsi="仿宋" w:eastAsia="仿宋" w:cs="仿宋"/>
          <w:sz w:val="32"/>
          <w:szCs w:val="32"/>
        </w:rPr>
        <w:t>            汪乐乐    平安建设办公室主任</w:t>
      </w:r>
    </w:p>
    <w:p w14:paraId="21CDB2FE">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sz w:val="32"/>
          <w:szCs w:val="32"/>
        </w:rPr>
        <w:t>张根祥    经济发展中心负责人</w:t>
      </w:r>
    </w:p>
    <w:p w14:paraId="3C4DA023">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sz w:val="32"/>
          <w:szCs w:val="32"/>
        </w:rPr>
        <w:t>杨  勇    农业技术服务中心负责人</w:t>
      </w:r>
    </w:p>
    <w:p w14:paraId="6DEC7B64">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严良冰    公共事业办负责人</w:t>
      </w:r>
    </w:p>
    <w:p w14:paraId="71CD5847">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宋明山   </w:t>
      </w:r>
      <w:r>
        <w:rPr>
          <w:rFonts w:hint="eastAsia" w:ascii="仿宋" w:hAnsi="仿宋" w:eastAsia="仿宋" w:cs="仿宋"/>
          <w:b w:val="0"/>
          <w:bCs w:val="0"/>
          <w:color w:val="000000"/>
          <w:sz w:val="32"/>
          <w:szCs w:val="32"/>
        </w:rPr>
        <w:t> </w:t>
      </w:r>
      <w:r>
        <w:rPr>
          <w:rFonts w:hint="eastAsia" w:ascii="仿宋" w:hAnsi="仿宋" w:eastAsia="仿宋" w:cs="仿宋"/>
          <w:b w:val="0"/>
          <w:bCs w:val="0"/>
          <w:sz w:val="32"/>
          <w:szCs w:val="32"/>
        </w:rPr>
        <w:t>综合文化服务中心负责人</w:t>
      </w:r>
      <w:r>
        <w:rPr>
          <w:rFonts w:hint="eastAsia" w:ascii="仿宋" w:hAnsi="仿宋" w:eastAsia="仿宋" w:cs="仿宋"/>
          <w:b w:val="0"/>
          <w:bCs w:val="0"/>
          <w:color w:val="000000"/>
          <w:sz w:val="32"/>
          <w:szCs w:val="32"/>
        </w:rPr>
        <w:t> </w:t>
      </w:r>
      <w:r>
        <w:rPr>
          <w:rFonts w:hint="eastAsia" w:ascii="仿宋" w:hAnsi="仿宋" w:eastAsia="仿宋" w:cs="仿宋"/>
          <w:color w:val="000000"/>
          <w:sz w:val="32"/>
          <w:szCs w:val="32"/>
        </w:rPr>
        <w:t>  </w:t>
      </w:r>
    </w:p>
    <w:p w14:paraId="3DDF772F">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钱  卫    怀远县第四人民医院院长</w:t>
      </w:r>
    </w:p>
    <w:p w14:paraId="18A6B6F6">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崔  杰    国土资源所所长</w:t>
      </w:r>
    </w:p>
    <w:p w14:paraId="03BD64DE">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刘月亮    市场所所长</w:t>
      </w:r>
    </w:p>
    <w:p w14:paraId="2E3512A9">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娄中清    供电所所长</w:t>
      </w:r>
    </w:p>
    <w:p w14:paraId="3D9F613C">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姚  标    包集中学校长</w:t>
      </w:r>
    </w:p>
    <w:p w14:paraId="28E7A67B">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唐晓勇    学区管委会书记</w:t>
      </w:r>
    </w:p>
    <w:p w14:paraId="17F9F9C4">
      <w:pPr>
        <w:pStyle w:val="2"/>
        <w:keepNext w:val="0"/>
        <w:keepLines w:val="0"/>
        <w:widowControl/>
        <w:suppressLineNumbers w:val="0"/>
        <w:autoSpaceDE w:val="0"/>
        <w:autoSpaceDN/>
        <w:snapToGrid w:val="0"/>
        <w:spacing w:before="0" w:beforeAutospacing="0" w:after="0" w:afterAutospacing="0" w:line="560" w:lineRule="atLeast"/>
        <w:ind w:left="0" w:right="0" w:firstLine="2560"/>
        <w:jc w:val="left"/>
        <w:rPr>
          <w:rFonts w:hint="default" w:ascii="等线" w:hAnsi="等线" w:eastAsia="等线" w:cs="等线"/>
          <w:sz w:val="24"/>
          <w:szCs w:val="24"/>
        </w:rPr>
      </w:pPr>
      <w:r>
        <w:rPr>
          <w:rFonts w:hint="eastAsia" w:ascii="仿宋" w:hAnsi="仿宋" w:eastAsia="仿宋" w:cs="仿宋"/>
          <w:color w:val="000000"/>
          <w:sz w:val="32"/>
          <w:szCs w:val="32"/>
        </w:rPr>
        <w:t>杨  卢    包集消防队队长</w:t>
      </w:r>
      <w:r>
        <w:rPr>
          <w:rFonts w:hint="eastAsia" w:ascii="仿宋" w:hAnsi="仿宋" w:eastAsia="仿宋" w:cs="仿宋"/>
          <w:color w:val="FF0000"/>
          <w:sz w:val="32"/>
          <w:szCs w:val="32"/>
        </w:rPr>
        <w:t>　</w:t>
      </w:r>
    </w:p>
    <w:p w14:paraId="74AEFEC2">
      <w:pPr>
        <w:pStyle w:val="2"/>
        <w:keepNext w:val="0"/>
        <w:keepLines w:val="0"/>
        <w:widowControl/>
        <w:suppressLineNumbers w:val="0"/>
        <w:autoSpaceDE w:val="0"/>
        <w:autoSpaceDN/>
        <w:spacing w:after="120" w:afterAutospacing="0" w:line="560" w:lineRule="atLeast"/>
        <w:ind w:left="0" w:firstLine="2560"/>
        <w:jc w:val="both"/>
        <w:rPr>
          <w:rFonts w:hint="default" w:ascii="等线" w:hAnsi="等线" w:eastAsia="等线" w:cs="等线"/>
          <w:sz w:val="21"/>
          <w:szCs w:val="21"/>
        </w:rPr>
      </w:pPr>
      <w:r>
        <w:rPr>
          <w:rFonts w:hint="eastAsia" w:ascii="仿宋" w:hAnsi="仿宋" w:eastAsia="仿宋" w:cs="仿宋"/>
          <w:sz w:val="32"/>
          <w:szCs w:val="32"/>
        </w:rPr>
        <w:t>各村党组织书记</w:t>
      </w:r>
    </w:p>
    <w:p w14:paraId="28E30B72">
      <w:pPr>
        <w:pStyle w:val="2"/>
        <w:keepNext w:val="0"/>
        <w:keepLines w:val="0"/>
        <w:widowControl/>
        <w:suppressLineNumbers w:val="0"/>
        <w:autoSpaceDE w:val="0"/>
        <w:autoSpaceDN/>
        <w:spacing w:before="0" w:beforeAutospacing="0" w:after="0" w:afterAutospacing="0" w:line="560" w:lineRule="atLeast"/>
        <w:ind w:left="0" w:right="0" w:firstLine="640"/>
        <w:jc w:val="both"/>
        <w:rPr>
          <w:rFonts w:hint="default" w:ascii="等线" w:hAnsi="等线" w:eastAsia="等线" w:cs="等线"/>
          <w:sz w:val="21"/>
          <w:szCs w:val="21"/>
        </w:rPr>
      </w:pPr>
      <w:r>
        <w:rPr>
          <w:rFonts w:hint="eastAsia" w:ascii="仿宋" w:hAnsi="仿宋" w:eastAsia="仿宋" w:cs="仿宋"/>
          <w:sz w:val="32"/>
          <w:szCs w:val="32"/>
        </w:rPr>
        <w:t>领导小组下设办公室，李良贺同志兼任办公室主任，陈威、乔志树、胡永、刘坤、张步坤、乔加华为办公室工作人员，具体负责组织、指导、协调等工作。</w:t>
      </w:r>
    </w:p>
    <w:p w14:paraId="720FE028">
      <w:pPr>
        <w:pStyle w:val="2"/>
        <w:keepNext w:val="0"/>
        <w:keepLines w:val="0"/>
        <w:widowControl/>
        <w:suppressLineNumbers w:val="0"/>
        <w:autoSpaceDE w:val="0"/>
        <w:autoSpaceDN/>
        <w:spacing w:after="200" w:afterAutospacing="0" w:line="560" w:lineRule="atLeast"/>
        <w:ind w:left="420" w:firstLine="420"/>
        <w:jc w:val="both"/>
        <w:rPr>
          <w:rFonts w:hint="default" w:ascii="等线" w:hAnsi="等线" w:eastAsia="等线" w:cs="等线"/>
          <w:sz w:val="21"/>
          <w:szCs w:val="21"/>
        </w:rPr>
      </w:pPr>
      <w:r>
        <w:rPr>
          <w:rFonts w:hint="default" w:ascii="等线" w:hAnsi="等线" w:eastAsia="等线" w:cs="等线"/>
          <w:sz w:val="21"/>
          <w:szCs w:val="21"/>
        </w:rPr>
        <w:t> </w:t>
      </w:r>
    </w:p>
    <w:p w14:paraId="0EC33F3B">
      <w:pPr>
        <w:pStyle w:val="2"/>
        <w:keepNext w:val="0"/>
        <w:keepLines w:val="0"/>
        <w:widowControl/>
        <w:suppressLineNumbers w:val="0"/>
        <w:autoSpaceDE w:val="0"/>
        <w:autoSpaceDN/>
        <w:spacing w:after="200" w:afterAutospacing="0" w:line="560" w:lineRule="atLeast"/>
        <w:ind w:left="420" w:firstLine="420"/>
        <w:jc w:val="both"/>
        <w:rPr>
          <w:rFonts w:hint="default" w:ascii="等线" w:hAnsi="等线" w:eastAsia="等线" w:cs="等线"/>
          <w:sz w:val="21"/>
          <w:szCs w:val="21"/>
        </w:rPr>
      </w:pPr>
      <w:r>
        <w:rPr>
          <w:rFonts w:hint="default" w:ascii="等线" w:hAnsi="等线" w:eastAsia="等线" w:cs="等线"/>
          <w:sz w:val="21"/>
          <w:szCs w:val="21"/>
        </w:rPr>
        <w:t> </w:t>
      </w:r>
    </w:p>
    <w:p w14:paraId="063ADA6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eastAsia" w:ascii="仿宋" w:hAnsi="仿宋" w:eastAsia="仿宋" w:cs="仿宋"/>
          <w:sz w:val="32"/>
          <w:szCs w:val="32"/>
        </w:rPr>
        <w:br w:type="page"/>
      </w:r>
      <w:r>
        <w:rPr>
          <w:rFonts w:hint="eastAsia" w:ascii="黑体" w:hAnsi="宋体" w:eastAsia="黑体" w:cs="黑体"/>
          <w:i w:val="0"/>
          <w:iCs w:val="0"/>
          <w:color w:val="000000"/>
          <w:sz w:val="32"/>
          <w:szCs w:val="32"/>
        </w:rPr>
        <w:t>附件2.</w:t>
      </w:r>
    </w:p>
    <w:p w14:paraId="54555DE3">
      <w:pPr>
        <w:pStyle w:val="2"/>
        <w:keepNext w:val="0"/>
        <w:keepLines w:val="0"/>
        <w:widowControl/>
        <w:suppressLineNumbers w:val="0"/>
        <w:autoSpaceDE w:val="0"/>
        <w:autoSpaceDN/>
        <w:spacing w:before="0" w:beforeAutospacing="0" w:after="0" w:afterAutospacing="0" w:line="560" w:lineRule="atLeast"/>
        <w:ind w:left="0" w:right="0"/>
        <w:jc w:val="center"/>
        <w:rPr>
          <w:rFonts w:hint="default" w:ascii="等线" w:hAnsi="等线" w:eastAsia="等线" w:cs="等线"/>
          <w:sz w:val="21"/>
          <w:szCs w:val="21"/>
        </w:rPr>
      </w:pPr>
      <w:r>
        <w:rPr>
          <w:rFonts w:hint="eastAsia" w:ascii="黑体" w:hAnsi="宋体" w:eastAsia="黑体" w:cs="黑体"/>
          <w:i w:val="0"/>
          <w:iCs w:val="0"/>
          <w:color w:val="000000"/>
          <w:sz w:val="40"/>
          <w:szCs w:val="40"/>
        </w:rPr>
        <w:t>怀远县包集镇电动自行车消防安全隐患排查整治表</w:t>
      </w:r>
    </w:p>
    <w:p w14:paraId="6D834F89">
      <w:pPr>
        <w:pStyle w:val="2"/>
        <w:keepNext w:val="0"/>
        <w:keepLines w:val="0"/>
        <w:widowControl/>
        <w:suppressLineNumbers w:val="0"/>
        <w:autoSpaceDE w:val="0"/>
        <w:autoSpaceDN/>
        <w:spacing w:after="120" w:afterAutospacing="0" w:line="200" w:lineRule="atLeast"/>
        <w:ind w:left="420"/>
        <w:jc w:val="both"/>
        <w:rPr>
          <w:rFonts w:hint="default" w:ascii="等线" w:hAnsi="等线" w:eastAsia="等线" w:cs="等线"/>
          <w:sz w:val="21"/>
          <w:szCs w:val="21"/>
        </w:rPr>
      </w:pPr>
      <w:r>
        <w:rPr>
          <w:rFonts w:hint="default" w:ascii="等线" w:hAnsi="等线" w:eastAsia="等线" w:cs="等线"/>
          <w:sz w:val="21"/>
          <w:szCs w:val="21"/>
        </w:rPr>
        <w:t> </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6"/>
        <w:gridCol w:w="957"/>
        <w:gridCol w:w="1262"/>
        <w:gridCol w:w="1345"/>
        <w:gridCol w:w="1151"/>
        <w:gridCol w:w="957"/>
        <w:gridCol w:w="1345"/>
        <w:gridCol w:w="907"/>
        <w:gridCol w:w="567"/>
      </w:tblGrid>
      <w:tr w14:paraId="73CD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312" w:type="pc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78B4B28">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序号</w:t>
            </w:r>
          </w:p>
        </w:tc>
        <w:tc>
          <w:tcPr>
            <w:tcW w:w="52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7E510A4">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小区名称</w:t>
            </w:r>
          </w:p>
        </w:tc>
        <w:tc>
          <w:tcPr>
            <w:tcW w:w="696"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22A8608">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所属村</w:t>
            </w:r>
          </w:p>
        </w:tc>
        <w:tc>
          <w:tcPr>
            <w:tcW w:w="742"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A1A2CDA">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问题隐患情况</w:t>
            </w:r>
          </w:p>
        </w:tc>
        <w:tc>
          <w:tcPr>
            <w:tcW w:w="635"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991495B">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整改责任人</w:t>
            </w:r>
          </w:p>
        </w:tc>
        <w:tc>
          <w:tcPr>
            <w:tcW w:w="528"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2356F428">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整改措施</w:t>
            </w:r>
          </w:p>
        </w:tc>
        <w:tc>
          <w:tcPr>
            <w:tcW w:w="742"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218003B2">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整改完成情况</w:t>
            </w:r>
          </w:p>
        </w:tc>
        <w:tc>
          <w:tcPr>
            <w:tcW w:w="500"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5D9255C">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处罚情况</w:t>
            </w:r>
          </w:p>
        </w:tc>
        <w:tc>
          <w:tcPr>
            <w:tcW w:w="312" w:type="pct"/>
            <w:tcBorders>
              <w:top w:val="single" w:color="000000" w:sz="6" w:space="0"/>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6AC7E6D">
            <w:pPr>
              <w:pStyle w:val="2"/>
              <w:keepNext w:val="0"/>
              <w:keepLines w:val="0"/>
              <w:widowControl/>
              <w:suppressLineNumbers w:val="0"/>
              <w:autoSpaceDE w:val="0"/>
              <w:autoSpaceDN/>
              <w:spacing w:before="0" w:beforeAutospacing="0" w:after="0" w:afterAutospacing="0" w:line="560" w:lineRule="atLeast"/>
              <w:ind w:left="0" w:right="0"/>
              <w:jc w:val="center"/>
              <w:textAlignment w:val="center"/>
              <w:rPr>
                <w:rFonts w:hint="default" w:ascii="等线" w:hAnsi="等线" w:eastAsia="等线" w:cs="等线"/>
                <w:sz w:val="21"/>
                <w:szCs w:val="21"/>
              </w:rPr>
            </w:pPr>
            <w:r>
              <w:rPr>
                <w:rFonts w:hint="eastAsia" w:ascii="宋体" w:hAnsi="宋体" w:eastAsia="宋体" w:cs="宋体"/>
                <w:b/>
                <w:bCs/>
                <w:i w:val="0"/>
                <w:iCs w:val="0"/>
                <w:color w:val="000000"/>
                <w:sz w:val="24"/>
                <w:szCs w:val="24"/>
              </w:rPr>
              <w:t>备注</w:t>
            </w:r>
          </w:p>
        </w:tc>
      </w:tr>
      <w:tr w14:paraId="5D4E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08107B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319F78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774C800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7B1D9F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BA11DE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1EF4E3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D97C733">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2FE60D1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5AFBB2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40AD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CDB63E5">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25CD642">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6309442">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1682D8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DB1E5A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0268E75">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1AF4E9E">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241BC64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9298F33">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6724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B17A236">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DA4DC8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5BA83C8">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87E021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3B354BE">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3863A8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8D67F1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E6064C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002261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06A8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5951AC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4BCB9F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A172782">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540126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F8D5C95">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0B20E8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FC7D3D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9961A1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F6B554B">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4EEE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CBFDFAD">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5402E55">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1A44E85">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8079BD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C48180B">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1EE9B4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F6691D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F374A1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DB0EE13">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5CF4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D9E5C4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A4CC456">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F69BB1D">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760A178E">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139CDA6">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FEED90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DFB2CF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EAE8253">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DC8B514">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4804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9A81F8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1F5B8C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A0F3E7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BA90BF9">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B1E043D">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1C3E20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73CAEDE0">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2987D5F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7D760B0B">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47F0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C8212F2">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2CE07C2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AAA73C1">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6994E7C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03A0CF6F">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42339F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390799C">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2FC1E16B">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74679E4D">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r w14:paraId="0B84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12" w:type="pct"/>
            <w:tcBorders>
              <w:top w:val="nil"/>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79B5EF7">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1EEA12B">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96"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9753F86">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1FEDF4BE">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635"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1CF570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28"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4BCD934A">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74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4DF1BE8">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500"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5DD618F2">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c>
          <w:tcPr>
            <w:tcW w:w="312" w:type="pct"/>
            <w:tcBorders>
              <w:top w:val="nil"/>
              <w:left w:val="nil"/>
              <w:bottom w:val="single" w:color="000000" w:sz="6" w:space="0"/>
              <w:right w:val="single" w:color="000000" w:sz="6" w:space="0"/>
            </w:tcBorders>
            <w:shd w:val="clear" w:color="auto" w:fill="auto"/>
            <w:tcMar>
              <w:top w:w="0" w:type="dxa"/>
              <w:left w:w="108" w:type="dxa"/>
              <w:bottom w:w="0" w:type="dxa"/>
              <w:right w:w="108" w:type="dxa"/>
            </w:tcMar>
            <w:vAlign w:val="center"/>
          </w:tcPr>
          <w:p w14:paraId="362D49E8">
            <w:pPr>
              <w:pStyle w:val="2"/>
              <w:keepNext w:val="0"/>
              <w:keepLines w:val="0"/>
              <w:widowControl/>
              <w:suppressLineNumbers w:val="0"/>
              <w:autoSpaceDE w:val="0"/>
              <w:autoSpaceDN/>
              <w:spacing w:before="0" w:beforeAutospacing="0" w:after="0" w:afterAutospacing="0" w:line="560" w:lineRule="atLeast"/>
              <w:ind w:left="0" w:right="0"/>
              <w:jc w:val="both"/>
              <w:rPr>
                <w:rFonts w:hint="default" w:ascii="等线" w:hAnsi="等线" w:eastAsia="等线" w:cs="等线"/>
                <w:sz w:val="21"/>
                <w:szCs w:val="21"/>
              </w:rPr>
            </w:pPr>
            <w:r>
              <w:rPr>
                <w:rFonts w:hint="default" w:ascii="等线" w:hAnsi="等线" w:eastAsia="等线" w:cs="等线"/>
                <w:sz w:val="21"/>
                <w:szCs w:val="21"/>
              </w:rPr>
              <w:t> </w:t>
            </w:r>
          </w:p>
        </w:tc>
      </w:tr>
    </w:tbl>
    <w:p w14:paraId="0B3B3598"/>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NmZlMjg3YmY5Mzc3Y2RlNmQ4MjU2NzJhMDY1NjQifQ=="/>
  </w:docVars>
  <w:rsids>
    <w:rsidRoot w:val="79A52623"/>
    <w:rsid w:val="02405427"/>
    <w:rsid w:val="18F5755D"/>
    <w:rsid w:val="1B602ACA"/>
    <w:rsid w:val="1F020955"/>
    <w:rsid w:val="1F3B4118"/>
    <w:rsid w:val="20570011"/>
    <w:rsid w:val="23CE503B"/>
    <w:rsid w:val="288D1378"/>
    <w:rsid w:val="2D831304"/>
    <w:rsid w:val="2F540736"/>
    <w:rsid w:val="303A7D70"/>
    <w:rsid w:val="38251507"/>
    <w:rsid w:val="39C01E4C"/>
    <w:rsid w:val="3AF336B2"/>
    <w:rsid w:val="3CF128DC"/>
    <w:rsid w:val="3D3035E2"/>
    <w:rsid w:val="3E3875BD"/>
    <w:rsid w:val="3FCE01BB"/>
    <w:rsid w:val="4068493C"/>
    <w:rsid w:val="42CE6929"/>
    <w:rsid w:val="45642E33"/>
    <w:rsid w:val="4AD5086F"/>
    <w:rsid w:val="4B875A71"/>
    <w:rsid w:val="4C7B3B6B"/>
    <w:rsid w:val="4C7F4F0F"/>
    <w:rsid w:val="4CA15E44"/>
    <w:rsid w:val="56F47D19"/>
    <w:rsid w:val="625C6771"/>
    <w:rsid w:val="6D470DB5"/>
    <w:rsid w:val="72A84911"/>
    <w:rsid w:val="72E07A39"/>
    <w:rsid w:val="77620B92"/>
    <w:rsid w:val="78337F00"/>
    <w:rsid w:val="79A5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4510</Words>
  <Characters>4548</Characters>
  <Lines>0</Lines>
  <Paragraphs>0</Paragraphs>
  <TotalTime>0</TotalTime>
  <ScaleCrop>false</ScaleCrop>
  <LinksUpToDate>false</LinksUpToDate>
  <CharactersWithSpaces>4955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2024-07-24T01:08:00Z</dcterms:created>
  <dc:creator>难不难过都是自己过</dc:creator>
  <cp:lastModifiedBy>难不难过都是自己过</cp:lastModifiedBy>
  <dcterms:modified xsi:type="dcterms:W3CDTF">2024-09-09T03:39:35Z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A197EFE98DDF495698BE5390431C9545_11</vt:lpwstr>
  </property>
</Properties>
</file>