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CB6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DD6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B7F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4BC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3B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A8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E7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怀民〔20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号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王志松</w:t>
      </w:r>
    </w:p>
    <w:p w14:paraId="5CDD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8"/>
          <w:szCs w:val="48"/>
        </w:rPr>
      </w:pPr>
    </w:p>
    <w:p w14:paraId="54CADFF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关于县政协十一届三次会议第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91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号提案的答复</w:t>
      </w:r>
    </w:p>
    <w:p w14:paraId="425A00D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杨耘委员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：</w:t>
      </w:r>
    </w:p>
    <w:p w14:paraId="1054F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首先，非常感谢您对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养老服务工作的关心。您所提的县政协十一届三次会议第91号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《关于做好关心关爱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七十岁以上空巢老人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的提案》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对今后推进我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养老服务业发展具有很好的指导意义。现结合养老服务工作开展情况，答复如下：</w:t>
      </w:r>
    </w:p>
    <w:p w14:paraId="53A6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一、基本做法</w:t>
      </w:r>
    </w:p>
    <w:bookmarkEnd w:id="1"/>
    <w:p w14:paraId="08427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（一）完善政策体系。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none"/>
          <w:lang w:val="en-US" w:eastAsia="zh-CN"/>
        </w:rPr>
        <w:t>制定《怀远县“十四五”养老服务发展规划》《怀远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县推进基本养老服务体系建设实施方案》《怀远县基本养老服务清单》《怀远县实施特殊困难老年人家庭居家适老化改造的方案》《怀远县老年助餐服务实施方案》《怀远县开展特殊困难老年人探访关爱服务工作方案》等政策文件，从多层面多角度满足广大老年人养老服务需求，服务覆盖空巢老人等特殊老年人群体，优先保障特殊老年人群体的基本养老服务。</w:t>
      </w:r>
    </w:p>
    <w:p w14:paraId="4FC447E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（二）加强养老服务设施建设。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搭建“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—街镇—村居”三级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养老服务中心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县建成1个县级养老服务指导中心，3个街道养老服务中心、乡镇养老服务中心18个、142个农村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养老服务站（幸福院）</w:t>
      </w:r>
      <w:r>
        <w:rPr>
          <w:rFonts w:hint="eastAsia" w:ascii="Times New Roman" w:hAnsi="Times New Roman" w:cs="Times New Roman"/>
          <w:snapToGrid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为包括空巢老人在内的老年人群体提供就近、专业、便利、个性化的养老服务。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还极力延伸服务链条，拓展康复、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老年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食堂、居家照护、短期托养等服务内容，服务延伸至全社会的神经末梢。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优化提升助餐配餐服务。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年以来，认真贯彻落实省委省政府、市委市政府要求，大力实施“暖民心”老年助餐服务行动，制定《怀远县暖民心老年助餐服务行动方案》，精心布点建设老年食堂（老年助餐点），建成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129个老年食堂（助餐点），为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老年人提供助餐配餐服务，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满足老年人的用餐需求。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none"/>
          <w:lang w:val="en-US" w:eastAsia="zh-CN"/>
        </w:rPr>
        <w:t>结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合“</w:t>
      </w:r>
      <w:r>
        <w:rPr>
          <w:rFonts w:hint="default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明厨亮灶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”工程，建设老年食堂（助餐点）安全智能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监控信息系统，实现全县老年助餐服务“一卡通”和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24小时安全全时监控。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持续优化提升助餐配餐服务质量和水平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以助餐配餐服务为切入点，通过邻里互助、志愿者上门送餐等服务方式，增强对空巢老人等特殊老年人群体的关爱服务，老年人健康饮食得到有效保障，交际圈、社会支持网得到拓展，精神状态得到进一步改善。</w:t>
      </w:r>
    </w:p>
    <w:p w14:paraId="1E08C95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）健全老年人关爱服务机制。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val="en-US" w:eastAsia="zh-CN"/>
        </w:rPr>
        <w:t>全面落实高龄津贴和低收入老年人养老服务补贴制度。目前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，累计发放高龄补贴和居家养老服务补贴626万元和463万元，惠及3.4万余名高龄老人和9200余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名低收入老人，改善老年人基本生活水平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扎实开展特殊困难老年人关爱服务。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统筹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乡镇社工站、村居工作人员、志愿者等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各种力量，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对全县独居、空巢、留守、失能、重残、计划生育特殊家庭等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余名老年人进行了全面摸排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val="en-US" w:eastAsia="zh-CN"/>
        </w:rPr>
        <w:t>建立老年人基本情况数据库，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电话、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手机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视频、上门探视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val="en-US" w:eastAsia="zh-CN"/>
        </w:rPr>
        <w:t>签订赡养协议、送医下乡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方式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开展探视服务，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定期关注了解老人生活状况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及时</w:t>
      </w: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帮助化解安全风险。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全面开展老年人居家适老化改造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以来，</w:t>
      </w:r>
      <w:r>
        <w:rPr>
          <w:rFonts w:hint="eastAsia" w:ascii="仿宋_GB2312" w:hAnsi="仿宋" w:eastAsia="仿宋_GB2312" w:cs="仿宋"/>
          <w:sz w:val="32"/>
          <w:szCs w:val="32"/>
        </w:rPr>
        <w:t>已为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1146</w:t>
      </w:r>
      <w:r>
        <w:rPr>
          <w:rFonts w:hint="eastAsia" w:ascii="仿宋_GB2312" w:hAnsi="仿宋" w:eastAsia="仿宋_GB2312" w:cs="仿宋"/>
          <w:sz w:val="32"/>
          <w:szCs w:val="32"/>
        </w:rPr>
        <w:t>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特殊困难</w:t>
      </w:r>
      <w:r>
        <w:rPr>
          <w:rFonts w:hint="eastAsia" w:ascii="仿宋_GB2312" w:hAnsi="仿宋" w:eastAsia="仿宋_GB2312" w:cs="仿宋"/>
          <w:sz w:val="32"/>
          <w:szCs w:val="32"/>
        </w:rPr>
        <w:t>老年人家庭实施适老化改造任务，为老年人家庭安装安全扶手、防滑垫、洗澡椅、拐杖、感应起夜灯等适老化设备，切实帮助其改善居住条件，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更好满足老年人的原居养老需求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F454AA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（四）积极开展养老服务试点工作。</w:t>
      </w:r>
      <w:r>
        <w:rPr>
          <w:rFonts w:hint="eastAsia" w:ascii="仿宋_GB2312" w:eastAsia="仿宋_GB2312" w:cs="仿宋_GB2312"/>
          <w:b/>
          <w:bCs/>
          <w:snapToGrid w:val="0"/>
          <w:color w:val="000000"/>
          <w:sz w:val="31"/>
          <w:szCs w:val="31"/>
          <w:lang w:val="en-US" w:eastAsia="zh-CN"/>
        </w:rPr>
        <w:t>一是</w:t>
      </w:r>
      <w:r>
        <w:rPr>
          <w:rFonts w:hint="eastAsia" w:ascii="仿宋_GB2312" w:eastAsia="仿宋_GB2312" w:cs="仿宋_GB2312"/>
          <w:snapToGrid w:val="0"/>
          <w:color w:val="000000"/>
          <w:sz w:val="31"/>
          <w:szCs w:val="31"/>
          <w:lang w:val="en-US" w:eastAsia="zh-CN"/>
        </w:rPr>
        <w:t>发展农村互助养老服务。利用信息化手段</w:t>
      </w:r>
      <w:r>
        <w:rPr>
          <w:rFonts w:hint="default" w:ascii="仿宋_GB2312" w:eastAsia="仿宋_GB2312" w:cs="仿宋_GB2312"/>
          <w:snapToGrid w:val="0"/>
          <w:color w:val="000000"/>
          <w:sz w:val="31"/>
          <w:szCs w:val="31"/>
          <w:lang w:eastAsia="zh-CN"/>
        </w:rPr>
        <w:t>开展</w:t>
      </w:r>
      <w:r>
        <w:rPr>
          <w:rFonts w:hint="eastAsia" w:ascii="仿宋_GB2312" w:eastAsia="仿宋_GB2312" w:cs="仿宋_GB2312"/>
          <w:snapToGrid w:val="0"/>
          <w:color w:val="000000"/>
          <w:sz w:val="31"/>
          <w:szCs w:val="31"/>
          <w:lang w:eastAsia="zh-CN"/>
        </w:rPr>
        <w:t>老年人</w:t>
      </w:r>
      <w:r>
        <w:rPr>
          <w:rFonts w:hint="default" w:ascii="仿宋_GB2312" w:eastAsia="仿宋_GB2312" w:cs="仿宋_GB2312"/>
          <w:snapToGrid w:val="0"/>
          <w:color w:val="000000"/>
          <w:sz w:val="31"/>
          <w:szCs w:val="31"/>
          <w:lang w:eastAsia="zh-CN"/>
        </w:rPr>
        <w:t>排查摸底，建立工作台账</w:t>
      </w:r>
      <w:r>
        <w:rPr>
          <w:rFonts w:hint="eastAsia" w:ascii="仿宋_GB2312" w:eastAsia="仿宋_GB2312" w:cs="仿宋_GB2312"/>
          <w:snapToGrid w:val="0"/>
          <w:color w:val="000000"/>
          <w:sz w:val="31"/>
          <w:szCs w:val="31"/>
          <w:lang w:eastAsia="zh-CN"/>
        </w:rPr>
        <w:t>，掌握其</w:t>
      </w:r>
      <w:r>
        <w:rPr>
          <w:rFonts w:hint="default" w:ascii="仿宋_GB2312" w:eastAsia="仿宋_GB2312" w:cs="仿宋_GB2312"/>
          <w:snapToGrid w:val="0"/>
          <w:color w:val="000000"/>
          <w:sz w:val="31"/>
          <w:szCs w:val="31"/>
        </w:rPr>
        <w:t>身体、生产生活</w:t>
      </w:r>
      <w:r>
        <w:rPr>
          <w:rFonts w:hint="eastAsia" w:ascii="仿宋_GB2312" w:eastAsia="仿宋_GB2312" w:cs="仿宋_GB2312"/>
          <w:snapToGrid w:val="0"/>
          <w:color w:val="000000"/>
          <w:sz w:val="31"/>
          <w:szCs w:val="31"/>
          <w:lang w:eastAsia="zh-CN"/>
        </w:rPr>
        <w:t>等</w:t>
      </w:r>
      <w:r>
        <w:rPr>
          <w:rFonts w:hint="default" w:ascii="仿宋_GB2312" w:eastAsia="仿宋_GB2312" w:cs="仿宋_GB2312"/>
          <w:snapToGrid w:val="0"/>
          <w:color w:val="000000"/>
          <w:sz w:val="31"/>
          <w:szCs w:val="31"/>
        </w:rPr>
        <w:t>基础信息以及存在的困难</w:t>
      </w:r>
      <w:r>
        <w:rPr>
          <w:rFonts w:hint="eastAsia" w:ascii="仿宋_GB2312" w:eastAsia="仿宋_GB2312" w:cs="仿宋_GB2312"/>
          <w:snapToGrid w:val="0"/>
          <w:color w:val="000000"/>
          <w:sz w:val="31"/>
          <w:szCs w:val="31"/>
          <w:lang w:eastAsia="zh-CN"/>
        </w:rPr>
        <w:t>，建立村干部、民政协理员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与困难老年人建立结对帮扶机制，依托现有村干部、民政协理员、低龄老人、留守妇女等人力资源为有需求老人提供低成本养老服务。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鼓励社会组织、企业等合法主体开展市场化的农村养老服务项目，有偿为老年人提供卫生护理、理发等为老服务。</w:t>
      </w:r>
      <w:r>
        <w:rPr>
          <w:rFonts w:hint="eastAsia" w:hAnsi="仿宋_GB2312" w:cs="仿宋_GB2312"/>
          <w:b/>
          <w:bCs/>
          <w:snapToGrid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年居家和社区基本养老服务提升项目。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依托智慧养老综合服务信息平台，通过政府购买服务的方式，为符合条件的经济困难老年人家庭实施适老化改造，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为老年人家庭进行适老化和智能化改造，提供与床位相配套的全天候、全方位照顾服务，将专业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养老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服务延伸至家庭，推动适老化改造、智能化设备、专业化服务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同时，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引进家政服务机构和专业养老服务机构，采取定点服务或上门服务等方式，通过养老护理员和上门服务助老员，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在试点期内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为空巢老人等特殊老年人群体提供不少于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30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次的生活照护、基础护理、探访关爱、健康管理、委托代办、精神慰藉等专业养老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上门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B2A4DF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完善老年人健康服务保障。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县卫生健康委强化空巢老年人健康管理，积极推进空巢老人关爱服务。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加强老年人健康教育与预防保健。开展老年健康大讲堂讲座和“老年健康宣传周活动”，不断提升老年人健康素养，发挥中医药特色优势，实施慢性病综合防控战略，依托基层开展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65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周岁及以上老年人中医药健康管理服务基本公共卫生服务项目，老年人健康素养明显提高，目前，全县已组织宣讲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570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次，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24460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余人受益。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义诊活动。全县卫生系统持续开展健康义诊进社区志愿服务活动，开展健康知识专题讲座，医务人员为社区群众和老党员免费量血压、测血糖，耐心细致地回复群众咨询的各种医疗健康问题，并指导有既往病史的群众如何服用药物、营养饮食和适量运动，面对面向群众宣传有关传染病的预防、治疗和常见病救治知识、医疗卫生健康科普知识，倡导居民养成良好的生活习惯，真正做到把健康送到家门口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开展老年人心理关爱活动。各基层医疗机构均为老年人建立健康档案，提供心理关爱服务；家庭签约医生定期进行健康随访；社区志愿服务者对生活有困难、行动不便、病残和身边无子女照顾的老人，提供送温暖服务，为老年人排忧解难；利用现有资源，广泛开展各类有益的文体活动，使老年人身心健康、老有所乐。</w:t>
      </w:r>
    </w:p>
    <w:p w14:paraId="1451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二、下一步打算</w:t>
      </w:r>
    </w:p>
    <w:p w14:paraId="2BB31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（一）进一步完善养老服务政策体系。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围绕独居、空巢等特殊老年人的服务需求，进一步完善空巢老人的养老服务政策体系，加大对空巢老人等特殊老年人群体的保障力度。</w:t>
      </w:r>
    </w:p>
    <w:p w14:paraId="543F7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（二）大力</w:t>
      </w:r>
      <w:bookmarkStart w:id="0" w:name="_Hlk100070797"/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支持社会力量参与养老服务</w:t>
      </w:r>
      <w:bookmarkEnd w:id="0"/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引入专业养老服务机构为空巢老人、独居老人等特殊老年人群体提供生活照料、上门医疗、心理慰藉等多元化的养老服务。引导和鼓励有关老年服务产品企业研发、推广和应用满足智能化信息交流的技术、产品、服务，提升老年人智慧化服务水平。</w:t>
      </w:r>
    </w:p>
    <w:p w14:paraId="58BC8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持续开展老年人慰问活动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老龄办指导和扶持基层老年协会开展规范化建设工作，指引推动广大基层老年协会成员积极参与社区志愿服务，定期走访独居、空巢老年人，提高空巢老人社区服务实效，夯实“老年人意外伤害”统保全覆盖基础，为本辖区包括空巢老年人购买老年人意外伤害保险，并在“重阳节”“春节”前夕对全县对高龄、失能、独居等特殊老年人开展走访慰问活动。</w:t>
      </w:r>
    </w:p>
    <w:p w14:paraId="7A4AE9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baseline"/>
        <w:rPr>
          <w:rFonts w:hint="default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（四）推进智慧养老。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围绕现有的养老服务平台、养老机构、居家养老、社区养老等领域，以互联网、大数据、物联网等现代技术为依托，建设</w:t>
      </w:r>
      <w:r>
        <w:rPr>
          <w:rFonts w:hint="eastAsia" w:ascii="Times New Roman" w:hAnsi="Times New Roman" w:eastAsia="仿宋_GB2312" w:cs="Times New Roman"/>
          <w:b w:val="0"/>
          <w:snapToGrid w:val="0"/>
          <w:kern w:val="2"/>
          <w:sz w:val="32"/>
          <w:szCs w:val="32"/>
          <w:lang w:val="en-US" w:eastAsia="zh-CN" w:bidi="ar-SA"/>
        </w:rPr>
        <w:t>“1+1+N”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智慧养老服务平台，即：一个数据中心、一个智慧养老运营监管平台、一个养老服务运营管理系统（N个系统），加强对空巢老年人身体健康状况、照护服务质量、中心日常管理进行跟踪和监管，提升居家养老服务体验感。</w:t>
      </w:r>
    </w:p>
    <w:p w14:paraId="45138E5E">
      <w:pPr>
        <w:keepNext w:val="0"/>
        <w:keepLines w:val="0"/>
        <w:pageBreakBefore w:val="0"/>
        <w:widowControl w:val="0"/>
        <w:tabs>
          <w:tab w:val="left" w:pos="7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感谢您对我们工作的关心、理解和支持！</w:t>
      </w:r>
    </w:p>
    <w:p w14:paraId="4E0B5E9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E0A2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9B3B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办复类别：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 w14:paraId="168CADC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周丹</w:t>
      </w:r>
    </w:p>
    <w:p w14:paraId="5836F6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18055280078</w:t>
      </w:r>
    </w:p>
    <w:p w14:paraId="3C18BF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0" w:hanging="4480" w:hangingChars="1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C62C12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怀远县民政局</w:t>
      </w:r>
    </w:p>
    <w:p w14:paraId="08CB2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月12日</w:t>
      </w:r>
    </w:p>
    <w:p w14:paraId="0BEBEF0E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WNiYTIxMjYzYWNiYTZkODBiZmVjOWYzYTRhNTcifQ=="/>
  </w:docVars>
  <w:rsids>
    <w:rsidRoot w:val="432B6A72"/>
    <w:rsid w:val="00215546"/>
    <w:rsid w:val="01453DD5"/>
    <w:rsid w:val="05812190"/>
    <w:rsid w:val="06383D6A"/>
    <w:rsid w:val="06C53FD0"/>
    <w:rsid w:val="099E023F"/>
    <w:rsid w:val="09E15C25"/>
    <w:rsid w:val="0A12582B"/>
    <w:rsid w:val="0AD64264"/>
    <w:rsid w:val="0B955598"/>
    <w:rsid w:val="0BB023D2"/>
    <w:rsid w:val="0D7123AB"/>
    <w:rsid w:val="0DBE2B84"/>
    <w:rsid w:val="0E2521D9"/>
    <w:rsid w:val="10F85FFA"/>
    <w:rsid w:val="11BB35CF"/>
    <w:rsid w:val="12B44556"/>
    <w:rsid w:val="12C52648"/>
    <w:rsid w:val="136A7FC7"/>
    <w:rsid w:val="139420CB"/>
    <w:rsid w:val="15A67AB8"/>
    <w:rsid w:val="15F044A7"/>
    <w:rsid w:val="189A7AC5"/>
    <w:rsid w:val="195B7CAC"/>
    <w:rsid w:val="197B2CDA"/>
    <w:rsid w:val="19E626F1"/>
    <w:rsid w:val="19E971DB"/>
    <w:rsid w:val="1A35797E"/>
    <w:rsid w:val="1A5B5BFF"/>
    <w:rsid w:val="1ABA77E7"/>
    <w:rsid w:val="1AC33D2B"/>
    <w:rsid w:val="1B0E5C4A"/>
    <w:rsid w:val="1B1D12DA"/>
    <w:rsid w:val="1CD01B30"/>
    <w:rsid w:val="1F4629DA"/>
    <w:rsid w:val="1FA93A29"/>
    <w:rsid w:val="26E114BA"/>
    <w:rsid w:val="2A394F2A"/>
    <w:rsid w:val="2A395D2E"/>
    <w:rsid w:val="2BFA414B"/>
    <w:rsid w:val="2C444501"/>
    <w:rsid w:val="2CCA5413"/>
    <w:rsid w:val="2F8C4669"/>
    <w:rsid w:val="301556E8"/>
    <w:rsid w:val="30D82821"/>
    <w:rsid w:val="311340C6"/>
    <w:rsid w:val="314C7BF6"/>
    <w:rsid w:val="318259EC"/>
    <w:rsid w:val="33681108"/>
    <w:rsid w:val="375F5E75"/>
    <w:rsid w:val="38E94D20"/>
    <w:rsid w:val="39C63C7F"/>
    <w:rsid w:val="39C72511"/>
    <w:rsid w:val="3B5B2A1C"/>
    <w:rsid w:val="3B8B05A6"/>
    <w:rsid w:val="3C914C1B"/>
    <w:rsid w:val="3CE22F1E"/>
    <w:rsid w:val="3DEF3EBC"/>
    <w:rsid w:val="3E73AEAD"/>
    <w:rsid w:val="3EBF95E6"/>
    <w:rsid w:val="3EDB48F3"/>
    <w:rsid w:val="3F7EA460"/>
    <w:rsid w:val="3FDF1608"/>
    <w:rsid w:val="40655C59"/>
    <w:rsid w:val="407E3A21"/>
    <w:rsid w:val="42B20A46"/>
    <w:rsid w:val="42BF22A8"/>
    <w:rsid w:val="432B6A72"/>
    <w:rsid w:val="436B0196"/>
    <w:rsid w:val="44B94D9B"/>
    <w:rsid w:val="45340AED"/>
    <w:rsid w:val="45464C32"/>
    <w:rsid w:val="472002FC"/>
    <w:rsid w:val="48693494"/>
    <w:rsid w:val="49B605D8"/>
    <w:rsid w:val="4AC30031"/>
    <w:rsid w:val="4B914467"/>
    <w:rsid w:val="4C1F78DF"/>
    <w:rsid w:val="4DC44937"/>
    <w:rsid w:val="4E657666"/>
    <w:rsid w:val="4EA65043"/>
    <w:rsid w:val="4EBFF593"/>
    <w:rsid w:val="510E645E"/>
    <w:rsid w:val="51A87189"/>
    <w:rsid w:val="51C37D33"/>
    <w:rsid w:val="52052246"/>
    <w:rsid w:val="52917160"/>
    <w:rsid w:val="548F2152"/>
    <w:rsid w:val="54A72804"/>
    <w:rsid w:val="54F23FD1"/>
    <w:rsid w:val="5511341F"/>
    <w:rsid w:val="57FFB3DF"/>
    <w:rsid w:val="587C6B21"/>
    <w:rsid w:val="58AE5563"/>
    <w:rsid w:val="58F73CD6"/>
    <w:rsid w:val="595E6596"/>
    <w:rsid w:val="59E117CF"/>
    <w:rsid w:val="5A211C13"/>
    <w:rsid w:val="5A616DE4"/>
    <w:rsid w:val="5A8244FB"/>
    <w:rsid w:val="5ACD3332"/>
    <w:rsid w:val="5B834092"/>
    <w:rsid w:val="5B8E560D"/>
    <w:rsid w:val="5CC92B89"/>
    <w:rsid w:val="5CD858B3"/>
    <w:rsid w:val="5D5F67FD"/>
    <w:rsid w:val="5DCF5AB8"/>
    <w:rsid w:val="5EF45485"/>
    <w:rsid w:val="5F0942CD"/>
    <w:rsid w:val="5F182D44"/>
    <w:rsid w:val="5F9C7819"/>
    <w:rsid w:val="5FDFCA16"/>
    <w:rsid w:val="62762185"/>
    <w:rsid w:val="637178D1"/>
    <w:rsid w:val="64466A4E"/>
    <w:rsid w:val="651E7938"/>
    <w:rsid w:val="6629070F"/>
    <w:rsid w:val="668D68DE"/>
    <w:rsid w:val="66EF00AC"/>
    <w:rsid w:val="67346B89"/>
    <w:rsid w:val="67B739FA"/>
    <w:rsid w:val="69DE7512"/>
    <w:rsid w:val="6B6D4A66"/>
    <w:rsid w:val="6BB513B4"/>
    <w:rsid w:val="6DFC5FDF"/>
    <w:rsid w:val="6E7F01C0"/>
    <w:rsid w:val="6ECD2955"/>
    <w:rsid w:val="6F7049B4"/>
    <w:rsid w:val="70812AE7"/>
    <w:rsid w:val="71EA2091"/>
    <w:rsid w:val="732C6624"/>
    <w:rsid w:val="7387380A"/>
    <w:rsid w:val="73BFDB1C"/>
    <w:rsid w:val="73FEC3DD"/>
    <w:rsid w:val="74FF415D"/>
    <w:rsid w:val="757B953B"/>
    <w:rsid w:val="75956A44"/>
    <w:rsid w:val="769458AE"/>
    <w:rsid w:val="76A41AE8"/>
    <w:rsid w:val="771D990D"/>
    <w:rsid w:val="77EA1F88"/>
    <w:rsid w:val="77F5B704"/>
    <w:rsid w:val="7AB5821B"/>
    <w:rsid w:val="7AD161A7"/>
    <w:rsid w:val="7BFF55A8"/>
    <w:rsid w:val="7C2773EC"/>
    <w:rsid w:val="7C7DBDD8"/>
    <w:rsid w:val="7D1F6BD4"/>
    <w:rsid w:val="7D7ACC4A"/>
    <w:rsid w:val="7DBF29D1"/>
    <w:rsid w:val="7DBFD376"/>
    <w:rsid w:val="7DCA5C53"/>
    <w:rsid w:val="7DFBB0B8"/>
    <w:rsid w:val="7EE77778"/>
    <w:rsid w:val="7EF3181F"/>
    <w:rsid w:val="7F7F3906"/>
    <w:rsid w:val="7FFF01BB"/>
    <w:rsid w:val="AEFAB2FB"/>
    <w:rsid w:val="AFF7D9E1"/>
    <w:rsid w:val="B7FF9681"/>
    <w:rsid w:val="BAF75A05"/>
    <w:rsid w:val="BBFE9FDE"/>
    <w:rsid w:val="BCB93A80"/>
    <w:rsid w:val="BF7F0D8D"/>
    <w:rsid w:val="BFDE09B0"/>
    <w:rsid w:val="BFEF2754"/>
    <w:rsid w:val="CEBC143F"/>
    <w:rsid w:val="D67B4886"/>
    <w:rsid w:val="D7DBE2D4"/>
    <w:rsid w:val="DDFEA351"/>
    <w:rsid w:val="DF9BE893"/>
    <w:rsid w:val="DFFBC0BA"/>
    <w:rsid w:val="E56F7A2A"/>
    <w:rsid w:val="E9E48ADA"/>
    <w:rsid w:val="F37D349C"/>
    <w:rsid w:val="F6AFB329"/>
    <w:rsid w:val="FB7F3A17"/>
    <w:rsid w:val="FBBDC58A"/>
    <w:rsid w:val="FC8CE2AC"/>
    <w:rsid w:val="FDE30D4F"/>
    <w:rsid w:val="FDF3D2B4"/>
    <w:rsid w:val="FF6FC0DA"/>
    <w:rsid w:val="FFAF8735"/>
    <w:rsid w:val="FF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7">
    <w:name w:val="Body Text Indent"/>
    <w:basedOn w:val="1"/>
    <w:qFormat/>
    <w:uiPriority w:val="0"/>
    <w:pPr>
      <w:spacing w:line="240" w:lineRule="atLeast"/>
      <w:ind w:firstLine="640" w:firstLineChars="200"/>
    </w:pPr>
    <w:rPr>
      <w:rFonts w:ascii="仿宋_GB2312" w:eastAsia="仿宋_GB2312"/>
      <w:sz w:val="32"/>
    </w:rPr>
  </w:style>
  <w:style w:type="paragraph" w:styleId="8">
    <w:name w:val="Body Text Indent 2"/>
    <w:basedOn w:val="1"/>
    <w:next w:val="1"/>
    <w:qFormat/>
    <w:uiPriority w:val="0"/>
    <w:pPr>
      <w:spacing w:line="360" w:lineRule="auto"/>
      <w:ind w:firstLine="1134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cs="仿宋_GB2312"/>
      <w:sz w:val="32"/>
      <w:szCs w:val="32"/>
    </w:rPr>
  </w:style>
  <w:style w:type="paragraph" w:styleId="10">
    <w:name w:val="toc 1"/>
    <w:basedOn w:val="1"/>
    <w:next w:val="1"/>
    <w:qFormat/>
    <w:uiPriority w:val="39"/>
    <w:pPr>
      <w:spacing w:before="120" w:after="120" w:line="240" w:lineRule="auto"/>
      <w:ind w:firstLine="0" w:firstLineChars="0"/>
      <w:jc w:val="left"/>
    </w:pPr>
    <w:rPr>
      <w:rFonts w:ascii="Times New Roman" w:hAnsi="Times New Roman" w:cs="Times New Roman"/>
      <w:bCs/>
      <w:caps/>
      <w:sz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标题 1 Char"/>
    <w:link w:val="2"/>
    <w:qFormat/>
    <w:uiPriority w:val="0"/>
    <w:rPr>
      <w:b/>
      <w:kern w:val="44"/>
      <w:sz w:val="44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sczj</Company>
  <Pages>6</Pages>
  <Words>2750</Words>
  <Characters>2809</Characters>
  <Lines>0</Lines>
  <Paragraphs>0</Paragraphs>
  <TotalTime>1</TotalTime>
  <ScaleCrop>false</ScaleCrop>
  <LinksUpToDate>false</LinksUpToDate>
  <CharactersWithSpaces>2860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2021-12-07T10:24:00Z</dcterms:created>
  <dc:creator>gyb1</dc:creator>
  <cp:lastModifiedBy>皑皑.</cp:lastModifiedBy>
  <cp:lastPrinted>2023-07-22T08:56:00Z</cp:lastPrinted>
  <dcterms:modified xsi:type="dcterms:W3CDTF">2024-11-11T02:52:41Z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ECD0A62183D242F4A2125CEC4529C2D8_13</vt:lpwstr>
  </property>
</Properties>
</file>