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633B2">
      <w:pPr>
        <w:widowControl/>
        <w:spacing w:line="600" w:lineRule="exact"/>
        <w:jc w:val="center"/>
        <w:outlineLvl w:val="2"/>
        <w:rPr>
          <w:rFonts w:hint="default" w:ascii="Times New Roman" w:hAnsi="Times New Roman" w:eastAsia="方正小标宋简体" w:cs="Times New Roman"/>
          <w:color w:val="000000" w:themeColor="text1"/>
          <w:kern w:val="0"/>
          <w:sz w:val="44"/>
          <w:szCs w:val="44"/>
          <w14:textFill>
            <w14:solidFill>
              <w14:schemeClr w14:val="tx1"/>
            </w14:solidFill>
          </w14:textFill>
        </w:rPr>
      </w:pPr>
      <w:bookmarkStart w:id="0" w:name="_GoBack"/>
      <w:r>
        <w:rPr>
          <w:rFonts w:hint="default" w:ascii="Times New Roman" w:hAnsi="Times New Roman" w:eastAsia="方正小标宋简体" w:cs="Times New Roman"/>
          <w:color w:val="000000" w:themeColor="text1"/>
          <w:kern w:val="0"/>
          <w:sz w:val="44"/>
          <w:szCs w:val="44"/>
          <w:lang w:val="en-US" w:eastAsia="zh-CN"/>
          <w14:textFill>
            <w14:solidFill>
              <w14:schemeClr w14:val="tx1"/>
            </w14:solidFill>
          </w14:textFill>
        </w:rPr>
        <w:t>怀远县</w:t>
      </w:r>
      <w:r>
        <w:rPr>
          <w:rFonts w:hint="eastAsia" w:ascii="Times New Roman" w:hAnsi="Times New Roman" w:eastAsia="方正小标宋简体" w:cs="Times New Roman"/>
          <w:color w:val="000000" w:themeColor="text1"/>
          <w:kern w:val="0"/>
          <w:sz w:val="44"/>
          <w:szCs w:val="44"/>
          <w:lang w:val="en-US" w:eastAsia="zh-CN"/>
          <w14:textFill>
            <w14:solidFill>
              <w14:schemeClr w14:val="tx1"/>
            </w14:solidFill>
          </w14:textFill>
        </w:rPr>
        <w:t>教育局</w:t>
      </w:r>
      <w:r>
        <w:rPr>
          <w:rFonts w:hint="default" w:ascii="Times New Roman" w:hAnsi="Times New Roman" w:eastAsia="方正小标宋简体" w:cs="Times New Roman"/>
          <w:color w:val="000000" w:themeColor="text1"/>
          <w:kern w:val="0"/>
          <w:sz w:val="44"/>
          <w:szCs w:val="44"/>
          <w14:textFill>
            <w14:solidFill>
              <w14:schemeClr w14:val="tx1"/>
            </w14:solidFill>
          </w14:textFill>
        </w:rPr>
        <w:t>202</w:t>
      </w:r>
      <w:r>
        <w:rPr>
          <w:rFonts w:hint="default" w:ascii="Times New Roman" w:hAnsi="Times New Roman" w:eastAsia="方正小标宋简体" w:cs="Times New Roman"/>
          <w:color w:val="000000" w:themeColor="text1"/>
          <w:kern w:val="0"/>
          <w:sz w:val="44"/>
          <w:szCs w:val="44"/>
          <w:lang w:val="en-US" w:eastAsia="zh-CN"/>
          <w14:textFill>
            <w14:solidFill>
              <w14:schemeClr w14:val="tx1"/>
            </w14:solidFill>
          </w14:textFill>
        </w:rPr>
        <w:t>4</w:t>
      </w:r>
      <w:r>
        <w:rPr>
          <w:rFonts w:hint="default" w:ascii="Times New Roman" w:hAnsi="Times New Roman" w:eastAsia="方正小标宋简体" w:cs="Times New Roman"/>
          <w:color w:val="000000" w:themeColor="text1"/>
          <w:kern w:val="0"/>
          <w:sz w:val="44"/>
          <w:szCs w:val="44"/>
          <w14:textFill>
            <w14:solidFill>
              <w14:schemeClr w14:val="tx1"/>
            </w14:solidFill>
          </w14:textFill>
        </w:rPr>
        <w:t>年政府信息公开工作</w:t>
      </w:r>
    </w:p>
    <w:p w14:paraId="1EEDB3BE">
      <w:pPr>
        <w:widowControl/>
        <w:spacing w:line="600" w:lineRule="exact"/>
        <w:jc w:val="center"/>
        <w:outlineLvl w:val="2"/>
        <w:rPr>
          <w:rFonts w:hint="default" w:ascii="Times New Roman" w:hAnsi="Times New Roman" w:eastAsia="方正小标宋_GBK" w:cs="Times New Roman"/>
          <w:color w:val="000000" w:themeColor="text1"/>
          <w:kern w:val="0"/>
          <w:sz w:val="44"/>
          <w:szCs w:val="44"/>
          <w14:textFill>
            <w14:solidFill>
              <w14:schemeClr w14:val="tx1"/>
            </w14:solidFill>
          </w14:textFill>
        </w:rPr>
      </w:pPr>
      <w:r>
        <w:rPr>
          <w:rFonts w:hint="default" w:ascii="Times New Roman" w:hAnsi="Times New Roman" w:eastAsia="方正小标宋简体" w:cs="Times New Roman"/>
          <w:color w:val="000000" w:themeColor="text1"/>
          <w:kern w:val="0"/>
          <w:sz w:val="44"/>
          <w:szCs w:val="44"/>
          <w14:textFill>
            <w14:solidFill>
              <w14:schemeClr w14:val="tx1"/>
            </w14:solidFill>
          </w14:textFill>
        </w:rPr>
        <w:t>年度报告</w:t>
      </w:r>
    </w:p>
    <w:p w14:paraId="1E91B93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40" w:firstLineChars="200"/>
        <w:textAlignment w:val="auto"/>
        <w:rPr>
          <w:rFonts w:hint="default" w:ascii="Times New Roman" w:hAnsi="Times New Roman" w:eastAsia="宋体" w:cs="Times New Roman"/>
          <w:color w:val="000000" w:themeColor="text1"/>
          <w:sz w:val="22"/>
          <w:lang w:val="en-US" w:eastAsia="zh-CN"/>
          <w14:textFill>
            <w14:solidFill>
              <w14:schemeClr w14:val="tx1"/>
            </w14:solidFill>
          </w14:textFill>
        </w:rPr>
      </w:pPr>
    </w:p>
    <w:p w14:paraId="3FE8BC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依据《中华人民共和国政府信息公开条例》（国务院令第711号）、《国务院办公厅政府信息与政务公开办公室关于印发〈中华人民共和国政府信息公开工作年度报告格式〉的通知》（国办公开办函〔2021〕30号）要求，结合2024年度本单位政府信息公开工作推进落实情况和有关统计数据撰写本报告。报告主要包括：总体情况、主动公开政府信息情况、收到和处理政府信息公开申请情况、因政府信息公开被申请行政复议和提起行政诉讼情况、政府信息公开工作存在主要问题及改进情况和其他需要报告的事项。报告中使用数据统计期限为2024年1月1日至2024年12月31日。如对本报告有任何疑问，请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怀远县教育局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联系（地址：</w:t>
      </w:r>
      <w:r>
        <w:rPr>
          <w:rFonts w:hint="default" w:ascii="Times New Roman" w:hAnsi="Times New Roman" w:eastAsia="仿宋_GB2312" w:cs="Times New Roman"/>
          <w:color w:val="000000" w:themeColor="text1"/>
          <w:kern w:val="0"/>
          <w:sz w:val="32"/>
          <w:szCs w:val="32"/>
          <w14:textFill>
            <w14:solidFill>
              <w14:schemeClr w14:val="tx1"/>
            </w14:solidFill>
          </w14:textFill>
        </w:rPr>
        <w:t>安徽省</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蚌埠市怀远县榴城</w:t>
      </w:r>
      <w:r>
        <w:rPr>
          <w:rFonts w:hint="default" w:ascii="Times New Roman" w:hAnsi="Times New Roman" w:eastAsia="仿宋_GB2312" w:cs="Times New Roman"/>
          <w:color w:val="000000" w:themeColor="text1"/>
          <w:kern w:val="0"/>
          <w:sz w:val="32"/>
          <w:szCs w:val="32"/>
          <w14:textFill>
            <w14:solidFill>
              <w14:schemeClr w14:val="tx1"/>
            </w14:solidFill>
          </w14:textFill>
        </w:rPr>
        <w:t>路</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229</w:t>
      </w:r>
      <w:r>
        <w:rPr>
          <w:rFonts w:hint="default" w:ascii="Times New Roman" w:hAnsi="Times New Roman" w:eastAsia="仿宋_GB2312" w:cs="Times New Roman"/>
          <w:color w:val="000000" w:themeColor="text1"/>
          <w:kern w:val="0"/>
          <w:sz w:val="32"/>
          <w:szCs w:val="32"/>
          <w14:textFill>
            <w14:solidFill>
              <w14:schemeClr w14:val="tx1"/>
            </w14:solidFill>
          </w14:textFill>
        </w:rPr>
        <w:t>号</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，电话：0552-8011219，邮编：233400）。</w:t>
      </w:r>
    </w:p>
    <w:p w14:paraId="3DE812C0">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一、总体情况</w:t>
      </w:r>
    </w:p>
    <w:p w14:paraId="387EBA20">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default" w:ascii="Times New Roman" w:hAnsi="Times New Roman" w:eastAsia="楷体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kern w:val="0"/>
          <w:sz w:val="32"/>
          <w:szCs w:val="32"/>
          <w:lang w:val="en-US" w:eastAsia="zh-CN"/>
          <w14:textFill>
            <w14:solidFill>
              <w14:schemeClr w14:val="tx1"/>
            </w14:solidFill>
          </w14:textFill>
        </w:rPr>
        <w:t>一）主动公开情况</w:t>
      </w:r>
    </w:p>
    <w:p w14:paraId="6950D85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2024年，怀远县教育局严格按照县政府的工作要求和部署，认真贯彻落实《中华人民共和国政府信息公开条例》，按照怀远县教育局年度政务公开重点工作安排，加强重点领域信息公开，及时公开</w:t>
      </w:r>
      <w:r>
        <w:rPr>
          <w:rFonts w:hint="default" w:ascii="Times New Roman" w:hAnsi="Times New Roman" w:eastAsia="仿宋_GB2312" w:cs="Times New Roman"/>
          <w:color w:val="000000" w:themeColor="text1"/>
          <w:sz w:val="32"/>
          <w:szCs w:val="32"/>
          <w14:textFill>
            <w14:solidFill>
              <w14:schemeClr w14:val="tx1"/>
            </w14:solidFill>
          </w14:textFill>
        </w:rPr>
        <w:t>中高考考试信息、“五育并举”、义务教育阶段招生入学、</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教师招聘、资格认定</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等群众关注度高的信息。落实教育领域公共企事业单位信息公开，督促各所学校公开相关信息。不断拓展教育领域公开内容，完善公开制度。</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本年度</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我局新增主动公开政府信息597条，其中包括：决策部署落实情况5条，行政权力运行21条，财政资金326条，重点领域信息公开37条，建议提案办理33条，招标采购55条，新闻发布3条，政策解读5条，回应关切15条，人事信息38条，监督保障4条。</w:t>
      </w:r>
    </w:p>
    <w:p w14:paraId="4FC15E3B">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kern w:val="0"/>
          <w:sz w:val="32"/>
          <w:szCs w:val="32"/>
          <w:lang w:val="en-US" w:eastAsia="zh-CN"/>
          <w14:textFill>
            <w14:solidFill>
              <w14:schemeClr w14:val="tx1"/>
            </w14:solidFill>
          </w14:textFill>
        </w:rPr>
        <w:t>（二）依申请公开情况</w:t>
      </w:r>
    </w:p>
    <w:p w14:paraId="5CD473C4">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严格执行依申请公开规定，围绕依申请公开事项，加强统筹协调，审慎稳妥答复申请人，依法保障公民、法人和其他组织获取政府信息的权利。本年度我局未收到信息公开申请，全年未产生行政复议和行政诉讼。</w:t>
      </w:r>
    </w:p>
    <w:p w14:paraId="446162FC">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kern w:val="0"/>
          <w:sz w:val="32"/>
          <w:szCs w:val="32"/>
          <w:lang w:val="en-US" w:eastAsia="zh-CN"/>
          <w14:textFill>
            <w14:solidFill>
              <w14:schemeClr w14:val="tx1"/>
            </w14:solidFill>
          </w14:textFill>
        </w:rPr>
        <w:t>（三）政府信息管理</w:t>
      </w:r>
    </w:p>
    <w:p w14:paraId="5D2696D9">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我局将政府信息公开保密审查制度的执行视为重中之重，全力进行涉密及敏感信息的筛查，并对常见错别字进行</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修正</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一旦发现任何问题，立即予以纠正，并以此为契机，防止同类错误再次发生。在制定与解读政策性文件时，我局遵循“起草即解读”的原则，保证政策文件与解读材料同步规划、审核及实施。此外，我们还积极转发上级的政策解读，切实履行回应公众关切的责任。</w:t>
      </w:r>
    </w:p>
    <w:p w14:paraId="4A0850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楷体_GB2312" w:cs="Times New Roman"/>
          <w:color w:val="000000" w:themeColor="text1"/>
          <w:kern w:val="0"/>
          <w:sz w:val="32"/>
          <w:szCs w:val="32"/>
          <w:lang w:val="en-US" w:eastAsia="zh-CN"/>
          <w14:textFill>
            <w14:solidFill>
              <w14:schemeClr w14:val="tx1"/>
            </w14:solidFill>
          </w14:textFill>
        </w:rPr>
        <w:t>（四）</w:t>
      </w:r>
      <w:r>
        <w:rPr>
          <w:rFonts w:hint="default" w:ascii="Times New Roman" w:hAnsi="Times New Roman" w:eastAsia="楷体_GB2312" w:cs="Times New Roman"/>
          <w:color w:val="000000" w:themeColor="text1"/>
          <w:kern w:val="0"/>
          <w:sz w:val="32"/>
          <w:szCs w:val="32"/>
          <w:lang w:val="en-US" w:eastAsia="zh-CN"/>
          <w14:textFill>
            <w14:solidFill>
              <w14:schemeClr w14:val="tx1"/>
            </w14:solidFill>
          </w14:textFill>
        </w:rPr>
        <w:t>政府信息公开平台建设</w:t>
      </w:r>
    </w:p>
    <w:p w14:paraId="22CAAE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通过政府网站、公共企事业单位专题和微信公众号平台，及时发布教育领域信息及相关工作动态，</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本年度</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在“怀教在线”微信公众号发布933条信息；2024年，我局公共企事业单位信息公开板块怀远一中、怀远二中、怀远三中、怀远师范学校都有专人负责此项工作</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根据信息公开目录不断新增和完善</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教育</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信息</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w:t>
      </w:r>
    </w:p>
    <w:p w14:paraId="44C233DC">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kern w:val="0"/>
          <w:sz w:val="32"/>
          <w:szCs w:val="32"/>
          <w:lang w:val="en-US" w:eastAsia="zh-CN"/>
          <w14:textFill>
            <w14:solidFill>
              <w14:schemeClr w14:val="tx1"/>
            </w14:solidFill>
          </w14:textFill>
        </w:rPr>
        <w:t>（五）监督保障</w:t>
      </w:r>
    </w:p>
    <w:p w14:paraId="79771CA4">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增强要素保障力度，调整政务公开工作领导小组人员，明确了负责日常工作的股室及其责任，指定专人专项负责政务公开事宜。2.注重提升业务能力，不断加强信息公开的能力建设，积极投入政府信息公开的学习和培训中。3.严格执行政务公开的考评和社会评议制度，确保考核的实效性，并全面遵循政府信息公开的相关制度规定，推动决策、执行、管理、服务和结果的全面公开，积极接受群众和社会各界的监督。</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本年度</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县教育局未出现政府信息公开责任追究情况。</w:t>
      </w:r>
    </w:p>
    <w:p w14:paraId="6C15EBE9">
      <w:pPr>
        <w:widowControl/>
        <w:numPr>
          <w:ilvl w:val="0"/>
          <w:numId w:val="0"/>
        </w:numPr>
        <w:spacing w:line="600" w:lineRule="exact"/>
        <w:ind w:firstLine="640" w:firstLineChars="200"/>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二、主动公开政府信息情况</w:t>
      </w:r>
    </w:p>
    <w:tbl>
      <w:tblPr>
        <w:tblStyle w:val="3"/>
        <w:tblW w:w="5000" w:type="pct"/>
        <w:jc w:val="center"/>
        <w:tblLayout w:type="autofit"/>
        <w:tblCellMar>
          <w:top w:w="0" w:type="dxa"/>
          <w:left w:w="0" w:type="dxa"/>
          <w:bottom w:w="0" w:type="dxa"/>
          <w:right w:w="0" w:type="dxa"/>
        </w:tblCellMar>
      </w:tblPr>
      <w:tblGrid>
        <w:gridCol w:w="2081"/>
        <w:gridCol w:w="2081"/>
        <w:gridCol w:w="2082"/>
        <w:gridCol w:w="2082"/>
      </w:tblGrid>
      <w:tr w14:paraId="1E59457D">
        <w:tblPrEx>
          <w:tblCellMar>
            <w:top w:w="0" w:type="dxa"/>
            <w:left w:w="0" w:type="dxa"/>
            <w:bottom w:w="0" w:type="dxa"/>
            <w:right w:w="0" w:type="dxa"/>
          </w:tblCellMar>
        </w:tblPrEx>
        <w:trPr>
          <w:trHeight w:val="9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noWrap w:val="0"/>
            <w:vAlign w:val="center"/>
          </w:tcPr>
          <w:p w14:paraId="411A2E74">
            <w:pPr>
              <w:widowControl/>
              <w:spacing w:line="60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第二十条第（一）项</w:t>
            </w:r>
          </w:p>
        </w:tc>
      </w:tr>
      <w:tr w14:paraId="1EDC93D5">
        <w:tblPrEx>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noWrap w:val="0"/>
            <w:vAlign w:val="center"/>
          </w:tcPr>
          <w:p w14:paraId="3901CD18">
            <w:pPr>
              <w:widowControl/>
              <w:spacing w:line="60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信息内容</w:t>
            </w:r>
          </w:p>
        </w:tc>
        <w:tc>
          <w:tcPr>
            <w:tcW w:w="1250" w:type="pct"/>
            <w:tcBorders>
              <w:top w:val="single" w:color="auto" w:sz="8" w:space="0"/>
              <w:left w:val="single" w:color="auto" w:sz="8" w:space="0"/>
              <w:bottom w:val="single" w:color="auto" w:sz="8" w:space="0"/>
              <w:right w:val="single" w:color="auto" w:sz="8" w:space="0"/>
            </w:tcBorders>
            <w:noWrap w:val="0"/>
            <w:vAlign w:val="center"/>
          </w:tcPr>
          <w:p w14:paraId="3B0EAC9E">
            <w:pPr>
              <w:widowControl/>
              <w:spacing w:line="60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本年</w:t>
            </w:r>
            <w:r>
              <w:rPr>
                <w:rFonts w:hint="default" w:ascii="Times New Roman" w:hAnsi="Times New Roman" w:eastAsia="方正仿宋_GBK" w:cs="Times New Roman"/>
                <w:color w:val="000000" w:themeColor="text1"/>
                <w:kern w:val="0"/>
                <w:sz w:val="20"/>
                <w:szCs w:val="20"/>
                <w14:textFill>
                  <w14:solidFill>
                    <w14:schemeClr w14:val="tx1"/>
                  </w14:solidFill>
                </w14:textFill>
              </w:rPr>
              <w:t>制发件数</w:t>
            </w:r>
          </w:p>
        </w:tc>
        <w:tc>
          <w:tcPr>
            <w:tcW w:w="1250" w:type="pct"/>
            <w:tcBorders>
              <w:top w:val="single" w:color="auto" w:sz="8" w:space="0"/>
              <w:left w:val="single" w:color="auto" w:sz="8" w:space="0"/>
              <w:bottom w:val="single" w:color="auto" w:sz="8" w:space="0"/>
              <w:right w:val="single" w:color="auto" w:sz="8" w:space="0"/>
            </w:tcBorders>
            <w:noWrap w:val="0"/>
            <w:vAlign w:val="center"/>
          </w:tcPr>
          <w:p w14:paraId="1BFA701F">
            <w:pPr>
              <w:widowControl/>
              <w:spacing w:line="60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本年废止件数</w:t>
            </w:r>
          </w:p>
        </w:tc>
        <w:tc>
          <w:tcPr>
            <w:tcW w:w="1250" w:type="pct"/>
            <w:tcBorders>
              <w:top w:val="single" w:color="auto" w:sz="8" w:space="0"/>
              <w:left w:val="single" w:color="auto" w:sz="8" w:space="0"/>
              <w:bottom w:val="single" w:color="auto" w:sz="8" w:space="0"/>
              <w:right w:val="single" w:color="auto" w:sz="8" w:space="0"/>
            </w:tcBorders>
            <w:noWrap w:val="0"/>
            <w:vAlign w:val="center"/>
          </w:tcPr>
          <w:p w14:paraId="27AC5765">
            <w:pPr>
              <w:widowControl/>
              <w:spacing w:line="60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现行有效件</w:t>
            </w:r>
            <w:r>
              <w:rPr>
                <w:rFonts w:hint="default" w:ascii="Times New Roman" w:hAnsi="Times New Roman" w:eastAsia="方正仿宋_GBK" w:cs="Times New Roman"/>
                <w:color w:val="000000" w:themeColor="text1"/>
                <w:kern w:val="0"/>
                <w:sz w:val="20"/>
                <w:szCs w:val="20"/>
                <w14:textFill>
                  <w14:solidFill>
                    <w14:schemeClr w14:val="tx1"/>
                  </w14:solidFill>
                </w14:textFill>
              </w:rPr>
              <w:t>数</w:t>
            </w:r>
          </w:p>
        </w:tc>
      </w:tr>
      <w:tr w14:paraId="3BAC60BE">
        <w:tblPrEx>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noWrap w:val="0"/>
            <w:vAlign w:val="center"/>
          </w:tcPr>
          <w:p w14:paraId="6422A3B5">
            <w:pPr>
              <w:widowControl/>
              <w:spacing w:line="60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规章</w:t>
            </w:r>
          </w:p>
        </w:tc>
        <w:tc>
          <w:tcPr>
            <w:tcW w:w="1250" w:type="pct"/>
            <w:tcBorders>
              <w:top w:val="single" w:color="auto" w:sz="8" w:space="0"/>
              <w:left w:val="single" w:color="auto" w:sz="8" w:space="0"/>
              <w:bottom w:val="single" w:color="auto" w:sz="8" w:space="0"/>
              <w:right w:val="single" w:color="auto" w:sz="8" w:space="0"/>
            </w:tcBorders>
            <w:noWrap w:val="0"/>
            <w:vAlign w:val="center"/>
          </w:tcPr>
          <w:p w14:paraId="030A6F03">
            <w:pPr>
              <w:widowControl/>
              <w:spacing w:line="600" w:lineRule="exact"/>
              <w:jc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1250" w:type="pct"/>
            <w:tcBorders>
              <w:top w:val="single" w:color="auto" w:sz="8" w:space="0"/>
              <w:left w:val="single" w:color="auto" w:sz="8" w:space="0"/>
              <w:bottom w:val="single" w:color="auto" w:sz="8" w:space="0"/>
              <w:right w:val="single" w:color="auto" w:sz="8" w:space="0"/>
            </w:tcBorders>
            <w:noWrap w:val="0"/>
            <w:vAlign w:val="center"/>
          </w:tcPr>
          <w:p w14:paraId="46597381">
            <w:pPr>
              <w:widowControl/>
              <w:spacing w:line="600" w:lineRule="exact"/>
              <w:jc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1250" w:type="pct"/>
            <w:tcBorders>
              <w:top w:val="single" w:color="auto" w:sz="8" w:space="0"/>
              <w:left w:val="single" w:color="auto" w:sz="8" w:space="0"/>
              <w:bottom w:val="single" w:color="auto" w:sz="8" w:space="0"/>
              <w:right w:val="single" w:color="auto" w:sz="8" w:space="0"/>
            </w:tcBorders>
            <w:noWrap w:val="0"/>
            <w:vAlign w:val="center"/>
          </w:tcPr>
          <w:p w14:paraId="425A094F">
            <w:pPr>
              <w:widowControl/>
              <w:spacing w:line="600" w:lineRule="exact"/>
              <w:jc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r>
      <w:tr w14:paraId="29D42203">
        <w:tblPrEx>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noWrap w:val="0"/>
            <w:vAlign w:val="center"/>
          </w:tcPr>
          <w:p w14:paraId="603DE274">
            <w:pPr>
              <w:widowControl/>
              <w:spacing w:line="60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行政规范性文件</w:t>
            </w:r>
          </w:p>
        </w:tc>
        <w:tc>
          <w:tcPr>
            <w:tcW w:w="1250" w:type="pct"/>
            <w:tcBorders>
              <w:top w:val="single" w:color="auto" w:sz="8" w:space="0"/>
              <w:left w:val="single" w:color="auto" w:sz="8" w:space="0"/>
              <w:bottom w:val="single" w:color="auto" w:sz="8" w:space="0"/>
              <w:right w:val="single" w:color="auto" w:sz="8" w:space="0"/>
            </w:tcBorders>
            <w:noWrap w:val="0"/>
            <w:vAlign w:val="center"/>
          </w:tcPr>
          <w:p w14:paraId="27EC7497">
            <w:pPr>
              <w:widowControl/>
              <w:spacing w:line="600" w:lineRule="exact"/>
              <w:jc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1250" w:type="pct"/>
            <w:tcBorders>
              <w:top w:val="single" w:color="auto" w:sz="8" w:space="0"/>
              <w:left w:val="single" w:color="auto" w:sz="8" w:space="0"/>
              <w:bottom w:val="single" w:color="auto" w:sz="8" w:space="0"/>
              <w:right w:val="single" w:color="auto" w:sz="8" w:space="0"/>
            </w:tcBorders>
            <w:noWrap w:val="0"/>
            <w:vAlign w:val="center"/>
          </w:tcPr>
          <w:p w14:paraId="6A31290D">
            <w:pPr>
              <w:widowControl/>
              <w:spacing w:line="600" w:lineRule="exact"/>
              <w:jc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1250" w:type="pct"/>
            <w:tcBorders>
              <w:top w:val="single" w:color="auto" w:sz="8" w:space="0"/>
              <w:left w:val="single" w:color="auto" w:sz="8" w:space="0"/>
              <w:bottom w:val="single" w:color="auto" w:sz="8" w:space="0"/>
              <w:right w:val="single" w:color="auto" w:sz="8" w:space="0"/>
            </w:tcBorders>
            <w:noWrap w:val="0"/>
            <w:vAlign w:val="center"/>
          </w:tcPr>
          <w:p w14:paraId="78130AEE">
            <w:pPr>
              <w:widowControl/>
              <w:spacing w:line="600" w:lineRule="exact"/>
              <w:jc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r>
      <w:tr w14:paraId="4767FFC3">
        <w:tblPrEx>
          <w:tblCellMar>
            <w:top w:w="0" w:type="dxa"/>
            <w:left w:w="0" w:type="dxa"/>
            <w:bottom w:w="0" w:type="dxa"/>
            <w:right w:w="0" w:type="dxa"/>
          </w:tblCellMar>
        </w:tblPrEx>
        <w:trPr>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noWrap w:val="0"/>
            <w:vAlign w:val="center"/>
          </w:tcPr>
          <w:p w14:paraId="69C1544D">
            <w:pPr>
              <w:widowControl/>
              <w:spacing w:line="60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第二十条第（五）项</w:t>
            </w:r>
          </w:p>
        </w:tc>
      </w:tr>
      <w:tr w14:paraId="592EA2EB">
        <w:tblPrEx>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noWrap w:val="0"/>
            <w:vAlign w:val="center"/>
          </w:tcPr>
          <w:p w14:paraId="0B3EE057">
            <w:pPr>
              <w:widowControl/>
              <w:spacing w:line="60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信息内容</w:t>
            </w:r>
          </w:p>
        </w:tc>
        <w:tc>
          <w:tcPr>
            <w:tcW w:w="3750" w:type="pct"/>
            <w:gridSpan w:val="3"/>
            <w:tcBorders>
              <w:top w:val="single" w:color="auto" w:sz="8" w:space="0"/>
              <w:left w:val="single" w:color="auto" w:sz="8" w:space="0"/>
              <w:bottom w:val="single" w:color="auto" w:sz="8" w:space="0"/>
              <w:right w:val="single" w:color="auto" w:sz="8" w:space="0"/>
            </w:tcBorders>
            <w:noWrap w:val="0"/>
            <w:vAlign w:val="center"/>
          </w:tcPr>
          <w:p w14:paraId="053B19D7">
            <w:pPr>
              <w:widowControl/>
              <w:spacing w:line="60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本年处理决定数量</w:t>
            </w:r>
          </w:p>
        </w:tc>
      </w:tr>
      <w:tr w14:paraId="5A939B16">
        <w:tblPrEx>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noWrap w:val="0"/>
            <w:vAlign w:val="center"/>
          </w:tcPr>
          <w:p w14:paraId="246C1D41">
            <w:pPr>
              <w:widowControl/>
              <w:spacing w:line="60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行政许可</w:t>
            </w:r>
          </w:p>
        </w:tc>
        <w:tc>
          <w:tcPr>
            <w:tcW w:w="3750" w:type="pct"/>
            <w:gridSpan w:val="3"/>
            <w:tcBorders>
              <w:top w:val="single" w:color="auto" w:sz="8" w:space="0"/>
              <w:left w:val="single" w:color="auto" w:sz="8" w:space="0"/>
              <w:bottom w:val="single" w:color="auto" w:sz="8" w:space="0"/>
              <w:right w:val="single" w:color="auto" w:sz="8" w:space="0"/>
            </w:tcBorders>
            <w:noWrap w:val="0"/>
            <w:vAlign w:val="center"/>
          </w:tcPr>
          <w:p w14:paraId="139EDD9E">
            <w:pPr>
              <w:widowControl/>
              <w:spacing w:line="600" w:lineRule="exact"/>
              <w:jc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t>1050</w:t>
            </w:r>
          </w:p>
        </w:tc>
      </w:tr>
      <w:tr w14:paraId="3E70EA84">
        <w:tblPrEx>
          <w:tblCellMar>
            <w:top w:w="0" w:type="dxa"/>
            <w:left w:w="0" w:type="dxa"/>
            <w:bottom w:w="0" w:type="dxa"/>
            <w:right w:w="0" w:type="dxa"/>
          </w:tblCellMar>
        </w:tblPrEx>
        <w:trPr>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noWrap w:val="0"/>
            <w:vAlign w:val="center"/>
          </w:tcPr>
          <w:p w14:paraId="1442133F">
            <w:pPr>
              <w:widowControl/>
              <w:spacing w:line="60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第二十条第（六）项</w:t>
            </w:r>
          </w:p>
        </w:tc>
      </w:tr>
      <w:tr w14:paraId="64A31304">
        <w:tblPrEx>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noWrap w:val="0"/>
            <w:vAlign w:val="center"/>
          </w:tcPr>
          <w:p w14:paraId="1C015713">
            <w:pPr>
              <w:widowControl/>
              <w:spacing w:line="60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信息内容</w:t>
            </w:r>
          </w:p>
        </w:tc>
        <w:tc>
          <w:tcPr>
            <w:tcW w:w="3750" w:type="pct"/>
            <w:gridSpan w:val="3"/>
            <w:tcBorders>
              <w:top w:val="single" w:color="auto" w:sz="8" w:space="0"/>
              <w:left w:val="single" w:color="auto" w:sz="8" w:space="0"/>
              <w:bottom w:val="single" w:color="auto" w:sz="8" w:space="0"/>
              <w:right w:val="single" w:color="auto" w:sz="8" w:space="0"/>
            </w:tcBorders>
            <w:noWrap w:val="0"/>
            <w:vAlign w:val="center"/>
          </w:tcPr>
          <w:p w14:paraId="78218ABA">
            <w:pPr>
              <w:widowControl/>
              <w:spacing w:line="60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本年处理决定数量</w:t>
            </w:r>
          </w:p>
        </w:tc>
      </w:tr>
      <w:tr w14:paraId="1F9EF7B2">
        <w:tblPrEx>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noWrap w:val="0"/>
            <w:vAlign w:val="center"/>
          </w:tcPr>
          <w:p w14:paraId="09FB4E0B">
            <w:pPr>
              <w:widowControl/>
              <w:spacing w:line="60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行政处罚</w:t>
            </w:r>
          </w:p>
        </w:tc>
        <w:tc>
          <w:tcPr>
            <w:tcW w:w="3750" w:type="pct"/>
            <w:gridSpan w:val="3"/>
            <w:tcBorders>
              <w:top w:val="single" w:color="auto" w:sz="8" w:space="0"/>
              <w:left w:val="single" w:color="auto" w:sz="8" w:space="0"/>
              <w:bottom w:val="single" w:color="auto" w:sz="8" w:space="0"/>
              <w:right w:val="single" w:color="auto" w:sz="8" w:space="0"/>
            </w:tcBorders>
            <w:noWrap w:val="0"/>
            <w:vAlign w:val="center"/>
          </w:tcPr>
          <w:p w14:paraId="0223AD99">
            <w:pPr>
              <w:widowControl/>
              <w:spacing w:line="600" w:lineRule="exact"/>
              <w:jc w:val="center"/>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r>
      <w:tr w14:paraId="6F24E724">
        <w:tblPrEx>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noWrap w:val="0"/>
            <w:vAlign w:val="center"/>
          </w:tcPr>
          <w:p w14:paraId="53D697AC">
            <w:pPr>
              <w:widowControl/>
              <w:spacing w:line="60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行政强制</w:t>
            </w:r>
          </w:p>
        </w:tc>
        <w:tc>
          <w:tcPr>
            <w:tcW w:w="3750" w:type="pct"/>
            <w:gridSpan w:val="3"/>
            <w:tcBorders>
              <w:top w:val="single" w:color="auto" w:sz="8" w:space="0"/>
              <w:left w:val="single" w:color="auto" w:sz="8" w:space="0"/>
              <w:bottom w:val="single" w:color="auto" w:sz="8" w:space="0"/>
              <w:right w:val="single" w:color="auto" w:sz="8" w:space="0"/>
            </w:tcBorders>
            <w:noWrap w:val="0"/>
            <w:vAlign w:val="center"/>
          </w:tcPr>
          <w:p w14:paraId="1ADF02C9">
            <w:pPr>
              <w:widowControl/>
              <w:spacing w:line="600" w:lineRule="exact"/>
              <w:jc w:val="center"/>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r>
      <w:tr w14:paraId="23C99704">
        <w:tblPrEx>
          <w:tblCellMar>
            <w:top w:w="0" w:type="dxa"/>
            <w:left w:w="0" w:type="dxa"/>
            <w:bottom w:w="0" w:type="dxa"/>
            <w:right w:w="0" w:type="dxa"/>
          </w:tblCellMar>
        </w:tblPrEx>
        <w:trPr>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noWrap w:val="0"/>
            <w:vAlign w:val="center"/>
          </w:tcPr>
          <w:p w14:paraId="26622C38">
            <w:pPr>
              <w:widowControl/>
              <w:spacing w:line="60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第二十条第（八）项</w:t>
            </w:r>
          </w:p>
        </w:tc>
      </w:tr>
      <w:tr w14:paraId="39F81105">
        <w:tblPrEx>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noWrap w:val="0"/>
            <w:vAlign w:val="center"/>
          </w:tcPr>
          <w:p w14:paraId="604B0E24">
            <w:pPr>
              <w:widowControl/>
              <w:spacing w:line="60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信息内容</w:t>
            </w:r>
          </w:p>
        </w:tc>
        <w:tc>
          <w:tcPr>
            <w:tcW w:w="3750" w:type="pct"/>
            <w:gridSpan w:val="3"/>
            <w:tcBorders>
              <w:top w:val="single" w:color="auto" w:sz="8" w:space="0"/>
              <w:left w:val="single" w:color="auto" w:sz="8" w:space="0"/>
              <w:bottom w:val="single" w:color="auto" w:sz="8" w:space="0"/>
              <w:right w:val="single" w:color="auto" w:sz="8" w:space="0"/>
            </w:tcBorders>
            <w:noWrap w:val="0"/>
            <w:vAlign w:val="center"/>
          </w:tcPr>
          <w:p w14:paraId="49E4B3E1">
            <w:pPr>
              <w:widowControl/>
              <w:spacing w:line="60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本年收费金额（单位：万元）</w:t>
            </w:r>
          </w:p>
        </w:tc>
      </w:tr>
      <w:tr w14:paraId="61F5B9B5">
        <w:tblPrEx>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noWrap w:val="0"/>
            <w:vAlign w:val="center"/>
          </w:tcPr>
          <w:p w14:paraId="54D959CE">
            <w:pPr>
              <w:widowControl/>
              <w:spacing w:line="60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行政事业性收费</w:t>
            </w:r>
          </w:p>
        </w:tc>
        <w:tc>
          <w:tcPr>
            <w:tcW w:w="3750" w:type="pct"/>
            <w:gridSpan w:val="3"/>
            <w:tcBorders>
              <w:top w:val="single" w:color="auto" w:sz="8" w:space="0"/>
              <w:left w:val="single" w:color="auto" w:sz="8" w:space="0"/>
              <w:bottom w:val="single" w:color="auto" w:sz="8" w:space="0"/>
              <w:right w:val="single" w:color="auto" w:sz="8" w:space="0"/>
            </w:tcBorders>
            <w:noWrap w:val="0"/>
            <w:vAlign w:val="center"/>
          </w:tcPr>
          <w:p w14:paraId="2A0150DB">
            <w:pPr>
              <w:widowControl/>
              <w:spacing w:line="600" w:lineRule="exact"/>
              <w:jc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t>5789.79</w:t>
            </w:r>
          </w:p>
        </w:tc>
      </w:tr>
    </w:tbl>
    <w:p w14:paraId="0D72F76D">
      <w:pPr>
        <w:widowControl/>
        <w:spacing w:line="600" w:lineRule="exact"/>
        <w:ind w:firstLine="480"/>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三、收到和处理政府信息公开申请情况</w:t>
      </w:r>
    </w:p>
    <w:tbl>
      <w:tblPr>
        <w:tblStyle w:val="3"/>
        <w:tblW w:w="5031" w:type="pct"/>
        <w:jc w:val="center"/>
        <w:tblLayout w:type="autofit"/>
        <w:tblCellMar>
          <w:top w:w="0" w:type="dxa"/>
          <w:left w:w="0" w:type="dxa"/>
          <w:bottom w:w="0" w:type="dxa"/>
          <w:right w:w="0" w:type="dxa"/>
        </w:tblCellMar>
      </w:tblPr>
      <w:tblGrid>
        <w:gridCol w:w="586"/>
        <w:gridCol w:w="756"/>
        <w:gridCol w:w="2885"/>
        <w:gridCol w:w="586"/>
        <w:gridCol w:w="586"/>
        <w:gridCol w:w="586"/>
        <w:gridCol w:w="586"/>
        <w:gridCol w:w="586"/>
        <w:gridCol w:w="613"/>
        <w:gridCol w:w="608"/>
      </w:tblGrid>
      <w:tr w14:paraId="628CD0E4">
        <w:tblPrEx>
          <w:tblCellMar>
            <w:top w:w="0" w:type="dxa"/>
            <w:left w:w="0" w:type="dxa"/>
            <w:bottom w:w="0" w:type="dxa"/>
            <w:right w:w="0" w:type="dxa"/>
          </w:tblCellMar>
        </w:tblPrEx>
        <w:trPr>
          <w:trHeight w:val="674" w:hRule="atLeast"/>
          <w:jc w:val="center"/>
        </w:trPr>
        <w:tc>
          <w:tcPr>
            <w:tcW w:w="2523" w:type="pct"/>
            <w:gridSpan w:val="3"/>
            <w:vMerge w:val="restart"/>
            <w:tcBorders>
              <w:top w:val="inset" w:color="auto" w:sz="8" w:space="0"/>
              <w:left w:val="inset" w:color="auto" w:sz="8" w:space="0"/>
              <w:bottom w:val="inset" w:color="auto" w:sz="8" w:space="0"/>
              <w:right w:val="inset" w:color="auto" w:sz="8" w:space="0"/>
            </w:tcBorders>
            <w:noWrap w:val="0"/>
            <w:vAlign w:val="center"/>
          </w:tcPr>
          <w:p w14:paraId="71E5894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（本列数据的勾稽关系为：第一项加第二项之和，等于第三项加第四项之和）</w:t>
            </w:r>
          </w:p>
        </w:tc>
        <w:tc>
          <w:tcPr>
            <w:tcW w:w="2476" w:type="pct"/>
            <w:gridSpan w:val="7"/>
            <w:tcBorders>
              <w:top w:val="single" w:color="auto" w:sz="8" w:space="0"/>
              <w:left w:val="single" w:color="auto" w:sz="8" w:space="0"/>
              <w:bottom w:val="single" w:color="auto" w:sz="8" w:space="0"/>
              <w:right w:val="single" w:color="auto" w:sz="8" w:space="0"/>
            </w:tcBorders>
            <w:noWrap w:val="0"/>
            <w:vAlign w:val="center"/>
          </w:tcPr>
          <w:p w14:paraId="69A1885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申请人情况</w:t>
            </w:r>
          </w:p>
        </w:tc>
      </w:tr>
      <w:tr w14:paraId="518A8044">
        <w:tblPrEx>
          <w:tblCellMar>
            <w:top w:w="0" w:type="dxa"/>
            <w:left w:w="0" w:type="dxa"/>
            <w:bottom w:w="0" w:type="dxa"/>
            <w:right w:w="0" w:type="dxa"/>
          </w:tblCellMar>
        </w:tblPrEx>
        <w:trPr>
          <w:trHeight w:val="674" w:hRule="atLeast"/>
          <w:jc w:val="center"/>
        </w:trPr>
        <w:tc>
          <w:tcPr>
            <w:tcW w:w="0" w:type="auto"/>
            <w:gridSpan w:val="3"/>
            <w:vMerge w:val="continue"/>
            <w:tcBorders>
              <w:top w:val="inset" w:color="auto" w:sz="8" w:space="0"/>
              <w:left w:val="inset" w:color="auto" w:sz="8" w:space="0"/>
              <w:bottom w:val="inset" w:color="auto" w:sz="8" w:space="0"/>
              <w:right w:val="inset" w:color="auto" w:sz="8" w:space="0"/>
            </w:tcBorders>
            <w:noWrap w:val="0"/>
            <w:vAlign w:val="center"/>
          </w:tcPr>
          <w:p w14:paraId="78863894">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350" w:type="pct"/>
            <w:vMerge w:val="restart"/>
            <w:tcBorders>
              <w:top w:val="single" w:color="auto" w:sz="8" w:space="0"/>
              <w:left w:val="single" w:color="auto" w:sz="8" w:space="0"/>
              <w:bottom w:val="single" w:color="auto" w:sz="8" w:space="0"/>
              <w:right w:val="single" w:color="auto" w:sz="8" w:space="0"/>
            </w:tcBorders>
            <w:noWrap w:val="0"/>
            <w:vAlign w:val="center"/>
          </w:tcPr>
          <w:p w14:paraId="46C62A9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自然人</w:t>
            </w:r>
          </w:p>
        </w:tc>
        <w:tc>
          <w:tcPr>
            <w:tcW w:w="1765" w:type="pct"/>
            <w:gridSpan w:val="5"/>
            <w:tcBorders>
              <w:top w:val="single" w:color="auto" w:sz="8" w:space="0"/>
              <w:left w:val="single" w:color="auto" w:sz="8" w:space="0"/>
              <w:bottom w:val="single" w:color="auto" w:sz="8" w:space="0"/>
              <w:right w:val="single" w:color="auto" w:sz="8" w:space="0"/>
            </w:tcBorders>
            <w:noWrap w:val="0"/>
            <w:vAlign w:val="center"/>
          </w:tcPr>
          <w:p w14:paraId="4EA606E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法人或其他组织</w:t>
            </w:r>
          </w:p>
        </w:tc>
        <w:tc>
          <w:tcPr>
            <w:tcW w:w="360" w:type="pct"/>
            <w:vMerge w:val="restart"/>
            <w:tcBorders>
              <w:top w:val="inset" w:color="auto" w:sz="8" w:space="0"/>
              <w:left w:val="inset" w:color="auto" w:sz="8" w:space="0"/>
              <w:bottom w:val="inset" w:color="auto" w:sz="8" w:space="0"/>
              <w:right w:val="inset" w:color="auto" w:sz="8" w:space="0"/>
            </w:tcBorders>
            <w:noWrap w:val="0"/>
            <w:vAlign w:val="center"/>
          </w:tcPr>
          <w:p w14:paraId="7D67BCC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总计</w:t>
            </w:r>
          </w:p>
        </w:tc>
      </w:tr>
      <w:tr w14:paraId="73348B28">
        <w:tblPrEx>
          <w:tblCellMar>
            <w:top w:w="0" w:type="dxa"/>
            <w:left w:w="0" w:type="dxa"/>
            <w:bottom w:w="0" w:type="dxa"/>
            <w:right w:w="0" w:type="dxa"/>
          </w:tblCellMar>
        </w:tblPrEx>
        <w:trPr>
          <w:trHeight w:val="1940" w:hRule="atLeast"/>
          <w:jc w:val="center"/>
        </w:trPr>
        <w:tc>
          <w:tcPr>
            <w:tcW w:w="0" w:type="auto"/>
            <w:gridSpan w:val="3"/>
            <w:vMerge w:val="continue"/>
            <w:tcBorders>
              <w:top w:val="inset" w:color="auto" w:sz="8" w:space="0"/>
              <w:left w:val="inset" w:color="auto" w:sz="8" w:space="0"/>
              <w:bottom w:val="inset" w:color="auto" w:sz="8" w:space="0"/>
              <w:right w:val="inset" w:color="auto" w:sz="8" w:space="0"/>
            </w:tcBorders>
            <w:noWrap w:val="0"/>
            <w:vAlign w:val="center"/>
          </w:tcPr>
          <w:p w14:paraId="73CAFF9F">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6E33D349">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350" w:type="pct"/>
            <w:tcBorders>
              <w:top w:val="single" w:color="auto" w:sz="8" w:space="0"/>
              <w:left w:val="single" w:color="auto" w:sz="8" w:space="0"/>
              <w:bottom w:val="single" w:color="auto" w:sz="8" w:space="0"/>
              <w:right w:val="single" w:color="auto" w:sz="8" w:space="0"/>
            </w:tcBorders>
            <w:noWrap w:val="0"/>
            <w:vAlign w:val="center"/>
          </w:tcPr>
          <w:p w14:paraId="0F09073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商业</w:t>
            </w:r>
          </w:p>
          <w:p w14:paraId="3EF04F2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企业</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7F5FE7B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科研</w:t>
            </w:r>
          </w:p>
          <w:p w14:paraId="0B276FA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机构</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5809DDD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社会公益组织</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09336EC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法律服务机构</w:t>
            </w:r>
          </w:p>
        </w:tc>
        <w:tc>
          <w:tcPr>
            <w:tcW w:w="363" w:type="pct"/>
            <w:tcBorders>
              <w:top w:val="single" w:color="auto" w:sz="8" w:space="0"/>
              <w:left w:val="single" w:color="auto" w:sz="8" w:space="0"/>
              <w:bottom w:val="single" w:color="auto" w:sz="8" w:space="0"/>
              <w:right w:val="single" w:color="auto" w:sz="8" w:space="0"/>
            </w:tcBorders>
            <w:noWrap w:val="0"/>
            <w:vAlign w:val="center"/>
          </w:tcPr>
          <w:p w14:paraId="6FD8ADE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其他</w:t>
            </w: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375CCF9D">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14:paraId="0AF8E312">
        <w:tblPrEx>
          <w:tblCellMar>
            <w:top w:w="0" w:type="dxa"/>
            <w:left w:w="0" w:type="dxa"/>
            <w:bottom w:w="0" w:type="dxa"/>
            <w:right w:w="0" w:type="dxa"/>
          </w:tblCellMar>
        </w:tblPrEx>
        <w:trPr>
          <w:trHeight w:val="674" w:hRule="atLeast"/>
          <w:jc w:val="center"/>
        </w:trPr>
        <w:tc>
          <w:tcPr>
            <w:tcW w:w="2523" w:type="pct"/>
            <w:gridSpan w:val="3"/>
            <w:tcBorders>
              <w:top w:val="single" w:color="auto" w:sz="8" w:space="0"/>
              <w:left w:val="single" w:color="auto" w:sz="8" w:space="0"/>
              <w:bottom w:val="single" w:color="auto" w:sz="8" w:space="0"/>
              <w:right w:val="single" w:color="auto" w:sz="8" w:space="0"/>
            </w:tcBorders>
            <w:noWrap w:val="0"/>
            <w:vAlign w:val="center"/>
          </w:tcPr>
          <w:p w14:paraId="53BEF29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一、本年新收政府信息公开申请数量</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33E6A1F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80AE0E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156C5D3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68ED4D9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0F74F1F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63" w:type="pct"/>
            <w:tcBorders>
              <w:top w:val="single" w:color="auto" w:sz="8" w:space="0"/>
              <w:left w:val="single" w:color="auto" w:sz="8" w:space="0"/>
              <w:bottom w:val="single" w:color="auto" w:sz="8" w:space="0"/>
              <w:right w:val="single" w:color="auto" w:sz="8" w:space="0"/>
            </w:tcBorders>
            <w:noWrap w:val="0"/>
            <w:vAlign w:val="center"/>
          </w:tcPr>
          <w:p w14:paraId="261FA47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60" w:type="pct"/>
            <w:tcBorders>
              <w:top w:val="single" w:color="auto" w:sz="8" w:space="0"/>
              <w:left w:val="single" w:color="auto" w:sz="8" w:space="0"/>
              <w:bottom w:val="single" w:color="auto" w:sz="8" w:space="0"/>
              <w:right w:val="single" w:color="auto" w:sz="8" w:space="0"/>
            </w:tcBorders>
            <w:noWrap w:val="0"/>
            <w:vAlign w:val="center"/>
          </w:tcPr>
          <w:p w14:paraId="4C6328C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r>
      <w:tr w14:paraId="016DAF2B">
        <w:tblPrEx>
          <w:tblCellMar>
            <w:top w:w="0" w:type="dxa"/>
            <w:left w:w="0" w:type="dxa"/>
            <w:bottom w:w="0" w:type="dxa"/>
            <w:right w:w="0" w:type="dxa"/>
          </w:tblCellMar>
        </w:tblPrEx>
        <w:trPr>
          <w:trHeight w:val="674" w:hRule="atLeast"/>
          <w:jc w:val="center"/>
        </w:trPr>
        <w:tc>
          <w:tcPr>
            <w:tcW w:w="2523" w:type="pct"/>
            <w:gridSpan w:val="3"/>
            <w:tcBorders>
              <w:top w:val="single" w:color="auto" w:sz="8" w:space="0"/>
              <w:left w:val="single" w:color="auto" w:sz="8" w:space="0"/>
              <w:bottom w:val="single" w:color="auto" w:sz="8" w:space="0"/>
              <w:right w:val="single" w:color="auto" w:sz="8" w:space="0"/>
            </w:tcBorders>
            <w:noWrap w:val="0"/>
            <w:vAlign w:val="center"/>
          </w:tcPr>
          <w:p w14:paraId="204E3BB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二、上年结转政府信息公开申请数量</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34E91D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72FCF80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D92701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C7ACFC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679353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63" w:type="pct"/>
            <w:tcBorders>
              <w:top w:val="single" w:color="auto" w:sz="8" w:space="0"/>
              <w:left w:val="single" w:color="auto" w:sz="8" w:space="0"/>
              <w:bottom w:val="single" w:color="auto" w:sz="8" w:space="0"/>
              <w:right w:val="single" w:color="auto" w:sz="8" w:space="0"/>
            </w:tcBorders>
            <w:noWrap w:val="0"/>
            <w:vAlign w:val="center"/>
          </w:tcPr>
          <w:p w14:paraId="29BBA5A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60" w:type="pct"/>
            <w:tcBorders>
              <w:top w:val="single" w:color="auto" w:sz="8" w:space="0"/>
              <w:left w:val="single" w:color="auto" w:sz="8" w:space="0"/>
              <w:bottom w:val="single" w:color="auto" w:sz="8" w:space="0"/>
              <w:right w:val="single" w:color="auto" w:sz="8" w:space="0"/>
            </w:tcBorders>
            <w:noWrap w:val="0"/>
            <w:vAlign w:val="center"/>
          </w:tcPr>
          <w:p w14:paraId="57019D0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r>
      <w:tr w14:paraId="1C9C3C8B">
        <w:tblPrEx>
          <w:tblCellMar>
            <w:top w:w="0" w:type="dxa"/>
            <w:left w:w="0" w:type="dxa"/>
            <w:bottom w:w="0" w:type="dxa"/>
            <w:right w:w="0" w:type="dxa"/>
          </w:tblCellMar>
        </w:tblPrEx>
        <w:trPr>
          <w:trHeight w:val="674" w:hRule="atLeast"/>
          <w:jc w:val="center"/>
        </w:trPr>
        <w:tc>
          <w:tcPr>
            <w:tcW w:w="350" w:type="pct"/>
            <w:vMerge w:val="restart"/>
            <w:tcBorders>
              <w:top w:val="inset" w:color="auto" w:sz="8" w:space="0"/>
              <w:left w:val="inset" w:color="auto" w:sz="8" w:space="0"/>
              <w:bottom w:val="inset" w:color="auto" w:sz="8" w:space="0"/>
              <w:right w:val="inset" w:color="auto" w:sz="8" w:space="0"/>
            </w:tcBorders>
            <w:noWrap w:val="0"/>
            <w:vAlign w:val="center"/>
          </w:tcPr>
          <w:p w14:paraId="7B2B53C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三、本年度办理结果</w:t>
            </w:r>
          </w:p>
        </w:tc>
        <w:tc>
          <w:tcPr>
            <w:tcW w:w="2172" w:type="pct"/>
            <w:gridSpan w:val="2"/>
            <w:tcBorders>
              <w:top w:val="single" w:color="auto" w:sz="8" w:space="0"/>
              <w:left w:val="single" w:color="auto" w:sz="8" w:space="0"/>
              <w:bottom w:val="single" w:color="auto" w:sz="8" w:space="0"/>
              <w:right w:val="single" w:color="auto" w:sz="8" w:space="0"/>
            </w:tcBorders>
            <w:noWrap w:val="0"/>
            <w:vAlign w:val="center"/>
          </w:tcPr>
          <w:p w14:paraId="1E9A92E4">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（一）予以公开</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1D64ADD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31263AB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3E6809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ECAC26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17761A9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63" w:type="pct"/>
            <w:tcBorders>
              <w:top w:val="single" w:color="auto" w:sz="8" w:space="0"/>
              <w:left w:val="single" w:color="auto" w:sz="8" w:space="0"/>
              <w:bottom w:val="single" w:color="auto" w:sz="8" w:space="0"/>
              <w:right w:val="single" w:color="auto" w:sz="8" w:space="0"/>
            </w:tcBorders>
            <w:noWrap w:val="0"/>
            <w:vAlign w:val="center"/>
          </w:tcPr>
          <w:p w14:paraId="39CB745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60" w:type="pct"/>
            <w:tcBorders>
              <w:top w:val="single" w:color="auto" w:sz="8" w:space="0"/>
              <w:left w:val="single" w:color="auto" w:sz="8" w:space="0"/>
              <w:bottom w:val="single" w:color="auto" w:sz="8" w:space="0"/>
              <w:right w:val="single" w:color="auto" w:sz="8" w:space="0"/>
            </w:tcBorders>
            <w:noWrap w:val="0"/>
            <w:vAlign w:val="center"/>
          </w:tcPr>
          <w:p w14:paraId="1C1B2D2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r>
      <w:tr w14:paraId="1F629D76">
        <w:tblPrEx>
          <w:tblCellMar>
            <w:top w:w="0" w:type="dxa"/>
            <w:left w:w="0" w:type="dxa"/>
            <w:bottom w:w="0" w:type="dxa"/>
            <w:right w:w="0" w:type="dxa"/>
          </w:tblCellMar>
        </w:tblPrEx>
        <w:trPr>
          <w:trHeight w:val="1307" w:hRule="atLeast"/>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5B5177DD">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2172" w:type="pct"/>
            <w:gridSpan w:val="2"/>
            <w:tcBorders>
              <w:top w:val="single" w:color="auto" w:sz="8" w:space="0"/>
              <w:left w:val="single" w:color="auto" w:sz="8" w:space="0"/>
              <w:bottom w:val="single" w:color="auto" w:sz="8" w:space="0"/>
              <w:right w:val="single" w:color="auto" w:sz="8" w:space="0"/>
            </w:tcBorders>
            <w:noWrap w:val="0"/>
            <w:vAlign w:val="center"/>
          </w:tcPr>
          <w:p w14:paraId="6A0C542B">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（二）部分公开（区分处理的，只计这一情形，不计其他情形）</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34F493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316E8CF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0B75D20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E6B5F0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82838A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63" w:type="pct"/>
            <w:tcBorders>
              <w:top w:val="single" w:color="auto" w:sz="8" w:space="0"/>
              <w:left w:val="single" w:color="auto" w:sz="8" w:space="0"/>
              <w:bottom w:val="single" w:color="auto" w:sz="8" w:space="0"/>
              <w:right w:val="single" w:color="auto" w:sz="8" w:space="0"/>
            </w:tcBorders>
            <w:noWrap w:val="0"/>
            <w:vAlign w:val="center"/>
          </w:tcPr>
          <w:p w14:paraId="61BCAF9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60" w:type="pct"/>
            <w:tcBorders>
              <w:top w:val="single" w:color="auto" w:sz="8" w:space="0"/>
              <w:left w:val="single" w:color="auto" w:sz="8" w:space="0"/>
              <w:bottom w:val="single" w:color="auto" w:sz="8" w:space="0"/>
              <w:right w:val="single" w:color="auto" w:sz="8" w:space="0"/>
            </w:tcBorders>
            <w:noWrap w:val="0"/>
            <w:vAlign w:val="center"/>
          </w:tcPr>
          <w:p w14:paraId="65020AB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r>
      <w:tr w14:paraId="63909A34">
        <w:tblPrEx>
          <w:tblCellMar>
            <w:top w:w="0" w:type="dxa"/>
            <w:left w:w="0" w:type="dxa"/>
            <w:bottom w:w="0" w:type="dxa"/>
            <w:right w:w="0" w:type="dxa"/>
          </w:tblCellMar>
        </w:tblPrEx>
        <w:trPr>
          <w:trHeight w:val="674" w:hRule="atLeast"/>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1F953A72">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451" w:type="pct"/>
            <w:vMerge w:val="restart"/>
            <w:tcBorders>
              <w:top w:val="inset" w:color="auto" w:sz="8" w:space="0"/>
              <w:left w:val="inset" w:color="auto" w:sz="8" w:space="0"/>
              <w:bottom w:val="inset" w:color="auto" w:sz="8" w:space="0"/>
              <w:right w:val="inset" w:color="auto" w:sz="8" w:space="0"/>
            </w:tcBorders>
            <w:noWrap w:val="0"/>
            <w:vAlign w:val="center"/>
          </w:tcPr>
          <w:p w14:paraId="65CADDD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（三）不予公开</w:t>
            </w:r>
          </w:p>
        </w:tc>
        <w:tc>
          <w:tcPr>
            <w:tcW w:w="1721" w:type="pct"/>
            <w:tcBorders>
              <w:top w:val="single" w:color="auto" w:sz="8" w:space="0"/>
              <w:left w:val="single" w:color="auto" w:sz="8" w:space="0"/>
              <w:bottom w:val="single" w:color="auto" w:sz="8" w:space="0"/>
              <w:right w:val="single" w:color="auto" w:sz="8" w:space="0"/>
            </w:tcBorders>
            <w:noWrap w:val="0"/>
            <w:vAlign w:val="center"/>
          </w:tcPr>
          <w:p w14:paraId="397FE368">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1.属于国家秘密</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88A0B6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B80426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6A3B183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1F543A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7241E41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63" w:type="pct"/>
            <w:tcBorders>
              <w:top w:val="single" w:color="auto" w:sz="8" w:space="0"/>
              <w:left w:val="single" w:color="auto" w:sz="8" w:space="0"/>
              <w:bottom w:val="single" w:color="auto" w:sz="8" w:space="0"/>
              <w:right w:val="single" w:color="auto" w:sz="8" w:space="0"/>
            </w:tcBorders>
            <w:noWrap w:val="0"/>
            <w:vAlign w:val="center"/>
          </w:tcPr>
          <w:p w14:paraId="7DCA9C8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60" w:type="pct"/>
            <w:tcBorders>
              <w:top w:val="single" w:color="auto" w:sz="8" w:space="0"/>
              <w:left w:val="single" w:color="auto" w:sz="8" w:space="0"/>
              <w:bottom w:val="single" w:color="auto" w:sz="8" w:space="0"/>
              <w:right w:val="single" w:color="auto" w:sz="8" w:space="0"/>
            </w:tcBorders>
            <w:noWrap w:val="0"/>
            <w:vAlign w:val="center"/>
          </w:tcPr>
          <w:p w14:paraId="65E8867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r>
      <w:tr w14:paraId="29FC1924">
        <w:tblPrEx>
          <w:tblCellMar>
            <w:top w:w="0" w:type="dxa"/>
            <w:left w:w="0" w:type="dxa"/>
            <w:bottom w:w="0" w:type="dxa"/>
            <w:right w:w="0" w:type="dxa"/>
          </w:tblCellMar>
        </w:tblPrEx>
        <w:trPr>
          <w:trHeight w:val="674" w:hRule="atLeast"/>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238E6C10">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58177858">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1721" w:type="pct"/>
            <w:tcBorders>
              <w:top w:val="single" w:color="auto" w:sz="8" w:space="0"/>
              <w:left w:val="single" w:color="auto" w:sz="8" w:space="0"/>
              <w:bottom w:val="single" w:color="auto" w:sz="8" w:space="0"/>
              <w:right w:val="single" w:color="auto" w:sz="8" w:space="0"/>
            </w:tcBorders>
            <w:noWrap w:val="0"/>
            <w:vAlign w:val="center"/>
          </w:tcPr>
          <w:p w14:paraId="21E9B3F8">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2.其他法律行政法规禁止公开</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1D20348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1F8531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1947BF2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0BF8A6D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8AD3BA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63" w:type="pct"/>
            <w:tcBorders>
              <w:top w:val="single" w:color="auto" w:sz="8" w:space="0"/>
              <w:left w:val="single" w:color="auto" w:sz="8" w:space="0"/>
              <w:bottom w:val="single" w:color="auto" w:sz="8" w:space="0"/>
              <w:right w:val="single" w:color="auto" w:sz="8" w:space="0"/>
            </w:tcBorders>
            <w:noWrap w:val="0"/>
            <w:vAlign w:val="center"/>
          </w:tcPr>
          <w:p w14:paraId="768A7C5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60" w:type="pct"/>
            <w:tcBorders>
              <w:top w:val="single" w:color="auto" w:sz="8" w:space="0"/>
              <w:left w:val="single" w:color="auto" w:sz="8" w:space="0"/>
              <w:bottom w:val="single" w:color="auto" w:sz="8" w:space="0"/>
              <w:right w:val="single" w:color="auto" w:sz="8" w:space="0"/>
            </w:tcBorders>
            <w:noWrap w:val="0"/>
            <w:vAlign w:val="center"/>
          </w:tcPr>
          <w:p w14:paraId="065C03C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r>
      <w:tr w14:paraId="409D21BB">
        <w:tblPrEx>
          <w:tblCellMar>
            <w:top w:w="0" w:type="dxa"/>
            <w:left w:w="0" w:type="dxa"/>
            <w:bottom w:w="0" w:type="dxa"/>
            <w:right w:w="0" w:type="dxa"/>
          </w:tblCellMar>
        </w:tblPrEx>
        <w:trPr>
          <w:trHeight w:val="674" w:hRule="atLeast"/>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1516A0B0">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46A59FCF">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1721" w:type="pct"/>
            <w:tcBorders>
              <w:top w:val="single" w:color="auto" w:sz="8" w:space="0"/>
              <w:left w:val="single" w:color="auto" w:sz="8" w:space="0"/>
              <w:bottom w:val="single" w:color="auto" w:sz="8" w:space="0"/>
              <w:right w:val="single" w:color="auto" w:sz="8" w:space="0"/>
            </w:tcBorders>
            <w:noWrap w:val="0"/>
            <w:vAlign w:val="center"/>
          </w:tcPr>
          <w:p w14:paraId="0E0C2B79">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3.危及“三安全一稳定”</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045AE1B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1AD48BA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025933B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BC8D96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FD82AD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63" w:type="pct"/>
            <w:tcBorders>
              <w:top w:val="single" w:color="auto" w:sz="8" w:space="0"/>
              <w:left w:val="single" w:color="auto" w:sz="8" w:space="0"/>
              <w:bottom w:val="single" w:color="auto" w:sz="8" w:space="0"/>
              <w:right w:val="single" w:color="auto" w:sz="8" w:space="0"/>
            </w:tcBorders>
            <w:noWrap w:val="0"/>
            <w:vAlign w:val="center"/>
          </w:tcPr>
          <w:p w14:paraId="28E321E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60" w:type="pct"/>
            <w:tcBorders>
              <w:top w:val="single" w:color="auto" w:sz="8" w:space="0"/>
              <w:left w:val="single" w:color="auto" w:sz="8" w:space="0"/>
              <w:bottom w:val="single" w:color="auto" w:sz="8" w:space="0"/>
              <w:right w:val="single" w:color="auto" w:sz="8" w:space="0"/>
            </w:tcBorders>
            <w:noWrap w:val="0"/>
            <w:vAlign w:val="center"/>
          </w:tcPr>
          <w:p w14:paraId="7B343FF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r>
      <w:tr w14:paraId="15983492">
        <w:tblPrEx>
          <w:tblCellMar>
            <w:top w:w="0" w:type="dxa"/>
            <w:left w:w="0" w:type="dxa"/>
            <w:bottom w:w="0" w:type="dxa"/>
            <w:right w:w="0" w:type="dxa"/>
          </w:tblCellMar>
        </w:tblPrEx>
        <w:trPr>
          <w:trHeight w:val="674" w:hRule="atLeast"/>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5A97A3D8">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6E4E0530">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1721" w:type="pct"/>
            <w:tcBorders>
              <w:top w:val="single" w:color="auto" w:sz="8" w:space="0"/>
              <w:left w:val="single" w:color="auto" w:sz="8" w:space="0"/>
              <w:bottom w:val="single" w:color="auto" w:sz="8" w:space="0"/>
              <w:right w:val="single" w:color="auto" w:sz="8" w:space="0"/>
            </w:tcBorders>
            <w:noWrap w:val="0"/>
            <w:vAlign w:val="center"/>
          </w:tcPr>
          <w:p w14:paraId="5FAC7BAF">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4.保护第三方合法权益</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1172F7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518E296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5C843DF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437F7D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1C94CB9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63" w:type="pct"/>
            <w:tcBorders>
              <w:top w:val="single" w:color="auto" w:sz="8" w:space="0"/>
              <w:left w:val="single" w:color="auto" w:sz="8" w:space="0"/>
              <w:bottom w:val="single" w:color="auto" w:sz="8" w:space="0"/>
              <w:right w:val="single" w:color="auto" w:sz="8" w:space="0"/>
            </w:tcBorders>
            <w:noWrap w:val="0"/>
            <w:vAlign w:val="center"/>
          </w:tcPr>
          <w:p w14:paraId="287311A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60" w:type="pct"/>
            <w:tcBorders>
              <w:top w:val="single" w:color="auto" w:sz="8" w:space="0"/>
              <w:left w:val="single" w:color="auto" w:sz="8" w:space="0"/>
              <w:bottom w:val="single" w:color="auto" w:sz="8" w:space="0"/>
              <w:right w:val="single" w:color="auto" w:sz="8" w:space="0"/>
            </w:tcBorders>
            <w:noWrap w:val="0"/>
            <w:vAlign w:val="center"/>
          </w:tcPr>
          <w:p w14:paraId="3CDE1A9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r>
      <w:tr w14:paraId="59FBF0BD">
        <w:tblPrEx>
          <w:tblCellMar>
            <w:top w:w="0" w:type="dxa"/>
            <w:left w:w="0" w:type="dxa"/>
            <w:bottom w:w="0" w:type="dxa"/>
            <w:right w:w="0" w:type="dxa"/>
          </w:tblCellMar>
        </w:tblPrEx>
        <w:trPr>
          <w:trHeight w:val="674" w:hRule="atLeast"/>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7EDA23CE">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09B308A4">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1721" w:type="pct"/>
            <w:tcBorders>
              <w:top w:val="single" w:color="auto" w:sz="8" w:space="0"/>
              <w:left w:val="single" w:color="auto" w:sz="8" w:space="0"/>
              <w:bottom w:val="single" w:color="auto" w:sz="8" w:space="0"/>
              <w:right w:val="single" w:color="auto" w:sz="8" w:space="0"/>
            </w:tcBorders>
            <w:noWrap w:val="0"/>
            <w:vAlign w:val="center"/>
          </w:tcPr>
          <w:p w14:paraId="72A61557">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5.属于三类内部事务信息</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3293F64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7B3AE1C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510246D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7441B5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6BEA740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63" w:type="pct"/>
            <w:tcBorders>
              <w:top w:val="single" w:color="auto" w:sz="8" w:space="0"/>
              <w:left w:val="single" w:color="auto" w:sz="8" w:space="0"/>
              <w:bottom w:val="single" w:color="auto" w:sz="8" w:space="0"/>
              <w:right w:val="single" w:color="auto" w:sz="8" w:space="0"/>
            </w:tcBorders>
            <w:noWrap w:val="0"/>
            <w:vAlign w:val="center"/>
          </w:tcPr>
          <w:p w14:paraId="52DD328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60" w:type="pct"/>
            <w:tcBorders>
              <w:top w:val="single" w:color="auto" w:sz="8" w:space="0"/>
              <w:left w:val="single" w:color="auto" w:sz="8" w:space="0"/>
              <w:bottom w:val="single" w:color="auto" w:sz="8" w:space="0"/>
              <w:right w:val="single" w:color="auto" w:sz="8" w:space="0"/>
            </w:tcBorders>
            <w:noWrap w:val="0"/>
            <w:vAlign w:val="center"/>
          </w:tcPr>
          <w:p w14:paraId="1ED2BAB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r>
      <w:tr w14:paraId="00500EBF">
        <w:tblPrEx>
          <w:tblCellMar>
            <w:top w:w="0" w:type="dxa"/>
            <w:left w:w="0" w:type="dxa"/>
            <w:bottom w:w="0" w:type="dxa"/>
            <w:right w:w="0" w:type="dxa"/>
          </w:tblCellMar>
        </w:tblPrEx>
        <w:trPr>
          <w:trHeight w:val="674" w:hRule="atLeast"/>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5D9A788B">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4FE70AF2">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1721" w:type="pct"/>
            <w:tcBorders>
              <w:top w:val="single" w:color="auto" w:sz="8" w:space="0"/>
              <w:left w:val="single" w:color="auto" w:sz="8" w:space="0"/>
              <w:bottom w:val="single" w:color="auto" w:sz="8" w:space="0"/>
              <w:right w:val="single" w:color="auto" w:sz="8" w:space="0"/>
            </w:tcBorders>
            <w:noWrap w:val="0"/>
            <w:vAlign w:val="center"/>
          </w:tcPr>
          <w:p w14:paraId="57F92D4B">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6.属于四类过程性信息</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664823F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9FC276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1D9F7AD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6643B3F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004934B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63" w:type="pct"/>
            <w:tcBorders>
              <w:top w:val="single" w:color="auto" w:sz="8" w:space="0"/>
              <w:left w:val="single" w:color="auto" w:sz="8" w:space="0"/>
              <w:bottom w:val="single" w:color="auto" w:sz="8" w:space="0"/>
              <w:right w:val="single" w:color="auto" w:sz="8" w:space="0"/>
            </w:tcBorders>
            <w:noWrap w:val="0"/>
            <w:vAlign w:val="center"/>
          </w:tcPr>
          <w:p w14:paraId="7173AEB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60" w:type="pct"/>
            <w:tcBorders>
              <w:top w:val="single" w:color="auto" w:sz="8" w:space="0"/>
              <w:left w:val="single" w:color="auto" w:sz="8" w:space="0"/>
              <w:bottom w:val="single" w:color="auto" w:sz="8" w:space="0"/>
              <w:right w:val="single" w:color="auto" w:sz="8" w:space="0"/>
            </w:tcBorders>
            <w:noWrap w:val="0"/>
            <w:vAlign w:val="center"/>
          </w:tcPr>
          <w:p w14:paraId="493D005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r>
      <w:tr w14:paraId="190260B1">
        <w:tblPrEx>
          <w:tblCellMar>
            <w:top w:w="0" w:type="dxa"/>
            <w:left w:w="0" w:type="dxa"/>
            <w:bottom w:w="0" w:type="dxa"/>
            <w:right w:w="0" w:type="dxa"/>
          </w:tblCellMar>
        </w:tblPrEx>
        <w:trPr>
          <w:trHeight w:val="674" w:hRule="atLeast"/>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478BCB6F">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6FDFB816">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1721" w:type="pct"/>
            <w:tcBorders>
              <w:top w:val="single" w:color="auto" w:sz="8" w:space="0"/>
              <w:left w:val="single" w:color="auto" w:sz="8" w:space="0"/>
              <w:bottom w:val="single" w:color="auto" w:sz="8" w:space="0"/>
              <w:right w:val="single" w:color="auto" w:sz="8" w:space="0"/>
            </w:tcBorders>
            <w:noWrap w:val="0"/>
            <w:vAlign w:val="center"/>
          </w:tcPr>
          <w:p w14:paraId="30CADD9C">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7.属于行政执法案卷</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EAABFC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1C82A7F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325388B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E16EB6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6ED6636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63" w:type="pct"/>
            <w:tcBorders>
              <w:top w:val="single" w:color="auto" w:sz="8" w:space="0"/>
              <w:left w:val="single" w:color="auto" w:sz="8" w:space="0"/>
              <w:bottom w:val="single" w:color="auto" w:sz="8" w:space="0"/>
              <w:right w:val="single" w:color="auto" w:sz="8" w:space="0"/>
            </w:tcBorders>
            <w:noWrap w:val="0"/>
            <w:vAlign w:val="center"/>
          </w:tcPr>
          <w:p w14:paraId="437E611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60" w:type="pct"/>
            <w:tcBorders>
              <w:top w:val="single" w:color="auto" w:sz="8" w:space="0"/>
              <w:left w:val="single" w:color="auto" w:sz="8" w:space="0"/>
              <w:bottom w:val="single" w:color="auto" w:sz="8" w:space="0"/>
              <w:right w:val="single" w:color="auto" w:sz="8" w:space="0"/>
            </w:tcBorders>
            <w:noWrap w:val="0"/>
            <w:vAlign w:val="center"/>
          </w:tcPr>
          <w:p w14:paraId="2E4A7C0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r>
      <w:tr w14:paraId="27E31E88">
        <w:tblPrEx>
          <w:tblCellMar>
            <w:top w:w="0" w:type="dxa"/>
            <w:left w:w="0" w:type="dxa"/>
            <w:bottom w:w="0" w:type="dxa"/>
            <w:right w:w="0" w:type="dxa"/>
          </w:tblCellMar>
        </w:tblPrEx>
        <w:trPr>
          <w:trHeight w:val="674" w:hRule="atLeast"/>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0BC65F3F">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235E2439">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1721" w:type="pct"/>
            <w:tcBorders>
              <w:top w:val="single" w:color="auto" w:sz="8" w:space="0"/>
              <w:left w:val="single" w:color="auto" w:sz="8" w:space="0"/>
              <w:bottom w:val="single" w:color="auto" w:sz="8" w:space="0"/>
              <w:right w:val="single" w:color="auto" w:sz="8" w:space="0"/>
            </w:tcBorders>
            <w:noWrap w:val="0"/>
            <w:vAlign w:val="center"/>
          </w:tcPr>
          <w:p w14:paraId="647AB748">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8.属于行政查询事项</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5D0C5D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05110A3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591D3B5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56F015B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045879F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63" w:type="pct"/>
            <w:tcBorders>
              <w:top w:val="single" w:color="auto" w:sz="8" w:space="0"/>
              <w:left w:val="single" w:color="auto" w:sz="8" w:space="0"/>
              <w:bottom w:val="single" w:color="auto" w:sz="8" w:space="0"/>
              <w:right w:val="single" w:color="auto" w:sz="8" w:space="0"/>
            </w:tcBorders>
            <w:noWrap w:val="0"/>
            <w:vAlign w:val="center"/>
          </w:tcPr>
          <w:p w14:paraId="57DEC43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60" w:type="pct"/>
            <w:tcBorders>
              <w:top w:val="single" w:color="auto" w:sz="8" w:space="0"/>
              <w:left w:val="single" w:color="auto" w:sz="8" w:space="0"/>
              <w:bottom w:val="single" w:color="auto" w:sz="8" w:space="0"/>
              <w:right w:val="single" w:color="auto" w:sz="8" w:space="0"/>
            </w:tcBorders>
            <w:noWrap w:val="0"/>
            <w:vAlign w:val="center"/>
          </w:tcPr>
          <w:p w14:paraId="447D228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r>
      <w:tr w14:paraId="7AF56F42">
        <w:tblPrEx>
          <w:tblCellMar>
            <w:top w:w="0" w:type="dxa"/>
            <w:left w:w="0" w:type="dxa"/>
            <w:bottom w:w="0" w:type="dxa"/>
            <w:right w:w="0" w:type="dxa"/>
          </w:tblCellMar>
        </w:tblPrEx>
        <w:trPr>
          <w:trHeight w:val="674" w:hRule="atLeast"/>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2708297E">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451" w:type="pct"/>
            <w:vMerge w:val="restart"/>
            <w:tcBorders>
              <w:top w:val="inset" w:color="auto" w:sz="8" w:space="0"/>
              <w:left w:val="inset" w:color="auto" w:sz="8" w:space="0"/>
              <w:bottom w:val="inset" w:color="auto" w:sz="8" w:space="0"/>
              <w:right w:val="inset" w:color="auto" w:sz="8" w:space="0"/>
            </w:tcBorders>
            <w:noWrap w:val="0"/>
            <w:vAlign w:val="center"/>
          </w:tcPr>
          <w:p w14:paraId="1574496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（四）无法提供</w:t>
            </w:r>
          </w:p>
        </w:tc>
        <w:tc>
          <w:tcPr>
            <w:tcW w:w="1721" w:type="pct"/>
            <w:tcBorders>
              <w:top w:val="single" w:color="auto" w:sz="8" w:space="0"/>
              <w:left w:val="single" w:color="auto" w:sz="8" w:space="0"/>
              <w:bottom w:val="single" w:color="auto" w:sz="8" w:space="0"/>
              <w:right w:val="single" w:color="auto" w:sz="8" w:space="0"/>
            </w:tcBorders>
            <w:noWrap w:val="0"/>
            <w:vAlign w:val="center"/>
          </w:tcPr>
          <w:p w14:paraId="7978C076">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1.本机关不掌握相关政府信息</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655EB3DA">
            <w:pPr>
              <w:keepNext w:val="0"/>
              <w:keepLines w:val="0"/>
              <w:pageBreakBefore w:val="0"/>
              <w:widowControl/>
              <w:kinsoku/>
              <w:wordWrap/>
              <w:overflowPunct/>
              <w:topLinePunct w:val="0"/>
              <w:autoSpaceDE/>
              <w:autoSpaceDN/>
              <w:bidi w:val="0"/>
              <w:adjustRightInd/>
              <w:snapToGrid/>
              <w:spacing w:line="590" w:lineRule="exact"/>
              <w:ind w:firstLine="120"/>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06B0972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6D908BE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F0B2AF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3B75005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63" w:type="pct"/>
            <w:tcBorders>
              <w:top w:val="single" w:color="auto" w:sz="8" w:space="0"/>
              <w:left w:val="single" w:color="auto" w:sz="8" w:space="0"/>
              <w:bottom w:val="single" w:color="auto" w:sz="8" w:space="0"/>
              <w:right w:val="single" w:color="auto" w:sz="8" w:space="0"/>
            </w:tcBorders>
            <w:noWrap w:val="0"/>
            <w:vAlign w:val="center"/>
          </w:tcPr>
          <w:p w14:paraId="4FFA60C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60" w:type="pct"/>
            <w:tcBorders>
              <w:top w:val="single" w:color="auto" w:sz="8" w:space="0"/>
              <w:left w:val="single" w:color="auto" w:sz="8" w:space="0"/>
              <w:bottom w:val="single" w:color="auto" w:sz="8" w:space="0"/>
              <w:right w:val="single" w:color="auto" w:sz="8" w:space="0"/>
            </w:tcBorders>
            <w:noWrap w:val="0"/>
            <w:vAlign w:val="center"/>
          </w:tcPr>
          <w:p w14:paraId="322C203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r>
      <w:tr w14:paraId="339EB537">
        <w:tblPrEx>
          <w:tblCellMar>
            <w:top w:w="0" w:type="dxa"/>
            <w:left w:w="0" w:type="dxa"/>
            <w:bottom w:w="0" w:type="dxa"/>
            <w:right w:w="0" w:type="dxa"/>
          </w:tblCellMar>
        </w:tblPrEx>
        <w:trPr>
          <w:trHeight w:val="674" w:hRule="atLeast"/>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7E0B7ADE">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55F299BF">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1721" w:type="pct"/>
            <w:tcBorders>
              <w:top w:val="single" w:color="auto" w:sz="8" w:space="0"/>
              <w:left w:val="single" w:color="auto" w:sz="8" w:space="0"/>
              <w:bottom w:val="single" w:color="auto" w:sz="8" w:space="0"/>
              <w:right w:val="single" w:color="auto" w:sz="8" w:space="0"/>
            </w:tcBorders>
            <w:noWrap w:val="0"/>
            <w:vAlign w:val="center"/>
          </w:tcPr>
          <w:p w14:paraId="2505C372">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2.没有现成信息需要另行制作</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7B7EBF2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6BA9FB9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0E28671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71926D3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31BB98C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63" w:type="pct"/>
            <w:tcBorders>
              <w:top w:val="single" w:color="auto" w:sz="8" w:space="0"/>
              <w:left w:val="single" w:color="auto" w:sz="8" w:space="0"/>
              <w:bottom w:val="single" w:color="auto" w:sz="8" w:space="0"/>
              <w:right w:val="single" w:color="auto" w:sz="8" w:space="0"/>
            </w:tcBorders>
            <w:noWrap w:val="0"/>
            <w:vAlign w:val="center"/>
          </w:tcPr>
          <w:p w14:paraId="61786BE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60" w:type="pct"/>
            <w:tcBorders>
              <w:top w:val="single" w:color="auto" w:sz="8" w:space="0"/>
              <w:left w:val="single" w:color="auto" w:sz="8" w:space="0"/>
              <w:bottom w:val="single" w:color="auto" w:sz="8" w:space="0"/>
              <w:right w:val="single" w:color="auto" w:sz="8" w:space="0"/>
            </w:tcBorders>
            <w:noWrap w:val="0"/>
            <w:vAlign w:val="center"/>
          </w:tcPr>
          <w:p w14:paraId="3DE6915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r>
      <w:tr w14:paraId="39AEEBD8">
        <w:tblPrEx>
          <w:tblCellMar>
            <w:top w:w="0" w:type="dxa"/>
            <w:left w:w="0" w:type="dxa"/>
            <w:bottom w:w="0" w:type="dxa"/>
            <w:right w:w="0" w:type="dxa"/>
          </w:tblCellMar>
        </w:tblPrEx>
        <w:trPr>
          <w:trHeight w:val="674" w:hRule="atLeast"/>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5120213F">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6EBA037B">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1721" w:type="pct"/>
            <w:tcBorders>
              <w:top w:val="single" w:color="auto" w:sz="8" w:space="0"/>
              <w:left w:val="single" w:color="auto" w:sz="8" w:space="0"/>
              <w:bottom w:val="single" w:color="auto" w:sz="8" w:space="0"/>
              <w:right w:val="single" w:color="auto" w:sz="8" w:space="0"/>
            </w:tcBorders>
            <w:noWrap w:val="0"/>
            <w:vAlign w:val="center"/>
          </w:tcPr>
          <w:p w14:paraId="68084727">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3.补正后申请内容仍不明确</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22F1FA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4EC0EC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531706B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0F2330C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79F740E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63" w:type="pct"/>
            <w:tcBorders>
              <w:top w:val="single" w:color="auto" w:sz="8" w:space="0"/>
              <w:left w:val="single" w:color="auto" w:sz="8" w:space="0"/>
              <w:bottom w:val="single" w:color="auto" w:sz="8" w:space="0"/>
              <w:right w:val="single" w:color="auto" w:sz="8" w:space="0"/>
            </w:tcBorders>
            <w:noWrap w:val="0"/>
            <w:vAlign w:val="center"/>
          </w:tcPr>
          <w:p w14:paraId="4F2BB24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60" w:type="pct"/>
            <w:tcBorders>
              <w:top w:val="single" w:color="auto" w:sz="8" w:space="0"/>
              <w:left w:val="single" w:color="auto" w:sz="8" w:space="0"/>
              <w:bottom w:val="single" w:color="auto" w:sz="8" w:space="0"/>
              <w:right w:val="single" w:color="auto" w:sz="8" w:space="0"/>
            </w:tcBorders>
            <w:noWrap w:val="0"/>
            <w:vAlign w:val="center"/>
          </w:tcPr>
          <w:p w14:paraId="43635A1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r>
      <w:tr w14:paraId="7D0DC948">
        <w:tblPrEx>
          <w:tblCellMar>
            <w:top w:w="0" w:type="dxa"/>
            <w:left w:w="0" w:type="dxa"/>
            <w:bottom w:w="0" w:type="dxa"/>
            <w:right w:w="0" w:type="dxa"/>
          </w:tblCellMar>
        </w:tblPrEx>
        <w:trPr>
          <w:trHeight w:val="674" w:hRule="atLeast"/>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3A33001C">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451" w:type="pct"/>
            <w:vMerge w:val="restart"/>
            <w:tcBorders>
              <w:top w:val="inset" w:color="auto" w:sz="8" w:space="0"/>
              <w:left w:val="inset" w:color="auto" w:sz="8" w:space="0"/>
              <w:bottom w:val="inset" w:color="auto" w:sz="8" w:space="0"/>
              <w:right w:val="inset" w:color="auto" w:sz="8" w:space="0"/>
            </w:tcBorders>
            <w:noWrap w:val="0"/>
            <w:vAlign w:val="center"/>
          </w:tcPr>
          <w:p w14:paraId="68C0969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（五）不予处理</w:t>
            </w:r>
          </w:p>
        </w:tc>
        <w:tc>
          <w:tcPr>
            <w:tcW w:w="1721" w:type="pct"/>
            <w:tcBorders>
              <w:top w:val="single" w:color="auto" w:sz="8" w:space="0"/>
              <w:left w:val="single" w:color="auto" w:sz="8" w:space="0"/>
              <w:bottom w:val="single" w:color="auto" w:sz="8" w:space="0"/>
              <w:right w:val="single" w:color="auto" w:sz="8" w:space="0"/>
            </w:tcBorders>
            <w:noWrap w:val="0"/>
            <w:vAlign w:val="center"/>
          </w:tcPr>
          <w:p w14:paraId="65C9DB5F">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1.信访举报投诉类申请</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024F9AB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7EA536F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131BBEF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0148E9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91F8FC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63" w:type="pct"/>
            <w:tcBorders>
              <w:top w:val="single" w:color="auto" w:sz="8" w:space="0"/>
              <w:left w:val="single" w:color="auto" w:sz="8" w:space="0"/>
              <w:bottom w:val="single" w:color="auto" w:sz="8" w:space="0"/>
              <w:right w:val="single" w:color="auto" w:sz="8" w:space="0"/>
            </w:tcBorders>
            <w:noWrap w:val="0"/>
            <w:vAlign w:val="center"/>
          </w:tcPr>
          <w:p w14:paraId="21B894A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60" w:type="pct"/>
            <w:tcBorders>
              <w:top w:val="single" w:color="auto" w:sz="8" w:space="0"/>
              <w:left w:val="single" w:color="auto" w:sz="8" w:space="0"/>
              <w:bottom w:val="single" w:color="auto" w:sz="8" w:space="0"/>
              <w:right w:val="single" w:color="auto" w:sz="8" w:space="0"/>
            </w:tcBorders>
            <w:noWrap w:val="0"/>
            <w:vAlign w:val="center"/>
          </w:tcPr>
          <w:p w14:paraId="14EB92F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r>
      <w:tr w14:paraId="3226A418">
        <w:tblPrEx>
          <w:tblCellMar>
            <w:top w:w="0" w:type="dxa"/>
            <w:left w:w="0" w:type="dxa"/>
            <w:bottom w:w="0" w:type="dxa"/>
            <w:right w:w="0" w:type="dxa"/>
          </w:tblCellMar>
        </w:tblPrEx>
        <w:trPr>
          <w:trHeight w:val="674" w:hRule="atLeast"/>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399334AA">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7E06E248">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1721" w:type="pct"/>
            <w:tcBorders>
              <w:top w:val="single" w:color="auto" w:sz="8" w:space="0"/>
              <w:left w:val="single" w:color="auto" w:sz="8" w:space="0"/>
              <w:bottom w:val="single" w:color="auto" w:sz="8" w:space="0"/>
              <w:right w:val="single" w:color="auto" w:sz="8" w:space="0"/>
            </w:tcBorders>
            <w:noWrap w:val="0"/>
            <w:vAlign w:val="center"/>
          </w:tcPr>
          <w:p w14:paraId="5522BE69">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2.重复申请</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826CD1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1E5BA76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7AD41C9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1C30B9B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13C9207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63" w:type="pct"/>
            <w:tcBorders>
              <w:top w:val="single" w:color="auto" w:sz="8" w:space="0"/>
              <w:left w:val="single" w:color="auto" w:sz="8" w:space="0"/>
              <w:bottom w:val="single" w:color="auto" w:sz="8" w:space="0"/>
              <w:right w:val="single" w:color="auto" w:sz="8" w:space="0"/>
            </w:tcBorders>
            <w:noWrap w:val="0"/>
            <w:vAlign w:val="center"/>
          </w:tcPr>
          <w:p w14:paraId="6DB5BC0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60" w:type="pct"/>
            <w:tcBorders>
              <w:top w:val="single" w:color="auto" w:sz="8" w:space="0"/>
              <w:left w:val="single" w:color="auto" w:sz="8" w:space="0"/>
              <w:bottom w:val="single" w:color="auto" w:sz="8" w:space="0"/>
              <w:right w:val="single" w:color="auto" w:sz="8" w:space="0"/>
            </w:tcBorders>
            <w:noWrap w:val="0"/>
            <w:vAlign w:val="center"/>
          </w:tcPr>
          <w:p w14:paraId="3883A02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r>
      <w:tr w14:paraId="1104CCDD">
        <w:tblPrEx>
          <w:tblCellMar>
            <w:top w:w="0" w:type="dxa"/>
            <w:left w:w="0" w:type="dxa"/>
            <w:bottom w:w="0" w:type="dxa"/>
            <w:right w:w="0" w:type="dxa"/>
          </w:tblCellMar>
        </w:tblPrEx>
        <w:trPr>
          <w:trHeight w:val="674" w:hRule="atLeast"/>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675AF6F3">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01940190">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1721" w:type="pct"/>
            <w:tcBorders>
              <w:top w:val="single" w:color="auto" w:sz="8" w:space="0"/>
              <w:left w:val="single" w:color="auto" w:sz="8" w:space="0"/>
              <w:bottom w:val="single" w:color="auto" w:sz="8" w:space="0"/>
              <w:right w:val="single" w:color="auto" w:sz="8" w:space="0"/>
            </w:tcBorders>
            <w:noWrap w:val="0"/>
            <w:vAlign w:val="center"/>
          </w:tcPr>
          <w:p w14:paraId="742A66F4">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3.要求提供公开出版物</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10FB38E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8E0C7C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6992DE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373AB81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EB58A6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63" w:type="pct"/>
            <w:tcBorders>
              <w:top w:val="single" w:color="auto" w:sz="8" w:space="0"/>
              <w:left w:val="single" w:color="auto" w:sz="8" w:space="0"/>
              <w:bottom w:val="single" w:color="auto" w:sz="8" w:space="0"/>
              <w:right w:val="single" w:color="auto" w:sz="8" w:space="0"/>
            </w:tcBorders>
            <w:noWrap w:val="0"/>
            <w:vAlign w:val="center"/>
          </w:tcPr>
          <w:p w14:paraId="1CCAF9D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60" w:type="pct"/>
            <w:tcBorders>
              <w:top w:val="single" w:color="auto" w:sz="8" w:space="0"/>
              <w:left w:val="single" w:color="auto" w:sz="8" w:space="0"/>
              <w:bottom w:val="single" w:color="auto" w:sz="8" w:space="0"/>
              <w:right w:val="single" w:color="auto" w:sz="8" w:space="0"/>
            </w:tcBorders>
            <w:noWrap w:val="0"/>
            <w:vAlign w:val="center"/>
          </w:tcPr>
          <w:p w14:paraId="5EC1F48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r>
      <w:tr w14:paraId="480F3342">
        <w:tblPrEx>
          <w:tblCellMar>
            <w:top w:w="0" w:type="dxa"/>
            <w:left w:w="0" w:type="dxa"/>
            <w:bottom w:w="0" w:type="dxa"/>
            <w:right w:w="0" w:type="dxa"/>
          </w:tblCellMar>
        </w:tblPrEx>
        <w:trPr>
          <w:trHeight w:val="674" w:hRule="atLeast"/>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05384F31">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21B37F85">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1721" w:type="pct"/>
            <w:tcBorders>
              <w:top w:val="single" w:color="auto" w:sz="8" w:space="0"/>
              <w:left w:val="single" w:color="auto" w:sz="8" w:space="0"/>
              <w:bottom w:val="single" w:color="auto" w:sz="8" w:space="0"/>
              <w:right w:val="single" w:color="auto" w:sz="8" w:space="0"/>
            </w:tcBorders>
            <w:noWrap w:val="0"/>
            <w:vAlign w:val="center"/>
          </w:tcPr>
          <w:p w14:paraId="08AAB8D9">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4.无正当理由大量反复申请</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1A3802E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7F2472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72AD5BB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7396D4B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BAFFC0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63" w:type="pct"/>
            <w:tcBorders>
              <w:top w:val="single" w:color="auto" w:sz="8" w:space="0"/>
              <w:left w:val="single" w:color="auto" w:sz="8" w:space="0"/>
              <w:bottom w:val="single" w:color="auto" w:sz="8" w:space="0"/>
              <w:right w:val="single" w:color="auto" w:sz="8" w:space="0"/>
            </w:tcBorders>
            <w:noWrap w:val="0"/>
            <w:vAlign w:val="center"/>
          </w:tcPr>
          <w:p w14:paraId="372FDD0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60" w:type="pct"/>
            <w:tcBorders>
              <w:top w:val="single" w:color="auto" w:sz="8" w:space="0"/>
              <w:left w:val="single" w:color="auto" w:sz="8" w:space="0"/>
              <w:bottom w:val="single" w:color="auto" w:sz="8" w:space="0"/>
              <w:right w:val="single" w:color="auto" w:sz="8" w:space="0"/>
            </w:tcBorders>
            <w:noWrap w:val="0"/>
            <w:vAlign w:val="center"/>
          </w:tcPr>
          <w:p w14:paraId="102918F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r>
      <w:tr w14:paraId="52E00A27">
        <w:tblPrEx>
          <w:tblCellMar>
            <w:top w:w="0" w:type="dxa"/>
            <w:left w:w="0" w:type="dxa"/>
            <w:bottom w:w="0" w:type="dxa"/>
            <w:right w:w="0" w:type="dxa"/>
          </w:tblCellMar>
        </w:tblPrEx>
        <w:trPr>
          <w:trHeight w:val="1307" w:hRule="atLeast"/>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5FF32A51">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182D5029">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1721" w:type="pct"/>
            <w:tcBorders>
              <w:top w:val="inset" w:color="auto" w:sz="8" w:space="0"/>
              <w:left w:val="inset" w:color="auto" w:sz="8" w:space="0"/>
              <w:bottom w:val="inset" w:color="auto" w:sz="8" w:space="0"/>
              <w:right w:val="inset" w:color="auto" w:sz="8" w:space="0"/>
            </w:tcBorders>
            <w:noWrap w:val="0"/>
            <w:vAlign w:val="center"/>
          </w:tcPr>
          <w:p w14:paraId="0F95EB41">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5.要求行政机关确认或重新出具已获取信息</w:t>
            </w:r>
          </w:p>
        </w:tc>
        <w:tc>
          <w:tcPr>
            <w:tcW w:w="350" w:type="pct"/>
            <w:tcBorders>
              <w:top w:val="inset" w:color="auto" w:sz="8" w:space="0"/>
              <w:left w:val="inset" w:color="auto" w:sz="8" w:space="0"/>
              <w:bottom w:val="inset" w:color="auto" w:sz="8" w:space="0"/>
              <w:right w:val="inset" w:color="auto" w:sz="8" w:space="0"/>
            </w:tcBorders>
            <w:noWrap w:val="0"/>
            <w:vAlign w:val="center"/>
          </w:tcPr>
          <w:p w14:paraId="4BFD2B2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inset" w:color="auto" w:sz="8" w:space="0"/>
              <w:left w:val="inset" w:color="auto" w:sz="8" w:space="0"/>
              <w:bottom w:val="inset" w:color="auto" w:sz="8" w:space="0"/>
              <w:right w:val="inset" w:color="auto" w:sz="8" w:space="0"/>
            </w:tcBorders>
            <w:noWrap w:val="0"/>
            <w:vAlign w:val="center"/>
          </w:tcPr>
          <w:p w14:paraId="445B827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inset" w:color="auto" w:sz="8" w:space="0"/>
              <w:left w:val="inset" w:color="auto" w:sz="8" w:space="0"/>
              <w:bottom w:val="inset" w:color="auto" w:sz="8" w:space="0"/>
              <w:right w:val="inset" w:color="auto" w:sz="8" w:space="0"/>
            </w:tcBorders>
            <w:noWrap w:val="0"/>
            <w:vAlign w:val="center"/>
          </w:tcPr>
          <w:p w14:paraId="049B2F6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inset" w:color="auto" w:sz="8" w:space="0"/>
              <w:left w:val="inset" w:color="auto" w:sz="8" w:space="0"/>
              <w:bottom w:val="inset" w:color="auto" w:sz="8" w:space="0"/>
              <w:right w:val="inset" w:color="auto" w:sz="8" w:space="0"/>
            </w:tcBorders>
            <w:noWrap w:val="0"/>
            <w:vAlign w:val="center"/>
          </w:tcPr>
          <w:p w14:paraId="5CCFDC3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inset" w:color="auto" w:sz="8" w:space="0"/>
              <w:left w:val="inset" w:color="auto" w:sz="8" w:space="0"/>
              <w:bottom w:val="inset" w:color="auto" w:sz="8" w:space="0"/>
              <w:right w:val="inset" w:color="auto" w:sz="8" w:space="0"/>
            </w:tcBorders>
            <w:noWrap w:val="0"/>
            <w:vAlign w:val="center"/>
          </w:tcPr>
          <w:p w14:paraId="2EE7B6F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63" w:type="pct"/>
            <w:tcBorders>
              <w:top w:val="inset" w:color="auto" w:sz="8" w:space="0"/>
              <w:left w:val="inset" w:color="auto" w:sz="8" w:space="0"/>
              <w:bottom w:val="inset" w:color="auto" w:sz="8" w:space="0"/>
              <w:right w:val="inset" w:color="auto" w:sz="8" w:space="0"/>
            </w:tcBorders>
            <w:noWrap w:val="0"/>
            <w:vAlign w:val="center"/>
          </w:tcPr>
          <w:p w14:paraId="2090ADB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60" w:type="pct"/>
            <w:tcBorders>
              <w:top w:val="inset" w:color="auto" w:sz="8" w:space="0"/>
              <w:left w:val="inset" w:color="auto" w:sz="8" w:space="0"/>
              <w:bottom w:val="inset" w:color="auto" w:sz="8" w:space="0"/>
              <w:right w:val="inset" w:color="auto" w:sz="8" w:space="0"/>
            </w:tcBorders>
            <w:noWrap w:val="0"/>
            <w:vAlign w:val="center"/>
          </w:tcPr>
          <w:p w14:paraId="755E33B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r>
      <w:tr w14:paraId="6A5CA041">
        <w:tblPrEx>
          <w:tblCellMar>
            <w:top w:w="0" w:type="dxa"/>
            <w:left w:w="0" w:type="dxa"/>
            <w:bottom w:w="0" w:type="dxa"/>
            <w:right w:w="0" w:type="dxa"/>
          </w:tblCellMar>
        </w:tblPrEx>
        <w:trPr>
          <w:trHeight w:val="1940" w:hRule="atLeast"/>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13BD9776">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451" w:type="pct"/>
            <w:vMerge w:val="restart"/>
            <w:tcBorders>
              <w:top w:val="inset" w:color="auto" w:sz="8" w:space="0"/>
              <w:left w:val="inset" w:color="auto" w:sz="8" w:space="0"/>
              <w:bottom w:val="inset" w:color="auto" w:sz="8" w:space="0"/>
              <w:right w:val="inset" w:color="auto" w:sz="8" w:space="0"/>
            </w:tcBorders>
            <w:noWrap w:val="0"/>
            <w:vAlign w:val="center"/>
          </w:tcPr>
          <w:p w14:paraId="1F4C875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（六）其他处理</w:t>
            </w:r>
          </w:p>
        </w:tc>
        <w:tc>
          <w:tcPr>
            <w:tcW w:w="1721" w:type="pct"/>
            <w:tcBorders>
              <w:top w:val="single" w:color="auto" w:sz="8" w:space="0"/>
              <w:left w:val="single" w:color="auto" w:sz="8" w:space="0"/>
              <w:bottom w:val="single" w:color="auto" w:sz="8" w:space="0"/>
              <w:right w:val="single" w:color="auto" w:sz="8" w:space="0"/>
            </w:tcBorders>
            <w:noWrap w:val="0"/>
            <w:vAlign w:val="center"/>
          </w:tcPr>
          <w:p w14:paraId="3618FD91">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1.申请人无正当理由逾期不补正、行政机关不再处理其政府信息公开申请</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0613899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0CB13EE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10CA12D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389FD5A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338A368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63" w:type="pct"/>
            <w:tcBorders>
              <w:top w:val="single" w:color="auto" w:sz="8" w:space="0"/>
              <w:left w:val="single" w:color="auto" w:sz="8" w:space="0"/>
              <w:bottom w:val="single" w:color="auto" w:sz="8" w:space="0"/>
              <w:right w:val="single" w:color="auto" w:sz="8" w:space="0"/>
            </w:tcBorders>
            <w:noWrap w:val="0"/>
            <w:vAlign w:val="center"/>
          </w:tcPr>
          <w:p w14:paraId="6B1463B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60" w:type="pct"/>
            <w:tcBorders>
              <w:top w:val="single" w:color="auto" w:sz="8" w:space="0"/>
              <w:left w:val="single" w:color="auto" w:sz="8" w:space="0"/>
              <w:bottom w:val="single" w:color="auto" w:sz="8" w:space="0"/>
              <w:right w:val="single" w:color="auto" w:sz="8" w:space="0"/>
            </w:tcBorders>
            <w:noWrap w:val="0"/>
            <w:vAlign w:val="center"/>
          </w:tcPr>
          <w:p w14:paraId="6831522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r>
      <w:tr w14:paraId="17DEB198">
        <w:tblPrEx>
          <w:tblCellMar>
            <w:top w:w="0" w:type="dxa"/>
            <w:left w:w="0" w:type="dxa"/>
            <w:bottom w:w="0" w:type="dxa"/>
            <w:right w:w="0" w:type="dxa"/>
          </w:tblCellMar>
        </w:tblPrEx>
        <w:trPr>
          <w:trHeight w:val="1940" w:hRule="atLeast"/>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440DECA0">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2436358D">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1721" w:type="pct"/>
            <w:tcBorders>
              <w:top w:val="single" w:color="auto" w:sz="8" w:space="0"/>
              <w:left w:val="single" w:color="auto" w:sz="8" w:space="0"/>
              <w:bottom w:val="single" w:color="auto" w:sz="8" w:space="0"/>
              <w:right w:val="single" w:color="auto" w:sz="8" w:space="0"/>
            </w:tcBorders>
            <w:noWrap w:val="0"/>
            <w:vAlign w:val="center"/>
          </w:tcPr>
          <w:p w14:paraId="78417CA7">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2.申请人逾期未按收费通知要求缴纳费用、行政机关不再处理其政府信息公开申请</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39CF41A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B76CE1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0D72F91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500F00D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1B2D97E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63" w:type="pct"/>
            <w:tcBorders>
              <w:top w:val="single" w:color="auto" w:sz="8" w:space="0"/>
              <w:left w:val="single" w:color="auto" w:sz="8" w:space="0"/>
              <w:bottom w:val="single" w:color="auto" w:sz="8" w:space="0"/>
              <w:right w:val="single" w:color="auto" w:sz="8" w:space="0"/>
            </w:tcBorders>
            <w:noWrap w:val="0"/>
            <w:vAlign w:val="center"/>
          </w:tcPr>
          <w:p w14:paraId="4C362F9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60" w:type="pct"/>
            <w:tcBorders>
              <w:top w:val="single" w:color="auto" w:sz="8" w:space="0"/>
              <w:left w:val="single" w:color="auto" w:sz="8" w:space="0"/>
              <w:bottom w:val="single" w:color="auto" w:sz="8" w:space="0"/>
              <w:right w:val="single" w:color="auto" w:sz="8" w:space="0"/>
            </w:tcBorders>
            <w:noWrap w:val="0"/>
            <w:vAlign w:val="center"/>
          </w:tcPr>
          <w:p w14:paraId="0C71A20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r>
      <w:tr w14:paraId="3820868C">
        <w:tblPrEx>
          <w:tblCellMar>
            <w:top w:w="0" w:type="dxa"/>
            <w:left w:w="0" w:type="dxa"/>
            <w:bottom w:w="0" w:type="dxa"/>
            <w:right w:w="0" w:type="dxa"/>
          </w:tblCellMar>
        </w:tblPrEx>
        <w:trPr>
          <w:trHeight w:val="674" w:hRule="atLeast"/>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251032BA">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37CB38B7">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1721" w:type="pct"/>
            <w:tcBorders>
              <w:top w:val="single" w:color="auto" w:sz="8" w:space="0"/>
              <w:left w:val="single" w:color="auto" w:sz="8" w:space="0"/>
              <w:bottom w:val="single" w:color="auto" w:sz="8" w:space="0"/>
              <w:right w:val="single" w:color="auto" w:sz="8" w:space="0"/>
            </w:tcBorders>
            <w:noWrap w:val="0"/>
            <w:vAlign w:val="center"/>
          </w:tcPr>
          <w:p w14:paraId="0D5A3F12">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3.其他</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D69997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73C4D1E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76EFD76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748F093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37511CE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63" w:type="pct"/>
            <w:tcBorders>
              <w:top w:val="single" w:color="auto" w:sz="8" w:space="0"/>
              <w:left w:val="single" w:color="auto" w:sz="8" w:space="0"/>
              <w:bottom w:val="single" w:color="auto" w:sz="8" w:space="0"/>
              <w:right w:val="single" w:color="auto" w:sz="8" w:space="0"/>
            </w:tcBorders>
            <w:noWrap w:val="0"/>
            <w:vAlign w:val="center"/>
          </w:tcPr>
          <w:p w14:paraId="5DFFD4B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60" w:type="pct"/>
            <w:tcBorders>
              <w:top w:val="single" w:color="auto" w:sz="8" w:space="0"/>
              <w:left w:val="single" w:color="auto" w:sz="8" w:space="0"/>
              <w:bottom w:val="single" w:color="auto" w:sz="8" w:space="0"/>
              <w:right w:val="single" w:color="auto" w:sz="8" w:space="0"/>
            </w:tcBorders>
            <w:noWrap w:val="0"/>
            <w:vAlign w:val="center"/>
          </w:tcPr>
          <w:p w14:paraId="5F309AC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r>
      <w:tr w14:paraId="076453E6">
        <w:tblPrEx>
          <w:tblCellMar>
            <w:top w:w="0" w:type="dxa"/>
            <w:left w:w="0" w:type="dxa"/>
            <w:bottom w:w="0" w:type="dxa"/>
            <w:right w:w="0" w:type="dxa"/>
          </w:tblCellMar>
        </w:tblPrEx>
        <w:trPr>
          <w:trHeight w:val="674" w:hRule="atLeast"/>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72A0697F">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2172" w:type="pct"/>
            <w:gridSpan w:val="2"/>
            <w:tcBorders>
              <w:top w:val="single" w:color="auto" w:sz="8" w:space="0"/>
              <w:left w:val="single" w:color="auto" w:sz="8" w:space="0"/>
              <w:bottom w:val="single" w:color="auto" w:sz="8" w:space="0"/>
              <w:right w:val="single" w:color="auto" w:sz="8" w:space="0"/>
            </w:tcBorders>
            <w:noWrap w:val="0"/>
            <w:vAlign w:val="center"/>
          </w:tcPr>
          <w:p w14:paraId="62CDEA45">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（七）总计</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38065A8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6890FC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739A2F4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74F226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7587F2F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63" w:type="pct"/>
            <w:tcBorders>
              <w:top w:val="single" w:color="auto" w:sz="8" w:space="0"/>
              <w:left w:val="single" w:color="auto" w:sz="8" w:space="0"/>
              <w:bottom w:val="single" w:color="auto" w:sz="8" w:space="0"/>
              <w:right w:val="single" w:color="auto" w:sz="8" w:space="0"/>
            </w:tcBorders>
            <w:noWrap w:val="0"/>
            <w:vAlign w:val="center"/>
          </w:tcPr>
          <w:p w14:paraId="1B0D155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60" w:type="pct"/>
            <w:tcBorders>
              <w:top w:val="single" w:color="auto" w:sz="8" w:space="0"/>
              <w:left w:val="single" w:color="auto" w:sz="8" w:space="0"/>
              <w:bottom w:val="single" w:color="auto" w:sz="8" w:space="0"/>
              <w:right w:val="single" w:color="auto" w:sz="8" w:space="0"/>
            </w:tcBorders>
            <w:noWrap w:val="0"/>
            <w:vAlign w:val="center"/>
          </w:tcPr>
          <w:p w14:paraId="7E6310F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r>
      <w:tr w14:paraId="000A19BC">
        <w:tblPrEx>
          <w:tblCellMar>
            <w:top w:w="0" w:type="dxa"/>
            <w:left w:w="0" w:type="dxa"/>
            <w:bottom w:w="0" w:type="dxa"/>
            <w:right w:w="0" w:type="dxa"/>
          </w:tblCellMar>
        </w:tblPrEx>
        <w:trPr>
          <w:trHeight w:val="716" w:hRule="atLeast"/>
          <w:jc w:val="center"/>
        </w:trPr>
        <w:tc>
          <w:tcPr>
            <w:tcW w:w="2523" w:type="pct"/>
            <w:gridSpan w:val="3"/>
            <w:tcBorders>
              <w:top w:val="single" w:color="auto" w:sz="8" w:space="0"/>
              <w:left w:val="single" w:color="auto" w:sz="8" w:space="0"/>
              <w:bottom w:val="single" w:color="auto" w:sz="8" w:space="0"/>
              <w:right w:val="single" w:color="auto" w:sz="8" w:space="0"/>
            </w:tcBorders>
            <w:noWrap w:val="0"/>
            <w:vAlign w:val="center"/>
          </w:tcPr>
          <w:p w14:paraId="0AFFF48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四、结转下年度继续办理</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04A8CF9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67673D9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759056C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775C695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5A9451D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63" w:type="pct"/>
            <w:tcBorders>
              <w:top w:val="single" w:color="auto" w:sz="8" w:space="0"/>
              <w:left w:val="single" w:color="auto" w:sz="8" w:space="0"/>
              <w:bottom w:val="single" w:color="auto" w:sz="8" w:space="0"/>
              <w:right w:val="single" w:color="auto" w:sz="8" w:space="0"/>
            </w:tcBorders>
            <w:noWrap w:val="0"/>
            <w:vAlign w:val="center"/>
          </w:tcPr>
          <w:p w14:paraId="7C7477D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60" w:type="pct"/>
            <w:tcBorders>
              <w:top w:val="single" w:color="auto" w:sz="8" w:space="0"/>
              <w:left w:val="single" w:color="auto" w:sz="8" w:space="0"/>
              <w:bottom w:val="single" w:color="auto" w:sz="8" w:space="0"/>
              <w:right w:val="single" w:color="auto" w:sz="8" w:space="0"/>
            </w:tcBorders>
            <w:noWrap w:val="0"/>
            <w:vAlign w:val="center"/>
          </w:tcPr>
          <w:p w14:paraId="06B620A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r>
    </w:tbl>
    <w:p w14:paraId="6BA620DD">
      <w:pPr>
        <w:widowControl/>
        <w:spacing w:line="600" w:lineRule="exact"/>
        <w:ind w:firstLine="480"/>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四、政府信息公开行政复议、行政诉讼情况</w:t>
      </w:r>
    </w:p>
    <w:tbl>
      <w:tblPr>
        <w:tblStyle w:val="3"/>
        <w:tblW w:w="5000" w:type="pct"/>
        <w:jc w:val="center"/>
        <w:tblLayout w:type="autofit"/>
        <w:tblCellMar>
          <w:top w:w="0" w:type="dxa"/>
          <w:left w:w="0" w:type="dxa"/>
          <w:bottom w:w="0" w:type="dxa"/>
          <w:right w:w="0" w:type="dxa"/>
        </w:tblCellMar>
      </w:tblPr>
      <w:tblGrid>
        <w:gridCol w:w="504"/>
        <w:gridCol w:w="504"/>
        <w:gridCol w:w="504"/>
        <w:gridCol w:w="504"/>
        <w:gridCol w:w="756"/>
        <w:gridCol w:w="505"/>
        <w:gridCol w:w="505"/>
        <w:gridCol w:w="505"/>
        <w:gridCol w:w="505"/>
        <w:gridCol w:w="757"/>
        <w:gridCol w:w="505"/>
        <w:gridCol w:w="505"/>
        <w:gridCol w:w="505"/>
        <w:gridCol w:w="505"/>
        <w:gridCol w:w="757"/>
      </w:tblGrid>
      <w:tr w14:paraId="19BDFF60">
        <w:tblPrEx>
          <w:tblCellMar>
            <w:top w:w="0" w:type="dxa"/>
            <w:left w:w="0" w:type="dxa"/>
            <w:bottom w:w="0" w:type="dxa"/>
            <w:right w:w="0" w:type="dxa"/>
          </w:tblCellMar>
        </w:tblPrEx>
        <w:trPr>
          <w:jc w:val="center"/>
        </w:trPr>
        <w:tc>
          <w:tcPr>
            <w:tcW w:w="1650" w:type="pct"/>
            <w:gridSpan w:val="5"/>
            <w:tcBorders>
              <w:top w:val="single" w:color="auto" w:sz="8" w:space="0"/>
              <w:left w:val="single" w:color="auto" w:sz="8" w:space="0"/>
              <w:bottom w:val="single" w:color="auto" w:sz="8" w:space="0"/>
              <w:right w:val="single" w:color="auto" w:sz="8" w:space="0"/>
            </w:tcBorders>
            <w:noWrap w:val="0"/>
            <w:vAlign w:val="center"/>
          </w:tcPr>
          <w:p w14:paraId="3A6D7FA8">
            <w:pPr>
              <w:widowControl/>
              <w:spacing w:line="60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行政复议</w:t>
            </w:r>
          </w:p>
        </w:tc>
        <w:tc>
          <w:tcPr>
            <w:tcW w:w="3300" w:type="pct"/>
            <w:gridSpan w:val="10"/>
            <w:tcBorders>
              <w:top w:val="single" w:color="auto" w:sz="8" w:space="0"/>
              <w:left w:val="single" w:color="auto" w:sz="8" w:space="0"/>
              <w:bottom w:val="single" w:color="auto" w:sz="8" w:space="0"/>
              <w:right w:val="single" w:color="auto" w:sz="8" w:space="0"/>
            </w:tcBorders>
            <w:noWrap w:val="0"/>
            <w:vAlign w:val="center"/>
          </w:tcPr>
          <w:p w14:paraId="73D371CE">
            <w:pPr>
              <w:widowControl/>
              <w:spacing w:line="60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行政诉讼</w:t>
            </w:r>
          </w:p>
        </w:tc>
      </w:tr>
      <w:tr w14:paraId="13CB515E">
        <w:tblPrEx>
          <w:tblCellMar>
            <w:top w:w="0" w:type="dxa"/>
            <w:left w:w="0" w:type="dxa"/>
            <w:bottom w:w="0" w:type="dxa"/>
            <w:right w:w="0" w:type="dxa"/>
          </w:tblCellMar>
        </w:tblPrEx>
        <w:trPr>
          <w:jc w:val="center"/>
        </w:trPr>
        <w:tc>
          <w:tcPr>
            <w:tcW w:w="300" w:type="pct"/>
            <w:vMerge w:val="restart"/>
            <w:tcBorders>
              <w:top w:val="single" w:color="auto" w:sz="8" w:space="0"/>
              <w:left w:val="single" w:color="auto" w:sz="8" w:space="0"/>
              <w:bottom w:val="single" w:color="auto" w:sz="8" w:space="0"/>
              <w:right w:val="single" w:color="auto" w:sz="8" w:space="0"/>
            </w:tcBorders>
            <w:noWrap w:val="0"/>
            <w:vAlign w:val="center"/>
          </w:tcPr>
          <w:p w14:paraId="5324B7D9">
            <w:pPr>
              <w:widowControl/>
              <w:spacing w:line="60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结果维持</w:t>
            </w:r>
          </w:p>
        </w:tc>
        <w:tc>
          <w:tcPr>
            <w:tcW w:w="300" w:type="pct"/>
            <w:vMerge w:val="restart"/>
            <w:tcBorders>
              <w:top w:val="single" w:color="auto" w:sz="8" w:space="0"/>
              <w:left w:val="single" w:color="auto" w:sz="8" w:space="0"/>
              <w:bottom w:val="single" w:color="auto" w:sz="8" w:space="0"/>
              <w:right w:val="single" w:color="auto" w:sz="8" w:space="0"/>
            </w:tcBorders>
            <w:noWrap w:val="0"/>
            <w:vAlign w:val="center"/>
          </w:tcPr>
          <w:p w14:paraId="65705965">
            <w:pPr>
              <w:widowControl/>
              <w:spacing w:line="60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结果</w:t>
            </w:r>
            <w:r>
              <w:rPr>
                <w:rFonts w:hint="default" w:ascii="Times New Roman" w:hAnsi="Times New Roman" w:eastAsia="方正仿宋_GBK" w:cs="Times New Roman"/>
                <w:color w:val="000000" w:themeColor="text1"/>
                <w:kern w:val="0"/>
                <w:sz w:val="20"/>
                <w:szCs w:val="20"/>
                <w14:textFill>
                  <w14:solidFill>
                    <w14:schemeClr w14:val="tx1"/>
                  </w14:solidFill>
                </w14:textFill>
              </w:rPr>
              <w:br w:type="textWrapping"/>
            </w:r>
            <w:r>
              <w:rPr>
                <w:rFonts w:hint="default" w:ascii="Times New Roman" w:hAnsi="Times New Roman" w:eastAsia="方正仿宋_GBK" w:cs="Times New Roman"/>
                <w:color w:val="000000" w:themeColor="text1"/>
                <w:kern w:val="0"/>
                <w:sz w:val="20"/>
                <w:szCs w:val="20"/>
                <w14:textFill>
                  <w14:solidFill>
                    <w14:schemeClr w14:val="tx1"/>
                  </w14:solidFill>
                </w14:textFill>
              </w:rPr>
              <w:t>纠正</w:t>
            </w:r>
          </w:p>
        </w:tc>
        <w:tc>
          <w:tcPr>
            <w:tcW w:w="300" w:type="pct"/>
            <w:vMerge w:val="restart"/>
            <w:tcBorders>
              <w:top w:val="single" w:color="auto" w:sz="8" w:space="0"/>
              <w:left w:val="single" w:color="auto" w:sz="8" w:space="0"/>
              <w:bottom w:val="single" w:color="auto" w:sz="8" w:space="0"/>
              <w:right w:val="single" w:color="auto" w:sz="8" w:space="0"/>
            </w:tcBorders>
            <w:noWrap w:val="0"/>
            <w:vAlign w:val="center"/>
          </w:tcPr>
          <w:p w14:paraId="3C0E40DA">
            <w:pPr>
              <w:widowControl/>
              <w:spacing w:line="60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其他</w:t>
            </w:r>
            <w:r>
              <w:rPr>
                <w:rFonts w:hint="default" w:ascii="Times New Roman" w:hAnsi="Times New Roman" w:eastAsia="方正仿宋_GBK" w:cs="Times New Roman"/>
                <w:color w:val="000000" w:themeColor="text1"/>
                <w:kern w:val="0"/>
                <w:sz w:val="20"/>
                <w:szCs w:val="20"/>
                <w14:textFill>
                  <w14:solidFill>
                    <w14:schemeClr w14:val="tx1"/>
                  </w14:solidFill>
                </w14:textFill>
              </w:rPr>
              <w:br w:type="textWrapping"/>
            </w:r>
            <w:r>
              <w:rPr>
                <w:rFonts w:hint="default" w:ascii="Times New Roman" w:hAnsi="Times New Roman" w:eastAsia="方正仿宋_GBK" w:cs="Times New Roman"/>
                <w:color w:val="000000" w:themeColor="text1"/>
                <w:kern w:val="0"/>
                <w:sz w:val="20"/>
                <w:szCs w:val="20"/>
                <w14:textFill>
                  <w14:solidFill>
                    <w14:schemeClr w14:val="tx1"/>
                  </w14:solidFill>
                </w14:textFill>
              </w:rPr>
              <w:t>结果</w:t>
            </w:r>
          </w:p>
        </w:tc>
        <w:tc>
          <w:tcPr>
            <w:tcW w:w="300" w:type="pct"/>
            <w:vMerge w:val="restart"/>
            <w:tcBorders>
              <w:top w:val="single" w:color="auto" w:sz="8" w:space="0"/>
              <w:left w:val="single" w:color="auto" w:sz="8" w:space="0"/>
              <w:bottom w:val="single" w:color="auto" w:sz="8" w:space="0"/>
              <w:right w:val="single" w:color="auto" w:sz="8" w:space="0"/>
            </w:tcBorders>
            <w:noWrap w:val="0"/>
            <w:vAlign w:val="center"/>
          </w:tcPr>
          <w:p w14:paraId="7A468001">
            <w:pPr>
              <w:widowControl/>
              <w:spacing w:line="60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尚未</w:t>
            </w:r>
            <w:r>
              <w:rPr>
                <w:rFonts w:hint="default" w:ascii="Times New Roman" w:hAnsi="Times New Roman" w:eastAsia="方正仿宋_GBK" w:cs="Times New Roman"/>
                <w:color w:val="000000" w:themeColor="text1"/>
                <w:kern w:val="0"/>
                <w:sz w:val="20"/>
                <w:szCs w:val="20"/>
                <w14:textFill>
                  <w14:solidFill>
                    <w14:schemeClr w14:val="tx1"/>
                  </w14:solidFill>
                </w14:textFill>
              </w:rPr>
              <w:br w:type="textWrapping"/>
            </w:r>
            <w:r>
              <w:rPr>
                <w:rFonts w:hint="default" w:ascii="Times New Roman" w:hAnsi="Times New Roman" w:eastAsia="方正仿宋_GBK" w:cs="Times New Roman"/>
                <w:color w:val="000000" w:themeColor="text1"/>
                <w:kern w:val="0"/>
                <w:sz w:val="20"/>
                <w:szCs w:val="20"/>
                <w14:textFill>
                  <w14:solidFill>
                    <w14:schemeClr w14:val="tx1"/>
                  </w14:solidFill>
                </w14:textFill>
              </w:rPr>
              <w:t>审结</w:t>
            </w:r>
          </w:p>
        </w:tc>
        <w:tc>
          <w:tcPr>
            <w:tcW w:w="300" w:type="pct"/>
            <w:vMerge w:val="restart"/>
            <w:tcBorders>
              <w:top w:val="single" w:color="auto" w:sz="8" w:space="0"/>
              <w:left w:val="single" w:color="auto" w:sz="8" w:space="0"/>
              <w:bottom w:val="single" w:color="auto" w:sz="8" w:space="0"/>
              <w:right w:val="single" w:color="auto" w:sz="8" w:space="0"/>
            </w:tcBorders>
            <w:noWrap w:val="0"/>
            <w:vAlign w:val="center"/>
          </w:tcPr>
          <w:p w14:paraId="74B9AD5A">
            <w:pPr>
              <w:widowControl/>
              <w:spacing w:line="60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总计</w:t>
            </w:r>
          </w:p>
        </w:tc>
        <w:tc>
          <w:tcPr>
            <w:tcW w:w="1650" w:type="pct"/>
            <w:gridSpan w:val="5"/>
            <w:tcBorders>
              <w:top w:val="single" w:color="auto" w:sz="8" w:space="0"/>
              <w:left w:val="single" w:color="auto" w:sz="8" w:space="0"/>
              <w:bottom w:val="single" w:color="auto" w:sz="8" w:space="0"/>
              <w:right w:val="single" w:color="auto" w:sz="8" w:space="0"/>
            </w:tcBorders>
            <w:noWrap w:val="0"/>
            <w:vAlign w:val="center"/>
          </w:tcPr>
          <w:p w14:paraId="66C22B39">
            <w:pPr>
              <w:widowControl/>
              <w:spacing w:line="60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未经复议直接起诉</w:t>
            </w:r>
          </w:p>
        </w:tc>
        <w:tc>
          <w:tcPr>
            <w:tcW w:w="1650" w:type="pct"/>
            <w:gridSpan w:val="5"/>
            <w:tcBorders>
              <w:top w:val="single" w:color="auto" w:sz="8" w:space="0"/>
              <w:left w:val="single" w:color="auto" w:sz="8" w:space="0"/>
              <w:bottom w:val="single" w:color="auto" w:sz="8" w:space="0"/>
              <w:right w:val="single" w:color="auto" w:sz="8" w:space="0"/>
            </w:tcBorders>
            <w:noWrap w:val="0"/>
            <w:vAlign w:val="center"/>
          </w:tcPr>
          <w:p w14:paraId="712AA1B7">
            <w:pPr>
              <w:widowControl/>
              <w:spacing w:line="60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复议后起诉</w:t>
            </w:r>
          </w:p>
        </w:tc>
      </w:tr>
      <w:tr w14:paraId="504B46EC">
        <w:tblPrEx>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5F7999EE">
            <w:pPr>
              <w:widowControl/>
              <w:spacing w:line="600" w:lineRule="exact"/>
              <w:jc w:val="left"/>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3038B193">
            <w:pPr>
              <w:widowControl/>
              <w:spacing w:line="600" w:lineRule="exact"/>
              <w:jc w:val="left"/>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1BAD8FAD">
            <w:pPr>
              <w:widowControl/>
              <w:spacing w:line="600" w:lineRule="exact"/>
              <w:jc w:val="left"/>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6BB10C48">
            <w:pPr>
              <w:widowControl/>
              <w:spacing w:line="600" w:lineRule="exact"/>
              <w:jc w:val="left"/>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6A4A92DF">
            <w:pPr>
              <w:widowControl/>
              <w:spacing w:line="600" w:lineRule="exact"/>
              <w:jc w:val="left"/>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300" w:type="pct"/>
            <w:tcBorders>
              <w:top w:val="single" w:color="auto" w:sz="8" w:space="0"/>
              <w:left w:val="single" w:color="auto" w:sz="8" w:space="0"/>
              <w:bottom w:val="single" w:color="auto" w:sz="8" w:space="0"/>
              <w:right w:val="single" w:color="auto" w:sz="8" w:space="0"/>
            </w:tcBorders>
            <w:noWrap w:val="0"/>
            <w:vAlign w:val="center"/>
          </w:tcPr>
          <w:p w14:paraId="30F96E95">
            <w:pPr>
              <w:widowControl/>
              <w:spacing w:line="60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结果</w:t>
            </w:r>
            <w:r>
              <w:rPr>
                <w:rFonts w:hint="default" w:ascii="Times New Roman" w:hAnsi="Times New Roman" w:eastAsia="方正仿宋_GBK" w:cs="Times New Roman"/>
                <w:color w:val="000000" w:themeColor="text1"/>
                <w:kern w:val="0"/>
                <w:sz w:val="20"/>
                <w:szCs w:val="20"/>
                <w14:textFill>
                  <w14:solidFill>
                    <w14:schemeClr w14:val="tx1"/>
                  </w14:solidFill>
                </w14:textFill>
              </w:rPr>
              <w:br w:type="textWrapping"/>
            </w:r>
            <w:r>
              <w:rPr>
                <w:rFonts w:hint="default" w:ascii="Times New Roman" w:hAnsi="Times New Roman" w:eastAsia="方正仿宋_GBK" w:cs="Times New Roman"/>
                <w:color w:val="000000" w:themeColor="text1"/>
                <w:kern w:val="0"/>
                <w:sz w:val="20"/>
                <w:szCs w:val="20"/>
                <w14:textFill>
                  <w14:solidFill>
                    <w14:schemeClr w14:val="tx1"/>
                  </w14:solidFill>
                </w14:textFill>
              </w:rPr>
              <w:t>维持</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3BAEB895">
            <w:pPr>
              <w:widowControl/>
              <w:spacing w:line="60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结果</w:t>
            </w:r>
            <w:r>
              <w:rPr>
                <w:rFonts w:hint="default" w:ascii="Times New Roman" w:hAnsi="Times New Roman" w:eastAsia="方正仿宋_GBK" w:cs="Times New Roman"/>
                <w:color w:val="000000" w:themeColor="text1"/>
                <w:kern w:val="0"/>
                <w:sz w:val="20"/>
                <w:szCs w:val="20"/>
                <w14:textFill>
                  <w14:solidFill>
                    <w14:schemeClr w14:val="tx1"/>
                  </w14:solidFill>
                </w14:textFill>
              </w:rPr>
              <w:br w:type="textWrapping"/>
            </w:r>
            <w:r>
              <w:rPr>
                <w:rFonts w:hint="default" w:ascii="Times New Roman" w:hAnsi="Times New Roman" w:eastAsia="方正仿宋_GBK" w:cs="Times New Roman"/>
                <w:color w:val="000000" w:themeColor="text1"/>
                <w:kern w:val="0"/>
                <w:sz w:val="20"/>
                <w:szCs w:val="20"/>
                <w14:textFill>
                  <w14:solidFill>
                    <w14:schemeClr w14:val="tx1"/>
                  </w14:solidFill>
                </w14:textFill>
              </w:rPr>
              <w:t>纠正</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3E681AD8">
            <w:pPr>
              <w:widowControl/>
              <w:spacing w:line="60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其他</w:t>
            </w:r>
            <w:r>
              <w:rPr>
                <w:rFonts w:hint="default" w:ascii="Times New Roman" w:hAnsi="Times New Roman" w:eastAsia="方正仿宋_GBK" w:cs="Times New Roman"/>
                <w:color w:val="000000" w:themeColor="text1"/>
                <w:kern w:val="0"/>
                <w:sz w:val="20"/>
                <w:szCs w:val="20"/>
                <w14:textFill>
                  <w14:solidFill>
                    <w14:schemeClr w14:val="tx1"/>
                  </w14:solidFill>
                </w14:textFill>
              </w:rPr>
              <w:br w:type="textWrapping"/>
            </w:r>
            <w:r>
              <w:rPr>
                <w:rFonts w:hint="default" w:ascii="Times New Roman" w:hAnsi="Times New Roman" w:eastAsia="方正仿宋_GBK" w:cs="Times New Roman"/>
                <w:color w:val="000000" w:themeColor="text1"/>
                <w:kern w:val="0"/>
                <w:sz w:val="20"/>
                <w:szCs w:val="20"/>
                <w14:textFill>
                  <w14:solidFill>
                    <w14:schemeClr w14:val="tx1"/>
                  </w14:solidFill>
                </w14:textFill>
              </w:rPr>
              <w:t>结果</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61A2AEC3">
            <w:pPr>
              <w:widowControl/>
              <w:spacing w:line="60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尚未</w:t>
            </w:r>
            <w:r>
              <w:rPr>
                <w:rFonts w:hint="default" w:ascii="Times New Roman" w:hAnsi="Times New Roman" w:eastAsia="方正仿宋_GBK" w:cs="Times New Roman"/>
                <w:color w:val="000000" w:themeColor="text1"/>
                <w:kern w:val="0"/>
                <w:sz w:val="20"/>
                <w:szCs w:val="20"/>
                <w14:textFill>
                  <w14:solidFill>
                    <w14:schemeClr w14:val="tx1"/>
                  </w14:solidFill>
                </w14:textFill>
              </w:rPr>
              <w:br w:type="textWrapping"/>
            </w:r>
            <w:r>
              <w:rPr>
                <w:rFonts w:hint="default" w:ascii="Times New Roman" w:hAnsi="Times New Roman" w:eastAsia="方正仿宋_GBK" w:cs="Times New Roman"/>
                <w:color w:val="000000" w:themeColor="text1"/>
                <w:kern w:val="0"/>
                <w:sz w:val="20"/>
                <w:szCs w:val="20"/>
                <w14:textFill>
                  <w14:solidFill>
                    <w14:schemeClr w14:val="tx1"/>
                  </w14:solidFill>
                </w14:textFill>
              </w:rPr>
              <w:t>审结</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0B95A3BD">
            <w:pPr>
              <w:widowControl/>
              <w:spacing w:line="60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总计</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42390FB3">
            <w:pPr>
              <w:widowControl/>
              <w:spacing w:line="60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结果</w:t>
            </w:r>
            <w:r>
              <w:rPr>
                <w:rFonts w:hint="default" w:ascii="Times New Roman" w:hAnsi="Times New Roman" w:eastAsia="方正仿宋_GBK" w:cs="Times New Roman"/>
                <w:color w:val="000000" w:themeColor="text1"/>
                <w:kern w:val="0"/>
                <w:sz w:val="20"/>
                <w:szCs w:val="20"/>
                <w14:textFill>
                  <w14:solidFill>
                    <w14:schemeClr w14:val="tx1"/>
                  </w14:solidFill>
                </w14:textFill>
              </w:rPr>
              <w:br w:type="textWrapping"/>
            </w:r>
            <w:r>
              <w:rPr>
                <w:rFonts w:hint="default" w:ascii="Times New Roman" w:hAnsi="Times New Roman" w:eastAsia="方正仿宋_GBK" w:cs="Times New Roman"/>
                <w:color w:val="000000" w:themeColor="text1"/>
                <w:kern w:val="0"/>
                <w:sz w:val="20"/>
                <w:szCs w:val="20"/>
                <w14:textFill>
                  <w14:solidFill>
                    <w14:schemeClr w14:val="tx1"/>
                  </w14:solidFill>
                </w14:textFill>
              </w:rPr>
              <w:t>维持</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354E58D7">
            <w:pPr>
              <w:widowControl/>
              <w:spacing w:line="60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结果</w:t>
            </w:r>
            <w:r>
              <w:rPr>
                <w:rFonts w:hint="default" w:ascii="Times New Roman" w:hAnsi="Times New Roman" w:eastAsia="方正仿宋_GBK" w:cs="Times New Roman"/>
                <w:color w:val="000000" w:themeColor="text1"/>
                <w:kern w:val="0"/>
                <w:sz w:val="20"/>
                <w:szCs w:val="20"/>
                <w14:textFill>
                  <w14:solidFill>
                    <w14:schemeClr w14:val="tx1"/>
                  </w14:solidFill>
                </w14:textFill>
              </w:rPr>
              <w:br w:type="textWrapping"/>
            </w:r>
            <w:r>
              <w:rPr>
                <w:rFonts w:hint="default" w:ascii="Times New Roman" w:hAnsi="Times New Roman" w:eastAsia="方正仿宋_GBK" w:cs="Times New Roman"/>
                <w:color w:val="000000" w:themeColor="text1"/>
                <w:kern w:val="0"/>
                <w:sz w:val="20"/>
                <w:szCs w:val="20"/>
                <w14:textFill>
                  <w14:solidFill>
                    <w14:schemeClr w14:val="tx1"/>
                  </w14:solidFill>
                </w14:textFill>
              </w:rPr>
              <w:t>纠正</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314FDBF6">
            <w:pPr>
              <w:widowControl/>
              <w:spacing w:line="60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其他</w:t>
            </w:r>
            <w:r>
              <w:rPr>
                <w:rFonts w:hint="default" w:ascii="Times New Roman" w:hAnsi="Times New Roman" w:eastAsia="方正仿宋_GBK" w:cs="Times New Roman"/>
                <w:color w:val="000000" w:themeColor="text1"/>
                <w:kern w:val="0"/>
                <w:sz w:val="20"/>
                <w:szCs w:val="20"/>
                <w14:textFill>
                  <w14:solidFill>
                    <w14:schemeClr w14:val="tx1"/>
                  </w14:solidFill>
                </w14:textFill>
              </w:rPr>
              <w:br w:type="textWrapping"/>
            </w:r>
            <w:r>
              <w:rPr>
                <w:rFonts w:hint="default" w:ascii="Times New Roman" w:hAnsi="Times New Roman" w:eastAsia="方正仿宋_GBK" w:cs="Times New Roman"/>
                <w:color w:val="000000" w:themeColor="text1"/>
                <w:kern w:val="0"/>
                <w:sz w:val="20"/>
                <w:szCs w:val="20"/>
                <w14:textFill>
                  <w14:solidFill>
                    <w14:schemeClr w14:val="tx1"/>
                  </w14:solidFill>
                </w14:textFill>
              </w:rPr>
              <w:t>结果</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0D542694">
            <w:pPr>
              <w:widowControl/>
              <w:spacing w:line="60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尚未</w:t>
            </w:r>
            <w:r>
              <w:rPr>
                <w:rFonts w:hint="default" w:ascii="Times New Roman" w:hAnsi="Times New Roman" w:eastAsia="方正仿宋_GBK" w:cs="Times New Roman"/>
                <w:color w:val="000000" w:themeColor="text1"/>
                <w:kern w:val="0"/>
                <w:sz w:val="20"/>
                <w:szCs w:val="20"/>
                <w14:textFill>
                  <w14:solidFill>
                    <w14:schemeClr w14:val="tx1"/>
                  </w14:solidFill>
                </w14:textFill>
              </w:rPr>
              <w:br w:type="textWrapping"/>
            </w:r>
            <w:r>
              <w:rPr>
                <w:rFonts w:hint="default" w:ascii="Times New Roman" w:hAnsi="Times New Roman" w:eastAsia="方正仿宋_GBK" w:cs="Times New Roman"/>
                <w:color w:val="000000" w:themeColor="text1"/>
                <w:kern w:val="0"/>
                <w:sz w:val="20"/>
                <w:szCs w:val="20"/>
                <w14:textFill>
                  <w14:solidFill>
                    <w14:schemeClr w14:val="tx1"/>
                  </w14:solidFill>
                </w14:textFill>
              </w:rPr>
              <w:t>审结</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39CCE9A9">
            <w:pPr>
              <w:widowControl/>
              <w:spacing w:line="60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总计</w:t>
            </w:r>
          </w:p>
        </w:tc>
      </w:tr>
      <w:tr w14:paraId="23BC0BE0">
        <w:tblPrEx>
          <w:tblCellMar>
            <w:top w:w="0" w:type="dxa"/>
            <w:left w:w="0" w:type="dxa"/>
            <w:bottom w:w="0" w:type="dxa"/>
            <w:right w:w="0" w:type="dxa"/>
          </w:tblCellMar>
        </w:tblPrEx>
        <w:trPr>
          <w:trHeight w:val="648" w:hRule="atLeast"/>
          <w:jc w:val="center"/>
        </w:trPr>
        <w:tc>
          <w:tcPr>
            <w:tcW w:w="300" w:type="pct"/>
            <w:tcBorders>
              <w:top w:val="single" w:color="auto" w:sz="8" w:space="0"/>
              <w:left w:val="single" w:color="auto" w:sz="8" w:space="0"/>
              <w:bottom w:val="single" w:color="auto" w:sz="8" w:space="0"/>
              <w:right w:val="single" w:color="auto" w:sz="8" w:space="0"/>
            </w:tcBorders>
            <w:noWrap w:val="0"/>
            <w:vAlign w:val="center"/>
          </w:tcPr>
          <w:p w14:paraId="1F511C14">
            <w:pPr>
              <w:widowControl/>
              <w:spacing w:line="600" w:lineRule="exact"/>
              <w:jc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65790873">
            <w:pPr>
              <w:widowControl/>
              <w:spacing w:line="600" w:lineRule="exact"/>
              <w:jc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4A0FF9CF">
            <w:pPr>
              <w:widowControl/>
              <w:spacing w:line="600" w:lineRule="exact"/>
              <w:jc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57A02B86">
            <w:pPr>
              <w:widowControl/>
              <w:spacing w:line="600" w:lineRule="exact"/>
              <w:jc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70688DD1">
            <w:pPr>
              <w:widowControl/>
              <w:spacing w:line="600" w:lineRule="exact"/>
              <w:jc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13698263">
            <w:pPr>
              <w:widowControl/>
              <w:spacing w:line="600" w:lineRule="exact"/>
              <w:jc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1A2DA466">
            <w:pPr>
              <w:widowControl/>
              <w:spacing w:line="600" w:lineRule="exact"/>
              <w:jc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0AE97FA0">
            <w:pPr>
              <w:widowControl/>
              <w:spacing w:line="600" w:lineRule="exact"/>
              <w:jc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5BC9A92D">
            <w:pPr>
              <w:widowControl/>
              <w:spacing w:line="600" w:lineRule="exact"/>
              <w:jc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53E290C3">
            <w:pPr>
              <w:widowControl/>
              <w:spacing w:line="600" w:lineRule="exact"/>
              <w:jc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62F73346">
            <w:pPr>
              <w:widowControl/>
              <w:spacing w:line="600" w:lineRule="exact"/>
              <w:jc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5BC1E756">
            <w:pPr>
              <w:widowControl/>
              <w:spacing w:line="600" w:lineRule="exact"/>
              <w:jc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43560C92">
            <w:pPr>
              <w:widowControl/>
              <w:spacing w:line="600" w:lineRule="exact"/>
              <w:jc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6F7929F2">
            <w:pPr>
              <w:widowControl/>
              <w:spacing w:line="600" w:lineRule="exact"/>
              <w:jc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714F82CA">
            <w:pPr>
              <w:widowControl/>
              <w:spacing w:line="600" w:lineRule="exact"/>
              <w:jc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0</w:t>
            </w:r>
          </w:p>
        </w:tc>
      </w:tr>
    </w:tbl>
    <w:p w14:paraId="40A93053">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五、存在的主要问题及改进措施</w:t>
      </w:r>
    </w:p>
    <w:p w14:paraId="6DA8DFE5">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（一）存在的主要问题：</w:t>
      </w:r>
    </w:p>
    <w:p w14:paraId="3F27D895">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1.清理不及时。</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对比主动公开栏目，两化栏目中的义务教育模块无效信息清理不及时。</w:t>
      </w:r>
    </w:p>
    <w:p w14:paraId="4FEBEEA9">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2.对外监督不足。</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对</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怀远一中、怀远二中、怀远三中及怀远师范学校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的政务公开监管力度不够，致使学校的政务公开工作不够规范、不够及时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14:paraId="627C6782">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（二）针对上述问题，提出以下改进措施：</w:t>
      </w:r>
    </w:p>
    <w:p w14:paraId="352BF156">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1.建立定期清理与及时更新机制。</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针对两化栏目中的义务教育模块制定合理无效信息清理周期，建立信息更新的快速反应机制，及时删除义务教育模块的无效信息。 </w:t>
      </w:r>
    </w:p>
    <w:p w14:paraId="078F43E6">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2.加大对学校信息公开的监管力度。</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通过定期举办座谈会和培训活动，提高学校信息公开团队的专业能力，统一政务公开标准和要求，确保学校能够积极、准确地公开相关信息</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14:paraId="6A0EE27D">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六、其他需要报告的事项</w:t>
      </w:r>
    </w:p>
    <w:p w14:paraId="7543039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（一）依申请公开收费情况：</w:t>
      </w:r>
    </w:p>
    <w:p w14:paraId="4B2C090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按照《国务院办公厅关于印发〈政府信息公开信息处理费管理办法〉的通知》（国办函〔2020〕109号）规定的按件、按量收费标准，本年度没有产生信息公开处理费。</w:t>
      </w:r>
    </w:p>
    <w:p w14:paraId="22A4FED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（二）本单位其他工作做法或成效：</w:t>
      </w:r>
    </w:p>
    <w:p w14:paraId="48D3321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1.把义务教育作为重中之重，重点公开教育概况、民办学校信息、招生管理、学生管理、教师管理、重要政策执行情况教育督导等信息，确保信息公开各项重点任务落实到位。</w:t>
      </w:r>
    </w:p>
    <w:p w14:paraId="6754F0D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极主动公开群众关注的重点领域，如学前教育、普通高中教育、特殊教育、职业教育、民办教育、学生资助等信息，让群众更加便捷、高效获取教育领域的信息。</w:t>
      </w:r>
    </w:p>
    <w:p w14:paraId="004E962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3.召开县本级教育系统公共企事业单位政务公开培训会，县本级4</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学校业务骨干参会，传达学习了省、市《2024年政务公开重点工作清单》关于深化公共企事业单位信息公开的工作重点，对当前我县教育系统公共企事业单位信息公开的重点任务做出了要求，积极主动公开群众家长关心的教育信息，推动怀远县教育系统的信息公开工作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展。</w:t>
      </w:r>
    </w:p>
    <w:bookmarkEnd w:id="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B542AC1-14BD-404D-9429-C04833D4352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F7178A75-ABA6-47C2-8A56-D2E41EE1D6E5}"/>
  </w:font>
  <w:font w:name="方正小标宋_GBK">
    <w:panose1 w:val="02000000000000000000"/>
    <w:charset w:val="86"/>
    <w:family w:val="auto"/>
    <w:pitch w:val="default"/>
    <w:sig w:usb0="A00002BF" w:usb1="38CF7CFA" w:usb2="00082016" w:usb3="00000000" w:csb0="00040001" w:csb1="00000000"/>
    <w:embedRegular r:id="rId3" w:fontKey="{0C6379DE-A980-4AAC-BEC1-8A404A948778}"/>
  </w:font>
  <w:font w:name="仿宋_GB2312">
    <w:panose1 w:val="02010609030101010101"/>
    <w:charset w:val="86"/>
    <w:family w:val="auto"/>
    <w:pitch w:val="default"/>
    <w:sig w:usb0="00000001" w:usb1="080E0000" w:usb2="00000000" w:usb3="00000000" w:csb0="00040000" w:csb1="00000000"/>
    <w:embedRegular r:id="rId4" w:fontKey="{8A07CE00-3BA2-42D8-8718-BEB1E415B8D4}"/>
  </w:font>
  <w:font w:name="楷体_GB2312">
    <w:panose1 w:val="02010609030101010101"/>
    <w:charset w:val="86"/>
    <w:family w:val="auto"/>
    <w:pitch w:val="default"/>
    <w:sig w:usb0="00000001" w:usb1="080E0000" w:usb2="00000000" w:usb3="00000000" w:csb0="00040000" w:csb1="00000000"/>
    <w:embedRegular r:id="rId5" w:fontKey="{BBCD42AD-3C5F-496E-9AE5-8E67E169548B}"/>
  </w:font>
  <w:font w:name="方正仿宋_GBK">
    <w:panose1 w:val="03000509000000000000"/>
    <w:charset w:val="86"/>
    <w:family w:val="auto"/>
    <w:pitch w:val="default"/>
    <w:sig w:usb0="00000001" w:usb1="080E0000" w:usb2="00000000" w:usb3="00000000" w:csb0="00040000" w:csb1="00000000"/>
    <w:embedRegular r:id="rId6" w:fontKey="{66FAC73D-FCE7-48B7-86B8-25BD697AC9E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A48"/>
    <w:rsid w:val="00005027"/>
    <w:rsid w:val="00013CC4"/>
    <w:rsid w:val="000157EB"/>
    <w:rsid w:val="00025CDB"/>
    <w:rsid w:val="00030F9E"/>
    <w:rsid w:val="000372F2"/>
    <w:rsid w:val="00042722"/>
    <w:rsid w:val="0004360E"/>
    <w:rsid w:val="000443B9"/>
    <w:rsid w:val="00046614"/>
    <w:rsid w:val="0005527F"/>
    <w:rsid w:val="00057B0F"/>
    <w:rsid w:val="00065384"/>
    <w:rsid w:val="0006655B"/>
    <w:rsid w:val="0009124D"/>
    <w:rsid w:val="000A1381"/>
    <w:rsid w:val="000C2EFD"/>
    <w:rsid w:val="000D46FB"/>
    <w:rsid w:val="000D6063"/>
    <w:rsid w:val="000E6523"/>
    <w:rsid w:val="001004A6"/>
    <w:rsid w:val="00116D6B"/>
    <w:rsid w:val="00135475"/>
    <w:rsid w:val="00145FF4"/>
    <w:rsid w:val="00151B0E"/>
    <w:rsid w:val="001632B9"/>
    <w:rsid w:val="0018394C"/>
    <w:rsid w:val="00190DB9"/>
    <w:rsid w:val="001A6BEB"/>
    <w:rsid w:val="001B2440"/>
    <w:rsid w:val="001B5449"/>
    <w:rsid w:val="001C2E11"/>
    <w:rsid w:val="001D7609"/>
    <w:rsid w:val="001F0952"/>
    <w:rsid w:val="001F2BB9"/>
    <w:rsid w:val="001F2F81"/>
    <w:rsid w:val="002072C9"/>
    <w:rsid w:val="002151B5"/>
    <w:rsid w:val="00255EF0"/>
    <w:rsid w:val="002560A3"/>
    <w:rsid w:val="00277ACF"/>
    <w:rsid w:val="0028181A"/>
    <w:rsid w:val="0029057A"/>
    <w:rsid w:val="002931F9"/>
    <w:rsid w:val="00297B4D"/>
    <w:rsid w:val="002B4E69"/>
    <w:rsid w:val="002F45C4"/>
    <w:rsid w:val="00301E87"/>
    <w:rsid w:val="00312415"/>
    <w:rsid w:val="00320AE0"/>
    <w:rsid w:val="0032298E"/>
    <w:rsid w:val="003256FC"/>
    <w:rsid w:val="0033172A"/>
    <w:rsid w:val="00331EC6"/>
    <w:rsid w:val="00333F64"/>
    <w:rsid w:val="00334EF2"/>
    <w:rsid w:val="00340DF6"/>
    <w:rsid w:val="00343ED1"/>
    <w:rsid w:val="003618E3"/>
    <w:rsid w:val="0036607E"/>
    <w:rsid w:val="00374870"/>
    <w:rsid w:val="00375290"/>
    <w:rsid w:val="003803F1"/>
    <w:rsid w:val="00385628"/>
    <w:rsid w:val="00396C19"/>
    <w:rsid w:val="003A307A"/>
    <w:rsid w:val="003A362C"/>
    <w:rsid w:val="003A682E"/>
    <w:rsid w:val="003B7C41"/>
    <w:rsid w:val="003D283D"/>
    <w:rsid w:val="003D3ABE"/>
    <w:rsid w:val="003D5CEA"/>
    <w:rsid w:val="003E166B"/>
    <w:rsid w:val="003E1672"/>
    <w:rsid w:val="003E7ADA"/>
    <w:rsid w:val="003F1166"/>
    <w:rsid w:val="00402F64"/>
    <w:rsid w:val="00405E8D"/>
    <w:rsid w:val="0041383A"/>
    <w:rsid w:val="00413D3F"/>
    <w:rsid w:val="00427B03"/>
    <w:rsid w:val="00431E6C"/>
    <w:rsid w:val="00434FDF"/>
    <w:rsid w:val="00452DE4"/>
    <w:rsid w:val="004806BB"/>
    <w:rsid w:val="004846F0"/>
    <w:rsid w:val="004848EC"/>
    <w:rsid w:val="00496F4B"/>
    <w:rsid w:val="004A31C0"/>
    <w:rsid w:val="004B3912"/>
    <w:rsid w:val="004B4A61"/>
    <w:rsid w:val="004B722B"/>
    <w:rsid w:val="004C3418"/>
    <w:rsid w:val="004E24BF"/>
    <w:rsid w:val="004F2A33"/>
    <w:rsid w:val="004F2BC8"/>
    <w:rsid w:val="004F3373"/>
    <w:rsid w:val="004F6994"/>
    <w:rsid w:val="00510C9E"/>
    <w:rsid w:val="005130C8"/>
    <w:rsid w:val="00523B22"/>
    <w:rsid w:val="00525A87"/>
    <w:rsid w:val="00531A23"/>
    <w:rsid w:val="0053746A"/>
    <w:rsid w:val="00546BAA"/>
    <w:rsid w:val="00550661"/>
    <w:rsid w:val="005526AB"/>
    <w:rsid w:val="00552F24"/>
    <w:rsid w:val="005530D4"/>
    <w:rsid w:val="00565354"/>
    <w:rsid w:val="00566AB1"/>
    <w:rsid w:val="00567B7B"/>
    <w:rsid w:val="00585037"/>
    <w:rsid w:val="0059179F"/>
    <w:rsid w:val="005971E3"/>
    <w:rsid w:val="005A300E"/>
    <w:rsid w:val="005A511B"/>
    <w:rsid w:val="005A5D5C"/>
    <w:rsid w:val="005B6637"/>
    <w:rsid w:val="005C2A81"/>
    <w:rsid w:val="005E1941"/>
    <w:rsid w:val="005E51A6"/>
    <w:rsid w:val="005E7A83"/>
    <w:rsid w:val="00615C74"/>
    <w:rsid w:val="00615F0A"/>
    <w:rsid w:val="00617BCA"/>
    <w:rsid w:val="006202BA"/>
    <w:rsid w:val="006208A1"/>
    <w:rsid w:val="00621608"/>
    <w:rsid w:val="00622826"/>
    <w:rsid w:val="006228D0"/>
    <w:rsid w:val="006313B1"/>
    <w:rsid w:val="006368FA"/>
    <w:rsid w:val="0064728B"/>
    <w:rsid w:val="00657DCC"/>
    <w:rsid w:val="006612C1"/>
    <w:rsid w:val="00664FA1"/>
    <w:rsid w:val="00686E74"/>
    <w:rsid w:val="00692B6B"/>
    <w:rsid w:val="00695404"/>
    <w:rsid w:val="00696409"/>
    <w:rsid w:val="006F45CC"/>
    <w:rsid w:val="006F4EE2"/>
    <w:rsid w:val="00701DD2"/>
    <w:rsid w:val="00703704"/>
    <w:rsid w:val="00721F1B"/>
    <w:rsid w:val="007332E0"/>
    <w:rsid w:val="007710D7"/>
    <w:rsid w:val="007849C1"/>
    <w:rsid w:val="00785B27"/>
    <w:rsid w:val="00790A94"/>
    <w:rsid w:val="00791248"/>
    <w:rsid w:val="007951A8"/>
    <w:rsid w:val="0079714E"/>
    <w:rsid w:val="007A057C"/>
    <w:rsid w:val="007B6C7B"/>
    <w:rsid w:val="007D6C75"/>
    <w:rsid w:val="007D73AB"/>
    <w:rsid w:val="007E1BEF"/>
    <w:rsid w:val="007E2C17"/>
    <w:rsid w:val="008053CC"/>
    <w:rsid w:val="008058E2"/>
    <w:rsid w:val="00814D51"/>
    <w:rsid w:val="00824863"/>
    <w:rsid w:val="0084185F"/>
    <w:rsid w:val="00844D31"/>
    <w:rsid w:val="0084797F"/>
    <w:rsid w:val="00851A3B"/>
    <w:rsid w:val="00851D0C"/>
    <w:rsid w:val="00867272"/>
    <w:rsid w:val="008714CE"/>
    <w:rsid w:val="00874811"/>
    <w:rsid w:val="008879BB"/>
    <w:rsid w:val="00896C7C"/>
    <w:rsid w:val="008A4AD2"/>
    <w:rsid w:val="008A5CFC"/>
    <w:rsid w:val="008A75A2"/>
    <w:rsid w:val="008B0677"/>
    <w:rsid w:val="008C3C08"/>
    <w:rsid w:val="008C5141"/>
    <w:rsid w:val="008D21C2"/>
    <w:rsid w:val="008D24AB"/>
    <w:rsid w:val="008D6636"/>
    <w:rsid w:val="008E12E4"/>
    <w:rsid w:val="008E37D7"/>
    <w:rsid w:val="008E572F"/>
    <w:rsid w:val="008F5223"/>
    <w:rsid w:val="00903787"/>
    <w:rsid w:val="0094297F"/>
    <w:rsid w:val="00946614"/>
    <w:rsid w:val="009673BE"/>
    <w:rsid w:val="00972F09"/>
    <w:rsid w:val="00973D91"/>
    <w:rsid w:val="0098680F"/>
    <w:rsid w:val="0099735F"/>
    <w:rsid w:val="009B2E4D"/>
    <w:rsid w:val="009D05CA"/>
    <w:rsid w:val="009D4839"/>
    <w:rsid w:val="009E211D"/>
    <w:rsid w:val="009F681C"/>
    <w:rsid w:val="00A01F82"/>
    <w:rsid w:val="00A06B26"/>
    <w:rsid w:val="00A16BC3"/>
    <w:rsid w:val="00A259B3"/>
    <w:rsid w:val="00A71964"/>
    <w:rsid w:val="00A73444"/>
    <w:rsid w:val="00A838E9"/>
    <w:rsid w:val="00A85B1A"/>
    <w:rsid w:val="00A86AD9"/>
    <w:rsid w:val="00A86F45"/>
    <w:rsid w:val="00AE5A94"/>
    <w:rsid w:val="00B00D26"/>
    <w:rsid w:val="00B13DC0"/>
    <w:rsid w:val="00B21561"/>
    <w:rsid w:val="00B2786D"/>
    <w:rsid w:val="00B31AC2"/>
    <w:rsid w:val="00B41110"/>
    <w:rsid w:val="00B5072F"/>
    <w:rsid w:val="00B74D82"/>
    <w:rsid w:val="00B9319C"/>
    <w:rsid w:val="00BE3EBF"/>
    <w:rsid w:val="00BE63E7"/>
    <w:rsid w:val="00BF0E06"/>
    <w:rsid w:val="00C05B28"/>
    <w:rsid w:val="00C05F69"/>
    <w:rsid w:val="00C13331"/>
    <w:rsid w:val="00C2094B"/>
    <w:rsid w:val="00C20D79"/>
    <w:rsid w:val="00C25C21"/>
    <w:rsid w:val="00C331D7"/>
    <w:rsid w:val="00C37A84"/>
    <w:rsid w:val="00C42765"/>
    <w:rsid w:val="00C432DB"/>
    <w:rsid w:val="00C64E80"/>
    <w:rsid w:val="00C67752"/>
    <w:rsid w:val="00C83B0E"/>
    <w:rsid w:val="00C8704A"/>
    <w:rsid w:val="00C9021D"/>
    <w:rsid w:val="00C91697"/>
    <w:rsid w:val="00CC5537"/>
    <w:rsid w:val="00CC58FF"/>
    <w:rsid w:val="00CC595D"/>
    <w:rsid w:val="00CC7E4E"/>
    <w:rsid w:val="00CD60C2"/>
    <w:rsid w:val="00CF16E5"/>
    <w:rsid w:val="00D0688B"/>
    <w:rsid w:val="00D11E4E"/>
    <w:rsid w:val="00D1318E"/>
    <w:rsid w:val="00D15C09"/>
    <w:rsid w:val="00D31934"/>
    <w:rsid w:val="00D43A4B"/>
    <w:rsid w:val="00D43B84"/>
    <w:rsid w:val="00D503AE"/>
    <w:rsid w:val="00D518FB"/>
    <w:rsid w:val="00D604A8"/>
    <w:rsid w:val="00D612C5"/>
    <w:rsid w:val="00D74E09"/>
    <w:rsid w:val="00D75627"/>
    <w:rsid w:val="00D756B1"/>
    <w:rsid w:val="00D82530"/>
    <w:rsid w:val="00D84A4C"/>
    <w:rsid w:val="00D9088E"/>
    <w:rsid w:val="00DA110D"/>
    <w:rsid w:val="00DA6218"/>
    <w:rsid w:val="00DA7CA2"/>
    <w:rsid w:val="00DC3B99"/>
    <w:rsid w:val="00DD0666"/>
    <w:rsid w:val="00DD78F2"/>
    <w:rsid w:val="00DD7A0D"/>
    <w:rsid w:val="00DE01A6"/>
    <w:rsid w:val="00DF6DF6"/>
    <w:rsid w:val="00E0192F"/>
    <w:rsid w:val="00E113AF"/>
    <w:rsid w:val="00E142EC"/>
    <w:rsid w:val="00E15437"/>
    <w:rsid w:val="00E20198"/>
    <w:rsid w:val="00E266B1"/>
    <w:rsid w:val="00E26E4D"/>
    <w:rsid w:val="00E30A4C"/>
    <w:rsid w:val="00E35F30"/>
    <w:rsid w:val="00E40B62"/>
    <w:rsid w:val="00E40E99"/>
    <w:rsid w:val="00E41139"/>
    <w:rsid w:val="00E43471"/>
    <w:rsid w:val="00E532CD"/>
    <w:rsid w:val="00E61286"/>
    <w:rsid w:val="00E65AD3"/>
    <w:rsid w:val="00E86A48"/>
    <w:rsid w:val="00E91BE7"/>
    <w:rsid w:val="00EA3792"/>
    <w:rsid w:val="00EB2CD6"/>
    <w:rsid w:val="00EB5297"/>
    <w:rsid w:val="00EE29F1"/>
    <w:rsid w:val="00EF2B23"/>
    <w:rsid w:val="00F02B16"/>
    <w:rsid w:val="00F04853"/>
    <w:rsid w:val="00F34343"/>
    <w:rsid w:val="00F34A4B"/>
    <w:rsid w:val="00F4215A"/>
    <w:rsid w:val="00F6308D"/>
    <w:rsid w:val="00F659B6"/>
    <w:rsid w:val="00F66511"/>
    <w:rsid w:val="00F722A9"/>
    <w:rsid w:val="00F72B8A"/>
    <w:rsid w:val="00F74C9E"/>
    <w:rsid w:val="00F764AF"/>
    <w:rsid w:val="00F81D3A"/>
    <w:rsid w:val="00F87939"/>
    <w:rsid w:val="00F92C93"/>
    <w:rsid w:val="00FA4276"/>
    <w:rsid w:val="00FB525C"/>
    <w:rsid w:val="00FC13B5"/>
    <w:rsid w:val="00FE2FC3"/>
    <w:rsid w:val="00FF1E06"/>
    <w:rsid w:val="01374084"/>
    <w:rsid w:val="08847A8D"/>
    <w:rsid w:val="0C62191E"/>
    <w:rsid w:val="13A71789"/>
    <w:rsid w:val="13C91CE8"/>
    <w:rsid w:val="1573116A"/>
    <w:rsid w:val="187A67F5"/>
    <w:rsid w:val="26BC5648"/>
    <w:rsid w:val="2CBE5004"/>
    <w:rsid w:val="36A24542"/>
    <w:rsid w:val="37076A9B"/>
    <w:rsid w:val="38961E84"/>
    <w:rsid w:val="39526F9B"/>
    <w:rsid w:val="3BD13BCD"/>
    <w:rsid w:val="45367978"/>
    <w:rsid w:val="515124D2"/>
    <w:rsid w:val="54847474"/>
    <w:rsid w:val="562A6661"/>
    <w:rsid w:val="585F62DF"/>
    <w:rsid w:val="5AEE56F8"/>
    <w:rsid w:val="6D5B3850"/>
    <w:rsid w:val="710C2162"/>
    <w:rsid w:val="71F83C19"/>
    <w:rsid w:val="72585249"/>
    <w:rsid w:val="76DD4D2E"/>
    <w:rsid w:val="77F81F04"/>
    <w:rsid w:val="784D2CA7"/>
    <w:rsid w:val="78DF45D7"/>
    <w:rsid w:val="7A9C376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link w:val="5"/>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character" w:customStyle="1" w:styleId="5">
    <w:name w:val="标题 3 Char"/>
    <w:basedOn w:val="4"/>
    <w:link w:val="2"/>
    <w:qFormat/>
    <w:uiPriority w:val="9"/>
    <w:rPr>
      <w:rFonts w:ascii="宋体" w:hAnsi="宋体" w:eastAsia="宋体" w:cs="宋体"/>
      <w:b/>
      <w:bCs/>
      <w:kern w:val="0"/>
      <w:sz w:val="27"/>
      <w:szCs w:val="27"/>
    </w:rPr>
  </w:style>
  <w:style w:type="character" w:customStyle="1" w:styleId="6">
    <w:name w:val="margin-right-20"/>
    <w:basedOn w:val="4"/>
    <w:qFormat/>
    <w:uiPriority w:val="0"/>
  </w:style>
  <w:style w:type="paragraph" w:customStyle="1" w:styleId="7">
    <w:name w:val="p"/>
    <w:basedOn w:val="1"/>
    <w:qFormat/>
    <w:uiPriority w:val="0"/>
    <w:pPr>
      <w:widowControl/>
      <w:spacing w:after="137"/>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2867</Words>
  <Characters>2969</Characters>
  <Lines>8</Lines>
  <Paragraphs>2</Paragraphs>
  <TotalTime>97</TotalTime>
  <ScaleCrop>false</ScaleCrop>
  <LinksUpToDate>false</LinksUpToDate>
  <CharactersWithSpaces>2970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2023-01-04T01:03:00Z</dcterms:created>
  <dc:creator>Administrator</dc:creator>
  <cp:lastModifiedBy>清风1409359657</cp:lastModifiedBy>
  <dcterms:modified xsi:type="dcterms:W3CDTF">2025-01-23T01:42:56Z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4CC993BCA636406988A5D45C272905AA_13</vt:lpwstr>
  </property>
  <property fmtid="{D5CDD505-2E9C-101B-9397-08002B2CF9AE}" pid="4" name="KSOTemplateDocerSaveRecord">
    <vt:lpwstr>eyJoZGlkIjoiY2QyNTA2ZTI1Y2E0MWU2OTMxOTA0MDg4MDQ4ODRkYmIiLCJ1c2VySWQiOiIyMDczNjk5NiJ9</vt:lpwstr>
  </property>
</Properties>
</file>