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E9F0D">
      <w:pPr>
        <w:widowControl/>
        <w:shd w:val="clear" w:color="auto" w:fill="FFFFFF"/>
        <w:spacing w:line="560" w:lineRule="atLeast"/>
        <w:jc w:val="center"/>
        <w:rPr>
          <w:rFonts w:ascii="Times New Roman" w:hAnsi="Times New Roman" w:eastAsia="微软雅黑"/>
          <w:b/>
          <w:bCs/>
          <w:color w:val="333333"/>
          <w:kern w:val="0"/>
          <w:sz w:val="30"/>
          <w:szCs w:val="30"/>
        </w:rPr>
      </w:pPr>
      <w:r>
        <w:rPr>
          <w:rFonts w:hint="eastAsia" w:ascii="宋体" w:hAnsi="宋体" w:cs="宋体"/>
          <w:color w:val="000000"/>
          <w:kern w:val="0"/>
          <w:sz w:val="32"/>
          <w:szCs w:val="32"/>
        </w:rPr>
        <w:t> </w:t>
      </w:r>
      <w:r>
        <w:rPr>
          <w:rFonts w:hint="eastAsia" w:ascii="仿宋" w:hAnsi="仿宋" w:eastAsia="仿宋"/>
          <w:b/>
          <w:bCs/>
          <w:color w:val="000000"/>
          <w:kern w:val="0"/>
          <w:sz w:val="44"/>
          <w:szCs w:val="44"/>
        </w:rPr>
        <w:t>项目支出绩效评价报告</w:t>
      </w:r>
    </w:p>
    <w:p w14:paraId="7124AD85">
      <w:pPr>
        <w:widowControl/>
        <w:shd w:val="clear" w:color="auto" w:fill="FFFFFF"/>
        <w:spacing w:line="360" w:lineRule="auto"/>
        <w:rPr>
          <w:rFonts w:hint="eastAsia" w:ascii="宋体" w:hAnsi="宋体" w:cs="宋体"/>
          <w:color w:val="000000"/>
          <w:kern w:val="0"/>
          <w:sz w:val="32"/>
          <w:szCs w:val="32"/>
        </w:rPr>
      </w:pPr>
    </w:p>
    <w:p w14:paraId="2D3F4A02">
      <w:pPr>
        <w:widowControl/>
        <w:shd w:val="clear" w:color="auto" w:fill="FFFFFF"/>
        <w:spacing w:line="360" w:lineRule="auto"/>
        <w:rPr>
          <w:rFonts w:hint="eastAsia" w:ascii="宋体" w:hAnsi="宋体" w:cs="宋体"/>
          <w:color w:val="000000"/>
          <w:kern w:val="0"/>
          <w:sz w:val="32"/>
          <w:szCs w:val="32"/>
        </w:rPr>
      </w:pPr>
    </w:p>
    <w:p w14:paraId="455CFA82">
      <w:pPr>
        <w:widowControl/>
        <w:shd w:val="clear" w:color="auto" w:fill="FFFFFF"/>
        <w:spacing w:line="360" w:lineRule="auto"/>
        <w:ind w:firstLine="712" w:firstLineChars="200"/>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2</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val="en-US" w:eastAsia="zh-CN"/>
        </w:rPr>
        <w:t>怀远县城区路灯改造节能及智慧路</w:t>
      </w:r>
    </w:p>
    <w:p w14:paraId="0FBF7BD6">
      <w:pPr>
        <w:widowControl/>
        <w:shd w:val="clear" w:color="auto" w:fill="FFFFFF"/>
        <w:spacing w:line="360" w:lineRule="auto"/>
        <w:ind w:firstLine="1424" w:firstLineChars="400"/>
        <w:rPr>
          <w:rFonts w:hint="eastAsia" w:ascii="仿宋" w:hAnsi="仿宋" w:eastAsia="仿宋" w:cs="仿宋"/>
          <w:b/>
          <w:bCs/>
          <w:color w:val="333333"/>
          <w:kern w:val="0"/>
          <w:sz w:val="36"/>
          <w:szCs w:val="36"/>
        </w:rPr>
      </w:pPr>
      <w:r>
        <w:rPr>
          <w:rFonts w:hint="eastAsia" w:ascii="仿宋" w:hAnsi="仿宋" w:eastAsia="仿宋" w:cs="仿宋"/>
          <w:b/>
          <w:bCs/>
          <w:color w:val="000000"/>
          <w:kern w:val="0"/>
          <w:sz w:val="36"/>
          <w:szCs w:val="36"/>
          <w:lang w:val="en-US" w:eastAsia="zh-CN"/>
        </w:rPr>
        <w:t>灯升级改造</w:t>
      </w:r>
      <w:r>
        <w:rPr>
          <w:rFonts w:hint="eastAsia" w:ascii="仿宋" w:hAnsi="仿宋" w:eastAsia="仿宋" w:cs="仿宋"/>
          <w:b/>
          <w:bCs/>
          <w:color w:val="000000"/>
          <w:kern w:val="0"/>
          <w:sz w:val="36"/>
          <w:szCs w:val="36"/>
        </w:rPr>
        <w:t>项目支出绩效评价报告</w:t>
      </w:r>
    </w:p>
    <w:p w14:paraId="71734D86">
      <w:pPr>
        <w:widowControl/>
        <w:shd w:val="clear" w:color="auto" w:fill="FFFFFF"/>
        <w:spacing w:line="360" w:lineRule="auto"/>
        <w:jc w:val="center"/>
        <w:rPr>
          <w:rFonts w:ascii="Times New Roman" w:hAnsi="Times New Roman" w:eastAsia="微软雅黑"/>
          <w:color w:val="333333"/>
          <w:kern w:val="0"/>
          <w:sz w:val="36"/>
          <w:szCs w:val="36"/>
        </w:rPr>
      </w:pPr>
    </w:p>
    <w:p w14:paraId="65D76537">
      <w:pPr>
        <w:widowControl/>
        <w:shd w:val="clear" w:color="auto" w:fill="FFFFFF"/>
        <w:spacing w:line="360" w:lineRule="auto"/>
        <w:jc w:val="center"/>
        <w:rPr>
          <w:rFonts w:ascii="Times New Roman" w:hAnsi="Times New Roman" w:eastAsia="微软雅黑"/>
          <w:color w:val="333333"/>
          <w:kern w:val="0"/>
          <w:sz w:val="30"/>
          <w:szCs w:val="30"/>
        </w:rPr>
      </w:pPr>
      <w:r>
        <w:rPr>
          <w:rFonts w:hint="eastAsia" w:ascii="宋体" w:hAnsi="宋体" w:cs="宋体"/>
          <w:b/>
          <w:bCs/>
          <w:color w:val="000000"/>
          <w:kern w:val="0"/>
          <w:sz w:val="44"/>
          <w:szCs w:val="44"/>
        </w:rPr>
        <w:t> </w:t>
      </w:r>
    </w:p>
    <w:p w14:paraId="0C25A7DD">
      <w:pPr>
        <w:widowControl/>
        <w:shd w:val="clear" w:color="auto" w:fill="FFFFFF"/>
        <w:spacing w:line="360" w:lineRule="auto"/>
        <w:ind w:firstLine="1656" w:firstLineChars="600"/>
        <w:jc w:val="both"/>
        <w:rPr>
          <w:rFonts w:hint="eastAsia" w:ascii="仿宋" w:hAnsi="仿宋" w:eastAsia="仿宋" w:cs="仿宋"/>
          <w:sz w:val="28"/>
          <w:szCs w:val="28"/>
        </w:rPr>
      </w:pPr>
      <w:r>
        <w:rPr>
          <w:rFonts w:hint="eastAsia" w:ascii="仿宋" w:hAnsi="仿宋" w:eastAsia="仿宋" w:cs="仿宋"/>
          <w:sz w:val="28"/>
          <w:szCs w:val="28"/>
        </w:rPr>
        <w:t>项目主管部门：</w:t>
      </w:r>
      <w:r>
        <w:rPr>
          <w:rFonts w:hint="eastAsia" w:ascii="仿宋" w:hAnsi="仿宋" w:eastAsia="仿宋" w:cs="仿宋"/>
          <w:sz w:val="28"/>
          <w:szCs w:val="28"/>
          <w:lang w:val="en-US" w:eastAsia="zh-CN"/>
        </w:rPr>
        <w:t>怀远县城市管理局</w:t>
      </w:r>
    </w:p>
    <w:p w14:paraId="18A7C8C8">
      <w:pPr>
        <w:spacing w:line="360" w:lineRule="auto"/>
        <w:ind w:firstLine="1656" w:firstLineChars="600"/>
        <w:jc w:val="left"/>
        <w:rPr>
          <w:rFonts w:hint="eastAsia" w:ascii="仿宋" w:hAnsi="仿宋" w:eastAsia="仿宋" w:cs="仿宋"/>
          <w:sz w:val="28"/>
          <w:szCs w:val="28"/>
          <w:lang w:eastAsia="zh-CN"/>
        </w:rPr>
      </w:pPr>
      <w:r>
        <w:rPr>
          <w:rFonts w:hint="eastAsia" w:ascii="仿宋" w:hAnsi="仿宋" w:eastAsia="仿宋" w:cs="仿宋"/>
          <w:sz w:val="28"/>
          <w:szCs w:val="28"/>
        </w:rPr>
        <w:t>项目实施单位：</w:t>
      </w:r>
      <w:r>
        <w:rPr>
          <w:rFonts w:hint="eastAsia" w:ascii="仿宋" w:hAnsi="仿宋" w:eastAsia="仿宋" w:cs="仿宋"/>
          <w:sz w:val="28"/>
          <w:szCs w:val="28"/>
          <w:lang w:eastAsia="zh-CN"/>
        </w:rPr>
        <w:t>合肥大明节能科技股份有限公司</w:t>
      </w:r>
    </w:p>
    <w:p w14:paraId="48FB856F">
      <w:pPr>
        <w:spacing w:line="360" w:lineRule="auto"/>
        <w:ind w:firstLine="1656" w:firstLineChars="600"/>
        <w:jc w:val="left"/>
        <w:rPr>
          <w:rFonts w:hint="eastAsia" w:ascii="仿宋" w:hAnsi="仿宋" w:eastAsia="仿宋" w:cs="仿宋"/>
          <w:sz w:val="28"/>
          <w:szCs w:val="28"/>
        </w:rPr>
      </w:pPr>
      <w:r>
        <w:rPr>
          <w:rFonts w:hint="eastAsia" w:ascii="仿宋" w:hAnsi="仿宋" w:eastAsia="仿宋" w:cs="仿宋"/>
          <w:sz w:val="28"/>
          <w:szCs w:val="28"/>
        </w:rPr>
        <w:t>委</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托</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单</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位：</w:t>
      </w:r>
      <w:r>
        <w:rPr>
          <w:rFonts w:hint="eastAsia" w:ascii="仿宋" w:hAnsi="仿宋" w:eastAsia="仿宋" w:cs="仿宋"/>
          <w:sz w:val="28"/>
          <w:szCs w:val="28"/>
          <w:lang w:val="en-US" w:eastAsia="zh-CN"/>
        </w:rPr>
        <w:t>怀远县</w:t>
      </w:r>
      <w:r>
        <w:rPr>
          <w:rFonts w:hint="eastAsia" w:ascii="仿宋" w:hAnsi="仿宋" w:eastAsia="仿宋" w:cs="仿宋"/>
          <w:sz w:val="28"/>
          <w:szCs w:val="28"/>
        </w:rPr>
        <w:t>财政局</w:t>
      </w:r>
    </w:p>
    <w:p w14:paraId="1BEA8DA4">
      <w:pPr>
        <w:spacing w:line="360" w:lineRule="auto"/>
        <w:ind w:firstLine="1656" w:firstLineChars="600"/>
        <w:jc w:val="left"/>
        <w:rPr>
          <w:rFonts w:hint="eastAsia" w:ascii="仿宋" w:hAnsi="仿宋" w:eastAsia="仿宋" w:cs="仿宋"/>
          <w:sz w:val="28"/>
          <w:szCs w:val="28"/>
          <w:lang w:val="en-US" w:eastAsia="zh-CN"/>
        </w:rPr>
      </w:pPr>
      <w:r>
        <w:rPr>
          <w:rFonts w:hint="eastAsia" w:ascii="仿宋" w:hAnsi="仿宋" w:eastAsia="仿宋" w:cs="仿宋"/>
          <w:sz w:val="28"/>
          <w:szCs w:val="28"/>
        </w:rPr>
        <w:t>评价单位：</w:t>
      </w:r>
      <w:r>
        <w:rPr>
          <w:rFonts w:hint="eastAsia" w:ascii="仿宋" w:hAnsi="仿宋" w:eastAsia="仿宋" w:cs="仿宋"/>
          <w:sz w:val="28"/>
          <w:szCs w:val="28"/>
          <w:lang w:val="en-US" w:eastAsia="zh-CN"/>
        </w:rPr>
        <w:t>安徽宝逸通企业咨询管理有限公司</w:t>
      </w:r>
    </w:p>
    <w:p w14:paraId="287D8BED">
      <w:pPr>
        <w:widowControl/>
        <w:shd w:val="clear" w:color="auto" w:fill="FFFFFF"/>
        <w:spacing w:line="360" w:lineRule="auto"/>
        <w:jc w:val="center"/>
        <w:rPr>
          <w:rFonts w:ascii="Times New Roman" w:hAnsi="Times New Roman" w:eastAsia="微软雅黑"/>
          <w:color w:val="333333"/>
          <w:kern w:val="0"/>
          <w:sz w:val="28"/>
          <w:szCs w:val="28"/>
        </w:rPr>
      </w:pPr>
      <w:r>
        <w:rPr>
          <w:rFonts w:hint="eastAsia" w:ascii="宋体" w:hAnsi="宋体" w:cs="宋体"/>
          <w:b/>
          <w:bCs/>
          <w:color w:val="000000"/>
          <w:kern w:val="0"/>
          <w:sz w:val="28"/>
          <w:szCs w:val="28"/>
        </w:rPr>
        <w:t> </w:t>
      </w:r>
    </w:p>
    <w:p w14:paraId="2FDF7980">
      <w:pPr>
        <w:widowControl/>
        <w:shd w:val="clear" w:color="auto" w:fill="FFFFFF"/>
        <w:spacing w:line="360" w:lineRule="auto"/>
        <w:ind w:firstLine="3588" w:firstLineChars="1300"/>
        <w:jc w:val="left"/>
        <w:rPr>
          <w:b w:val="0"/>
          <w:bCs w:val="0"/>
          <w:sz w:val="28"/>
          <w:szCs w:val="28"/>
        </w:rPr>
      </w:pPr>
      <w:r>
        <w:rPr>
          <w:rFonts w:hint="eastAsia" w:ascii="仿宋" w:hAnsi="仿宋" w:eastAsia="仿宋"/>
          <w:b w:val="0"/>
          <w:bCs w:val="0"/>
          <w:color w:val="000000"/>
          <w:kern w:val="0"/>
          <w:sz w:val="28"/>
          <w:szCs w:val="28"/>
        </w:rPr>
        <w:t>202</w:t>
      </w:r>
      <w:r>
        <w:rPr>
          <w:rFonts w:hint="eastAsia" w:ascii="仿宋" w:hAnsi="仿宋" w:eastAsia="仿宋"/>
          <w:b w:val="0"/>
          <w:bCs w:val="0"/>
          <w:color w:val="000000"/>
          <w:kern w:val="0"/>
          <w:sz w:val="28"/>
          <w:szCs w:val="28"/>
          <w:lang w:val="en-US" w:eastAsia="zh-CN"/>
        </w:rPr>
        <w:t>3</w:t>
      </w:r>
      <w:r>
        <w:rPr>
          <w:rFonts w:hint="eastAsia" w:ascii="仿宋" w:hAnsi="仿宋" w:eastAsia="仿宋"/>
          <w:b w:val="0"/>
          <w:bCs w:val="0"/>
          <w:color w:val="000000"/>
          <w:kern w:val="0"/>
          <w:sz w:val="28"/>
          <w:szCs w:val="28"/>
        </w:rPr>
        <w:t>年</w:t>
      </w:r>
      <w:r>
        <w:rPr>
          <w:rFonts w:hint="eastAsia" w:ascii="仿宋" w:hAnsi="仿宋" w:eastAsia="仿宋"/>
          <w:b w:val="0"/>
          <w:bCs w:val="0"/>
          <w:color w:val="000000"/>
          <w:kern w:val="0"/>
          <w:sz w:val="28"/>
          <w:szCs w:val="28"/>
          <w:lang w:val="en-US" w:eastAsia="zh-CN"/>
        </w:rPr>
        <w:t>10</w:t>
      </w:r>
      <w:r>
        <w:rPr>
          <w:rFonts w:hint="eastAsia" w:ascii="仿宋" w:hAnsi="仿宋" w:eastAsia="仿宋"/>
          <w:b w:val="0"/>
          <w:bCs w:val="0"/>
          <w:color w:val="000000"/>
          <w:kern w:val="0"/>
          <w:sz w:val="28"/>
          <w:szCs w:val="28"/>
        </w:rPr>
        <w:t>月</w:t>
      </w:r>
    </w:p>
    <w:p w14:paraId="3CEC42AC">
      <w:pPr>
        <w:pStyle w:val="2"/>
        <w:ind w:left="0" w:leftChars="0" w:firstLine="0" w:firstLineChars="0"/>
        <w:rPr>
          <w:rFonts w:ascii="宋体" w:hAnsi="宋体" w:cs="宋体"/>
          <w:kern w:val="0"/>
          <w:sz w:val="24"/>
          <w:szCs w:val="24"/>
        </w:rPr>
      </w:pPr>
    </w:p>
    <w:p w14:paraId="722675BA">
      <w:pPr>
        <w:pStyle w:val="2"/>
        <w:rPr>
          <w:rFonts w:ascii="宋体" w:hAnsi="宋体" w:cs="宋体"/>
          <w:kern w:val="0"/>
          <w:sz w:val="24"/>
          <w:szCs w:val="24"/>
        </w:r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14:paraId="58E6D960">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lang w:val="en-US" w:eastAsia="zh-CN"/>
            </w:rPr>
            <w:t xml:space="preserve">   </w:t>
          </w:r>
          <w:r>
            <w:rPr>
              <w:rFonts w:hint="eastAsia" w:ascii="方正小标宋简体" w:hAnsi="华文宋体" w:eastAsia="方正小标宋简体" w:cs="Times New Roman"/>
              <w:b/>
              <w:bCs/>
              <w:sz w:val="36"/>
              <w:szCs w:val="36"/>
            </w:rPr>
            <w:t>目录</w:t>
          </w:r>
        </w:p>
        <w:p w14:paraId="3FCA5681">
          <w:pPr>
            <w:pStyle w:val="20"/>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p>
        <w:p w14:paraId="262B5E3A">
          <w:pPr>
            <w:pStyle w:val="20"/>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fldChar w:fldCharType="end"/>
          </w:r>
        </w:p>
        <w:p w14:paraId="7EF024F8">
          <w:pPr>
            <w:pStyle w:val="20"/>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fldChar w:fldCharType="end"/>
          </w:r>
        </w:p>
        <w:p w14:paraId="736C5503">
          <w:pPr>
            <w:pStyle w:val="21"/>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5</w:t>
          </w:r>
          <w:r>
            <w:rPr>
              <w:rFonts w:hint="eastAsia" w:ascii="仿宋_GB2312" w:hAnsi="华文宋体" w:eastAsia="仿宋_GB2312"/>
              <w:kern w:val="2"/>
              <w:sz w:val="24"/>
              <w:szCs w:val="24"/>
            </w:rPr>
            <w:fldChar w:fldCharType="end"/>
          </w:r>
        </w:p>
        <w:p w14:paraId="013544E5">
          <w:pPr>
            <w:pStyle w:val="21"/>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fldChar w:fldCharType="end"/>
          </w:r>
        </w:p>
        <w:p w14:paraId="2A1815FD">
          <w:pPr>
            <w:pStyle w:val="20"/>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fldChar w:fldCharType="end"/>
          </w:r>
        </w:p>
        <w:p w14:paraId="2ABE1A73">
          <w:pPr>
            <w:pStyle w:val="21"/>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7</w:t>
          </w:r>
          <w:r>
            <w:rPr>
              <w:rFonts w:hint="eastAsia" w:ascii="仿宋_GB2312" w:hAnsi="华文宋体" w:eastAsia="仿宋_GB2312"/>
              <w:kern w:val="2"/>
              <w:sz w:val="24"/>
              <w:szCs w:val="24"/>
            </w:rPr>
            <w:fldChar w:fldCharType="end"/>
          </w:r>
        </w:p>
        <w:p w14:paraId="5B7ED791">
          <w:pPr>
            <w:pStyle w:val="21"/>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8</w:t>
          </w:r>
          <w:r>
            <w:rPr>
              <w:rFonts w:hint="eastAsia" w:ascii="仿宋_GB2312" w:hAnsi="华文宋体" w:eastAsia="仿宋_GB2312"/>
              <w:kern w:val="2"/>
              <w:sz w:val="24"/>
              <w:szCs w:val="24"/>
            </w:rPr>
            <w:fldChar w:fldCharType="end"/>
          </w:r>
        </w:p>
        <w:p w14:paraId="037A65DA">
          <w:pPr>
            <w:pStyle w:val="21"/>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7644EFD8">
          <w:pPr>
            <w:pStyle w:val="20"/>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1A8C12B2">
          <w:pPr>
            <w:pStyle w:val="21"/>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4D005CD2">
          <w:pPr>
            <w:pStyle w:val="20"/>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9</w:t>
          </w:r>
          <w:r>
            <w:rPr>
              <w:rFonts w:hint="eastAsia" w:ascii="仿宋_GB2312" w:hAnsi="华文宋体" w:eastAsia="仿宋_GB2312"/>
              <w:kern w:val="2"/>
              <w:sz w:val="24"/>
              <w:szCs w:val="24"/>
            </w:rPr>
            <w:fldChar w:fldCharType="end"/>
          </w:r>
        </w:p>
        <w:p w14:paraId="1133F92C">
          <w:pPr>
            <w:pStyle w:val="21"/>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0</w:t>
          </w:r>
        </w:p>
        <w:p w14:paraId="286D135C">
          <w:pPr>
            <w:pStyle w:val="21"/>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3</w:t>
          </w:r>
        </w:p>
        <w:p w14:paraId="6E4CC105">
          <w:pPr>
            <w:pStyle w:val="21"/>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6</w:t>
          </w:r>
        </w:p>
        <w:p w14:paraId="3B2E814F">
          <w:pPr>
            <w:pStyle w:val="21"/>
            <w:tabs>
              <w:tab w:val="right" w:leader="dot" w:pos="8844"/>
            </w:tabs>
            <w:ind w:left="632"/>
            <w:rPr>
              <w:rFonts w:hint="eastAsia" w:ascii="仿宋_GB2312" w:hAnsi="华文宋体" w:eastAsia="仿宋_GB2312"/>
              <w:kern w:val="2"/>
              <w:sz w:val="24"/>
              <w:szCs w:val="24"/>
              <w:lang w:val="en-US" w:eastAsia="zh-CN"/>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1</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8</w:t>
          </w:r>
        </w:p>
        <w:p w14:paraId="1E0047EF">
          <w:pPr>
            <w:pStyle w:val="20"/>
            <w:tabs>
              <w:tab w:val="right" w:leader="dot" w:pos="8844"/>
            </w:tabs>
            <w:rPr>
              <w:rFonts w:hint="eastAsia" w:ascii="仿宋_GB2312" w:hAnsi="华文宋体" w:eastAsia="仿宋_GB2312"/>
              <w:kern w:val="2"/>
              <w:sz w:val="24"/>
              <w:szCs w:val="24"/>
              <w:lang w:val="en-US" w:eastAsia="zh-CN"/>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0</w:t>
          </w:r>
        </w:p>
        <w:p w14:paraId="3232BC04">
          <w:pPr>
            <w:pStyle w:val="20"/>
            <w:tabs>
              <w:tab w:val="right" w:leader="dot" w:pos="8844"/>
            </w:tabs>
            <w:rPr>
              <w:rFonts w:hint="eastAsia" w:ascii="仿宋_GB2312" w:hAnsi="华文宋体" w:eastAsia="仿宋_GB2312"/>
              <w:kern w:val="2"/>
              <w:sz w:val="24"/>
              <w:szCs w:val="24"/>
              <w:lang w:val="en-US" w:eastAsia="zh-CN"/>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lang w:val="en-US" w:eastAsia="zh-CN"/>
            </w:rPr>
            <w:t>0</w:t>
          </w:r>
        </w:p>
        <w:p w14:paraId="7FD831D6">
          <w:pPr>
            <w:pStyle w:val="20"/>
            <w:tabs>
              <w:tab w:val="right" w:leader="dot" w:pos="8844"/>
            </w:tabs>
            <w:rPr>
              <w:rFonts w:hint="default" w:ascii="仿宋_GB2312" w:hAnsi="华文宋体" w:eastAsia="仿宋_GB2312"/>
              <w:kern w:val="2"/>
              <w:sz w:val="24"/>
              <w:szCs w:val="24"/>
              <w:lang w:val="en-US" w:eastAsia="zh-CN"/>
            </w:rPr>
            <w:sectPr>
              <w:footerReference r:id="rId3" w:type="default"/>
              <w:pgSz w:w="11906" w:h="16838"/>
              <w:pgMar w:top="2098" w:right="1474" w:bottom="1985" w:left="1588" w:header="851" w:footer="992" w:gutter="0"/>
              <w:pgNumType w:fmt="numberInDash" w:start="1"/>
              <w:cols w:space="425" w:num="1"/>
              <w:docGrid w:type="linesAndChars" w:linePitch="560" w:charSpace="-849"/>
            </w:sectPr>
          </w:pPr>
          <w:r>
            <w:rPr>
              <w:rFonts w:hint="eastAsia" w:ascii="仿宋_GB2312" w:hAnsi="华文宋体" w:eastAsia="仿宋_GB2312"/>
              <w:kern w:val="2"/>
              <w:sz w:val="24"/>
              <w:szCs w:val="24"/>
              <w:lang w:val="en-US" w:eastAsia="zh-CN"/>
            </w:rPr>
            <w:fldChar w:fldCharType="begin"/>
          </w:r>
          <w:r>
            <w:rPr>
              <w:rFonts w:hint="eastAsia" w:ascii="仿宋_GB2312" w:hAnsi="华文宋体" w:eastAsia="仿宋_GB2312"/>
              <w:kern w:val="2"/>
              <w:sz w:val="24"/>
              <w:szCs w:val="24"/>
              <w:lang w:val="en-US" w:eastAsia="zh-CN"/>
            </w:rPr>
            <w:instrText xml:space="preserve"> HYPERLINK \l "_Toc703" </w:instrText>
          </w:r>
          <w:r>
            <w:rPr>
              <w:rFonts w:hint="eastAsia" w:ascii="仿宋_GB2312" w:hAnsi="华文宋体" w:eastAsia="仿宋_GB2312"/>
              <w:kern w:val="2"/>
              <w:sz w:val="24"/>
              <w:szCs w:val="24"/>
              <w:lang w:val="en-US" w:eastAsia="zh-CN"/>
            </w:rPr>
            <w:fldChar w:fldCharType="separate"/>
          </w:r>
          <w:r>
            <w:rPr>
              <w:rFonts w:hint="eastAsia" w:ascii="仿宋_GB2312" w:hAnsi="华文宋体" w:eastAsia="仿宋_GB2312"/>
              <w:kern w:val="2"/>
              <w:sz w:val="24"/>
              <w:szCs w:val="24"/>
              <w:lang w:val="en-US" w:eastAsia="zh-CN"/>
            </w:rPr>
            <w:t>七、有关建议</w:t>
          </w:r>
          <w:r>
            <w:rPr>
              <w:rFonts w:hint="eastAsia" w:ascii="仿宋_GB2312" w:hAnsi="华文宋体" w:eastAsia="仿宋_GB2312"/>
              <w:kern w:val="2"/>
              <w:sz w:val="24"/>
              <w:szCs w:val="24"/>
              <w:lang w:val="en-US" w:eastAsia="zh-CN"/>
            </w:rPr>
            <w:tab/>
          </w:r>
          <w:r>
            <w:rPr>
              <w:rFonts w:hint="eastAsia" w:ascii="仿宋_GB2312" w:hAnsi="华文宋体" w:eastAsia="仿宋_GB2312"/>
              <w:kern w:val="2"/>
              <w:sz w:val="24"/>
              <w:szCs w:val="24"/>
              <w:lang w:val="en-US" w:eastAsia="zh-CN"/>
            </w:rPr>
            <w:t>2</w:t>
          </w:r>
          <w:r>
            <w:rPr>
              <w:rFonts w:hint="eastAsia" w:ascii="仿宋_GB2312" w:hAnsi="华文宋体" w:eastAsia="仿宋_GB2312"/>
              <w:kern w:val="2"/>
              <w:sz w:val="24"/>
              <w:szCs w:val="24"/>
              <w:lang w:val="en-US" w:eastAsia="zh-CN"/>
            </w:rPr>
            <w:fldChar w:fldCharType="end"/>
          </w:r>
          <w:r>
            <w:rPr>
              <w:rFonts w:hint="eastAsia" w:ascii="仿宋_GB2312" w:hAnsi="华文宋体" w:eastAsia="仿宋_GB2312"/>
              <w:kern w:val="2"/>
              <w:sz w:val="24"/>
              <w:szCs w:val="24"/>
              <w:lang w:val="en-US" w:eastAsia="zh-CN"/>
            </w:rPr>
            <w:t>1</w:t>
          </w:r>
        </w:p>
        <w:p w14:paraId="30C113CE">
          <w:pPr>
            <w:pStyle w:val="2"/>
          </w:pPr>
          <w:r>
            <w:rPr>
              <w:b/>
            </w:rPr>
            <w:fldChar w:fldCharType="end"/>
          </w:r>
          <w:bookmarkStart w:id="0" w:name="_Toc9112"/>
          <w:bookmarkStart w:id="1" w:name="_Toc3135"/>
          <w:bookmarkStart w:id="2" w:name="_Toc2722"/>
        </w:p>
      </w:sdtContent>
    </w:sdt>
    <w:p w14:paraId="6CAA8AD3">
      <w:pPr>
        <w:widowControl/>
        <w:shd w:val="clear" w:color="auto" w:fill="FFFFFF"/>
        <w:tabs>
          <w:tab w:val="left" w:pos="750"/>
          <w:tab w:val="center" w:pos="4213"/>
        </w:tabs>
        <w:spacing w:line="360" w:lineRule="auto"/>
        <w:jc w:val="center"/>
        <w:textAlignment w:val="top"/>
        <w:outlineLvl w:val="0"/>
        <w:rPr>
          <w:rFonts w:hint="eastAsia" w:ascii="仿宋" w:hAnsi="仿宋" w:eastAsia="仿宋" w:cs="仿宋"/>
          <w:b/>
          <w:bCs/>
          <w:color w:val="333333"/>
          <w:kern w:val="0"/>
          <w:sz w:val="36"/>
          <w:szCs w:val="36"/>
        </w:rPr>
      </w:pPr>
      <w:r>
        <w:rPr>
          <w:rFonts w:hint="eastAsia" w:ascii="仿宋" w:hAnsi="仿宋" w:eastAsia="仿宋" w:cs="仿宋"/>
          <w:b/>
          <w:bCs/>
          <w:color w:val="000000"/>
          <w:kern w:val="0"/>
          <w:sz w:val="36"/>
          <w:szCs w:val="36"/>
        </w:rPr>
        <w:t>摘 要</w:t>
      </w:r>
      <w:bookmarkEnd w:id="0"/>
      <w:bookmarkEnd w:id="1"/>
      <w:bookmarkEnd w:id="2"/>
    </w:p>
    <w:p w14:paraId="2EE82E3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本项目主要建设内容：</w:t>
      </w:r>
      <w:r>
        <w:rPr>
          <w:rFonts w:hint="eastAsia" w:ascii="仿宋" w:hAnsi="仿宋" w:eastAsia="仿宋" w:cs="仿宋"/>
          <w:sz w:val="24"/>
          <w:szCs w:val="24"/>
          <w:lang w:val="zh-CN" w:eastAsia="zh-CN"/>
        </w:rPr>
        <w:t>为了降低路灯设施能耗、提高运维质量，更好地进行城市路灯照明管理，在不改变原来光源的前提下，对城区所有高压钠灯部分进行节能改造。要求节电率≥40%且路灯照度满足《CJJ45-2015 城市道路照明设计标准》；对所有路灯（高压钠灯和LED路灯等）增加单灯控制产品，每个路灯柜增加智能网关，安装路灯管理系统平台软件，实现基于单灯的通讯和控制，实现全县城区照明“可视化”和“一张网”管理。并在合作期内，负责智慧路灯数字化管理系统平台的运行维护和从配电柜（包括配电柜）内总控开进电源接头（点）下至路灯灯杆、灯具、管线、光源、电器等设施的日常养护维修及材料的更换，确保实施正常运行；照明设施应做防盗措施</w:t>
      </w:r>
      <w:r>
        <w:rPr>
          <w:rFonts w:hint="eastAsia" w:ascii="仿宋" w:hAnsi="仿宋" w:eastAsia="仿宋" w:cs="仿宋"/>
          <w:sz w:val="24"/>
          <w:szCs w:val="24"/>
          <w:lang w:val="en-US" w:eastAsia="zh-CN"/>
        </w:rPr>
        <w:t>。建设具体任务为：</w:t>
      </w:r>
      <w:bookmarkStart w:id="3" w:name="_Toc45394915"/>
    </w:p>
    <w:p w14:paraId="2DE55957">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一、</w:t>
      </w:r>
      <w:r>
        <w:rPr>
          <w:rFonts w:hint="eastAsia" w:ascii="仿宋" w:hAnsi="仿宋" w:eastAsia="仿宋" w:cs="仿宋"/>
          <w:sz w:val="24"/>
          <w:szCs w:val="24"/>
          <w:lang w:val="zh-CN" w:eastAsia="zh-CN"/>
        </w:rPr>
        <w:t>服务的目标：供应商提供的货物必须满足现行国家及行业标准的要求，满足《CJJ45-2015城市道路照明设计标准》，亮灯率≥99%，完好率99％，钠灯部分的节电率≥40%。同时产品应满足以下指标：</w:t>
      </w:r>
    </w:p>
    <w:p w14:paraId="0E43C7FA">
      <w:pPr>
        <w:spacing w:line="560" w:lineRule="exact"/>
        <w:ind w:firstLine="480" w:firstLineChars="200"/>
        <w:rPr>
          <w:rFonts w:hint="eastAsia" w:ascii="仿宋" w:hAnsi="仿宋" w:eastAsia="仿宋" w:cs="仿宋"/>
          <w:sz w:val="24"/>
          <w:szCs w:val="24"/>
          <w:lang w:val="zh-CN" w:eastAsia="zh-CN"/>
        </w:rPr>
      </w:pPr>
      <w:bookmarkStart w:id="4" w:name="_Toc32573"/>
      <w:bookmarkStart w:id="5" w:name="_Toc1922"/>
      <w:r>
        <w:rPr>
          <w:rFonts w:hint="eastAsia" w:ascii="仿宋" w:hAnsi="仿宋" w:eastAsia="仿宋" w:cs="仿宋"/>
          <w:sz w:val="24"/>
          <w:szCs w:val="24"/>
          <w:lang w:val="en-US" w:eastAsia="zh-CN"/>
        </w:rPr>
        <w:t>1、</w:t>
      </w:r>
      <w:r>
        <w:rPr>
          <w:rFonts w:hint="eastAsia" w:ascii="仿宋" w:hAnsi="仿宋" w:eastAsia="仿宋" w:cs="仿宋"/>
          <w:sz w:val="24"/>
          <w:szCs w:val="24"/>
          <w:lang w:val="zh-CN" w:eastAsia="zh-CN"/>
        </w:rPr>
        <w:t>智慧路灯数字化管理系统技术要求：</w:t>
      </w:r>
      <w:bookmarkEnd w:id="4"/>
      <w:bookmarkEnd w:id="5"/>
    </w:p>
    <w:p w14:paraId="5D125670">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lang w:val="zh-CN" w:eastAsia="zh-CN"/>
        </w:rPr>
        <w:t>基于地理信息平台，要求项目范围内达到智慧照明“一张网”管理；</w:t>
      </w:r>
    </w:p>
    <w:p w14:paraId="25EB117C">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lang w:val="zh-CN" w:eastAsia="zh-CN"/>
        </w:rPr>
        <w:t>要求全部照明设施（含单灯）运行可视化；全数单灯运行状态一次加载至实时监控系统主界面；</w:t>
      </w:r>
    </w:p>
    <w:p w14:paraId="249FD501">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lang w:val="zh-CN" w:eastAsia="zh-CN"/>
        </w:rPr>
        <w:t>具备照明设施外壳（主要指灯杆）带电监测及报警功能；</w:t>
      </w:r>
    </w:p>
    <w:p w14:paraId="7E1B72FC">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1.4</w:t>
      </w:r>
      <w:r>
        <w:rPr>
          <w:rFonts w:hint="eastAsia" w:ascii="仿宋" w:hAnsi="仿宋" w:eastAsia="仿宋" w:cs="仿宋"/>
          <w:sz w:val="24"/>
          <w:szCs w:val="24"/>
          <w:lang w:val="zh-CN" w:eastAsia="zh-CN"/>
        </w:rPr>
        <w:t>具备远程实时监控、故障自动告警、实时数据查询；</w:t>
      </w:r>
    </w:p>
    <w:p w14:paraId="7F1CAAF4">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lang w:val="zh-CN" w:eastAsia="zh-CN"/>
        </w:rPr>
        <w:t>具备基于路灯属性（如主道灯、辅道灯、投光灯等）的远程管控；</w:t>
      </w:r>
    </w:p>
    <w:p w14:paraId="6098090B">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lang w:val="zh-CN" w:eastAsia="zh-CN"/>
        </w:rPr>
        <w:t>支持浏览器通过互联网直接远程访问（无需安装客户端软件）；</w:t>
      </w:r>
    </w:p>
    <w:p w14:paraId="24991A24">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lang w:val="zh-CN" w:eastAsia="zh-CN"/>
        </w:rPr>
        <w:t>支持手机报警、邮件自动收发；</w:t>
      </w:r>
    </w:p>
    <w:p w14:paraId="08DD80A5">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lang w:val="zh-CN" w:eastAsia="zh-CN"/>
        </w:rPr>
        <w:t>自动生成维修报表、统计报表、健康分析报表等；</w:t>
      </w:r>
    </w:p>
    <w:p w14:paraId="3DF0535F">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lang w:val="zh-CN" w:eastAsia="zh-CN"/>
        </w:rPr>
        <w:t>自我智能管控；（例如：公网瘫痪、设施漏电、电压异常等状况下的自身管控能力）。</w:t>
      </w:r>
    </w:p>
    <w:p w14:paraId="14F1BCF9">
      <w:pPr>
        <w:spacing w:line="560" w:lineRule="exact"/>
        <w:ind w:firstLine="480" w:firstLineChars="200"/>
        <w:rPr>
          <w:rFonts w:hint="eastAsia" w:ascii="仿宋" w:hAnsi="仿宋" w:eastAsia="仿宋" w:cs="仿宋"/>
          <w:sz w:val="24"/>
          <w:szCs w:val="24"/>
          <w:lang w:val="zh-CN" w:eastAsia="zh-CN"/>
        </w:rPr>
      </w:pPr>
      <w:bookmarkStart w:id="6" w:name="_Toc28845"/>
      <w:bookmarkStart w:id="7" w:name="_Toc28222"/>
      <w:r>
        <w:rPr>
          <w:rFonts w:hint="eastAsia" w:ascii="仿宋" w:hAnsi="仿宋" w:eastAsia="仿宋" w:cs="仿宋"/>
          <w:sz w:val="24"/>
          <w:szCs w:val="24"/>
          <w:lang w:val="en-US" w:eastAsia="zh-CN"/>
        </w:rPr>
        <w:t>2、</w:t>
      </w:r>
      <w:r>
        <w:rPr>
          <w:rFonts w:hint="eastAsia" w:ascii="仿宋" w:hAnsi="仿宋" w:eastAsia="仿宋" w:cs="仿宋"/>
          <w:sz w:val="24"/>
          <w:szCs w:val="24"/>
          <w:lang w:val="zh-CN" w:eastAsia="zh-CN"/>
        </w:rPr>
        <w:t>节能产品技术要求：</w:t>
      </w:r>
      <w:bookmarkEnd w:id="6"/>
      <w:bookmarkEnd w:id="7"/>
    </w:p>
    <w:p w14:paraId="414224D8">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lang w:val="zh-CN" w:eastAsia="zh-CN"/>
        </w:rPr>
        <w:t>投标的节能产品应符合国家相关产品安全、质量规范；</w:t>
      </w:r>
    </w:p>
    <w:p w14:paraId="232A821A">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2.2</w:t>
      </w:r>
      <w:r>
        <w:rPr>
          <w:rFonts w:hint="eastAsia" w:ascii="仿宋" w:hAnsi="仿宋" w:eastAsia="仿宋" w:cs="仿宋"/>
          <w:sz w:val="24"/>
          <w:szCs w:val="24"/>
          <w:lang w:val="zh-CN" w:eastAsia="zh-CN"/>
        </w:rPr>
        <w:t>使用节能产品改造后，功率因数≥0.95，谐波≤10%；</w:t>
      </w:r>
    </w:p>
    <w:p w14:paraId="2600EDC4">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lang w:val="zh-CN" w:eastAsia="zh-CN"/>
        </w:rPr>
        <w:t>节能产品与网关（或称集中控制器）的通讯方式为ZIGBEE或PLC或6LoWPAN。</w:t>
      </w:r>
    </w:p>
    <w:p w14:paraId="25AAFF1A">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en-US" w:eastAsia="zh-CN"/>
        </w:rPr>
        <w:t>2.4</w:t>
      </w:r>
      <w:r>
        <w:rPr>
          <w:rFonts w:hint="eastAsia" w:ascii="仿宋" w:hAnsi="仿宋" w:eastAsia="仿宋" w:cs="仿宋"/>
          <w:sz w:val="24"/>
          <w:szCs w:val="24"/>
          <w:lang w:val="zh-CN" w:eastAsia="zh-CN"/>
        </w:rPr>
        <w:t>节能产品需采集和上报系统的参数为：电压、电流、功率、状态等，自身需具备过压保护、欠压保护、过功率保护、灯寿终保护功能。</w:t>
      </w:r>
    </w:p>
    <w:p w14:paraId="25EB4622">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二、服务的内容：为了降低路灯设施能耗、提高运维质量，更好地进行城市路灯照明管理，在不改变原来光源的前提下，对城区所有高压钠灯部分进行节能改造。要求钠灯部分的节电率≥40%且路灯照度满足《CJJ45-2015城市道路照明设计标准》；对所有路灯（高压钠灯和LED路灯等）增加单灯控制产品，每个路灯柜增加智能网关，安装路灯管理系统平台软件，实现基于单灯的通讯和控制，逐步实现全县城区照明“可视化”和“一张网”管理。并在合作期内，负责智慧路灯数字化管理系统平台的运行维护和从配电柜（包括配电柜）内总控开进电源接头（点）下至路灯灯杆、灯具、管线、光源、电器等设施的日常养护维修及材料的更换，确保实施正常运行。</w:t>
      </w:r>
    </w:p>
    <w:p w14:paraId="2DF65A88">
      <w:pPr>
        <w:spacing w:line="560" w:lineRule="exact"/>
        <w:ind w:firstLine="480" w:firstLineChars="200"/>
        <w:rPr>
          <w:rFonts w:hint="eastAsia" w:ascii="仿宋" w:hAnsi="仿宋" w:eastAsia="仿宋" w:cs="仿宋"/>
          <w:sz w:val="24"/>
          <w:szCs w:val="24"/>
          <w:lang w:val="en-US" w:eastAsia="zh-CN"/>
        </w:rPr>
      </w:pPr>
      <w:bookmarkStart w:id="8" w:name="_Toc22753"/>
      <w:r>
        <w:rPr>
          <w:rFonts w:hint="eastAsia" w:ascii="仿宋" w:hAnsi="仿宋" w:eastAsia="仿宋" w:cs="仿宋"/>
          <w:sz w:val="24"/>
          <w:szCs w:val="24"/>
          <w:lang w:val="en-US" w:eastAsia="zh-CN"/>
        </w:rPr>
        <w:t>三、项目总投资及资金筹措</w:t>
      </w:r>
      <w:bookmarkEnd w:id="3"/>
      <w:bookmarkEnd w:id="8"/>
    </w:p>
    <w:p w14:paraId="1DB7A7A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项目总投资474.44万元，2022年付给大明节能科技股份有限公司电费474.44万元。</w:t>
      </w:r>
    </w:p>
    <w:p w14:paraId="1B3BF72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项目总投资474.44万元。资金来源为县财政资金。</w:t>
      </w:r>
    </w:p>
    <w:p w14:paraId="02D514E5">
      <w:pPr>
        <w:spacing w:line="560" w:lineRule="exact"/>
        <w:ind w:firstLine="480" w:firstLineChars="200"/>
        <w:rPr>
          <w:rFonts w:hint="eastAsia" w:ascii="仿宋" w:hAnsi="仿宋" w:eastAsia="仿宋" w:cs="仿宋"/>
          <w:sz w:val="24"/>
          <w:szCs w:val="24"/>
          <w:lang w:val="en-US" w:eastAsia="zh-CN"/>
        </w:rPr>
      </w:pPr>
      <w:bookmarkStart w:id="9" w:name="_Toc45394916"/>
      <w:bookmarkStart w:id="10" w:name="_Toc19505"/>
      <w:bookmarkStart w:id="11" w:name="_Toc320086743"/>
      <w:r>
        <w:rPr>
          <w:rFonts w:hint="eastAsia" w:ascii="仿宋" w:hAnsi="仿宋" w:eastAsia="仿宋" w:cs="仿宋"/>
          <w:sz w:val="24"/>
          <w:szCs w:val="24"/>
          <w:lang w:val="en-US" w:eastAsia="zh-CN"/>
        </w:rPr>
        <w:t>3.1建设时间</w:t>
      </w:r>
      <w:bookmarkEnd w:id="9"/>
      <w:bookmarkEnd w:id="10"/>
      <w:bookmarkEnd w:id="11"/>
    </w:p>
    <w:p w14:paraId="7476AA6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项目建设时间：2019年9月15日前完成。</w:t>
      </w:r>
    </w:p>
    <w:p w14:paraId="4BFA0F9F">
      <w:pPr>
        <w:spacing w:line="560" w:lineRule="exact"/>
        <w:ind w:firstLine="480" w:firstLineChars="200"/>
        <w:rPr>
          <w:rFonts w:hint="eastAsia" w:ascii="仿宋" w:hAnsi="仿宋" w:eastAsia="仿宋" w:cs="仿宋"/>
          <w:sz w:val="24"/>
          <w:szCs w:val="24"/>
          <w:lang w:val="en-US" w:eastAsia="zh-CN"/>
        </w:rPr>
      </w:pPr>
      <w:bookmarkStart w:id="12" w:name="_Toc14795"/>
      <w:bookmarkStart w:id="13" w:name="_Toc45394917"/>
      <w:r>
        <w:rPr>
          <w:rFonts w:hint="eastAsia" w:ascii="仿宋" w:hAnsi="仿宋" w:eastAsia="仿宋" w:cs="仿宋"/>
          <w:sz w:val="24"/>
          <w:szCs w:val="24"/>
          <w:lang w:val="en-US" w:eastAsia="zh-CN"/>
        </w:rPr>
        <w:t>3.2结论</w:t>
      </w:r>
      <w:bookmarkEnd w:id="12"/>
      <w:bookmarkEnd w:id="13"/>
    </w:p>
    <w:p w14:paraId="1605FB8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本项目的建设全面落实了习近平</w:t>
      </w:r>
      <w:bookmarkStart w:id="101" w:name="_GoBack"/>
      <w:bookmarkEnd w:id="101"/>
      <w:r>
        <w:rPr>
          <w:rFonts w:hint="eastAsia" w:ascii="仿宋" w:hAnsi="仿宋" w:eastAsia="仿宋" w:cs="仿宋"/>
          <w:sz w:val="24"/>
          <w:szCs w:val="24"/>
          <w:lang w:val="en-US" w:eastAsia="zh-CN"/>
        </w:rPr>
        <w:t>新时代中国特色社会主义思想和党的十九大精神，积极推进“以人为本”理念，智慧路灯升级建成后，将极大促进城市建设水平，将为县城国民经济产业的发展，社会经济结构的改变，对于改善区域投资环境，发展区域社会经济均有着十分重要的现实意义。总而言之，智慧路灯升级建设对完善县城功能、提升县城建设水平、改善县城投资环境及促进县城经济社会全面协调可持续发展，具有重要的现实和历史意义。</w:t>
      </w:r>
    </w:p>
    <w:p w14:paraId="4D62D3FE">
      <w:pPr>
        <w:spacing w:line="560" w:lineRule="exact"/>
        <w:ind w:firstLine="480" w:firstLineChars="200"/>
        <w:rPr>
          <w:rFonts w:hint="eastAsia" w:ascii="仿宋" w:hAnsi="仿宋" w:eastAsia="仿宋" w:cs="仿宋"/>
          <w:sz w:val="24"/>
          <w:szCs w:val="24"/>
          <w:lang w:val="en-US" w:eastAsia="zh-CN"/>
        </w:rPr>
      </w:pPr>
    </w:p>
    <w:p w14:paraId="308D3F1F">
      <w:pPr>
        <w:spacing w:line="560" w:lineRule="exact"/>
        <w:ind w:firstLine="480" w:firstLineChars="200"/>
        <w:rPr>
          <w:rFonts w:hint="eastAsia" w:ascii="仿宋" w:hAnsi="仿宋" w:eastAsia="仿宋" w:cs="仿宋"/>
          <w:sz w:val="24"/>
          <w:szCs w:val="24"/>
          <w:lang w:val="en-US" w:eastAsia="zh-CN"/>
        </w:rPr>
      </w:pPr>
      <w:bookmarkStart w:id="14" w:name="_Toc16658"/>
      <w:r>
        <w:rPr>
          <w:rFonts w:hint="eastAsia" w:ascii="仿宋" w:hAnsi="仿宋" w:eastAsia="仿宋" w:cs="仿宋"/>
          <w:sz w:val="24"/>
          <w:szCs w:val="24"/>
          <w:lang w:val="en-US" w:eastAsia="zh-CN"/>
        </w:rPr>
        <w:t>四、绩效评价工作情况及评价结论</w:t>
      </w:r>
      <w:bookmarkEnd w:id="14"/>
    </w:p>
    <w:p w14:paraId="2B3E4181">
      <w:pPr>
        <w:spacing w:line="560" w:lineRule="exact"/>
        <w:ind w:firstLine="480" w:firstLineChars="200"/>
        <w:rPr>
          <w:rFonts w:hint="eastAsia" w:ascii="仿宋" w:hAnsi="仿宋" w:eastAsia="仿宋" w:cs="仿宋"/>
          <w:sz w:val="24"/>
          <w:szCs w:val="24"/>
          <w:lang w:val="en-US" w:eastAsia="zh-CN"/>
        </w:rPr>
      </w:pPr>
      <w:bookmarkStart w:id="15" w:name="_Toc2595"/>
      <w:r>
        <w:rPr>
          <w:rFonts w:hint="eastAsia" w:ascii="仿宋" w:hAnsi="仿宋" w:eastAsia="仿宋" w:cs="仿宋"/>
          <w:sz w:val="24"/>
          <w:szCs w:val="24"/>
          <w:lang w:val="en-US" w:eastAsia="zh-CN"/>
        </w:rPr>
        <w:t>（一）评价范围及目的</w:t>
      </w:r>
      <w:bookmarkEnd w:id="15"/>
    </w:p>
    <w:p w14:paraId="4B985E9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的范围是2022年智慧路灯经费资金，评价其绩效目标设定情况，资金投入和使用情况，为实现设定的绩效目标所制定的制度、采取的措施等，以及绩效目标最终的实现程度及效果。通过评价，深入了解2022年智慧路灯经费的决策、产出、过程和效益方面的详细情况，总结项目资金使用中的主要经验及存在问题，提出有针对性和可操作性的政策建议，不断提高财政资金管理水平和使用效益，为预算安排提供重要依据。</w:t>
      </w:r>
    </w:p>
    <w:p w14:paraId="728D8E75">
      <w:pPr>
        <w:spacing w:line="560" w:lineRule="exact"/>
        <w:ind w:firstLine="480" w:firstLineChars="200"/>
        <w:rPr>
          <w:rFonts w:hint="eastAsia" w:ascii="仿宋" w:hAnsi="仿宋" w:eastAsia="仿宋" w:cs="仿宋"/>
          <w:sz w:val="24"/>
          <w:szCs w:val="24"/>
          <w:lang w:val="en-US" w:eastAsia="zh-CN"/>
        </w:rPr>
      </w:pPr>
      <w:bookmarkStart w:id="16" w:name="_Toc26786"/>
      <w:r>
        <w:rPr>
          <w:rFonts w:hint="eastAsia" w:ascii="仿宋" w:hAnsi="仿宋" w:eastAsia="仿宋" w:cs="仿宋"/>
          <w:sz w:val="24"/>
          <w:szCs w:val="24"/>
          <w:lang w:val="en-US" w:eastAsia="zh-CN"/>
        </w:rPr>
        <w:t>（二）评价指标体系</w:t>
      </w:r>
      <w:bookmarkEnd w:id="16"/>
    </w:p>
    <w:p w14:paraId="5CC4191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本次绩效评价指标体系包括项目决策、项目过程、项目产出、项目效益 4 个一级指标，满分为 100 分。其中：项目决策（14分）主要评价项目立项、绩效目标、资金投入情况，重点关注项目绩效目标设定情况、预算编制和资金分配情况。项目过程（12分）资金管理和组织实施情况，其中资金方面重点关注资金支出的合法合规性和绩效自评情况，组织实施重点关注管理制度的健全性和制度执行的有效性的情况。项目产出（25分）主要评价项目在本年度的实际产出数量、产出质量、产出成本等产出完成情况，根据项目申报内容，重点核实产出数量是否达到设定目标、产出质量、产出成本是否符合设定标准。项目效益（28.5分）主要评价社会效益、经济效益、生态效益、可持续影响及服务对象满意度情况，重点关注项目在社会发展方面发挥的实际作用情况和社会公众等服务对象的满意度情况。</w:t>
      </w:r>
    </w:p>
    <w:p w14:paraId="20161F6C">
      <w:pPr>
        <w:spacing w:line="560" w:lineRule="exact"/>
        <w:ind w:firstLine="480" w:firstLineChars="200"/>
        <w:rPr>
          <w:rFonts w:hint="eastAsia" w:ascii="仿宋" w:hAnsi="仿宋" w:eastAsia="仿宋" w:cs="仿宋"/>
          <w:sz w:val="24"/>
          <w:szCs w:val="24"/>
          <w:lang w:val="en-US" w:eastAsia="zh-CN"/>
        </w:rPr>
      </w:pPr>
      <w:bookmarkStart w:id="17" w:name="_Toc2560"/>
      <w:r>
        <w:rPr>
          <w:rFonts w:hint="eastAsia" w:ascii="仿宋" w:hAnsi="仿宋" w:eastAsia="仿宋" w:cs="仿宋"/>
          <w:sz w:val="24"/>
          <w:szCs w:val="24"/>
          <w:lang w:val="en-US" w:eastAsia="zh-CN"/>
        </w:rPr>
        <w:t>（三）评价方法与实施</w:t>
      </w:r>
      <w:bookmarkEnd w:id="17"/>
    </w:p>
    <w:p w14:paraId="06FB9C0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14:paraId="6A5340B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1.成本效益分析法，通过将投入与产出、效益进行关联性分析，评价绩效目标实现程度。</w:t>
      </w:r>
    </w:p>
    <w:p w14:paraId="6DCF854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2.比较法，通过对绩效目标与实施效果、历史与当期情况的比较，综合分析绩效目标实现程度。</w:t>
      </w:r>
    </w:p>
    <w:p w14:paraId="53D62E9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3.因素分析法，通过综合分析影响绩效目标实现、实施效果的内外因素，评价绩效目标实现程度。</w:t>
      </w:r>
    </w:p>
    <w:p w14:paraId="6531995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4.公众评判法，通过公众问卷及抽样调查等对财政支出效果进行评判，评价绩效目标实现程度。</w:t>
      </w:r>
    </w:p>
    <w:p w14:paraId="27F71846">
      <w:pPr>
        <w:spacing w:line="560" w:lineRule="exact"/>
        <w:ind w:firstLine="480" w:firstLineChars="200"/>
        <w:rPr>
          <w:rFonts w:hint="eastAsia" w:ascii="仿宋" w:hAnsi="仿宋" w:eastAsia="仿宋" w:cs="仿宋"/>
          <w:sz w:val="24"/>
          <w:szCs w:val="24"/>
          <w:lang w:val="en-US" w:eastAsia="zh-CN"/>
        </w:rPr>
      </w:pPr>
      <w:bookmarkStart w:id="18" w:name="_Toc29062"/>
      <w:r>
        <w:rPr>
          <w:rFonts w:hint="eastAsia" w:ascii="仿宋" w:hAnsi="仿宋" w:eastAsia="仿宋" w:cs="仿宋"/>
          <w:sz w:val="24"/>
          <w:szCs w:val="24"/>
          <w:lang w:val="en-US" w:eastAsia="zh-CN"/>
        </w:rPr>
        <w:t>（四）评价结论</w:t>
      </w:r>
      <w:bookmarkEnd w:id="18"/>
    </w:p>
    <w:p w14:paraId="0B75D5F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根据评价指标体系对本项目的绩效进行评价, 智慧路灯项目综合评价得分79.5分，评价等级为“中”。2022年度智慧路灯项目基本按照计划完成年度工作任务，实现了年度绩效目标，取得了较好的社会、经济和生态效益，服务对象满意度高。但是，项目还存在绩效指标设定不明确、细化程度不高等问题。</w:t>
      </w:r>
    </w:p>
    <w:p w14:paraId="14A3060C">
      <w:pPr>
        <w:pStyle w:val="18"/>
        <w:spacing w:line="360" w:lineRule="auto"/>
        <w:jc w:val="center"/>
        <w:rPr>
          <w:rFonts w:hint="eastAsia" w:ascii="仿宋" w:hAnsi="仿宋" w:eastAsia="仿宋" w:cs="仿宋"/>
          <w:b/>
          <w:bCs/>
          <w:color w:val="000000"/>
          <w:kern w:val="0"/>
          <w:sz w:val="36"/>
          <w:szCs w:val="36"/>
          <w:highlight w:val="none"/>
        </w:rPr>
      </w:pPr>
    </w:p>
    <w:p w14:paraId="1F0637BF">
      <w:pPr>
        <w:pStyle w:val="18"/>
        <w:spacing w:line="360" w:lineRule="auto"/>
        <w:jc w:val="center"/>
        <w:rPr>
          <w:rFonts w:hint="eastAsia" w:ascii="仿宋" w:hAnsi="仿宋" w:eastAsia="仿宋" w:cs="仿宋"/>
          <w:b/>
          <w:bCs/>
          <w:color w:val="000000"/>
          <w:kern w:val="0"/>
          <w:sz w:val="36"/>
          <w:szCs w:val="36"/>
          <w:highlight w:val="none"/>
        </w:rPr>
      </w:pPr>
    </w:p>
    <w:p w14:paraId="11439D58">
      <w:pPr>
        <w:pStyle w:val="18"/>
        <w:spacing w:line="360" w:lineRule="auto"/>
        <w:jc w:val="center"/>
        <w:rPr>
          <w:rFonts w:hint="eastAsia" w:ascii="仿宋" w:hAnsi="仿宋" w:eastAsia="仿宋" w:cs="仿宋"/>
          <w:b/>
          <w:bCs/>
          <w:color w:val="000000"/>
          <w:kern w:val="0"/>
          <w:sz w:val="36"/>
          <w:szCs w:val="36"/>
          <w:highlight w:val="none"/>
        </w:rPr>
      </w:pPr>
    </w:p>
    <w:p w14:paraId="47C94E6E">
      <w:pPr>
        <w:pStyle w:val="18"/>
        <w:spacing w:line="360" w:lineRule="auto"/>
        <w:jc w:val="center"/>
        <w:rPr>
          <w:rFonts w:hint="eastAsia" w:ascii="仿宋" w:hAnsi="仿宋" w:eastAsia="仿宋" w:cs="仿宋"/>
          <w:b/>
          <w:bCs/>
          <w:color w:val="333333"/>
          <w:kern w:val="0"/>
          <w:sz w:val="36"/>
          <w:szCs w:val="36"/>
          <w:highlight w:val="none"/>
        </w:rPr>
      </w:pPr>
      <w:r>
        <w:rPr>
          <w:rFonts w:hint="eastAsia" w:ascii="仿宋" w:hAnsi="仿宋" w:eastAsia="仿宋" w:cs="仿宋"/>
          <w:b/>
          <w:bCs/>
          <w:color w:val="000000"/>
          <w:kern w:val="0"/>
          <w:sz w:val="36"/>
          <w:szCs w:val="36"/>
          <w:highlight w:val="none"/>
        </w:rPr>
        <w:t>202</w:t>
      </w:r>
      <w:r>
        <w:rPr>
          <w:rFonts w:hint="eastAsia" w:ascii="仿宋" w:hAnsi="仿宋" w:eastAsia="仿宋" w:cs="仿宋"/>
          <w:b/>
          <w:bCs/>
          <w:color w:val="000000"/>
          <w:kern w:val="0"/>
          <w:sz w:val="36"/>
          <w:szCs w:val="36"/>
          <w:highlight w:val="none"/>
          <w:lang w:val="en-US" w:eastAsia="zh-CN"/>
        </w:rPr>
        <w:t>2</w:t>
      </w:r>
      <w:r>
        <w:rPr>
          <w:rFonts w:hint="eastAsia" w:ascii="仿宋" w:hAnsi="仿宋" w:eastAsia="仿宋" w:cs="仿宋"/>
          <w:b/>
          <w:bCs/>
          <w:color w:val="000000"/>
          <w:kern w:val="0"/>
          <w:sz w:val="36"/>
          <w:szCs w:val="36"/>
          <w:highlight w:val="none"/>
        </w:rPr>
        <w:t>年度</w:t>
      </w:r>
      <w:r>
        <w:rPr>
          <w:rFonts w:hint="eastAsia" w:ascii="仿宋" w:hAnsi="仿宋" w:eastAsia="仿宋" w:cs="仿宋"/>
          <w:b/>
          <w:bCs/>
          <w:color w:val="000000"/>
          <w:kern w:val="0"/>
          <w:sz w:val="36"/>
          <w:szCs w:val="36"/>
          <w:highlight w:val="none"/>
          <w:lang w:val="zh-CN" w:eastAsia="zh-CN" w:bidi="ar-SA"/>
        </w:rPr>
        <w:t>怀远县城区路灯节能改造服务及智慧路灯升级</w:t>
      </w:r>
      <w:r>
        <w:rPr>
          <w:rFonts w:hint="eastAsia" w:ascii="仿宋" w:hAnsi="仿宋" w:eastAsia="仿宋" w:cs="仿宋"/>
          <w:b/>
          <w:bCs/>
          <w:color w:val="000000"/>
          <w:kern w:val="0"/>
          <w:sz w:val="36"/>
          <w:szCs w:val="36"/>
          <w:highlight w:val="none"/>
        </w:rPr>
        <w:t>项目支出绩效评价报告</w:t>
      </w:r>
    </w:p>
    <w:p w14:paraId="78CAF36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为进一步加强怀远县老城区节能路灯节能改造服务及智慧路灯项目，提高财政资金使用效益，受怀远县财政局委托，安徽宝逸通企业咨询管理有限公司组成评价小组，于2023年10月，对怀远县城市管理局的“</w:t>
      </w:r>
      <w:r>
        <w:rPr>
          <w:rFonts w:hint="eastAsia" w:ascii="仿宋" w:hAnsi="仿宋" w:eastAsia="仿宋" w:cs="仿宋"/>
          <w:sz w:val="24"/>
          <w:szCs w:val="24"/>
          <w:lang w:val="zh-CN" w:eastAsia="zh-CN"/>
        </w:rPr>
        <w:t>怀远县城区路灯节能改造服务及智慧路灯升级</w:t>
      </w:r>
      <w:r>
        <w:rPr>
          <w:rFonts w:hint="eastAsia" w:ascii="仿宋" w:hAnsi="仿宋" w:eastAsia="仿宋" w:cs="仿宋"/>
          <w:sz w:val="24"/>
          <w:szCs w:val="24"/>
          <w:lang w:val="en-US" w:eastAsia="zh-CN"/>
        </w:rPr>
        <w:t>项目”（以下简称“项目”）开展绩效评价工作，现将评价情况报告如下：</w:t>
      </w:r>
    </w:p>
    <w:p w14:paraId="65CA259C">
      <w:pPr>
        <w:widowControl/>
        <w:shd w:val="clear" w:color="auto" w:fill="FFFFFF"/>
        <w:spacing w:line="360" w:lineRule="auto"/>
        <w:ind w:firstLine="645"/>
        <w:outlineLvl w:val="1"/>
        <w:rPr>
          <w:rFonts w:ascii="Times New Roman" w:hAnsi="Times New Roman" w:eastAsia="微软雅黑"/>
          <w:b/>
          <w:bCs/>
          <w:color w:val="333333"/>
          <w:kern w:val="0"/>
          <w:sz w:val="28"/>
          <w:szCs w:val="28"/>
        </w:rPr>
      </w:pPr>
      <w:bookmarkStart w:id="19" w:name="_Toc13647"/>
      <w:r>
        <w:rPr>
          <w:rFonts w:hint="eastAsia" w:ascii="黑体" w:hAnsi="黑体" w:eastAsia="黑体"/>
          <w:b/>
          <w:bCs/>
          <w:color w:val="000000"/>
          <w:kern w:val="0"/>
          <w:sz w:val="28"/>
          <w:szCs w:val="28"/>
        </w:rPr>
        <w:t>一、项目基本情况</w:t>
      </w:r>
      <w:bookmarkEnd w:id="19"/>
    </w:p>
    <w:p w14:paraId="626C77B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（一）项目概况</w:t>
      </w:r>
    </w:p>
    <w:p w14:paraId="7FDD4338">
      <w:pPr>
        <w:spacing w:line="560" w:lineRule="exact"/>
        <w:ind w:firstLine="480" w:firstLineChars="200"/>
        <w:outlineLvl w:val="0"/>
        <w:rPr>
          <w:rFonts w:hint="eastAsia" w:ascii="仿宋" w:hAnsi="仿宋" w:eastAsia="仿宋" w:cs="仿宋"/>
          <w:sz w:val="24"/>
          <w:szCs w:val="24"/>
          <w:lang w:val="en-US" w:eastAsia="zh-CN"/>
        </w:rPr>
      </w:pPr>
      <w:bookmarkStart w:id="20" w:name="_Toc31247"/>
      <w:bookmarkStart w:id="21" w:name="_Toc31308"/>
      <w:r>
        <w:rPr>
          <w:rFonts w:hint="eastAsia" w:ascii="仿宋" w:hAnsi="仿宋" w:eastAsia="仿宋" w:cs="仿宋"/>
          <w:sz w:val="24"/>
          <w:szCs w:val="24"/>
          <w:lang w:val="en-US" w:eastAsia="zh-CN"/>
        </w:rPr>
        <w:t>1、项目立项背景及实施目的。</w:t>
      </w:r>
      <w:bookmarkEnd w:id="20"/>
      <w:bookmarkEnd w:id="21"/>
    </w:p>
    <w:p w14:paraId="098F461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近年来，怀远县城市建设正经历一个崭新的发展阶段，社会、经济环境已有了很大的变化，但是在城市公共服务设施及基础设施配套建设方面，发展速度及水平不高，不能满足城市现代化建设的要求。这些城市配套的公共服务建设就显得愈发重要。怀远县城市管理局将在县委、县政府的正确领导下，以美化城市为己任，大力加快城市公共设施配套建设，为建设靓丽怀远、魅力怀远、和谐怀远做出更大贡献。</w:t>
      </w:r>
    </w:p>
    <w:p w14:paraId="63404556">
      <w:pPr>
        <w:spacing w:line="560" w:lineRule="exact"/>
        <w:ind w:firstLine="480" w:firstLineChars="200"/>
        <w:outlineLvl w:val="0"/>
        <w:rPr>
          <w:rFonts w:hint="eastAsia" w:ascii="仿宋" w:hAnsi="仿宋" w:eastAsia="仿宋" w:cs="仿宋"/>
          <w:sz w:val="24"/>
          <w:szCs w:val="24"/>
          <w:lang w:val="en-US" w:eastAsia="zh-CN"/>
        </w:rPr>
      </w:pPr>
      <w:bookmarkStart w:id="22" w:name="_Toc19977"/>
      <w:bookmarkStart w:id="23" w:name="_Toc28238"/>
      <w:r>
        <w:rPr>
          <w:rFonts w:hint="eastAsia" w:ascii="仿宋" w:hAnsi="仿宋" w:eastAsia="仿宋" w:cs="仿宋"/>
          <w:sz w:val="24"/>
          <w:szCs w:val="24"/>
          <w:lang w:val="en-US" w:eastAsia="zh-CN"/>
        </w:rPr>
        <w:t>2、项目主要内容及实施情况</w:t>
      </w:r>
      <w:bookmarkEnd w:id="22"/>
      <w:bookmarkEnd w:id="23"/>
    </w:p>
    <w:p w14:paraId="2279B43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2.1项目立项时间</w:t>
      </w:r>
    </w:p>
    <w:p w14:paraId="2198BC7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项目于2020年9月初由怀远县城市管理局 、怀远县财政局立项，具体由合肥大明节能科技股份有限公司组织实施。</w:t>
      </w:r>
    </w:p>
    <w:p w14:paraId="17758DE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2.2项目批复单位</w:t>
      </w:r>
    </w:p>
    <w:p w14:paraId="0D0BE5F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项目预算由怀远县财政局批复。</w:t>
      </w:r>
    </w:p>
    <w:p w14:paraId="6A0C81E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2.3项目具体内容</w:t>
      </w:r>
    </w:p>
    <w:p w14:paraId="3420520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智慧路灯升级作为城市公共设施的重要组成部分，对完善城市功能、改善城市人居环境、提高人民生活水平发挥着重要作用，也是社会进步和经济发展的标志。</w:t>
      </w:r>
    </w:p>
    <w:p w14:paraId="5632ECF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随着县城经济的发展，县城人口数量的增加，县城用地问题、交通问题、县城建设的问题日益严重，怀远县现状布局结构已不能满足城市继续发展的需要。</w:t>
      </w:r>
    </w:p>
    <w:p w14:paraId="097C578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因而要加快怀远县城市化进程、实现“工业立县、能源兴县”的战略目标和全面实现建设小康社会，构筑区域协调、城乡统筹的发展新格局，进一步加强基础设施建设和生态环境建设，带动经济社会又好又快的发展。</w:t>
      </w:r>
    </w:p>
    <w:p w14:paraId="42DDE87E">
      <w:pPr>
        <w:spacing w:line="560" w:lineRule="exact"/>
        <w:ind w:firstLine="480" w:firstLineChars="200"/>
        <w:outlineLvl w:val="0"/>
        <w:rPr>
          <w:rFonts w:hint="eastAsia" w:ascii="仿宋" w:hAnsi="仿宋" w:eastAsia="仿宋" w:cs="仿宋"/>
          <w:sz w:val="24"/>
          <w:szCs w:val="24"/>
          <w:lang w:val="en-US" w:eastAsia="zh-CN"/>
        </w:rPr>
      </w:pPr>
      <w:bookmarkStart w:id="24" w:name="_Toc9775"/>
      <w:bookmarkStart w:id="25" w:name="_Toc32503"/>
      <w:r>
        <w:rPr>
          <w:rFonts w:hint="eastAsia" w:ascii="仿宋" w:hAnsi="仿宋" w:eastAsia="仿宋" w:cs="仿宋"/>
          <w:sz w:val="24"/>
          <w:szCs w:val="24"/>
          <w:lang w:val="en-US" w:eastAsia="zh-CN"/>
        </w:rPr>
        <w:t>3、项目预算投入和使用情况</w:t>
      </w:r>
      <w:bookmarkEnd w:id="24"/>
      <w:bookmarkEnd w:id="25"/>
    </w:p>
    <w:p w14:paraId="6888522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2022年1月，怀远县城市管理局项目预算500万元。根据合同工期拨付资金，2022年实际支出474.44万元，预算执行率达95%。专项资金使用情况如下（单位：元）：</w:t>
      </w:r>
    </w:p>
    <w:tbl>
      <w:tblPr>
        <w:tblStyle w:val="15"/>
        <w:tblW w:w="866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361"/>
        <w:gridCol w:w="1710"/>
        <w:gridCol w:w="1354"/>
        <w:gridCol w:w="1601"/>
        <w:gridCol w:w="854"/>
      </w:tblGrid>
      <w:tr w14:paraId="2FB9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8660" w:type="dxa"/>
            <w:gridSpan w:val="6"/>
            <w:shd w:val="clear" w:color="auto" w:fill="auto"/>
            <w:vAlign w:val="center"/>
          </w:tcPr>
          <w:p w14:paraId="5909F061">
            <w:pPr>
              <w:widowControl/>
              <w:spacing w:line="360" w:lineRule="auto"/>
              <w:jc w:val="center"/>
              <w:textAlignment w:val="center"/>
              <w:rPr>
                <w:rFonts w:hint="eastAsia" w:ascii="仿宋" w:hAnsi="仿宋" w:eastAsia="仿宋" w:cs="仿宋"/>
                <w:b/>
                <w:bCs/>
                <w:color w:val="000000"/>
                <w:sz w:val="24"/>
                <w:szCs w:val="24"/>
              </w:rPr>
            </w:pPr>
            <w:r>
              <w:rPr>
                <w:rFonts w:hint="eastAsia" w:ascii="仿宋" w:hAnsi="仿宋" w:eastAsia="仿宋" w:cs="仿宋"/>
                <w:b w:val="0"/>
                <w:bCs w:val="0"/>
                <w:color w:val="000000"/>
                <w:kern w:val="0"/>
                <w:sz w:val="24"/>
                <w:szCs w:val="24"/>
                <w:highlight w:val="none"/>
                <w:lang w:val="en-US" w:eastAsia="zh-CN"/>
              </w:rPr>
              <w:t>怀远县城区路灯节能改造服务及智慧路灯升级</w:t>
            </w:r>
            <w:r>
              <w:rPr>
                <w:rFonts w:hint="eastAsia" w:ascii="仿宋" w:hAnsi="仿宋" w:eastAsia="仿宋" w:cs="仿宋"/>
                <w:b w:val="0"/>
                <w:bCs w:val="0"/>
                <w:color w:val="000000"/>
                <w:kern w:val="0"/>
                <w:sz w:val="24"/>
                <w:szCs w:val="24"/>
                <w:highlight w:val="none"/>
              </w:rPr>
              <w:t>项目</w:t>
            </w:r>
            <w:r>
              <w:rPr>
                <w:rFonts w:hint="eastAsia" w:ascii="仿宋" w:hAnsi="仿宋" w:eastAsia="仿宋" w:cs="仿宋"/>
                <w:b w:val="0"/>
                <w:bCs w:val="0"/>
                <w:color w:val="000000"/>
                <w:kern w:val="0"/>
                <w:sz w:val="24"/>
                <w:szCs w:val="24"/>
              </w:rPr>
              <w:t>县级奖补资金分配表</w:t>
            </w:r>
          </w:p>
        </w:tc>
      </w:tr>
      <w:tr w14:paraId="7511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80" w:type="dxa"/>
            <w:shd w:val="clear" w:color="auto" w:fill="auto"/>
            <w:vAlign w:val="center"/>
          </w:tcPr>
          <w:p w14:paraId="6C5C9EB0">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序号</w:t>
            </w:r>
          </w:p>
        </w:tc>
        <w:tc>
          <w:tcPr>
            <w:tcW w:w="2361" w:type="dxa"/>
            <w:shd w:val="clear" w:color="auto" w:fill="auto"/>
            <w:vAlign w:val="center"/>
          </w:tcPr>
          <w:p w14:paraId="7A7F30FF">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 xml:space="preserve">单位 </w:t>
            </w:r>
          </w:p>
        </w:tc>
        <w:tc>
          <w:tcPr>
            <w:tcW w:w="1710" w:type="dxa"/>
            <w:shd w:val="clear" w:color="auto" w:fill="auto"/>
            <w:vAlign w:val="center"/>
          </w:tcPr>
          <w:p w14:paraId="520DA33D">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申报项目</w:t>
            </w:r>
          </w:p>
        </w:tc>
        <w:tc>
          <w:tcPr>
            <w:tcW w:w="1354" w:type="dxa"/>
            <w:shd w:val="clear" w:color="auto" w:fill="auto"/>
            <w:vAlign w:val="center"/>
          </w:tcPr>
          <w:p w14:paraId="5F1E55DB">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奖补标准</w:t>
            </w:r>
          </w:p>
        </w:tc>
        <w:tc>
          <w:tcPr>
            <w:tcW w:w="1601" w:type="dxa"/>
            <w:shd w:val="clear" w:color="auto" w:fill="auto"/>
            <w:vAlign w:val="center"/>
          </w:tcPr>
          <w:p w14:paraId="34A4E3DF">
            <w:pPr>
              <w:widowControl/>
              <w:spacing w:line="360" w:lineRule="auto"/>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县级奖补金额（元）</w:t>
            </w:r>
          </w:p>
        </w:tc>
        <w:tc>
          <w:tcPr>
            <w:tcW w:w="854" w:type="dxa"/>
            <w:shd w:val="clear" w:color="auto" w:fill="auto"/>
            <w:vAlign w:val="center"/>
          </w:tcPr>
          <w:p w14:paraId="12C09DF3">
            <w:pPr>
              <w:widowControl/>
              <w:spacing w:line="360" w:lineRule="auto"/>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备注</w:t>
            </w:r>
          </w:p>
        </w:tc>
      </w:tr>
      <w:tr w14:paraId="790B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780" w:type="dxa"/>
            <w:shd w:val="clear" w:color="auto" w:fill="FFFFFF"/>
            <w:vAlign w:val="center"/>
          </w:tcPr>
          <w:p w14:paraId="19756FDD">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w:t>
            </w:r>
          </w:p>
        </w:tc>
        <w:tc>
          <w:tcPr>
            <w:tcW w:w="2361" w:type="dxa"/>
            <w:shd w:val="clear" w:color="auto" w:fill="auto"/>
            <w:vAlign w:val="center"/>
          </w:tcPr>
          <w:p w14:paraId="2F3B719C">
            <w:pPr>
              <w:widowControl/>
              <w:spacing w:line="360" w:lineRule="auto"/>
              <w:jc w:val="both"/>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合肥大明智联科技股份有限公司</w:t>
            </w:r>
          </w:p>
        </w:tc>
        <w:tc>
          <w:tcPr>
            <w:tcW w:w="1710" w:type="dxa"/>
            <w:shd w:val="clear" w:color="auto" w:fill="auto"/>
            <w:vAlign w:val="center"/>
          </w:tcPr>
          <w:p w14:paraId="662461EC">
            <w:pPr>
              <w:widowControl/>
              <w:spacing w:line="36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kern w:val="0"/>
                <w:sz w:val="24"/>
                <w:szCs w:val="24"/>
                <w:lang w:eastAsia="zh-CN"/>
              </w:rPr>
              <w:t>路灯节能改造服务及智慧路灯</w:t>
            </w:r>
          </w:p>
        </w:tc>
        <w:tc>
          <w:tcPr>
            <w:tcW w:w="1354" w:type="dxa"/>
            <w:vMerge w:val="restart"/>
            <w:shd w:val="clear" w:color="auto" w:fill="auto"/>
            <w:vAlign w:val="center"/>
          </w:tcPr>
          <w:p w14:paraId="5A4184D4">
            <w:pPr>
              <w:widowControl/>
              <w:spacing w:line="36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按照工程完工进度申请资金支付</w:t>
            </w:r>
          </w:p>
        </w:tc>
        <w:tc>
          <w:tcPr>
            <w:tcW w:w="1601" w:type="dxa"/>
            <w:shd w:val="clear" w:color="auto" w:fill="auto"/>
            <w:vAlign w:val="center"/>
          </w:tcPr>
          <w:p w14:paraId="7B0085AE">
            <w:pPr>
              <w:widowControl/>
              <w:spacing w:line="36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500000</w:t>
            </w:r>
          </w:p>
        </w:tc>
        <w:tc>
          <w:tcPr>
            <w:tcW w:w="854" w:type="dxa"/>
            <w:shd w:val="clear" w:color="auto" w:fill="auto"/>
            <w:vAlign w:val="center"/>
          </w:tcPr>
          <w:p w14:paraId="16E295FA">
            <w:pPr>
              <w:spacing w:line="360" w:lineRule="auto"/>
              <w:jc w:val="center"/>
              <w:rPr>
                <w:rFonts w:hint="eastAsia" w:ascii="仿宋" w:hAnsi="仿宋" w:eastAsia="仿宋" w:cs="仿宋"/>
                <w:color w:val="000000"/>
                <w:sz w:val="24"/>
                <w:szCs w:val="24"/>
              </w:rPr>
            </w:pPr>
          </w:p>
        </w:tc>
      </w:tr>
      <w:tr w14:paraId="16C61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80" w:type="dxa"/>
            <w:shd w:val="clear" w:color="auto" w:fill="FFFFFF"/>
            <w:vAlign w:val="center"/>
          </w:tcPr>
          <w:p w14:paraId="1BFFB83E">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w:t>
            </w:r>
          </w:p>
        </w:tc>
        <w:tc>
          <w:tcPr>
            <w:tcW w:w="2361" w:type="dxa"/>
            <w:shd w:val="clear" w:color="auto" w:fill="auto"/>
            <w:vAlign w:val="center"/>
          </w:tcPr>
          <w:p w14:paraId="7229D31D">
            <w:pPr>
              <w:widowControl/>
              <w:spacing w:line="36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合肥大明智联科技股份有限公司</w:t>
            </w:r>
          </w:p>
        </w:tc>
        <w:tc>
          <w:tcPr>
            <w:tcW w:w="1710" w:type="dxa"/>
            <w:shd w:val="clear" w:color="auto" w:fill="auto"/>
            <w:vAlign w:val="center"/>
          </w:tcPr>
          <w:p w14:paraId="5A27EF4E">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eastAsia="zh-CN"/>
              </w:rPr>
              <w:t>路灯节能改造服务及智慧路灯</w:t>
            </w:r>
          </w:p>
        </w:tc>
        <w:tc>
          <w:tcPr>
            <w:tcW w:w="1354" w:type="dxa"/>
            <w:vMerge w:val="continue"/>
            <w:shd w:val="clear" w:color="auto" w:fill="auto"/>
            <w:vAlign w:val="center"/>
          </w:tcPr>
          <w:p w14:paraId="7D1776B3">
            <w:pPr>
              <w:spacing w:line="360" w:lineRule="auto"/>
              <w:jc w:val="center"/>
              <w:rPr>
                <w:rFonts w:hint="eastAsia" w:ascii="仿宋" w:hAnsi="仿宋" w:eastAsia="仿宋" w:cs="仿宋"/>
                <w:color w:val="000000"/>
                <w:sz w:val="24"/>
                <w:szCs w:val="24"/>
              </w:rPr>
            </w:pPr>
          </w:p>
        </w:tc>
        <w:tc>
          <w:tcPr>
            <w:tcW w:w="1601" w:type="dxa"/>
            <w:shd w:val="clear" w:color="auto" w:fill="auto"/>
            <w:vAlign w:val="center"/>
          </w:tcPr>
          <w:p w14:paraId="4943B77D">
            <w:pPr>
              <w:widowControl/>
              <w:spacing w:line="36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500000</w:t>
            </w:r>
          </w:p>
        </w:tc>
        <w:tc>
          <w:tcPr>
            <w:tcW w:w="854" w:type="dxa"/>
            <w:shd w:val="clear" w:color="auto" w:fill="auto"/>
            <w:vAlign w:val="center"/>
          </w:tcPr>
          <w:p w14:paraId="5BC54102">
            <w:pPr>
              <w:spacing w:line="360" w:lineRule="auto"/>
              <w:jc w:val="center"/>
              <w:rPr>
                <w:rFonts w:hint="eastAsia" w:ascii="仿宋" w:hAnsi="仿宋" w:eastAsia="仿宋" w:cs="仿宋"/>
                <w:color w:val="000000"/>
                <w:sz w:val="24"/>
                <w:szCs w:val="24"/>
              </w:rPr>
            </w:pPr>
          </w:p>
        </w:tc>
      </w:tr>
      <w:tr w14:paraId="7FE75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80" w:type="dxa"/>
            <w:shd w:val="clear" w:color="auto" w:fill="FFFFFF"/>
            <w:vAlign w:val="center"/>
          </w:tcPr>
          <w:p w14:paraId="6227DA2C">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w:t>
            </w:r>
          </w:p>
        </w:tc>
        <w:tc>
          <w:tcPr>
            <w:tcW w:w="2361" w:type="dxa"/>
            <w:shd w:val="clear" w:color="auto" w:fill="auto"/>
            <w:vAlign w:val="center"/>
          </w:tcPr>
          <w:p w14:paraId="12764958">
            <w:pPr>
              <w:widowControl/>
              <w:spacing w:line="36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合肥大明智联科技股份有限公司</w:t>
            </w:r>
          </w:p>
        </w:tc>
        <w:tc>
          <w:tcPr>
            <w:tcW w:w="1710" w:type="dxa"/>
            <w:shd w:val="clear" w:color="auto" w:fill="auto"/>
            <w:vAlign w:val="center"/>
          </w:tcPr>
          <w:p w14:paraId="3618251E">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eastAsia="zh-CN"/>
              </w:rPr>
              <w:t>路灯节能改造服务及智慧路灯</w:t>
            </w:r>
          </w:p>
        </w:tc>
        <w:tc>
          <w:tcPr>
            <w:tcW w:w="1354" w:type="dxa"/>
            <w:vMerge w:val="continue"/>
            <w:shd w:val="clear" w:color="auto" w:fill="auto"/>
            <w:vAlign w:val="center"/>
          </w:tcPr>
          <w:p w14:paraId="4DF845E8">
            <w:pPr>
              <w:spacing w:line="360" w:lineRule="auto"/>
              <w:jc w:val="center"/>
              <w:rPr>
                <w:rFonts w:hint="eastAsia" w:ascii="仿宋" w:hAnsi="仿宋" w:eastAsia="仿宋" w:cs="仿宋"/>
                <w:color w:val="000000"/>
                <w:sz w:val="24"/>
                <w:szCs w:val="24"/>
              </w:rPr>
            </w:pPr>
          </w:p>
        </w:tc>
        <w:tc>
          <w:tcPr>
            <w:tcW w:w="1601" w:type="dxa"/>
            <w:shd w:val="clear" w:color="auto" w:fill="auto"/>
            <w:vAlign w:val="center"/>
          </w:tcPr>
          <w:p w14:paraId="235C177C">
            <w:pPr>
              <w:widowControl/>
              <w:spacing w:line="36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500000</w:t>
            </w:r>
          </w:p>
        </w:tc>
        <w:tc>
          <w:tcPr>
            <w:tcW w:w="854" w:type="dxa"/>
            <w:shd w:val="clear" w:color="auto" w:fill="auto"/>
            <w:vAlign w:val="center"/>
          </w:tcPr>
          <w:p w14:paraId="427B347A">
            <w:pPr>
              <w:spacing w:line="360" w:lineRule="auto"/>
              <w:jc w:val="center"/>
              <w:rPr>
                <w:rFonts w:hint="eastAsia" w:ascii="仿宋" w:hAnsi="仿宋" w:eastAsia="仿宋" w:cs="仿宋"/>
                <w:color w:val="000000"/>
                <w:sz w:val="24"/>
                <w:szCs w:val="24"/>
              </w:rPr>
            </w:pPr>
          </w:p>
        </w:tc>
      </w:tr>
      <w:tr w14:paraId="09EB6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80" w:type="dxa"/>
            <w:shd w:val="clear" w:color="auto" w:fill="FFFFFF"/>
            <w:vAlign w:val="center"/>
          </w:tcPr>
          <w:p w14:paraId="390DE047">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4</w:t>
            </w:r>
          </w:p>
        </w:tc>
        <w:tc>
          <w:tcPr>
            <w:tcW w:w="2361" w:type="dxa"/>
            <w:shd w:val="clear" w:color="auto" w:fill="auto"/>
            <w:vAlign w:val="center"/>
          </w:tcPr>
          <w:p w14:paraId="11370569">
            <w:pPr>
              <w:widowControl/>
              <w:spacing w:line="36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合肥大明智联科技股份有限公</w:t>
            </w:r>
            <w:r>
              <w:rPr>
                <w:rFonts w:hint="eastAsia" w:ascii="仿宋" w:hAnsi="仿宋" w:eastAsia="仿宋" w:cs="仿宋"/>
                <w:color w:val="000000"/>
                <w:kern w:val="0"/>
                <w:sz w:val="24"/>
                <w:szCs w:val="24"/>
                <w:lang w:eastAsia="zh-CN"/>
              </w:rPr>
              <w:t>司</w:t>
            </w:r>
          </w:p>
        </w:tc>
        <w:tc>
          <w:tcPr>
            <w:tcW w:w="1710" w:type="dxa"/>
            <w:shd w:val="clear" w:color="auto" w:fill="auto"/>
            <w:vAlign w:val="center"/>
          </w:tcPr>
          <w:p w14:paraId="18B51CBB">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eastAsia="zh-CN"/>
              </w:rPr>
              <w:t>路灯节能改造服务及智慧路灯</w:t>
            </w:r>
          </w:p>
        </w:tc>
        <w:tc>
          <w:tcPr>
            <w:tcW w:w="1354" w:type="dxa"/>
            <w:vMerge w:val="continue"/>
            <w:shd w:val="clear" w:color="auto" w:fill="auto"/>
            <w:vAlign w:val="center"/>
          </w:tcPr>
          <w:p w14:paraId="69171A1F">
            <w:pPr>
              <w:spacing w:line="360" w:lineRule="auto"/>
              <w:jc w:val="center"/>
              <w:rPr>
                <w:rFonts w:hint="eastAsia" w:ascii="仿宋" w:hAnsi="仿宋" w:eastAsia="仿宋" w:cs="仿宋"/>
                <w:color w:val="000000"/>
                <w:sz w:val="24"/>
                <w:szCs w:val="24"/>
              </w:rPr>
            </w:pPr>
          </w:p>
        </w:tc>
        <w:tc>
          <w:tcPr>
            <w:tcW w:w="1601" w:type="dxa"/>
            <w:shd w:val="clear" w:color="auto" w:fill="auto"/>
            <w:vAlign w:val="center"/>
          </w:tcPr>
          <w:p w14:paraId="56DD7638">
            <w:pPr>
              <w:widowControl/>
              <w:spacing w:line="36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kern w:val="0"/>
                <w:sz w:val="24"/>
                <w:szCs w:val="24"/>
                <w:lang w:val="en-US" w:eastAsia="zh-CN"/>
              </w:rPr>
              <w:t>429871.75</w:t>
            </w:r>
          </w:p>
        </w:tc>
        <w:tc>
          <w:tcPr>
            <w:tcW w:w="854" w:type="dxa"/>
            <w:shd w:val="clear" w:color="auto" w:fill="auto"/>
            <w:vAlign w:val="center"/>
          </w:tcPr>
          <w:p w14:paraId="22B26335">
            <w:pPr>
              <w:widowControl/>
              <w:spacing w:line="360" w:lineRule="auto"/>
              <w:jc w:val="center"/>
              <w:textAlignment w:val="center"/>
              <w:rPr>
                <w:rFonts w:hint="eastAsia" w:ascii="仿宋" w:hAnsi="仿宋" w:eastAsia="仿宋" w:cs="仿宋"/>
                <w:color w:val="000000"/>
                <w:sz w:val="24"/>
                <w:szCs w:val="24"/>
              </w:rPr>
            </w:pPr>
          </w:p>
        </w:tc>
      </w:tr>
      <w:tr w14:paraId="0BD5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80" w:type="dxa"/>
            <w:shd w:val="clear" w:color="auto" w:fill="FFFFFF"/>
            <w:vAlign w:val="center"/>
          </w:tcPr>
          <w:p w14:paraId="4BB1D448">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w:t>
            </w:r>
          </w:p>
        </w:tc>
        <w:tc>
          <w:tcPr>
            <w:tcW w:w="2361" w:type="dxa"/>
            <w:shd w:val="clear" w:color="auto" w:fill="auto"/>
            <w:vAlign w:val="center"/>
          </w:tcPr>
          <w:p w14:paraId="3F563AB3">
            <w:pPr>
              <w:widowControl/>
              <w:spacing w:line="360" w:lineRule="auto"/>
              <w:jc w:val="center"/>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合肥大明智联科技股份有限公司</w:t>
            </w:r>
          </w:p>
        </w:tc>
        <w:tc>
          <w:tcPr>
            <w:tcW w:w="1710" w:type="dxa"/>
            <w:shd w:val="clear" w:color="auto" w:fill="auto"/>
            <w:vAlign w:val="center"/>
          </w:tcPr>
          <w:p w14:paraId="6E6BE4BD">
            <w:pPr>
              <w:widowControl/>
              <w:spacing w:line="360" w:lineRule="auto"/>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lang w:eastAsia="zh-CN"/>
              </w:rPr>
              <w:t>路灯节能改造服务及智慧路灯</w:t>
            </w:r>
          </w:p>
        </w:tc>
        <w:tc>
          <w:tcPr>
            <w:tcW w:w="1354" w:type="dxa"/>
            <w:vMerge w:val="continue"/>
            <w:shd w:val="clear" w:color="auto" w:fill="auto"/>
            <w:vAlign w:val="center"/>
          </w:tcPr>
          <w:p w14:paraId="1C5A995E">
            <w:pPr>
              <w:spacing w:line="360" w:lineRule="auto"/>
              <w:jc w:val="center"/>
              <w:rPr>
                <w:rFonts w:hint="eastAsia" w:ascii="仿宋" w:hAnsi="仿宋" w:eastAsia="仿宋" w:cs="仿宋"/>
                <w:color w:val="000000"/>
                <w:sz w:val="24"/>
                <w:szCs w:val="24"/>
              </w:rPr>
            </w:pPr>
          </w:p>
        </w:tc>
        <w:tc>
          <w:tcPr>
            <w:tcW w:w="1601" w:type="dxa"/>
            <w:shd w:val="clear" w:color="auto" w:fill="auto"/>
            <w:vAlign w:val="center"/>
          </w:tcPr>
          <w:p w14:paraId="095D035A">
            <w:pPr>
              <w:widowControl/>
              <w:spacing w:line="360" w:lineRule="auto"/>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2814600</w:t>
            </w:r>
          </w:p>
        </w:tc>
        <w:tc>
          <w:tcPr>
            <w:tcW w:w="854" w:type="dxa"/>
            <w:shd w:val="clear" w:color="auto" w:fill="auto"/>
            <w:vAlign w:val="center"/>
          </w:tcPr>
          <w:p w14:paraId="73EE924F">
            <w:pPr>
              <w:spacing w:line="360" w:lineRule="auto"/>
              <w:jc w:val="center"/>
              <w:rPr>
                <w:rFonts w:hint="eastAsia" w:ascii="仿宋" w:hAnsi="仿宋" w:eastAsia="仿宋" w:cs="仿宋"/>
                <w:color w:val="000000"/>
                <w:sz w:val="24"/>
                <w:szCs w:val="24"/>
              </w:rPr>
            </w:pPr>
          </w:p>
        </w:tc>
      </w:tr>
      <w:tr w14:paraId="7727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80" w:type="dxa"/>
            <w:shd w:val="clear" w:color="auto" w:fill="FFFFFF"/>
            <w:vAlign w:val="center"/>
          </w:tcPr>
          <w:p w14:paraId="6A39F677">
            <w:pPr>
              <w:widowControl/>
              <w:spacing w:line="360" w:lineRule="auto"/>
              <w:jc w:val="center"/>
              <w:textAlignment w:val="center"/>
              <w:rPr>
                <w:rFonts w:hint="eastAsia" w:ascii="仿宋" w:hAnsi="仿宋" w:eastAsia="仿宋" w:cs="仿宋"/>
                <w:color w:val="000000"/>
                <w:kern w:val="0"/>
                <w:sz w:val="24"/>
                <w:szCs w:val="24"/>
              </w:rPr>
            </w:pPr>
          </w:p>
        </w:tc>
        <w:tc>
          <w:tcPr>
            <w:tcW w:w="4071" w:type="dxa"/>
            <w:gridSpan w:val="2"/>
            <w:shd w:val="clear" w:color="auto" w:fill="auto"/>
            <w:vAlign w:val="center"/>
          </w:tcPr>
          <w:p w14:paraId="35A6DEB1">
            <w:pPr>
              <w:widowControl/>
              <w:spacing w:line="360" w:lineRule="auto"/>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合计</w:t>
            </w:r>
          </w:p>
        </w:tc>
        <w:tc>
          <w:tcPr>
            <w:tcW w:w="1354" w:type="dxa"/>
            <w:vMerge w:val="continue"/>
            <w:shd w:val="clear" w:color="auto" w:fill="auto"/>
            <w:vAlign w:val="center"/>
          </w:tcPr>
          <w:p w14:paraId="501975EE">
            <w:pPr>
              <w:spacing w:line="360" w:lineRule="auto"/>
              <w:jc w:val="center"/>
              <w:rPr>
                <w:rFonts w:hint="eastAsia" w:ascii="仿宋" w:hAnsi="仿宋" w:eastAsia="仿宋" w:cs="仿宋"/>
                <w:color w:val="000000"/>
                <w:sz w:val="24"/>
                <w:szCs w:val="24"/>
              </w:rPr>
            </w:pPr>
          </w:p>
        </w:tc>
        <w:tc>
          <w:tcPr>
            <w:tcW w:w="1601" w:type="dxa"/>
            <w:shd w:val="clear" w:color="auto" w:fill="auto"/>
            <w:vAlign w:val="center"/>
          </w:tcPr>
          <w:p w14:paraId="3DCC004B">
            <w:pPr>
              <w:widowControl/>
              <w:spacing w:line="360" w:lineRule="auto"/>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4744400</w:t>
            </w:r>
          </w:p>
        </w:tc>
        <w:tc>
          <w:tcPr>
            <w:tcW w:w="854" w:type="dxa"/>
            <w:shd w:val="clear" w:color="auto" w:fill="auto"/>
            <w:vAlign w:val="center"/>
          </w:tcPr>
          <w:p w14:paraId="30153E96">
            <w:pPr>
              <w:spacing w:line="360" w:lineRule="auto"/>
              <w:jc w:val="center"/>
              <w:rPr>
                <w:rFonts w:hint="eastAsia" w:ascii="仿宋" w:hAnsi="仿宋" w:eastAsia="仿宋" w:cs="仿宋"/>
                <w:color w:val="000000"/>
                <w:sz w:val="24"/>
                <w:szCs w:val="24"/>
              </w:rPr>
            </w:pPr>
          </w:p>
        </w:tc>
      </w:tr>
    </w:tbl>
    <w:p w14:paraId="5ADCEF3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（二）项目绩效目标</w:t>
      </w:r>
    </w:p>
    <w:p w14:paraId="5510DB6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怀远县城区路灯节能改造及智慧路灯升级项目的总体目标为：推进我县服务市场化，进一步培育统一开放、运转高效的环卫服务市场，为怀远县人民创造出干净整洁，舒适优美的宜居环境，巩固国家卫生城市、文明城市创建成果。全面推进城区智慧路灯规划革命、建设革命、治理革命，整体提升怀远县城区人居环境水平和广大人民群众的满意度、获得感和幸福感，助力怀远县建设成为环境友好型的现代化县城。</w:t>
      </w:r>
    </w:p>
    <w:p w14:paraId="3A106CC3">
      <w:pPr>
        <w:spacing w:line="560" w:lineRule="exact"/>
        <w:ind w:firstLine="480" w:firstLineChars="200"/>
        <w:rPr>
          <w:rFonts w:hint="eastAsia" w:ascii="仿宋" w:hAnsi="仿宋" w:eastAsia="仿宋" w:cs="仿宋"/>
          <w:sz w:val="24"/>
          <w:szCs w:val="24"/>
          <w:lang w:val="en-US" w:eastAsia="zh-CN"/>
        </w:rPr>
      </w:pPr>
      <w:bookmarkStart w:id="26" w:name="_Toc25852"/>
      <w:r>
        <w:rPr>
          <w:rFonts w:hint="eastAsia" w:ascii="仿宋" w:hAnsi="仿宋" w:eastAsia="仿宋" w:cs="仿宋"/>
          <w:sz w:val="24"/>
          <w:szCs w:val="24"/>
          <w:lang w:val="en-US" w:eastAsia="zh-CN"/>
        </w:rPr>
        <w:t>二、绩效评价工作开展情况</w:t>
      </w:r>
      <w:bookmarkEnd w:id="26"/>
    </w:p>
    <w:p w14:paraId="74229AB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（一）绩效评价目的、对象和范围</w:t>
      </w:r>
    </w:p>
    <w:p w14:paraId="7006F67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1.评价目的</w:t>
      </w:r>
    </w:p>
    <w:p w14:paraId="4D70261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了解怀远县城市管理局城区路灯节能改造及智慧路灯升级项目的使用和效益情况，通过对2022年度智慧路灯节能改造项目的立项投入、过程、产出和效果四个方面进行客观、公正的评价，总结本项目实施过程中的经验，发现问题，提出改进该项目立项投入、组织实施、运行管理的具体建议，进一步加强项目管理，提高财政资金的使用效益，为下一步预算资金安排提供重要参考。</w:t>
      </w:r>
    </w:p>
    <w:p w14:paraId="7417CC0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2.评价对象与范围</w:t>
      </w:r>
    </w:p>
    <w:p w14:paraId="6189426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对象与范围：为了降低路灯设施能耗、提高运维质量，更好地进行城市路灯照明管理，在不改变原来光源的前提下，对城区所有高压钠灯部分进行节能改造。要求钠灯部分的节电率≥40%且路灯照度满足《CJJ45-2015城市道路照明设计标准》；对所有路灯（高压钠灯和LED路灯等）增加单灯控制产品，每个路灯柜增加智能网关，安装路灯管理系统平台软件，实现基于单灯的通讯和控制，逐步实现全县城区照明“可视化”和“一张网”管理。并在合作期内，负责智慧路灯数字化管理系统平台的运行维护和从配电柜（包括配电柜）内总控开进电源接头（点）下至路灯灯杆、灯具、管线、光源、电器等设施的日常养护维修及材料的更换，确保实施正常运行。</w:t>
      </w:r>
    </w:p>
    <w:p w14:paraId="76F4494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（二）绩效评价原则、评价指标体系、评价方法及评价标准</w:t>
      </w:r>
    </w:p>
    <w:p w14:paraId="0754240F">
      <w:pPr>
        <w:spacing w:line="560" w:lineRule="exact"/>
        <w:ind w:firstLine="480" w:firstLineChars="200"/>
        <w:rPr>
          <w:rFonts w:hint="eastAsia" w:ascii="仿宋" w:hAnsi="仿宋" w:eastAsia="仿宋" w:cs="仿宋"/>
          <w:sz w:val="24"/>
          <w:szCs w:val="24"/>
          <w:lang w:val="en-US" w:eastAsia="zh-CN"/>
        </w:rPr>
      </w:pPr>
      <w:bookmarkStart w:id="27" w:name="_Toc29742"/>
      <w:bookmarkStart w:id="28" w:name="_Toc10082"/>
      <w:r>
        <w:rPr>
          <w:rFonts w:hint="eastAsia" w:ascii="仿宋" w:hAnsi="仿宋" w:eastAsia="仿宋" w:cs="仿宋"/>
          <w:sz w:val="24"/>
          <w:szCs w:val="24"/>
          <w:lang w:val="en-US" w:eastAsia="zh-CN"/>
        </w:rPr>
        <w:t>1、评价原则</w:t>
      </w:r>
      <w:bookmarkEnd w:id="27"/>
      <w:bookmarkEnd w:id="28"/>
    </w:p>
    <w:p w14:paraId="087524F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科学规范原则。绩效评价应当严格执行规定的程序，按照科学可行的要求，采用定量与定性分析相结合的方法。</w:t>
      </w:r>
    </w:p>
    <w:p w14:paraId="518DC05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公正公开原则。绩效评价应当符合真实、客观、公正的要求，依法公开并接受监督。</w:t>
      </w:r>
    </w:p>
    <w:p w14:paraId="50AF917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2、绩效目标完成情况</w:t>
      </w:r>
    </w:p>
    <w:p w14:paraId="524AC61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项目绩效评价小组遵循科学规范、公正公开，分级分类和绩效相关原则，通过审计材料、核对数据、询问查验、阅卷分析、抽查项目现场和实际效果对比等方法，全面评价了“2022年度怀远县城区路灯节能改造及智慧路灯升级项目”综合绩效，得出绩效评价结论是：项目有实际具体社会需求和量化目标，符合国家法规和政策，项目决策正确； </w:t>
      </w:r>
    </w:p>
    <w:p w14:paraId="4F06E73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从资金分配、使用、执行到监督有章可循，进度、质量管理实施有效，管理水平较高，项目绩效较好。怀远县按所属各县区的综合得分计算平均分，得出评价结果为：中</w:t>
      </w:r>
    </w:p>
    <w:p w14:paraId="44CAED4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发挥社会效益  智慧路灯建设对完善县城功能、提升县城城建水平、改善县城投资环境及促进县城经济社会全面协调可持续发展，发挥经济效益，深化体制改革，拓宽服务领域，完善运行机制，提升服务、社会、经济发展做出更大的贡献。</w:t>
      </w:r>
    </w:p>
    <w:p w14:paraId="11E7A624">
      <w:pPr>
        <w:spacing w:line="560" w:lineRule="exact"/>
        <w:ind w:firstLine="480" w:firstLineChars="200"/>
        <w:rPr>
          <w:rFonts w:hint="eastAsia" w:ascii="仿宋" w:hAnsi="仿宋" w:eastAsia="仿宋" w:cs="仿宋"/>
          <w:sz w:val="24"/>
          <w:szCs w:val="24"/>
          <w:lang w:val="en-US" w:eastAsia="zh-CN"/>
        </w:rPr>
      </w:pPr>
      <w:bookmarkStart w:id="29" w:name="_Toc20173"/>
      <w:bookmarkStart w:id="30" w:name="_Toc32154"/>
      <w:r>
        <w:rPr>
          <w:rFonts w:hint="eastAsia" w:ascii="仿宋" w:hAnsi="仿宋" w:eastAsia="仿宋" w:cs="仿宋"/>
          <w:sz w:val="24"/>
          <w:szCs w:val="24"/>
          <w:lang w:val="en-US" w:eastAsia="zh-CN"/>
        </w:rPr>
        <w:t>3、评价等级</w:t>
      </w:r>
      <w:bookmarkEnd w:id="29"/>
      <w:bookmarkEnd w:id="30"/>
    </w:p>
    <w:p w14:paraId="4E4E539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绩效评价结果采取评分和评级相结合的方式，本项目具体分值和等级的设定：总分设置为100分，等级划分为四档： 90(含）-100 分为优、80 (含）- 90分为良、 60(含）-80分为中、 60分以下为差。</w:t>
      </w:r>
    </w:p>
    <w:p w14:paraId="3212B69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（三）绩效评价工作过程</w:t>
      </w:r>
    </w:p>
    <w:p w14:paraId="0299D020">
      <w:pPr>
        <w:spacing w:line="560" w:lineRule="exact"/>
        <w:ind w:firstLine="480" w:firstLineChars="200"/>
        <w:rPr>
          <w:rFonts w:hint="eastAsia" w:ascii="仿宋" w:hAnsi="仿宋" w:eastAsia="仿宋" w:cs="仿宋"/>
          <w:sz w:val="24"/>
          <w:szCs w:val="24"/>
          <w:lang w:val="en-US" w:eastAsia="zh-CN"/>
        </w:rPr>
      </w:pPr>
      <w:bookmarkStart w:id="31" w:name="_Toc22859"/>
      <w:bookmarkStart w:id="32" w:name="_Toc12409"/>
      <w:r>
        <w:rPr>
          <w:rFonts w:hint="eastAsia" w:ascii="仿宋" w:hAnsi="仿宋" w:eastAsia="仿宋" w:cs="仿宋"/>
          <w:sz w:val="24"/>
          <w:szCs w:val="24"/>
          <w:lang w:val="en-US" w:eastAsia="zh-CN"/>
        </w:rPr>
        <w:t>1、前期准备</w:t>
      </w:r>
      <w:bookmarkEnd w:id="31"/>
      <w:bookmarkEnd w:id="32"/>
    </w:p>
    <w:p w14:paraId="4A4DE0A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8月，开始前期准备工作，单位自评，财政组织，评价组通过对评价对象前期调研，确定了评价的目的、方法以及评价的原则，根据项目的内容和特征制定了评价指标体系及评价标准以及评价实施方案，了解个性指标，修正并确定所需资料清单、社会效益调查问卷，最终确定实施方案。</w:t>
      </w:r>
    </w:p>
    <w:p w14:paraId="537EC7F5">
      <w:pPr>
        <w:spacing w:line="560" w:lineRule="exact"/>
        <w:ind w:firstLine="480" w:firstLineChars="200"/>
        <w:rPr>
          <w:rFonts w:hint="eastAsia" w:ascii="仿宋" w:hAnsi="仿宋" w:eastAsia="仿宋" w:cs="仿宋"/>
          <w:sz w:val="24"/>
          <w:szCs w:val="24"/>
          <w:lang w:val="en-US" w:eastAsia="zh-CN"/>
        </w:rPr>
      </w:pPr>
      <w:bookmarkStart w:id="33" w:name="_Toc29233"/>
      <w:bookmarkStart w:id="34" w:name="_Toc19319"/>
      <w:r>
        <w:rPr>
          <w:rFonts w:hint="eastAsia" w:ascii="仿宋" w:hAnsi="仿宋" w:eastAsia="仿宋" w:cs="仿宋"/>
          <w:sz w:val="24"/>
          <w:szCs w:val="24"/>
          <w:lang w:val="en-US" w:eastAsia="zh-CN"/>
        </w:rPr>
        <w:t>2、组织实施</w:t>
      </w:r>
      <w:bookmarkEnd w:id="33"/>
      <w:bookmarkEnd w:id="34"/>
    </w:p>
    <w:p w14:paraId="4EFEA34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2022年9月，评价工作进入实施阶段，整理项目相关信息，确立项目绩效目标，设计绩效评价指标体系，查阅财务会计资料，电话微信回访。</w:t>
      </w:r>
    </w:p>
    <w:p w14:paraId="37A6256F">
      <w:pPr>
        <w:spacing w:line="560" w:lineRule="exact"/>
        <w:ind w:firstLine="480" w:firstLineChars="200"/>
        <w:rPr>
          <w:rFonts w:hint="eastAsia" w:ascii="仿宋" w:hAnsi="仿宋" w:eastAsia="仿宋" w:cs="仿宋"/>
          <w:sz w:val="24"/>
          <w:szCs w:val="24"/>
          <w:lang w:val="en-US" w:eastAsia="zh-CN"/>
        </w:rPr>
      </w:pPr>
      <w:bookmarkStart w:id="35" w:name="_Toc10257"/>
      <w:bookmarkStart w:id="36" w:name="_Toc8989"/>
      <w:r>
        <w:rPr>
          <w:rFonts w:hint="eastAsia" w:ascii="仿宋" w:hAnsi="仿宋" w:eastAsia="仿宋" w:cs="仿宋"/>
          <w:sz w:val="24"/>
          <w:szCs w:val="24"/>
          <w:lang w:val="en-US" w:eastAsia="zh-CN"/>
        </w:rPr>
        <w:t>3、分析评价</w:t>
      </w:r>
      <w:bookmarkEnd w:id="35"/>
      <w:bookmarkEnd w:id="36"/>
    </w:p>
    <w:p w14:paraId="19FF653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10月，评价组按照绩效评价的原则和规范，对取得的资料进行审査核实，对采集的数据进行分析，分析项目管理情况和资金效益，按照绩效评价指标评分表逐项进行评分、分析，汇总各方评价结果，综合分析并形成评价结论。根据结果进行综合评价并提出提议。</w:t>
      </w:r>
    </w:p>
    <w:p w14:paraId="162ABA4A">
      <w:pPr>
        <w:spacing w:line="560" w:lineRule="exact"/>
        <w:ind w:firstLine="480" w:firstLineChars="200"/>
        <w:rPr>
          <w:rFonts w:hint="eastAsia" w:ascii="仿宋" w:hAnsi="仿宋" w:eastAsia="仿宋" w:cs="仿宋"/>
          <w:sz w:val="24"/>
          <w:szCs w:val="24"/>
          <w:lang w:val="en-US" w:eastAsia="zh-CN"/>
        </w:rPr>
      </w:pPr>
      <w:bookmarkStart w:id="37" w:name="_Toc25015"/>
      <w:r>
        <w:rPr>
          <w:rFonts w:hint="eastAsia" w:ascii="仿宋" w:hAnsi="仿宋" w:eastAsia="仿宋" w:cs="仿宋"/>
          <w:sz w:val="24"/>
          <w:szCs w:val="24"/>
          <w:lang w:val="en-US" w:eastAsia="zh-CN"/>
        </w:rPr>
        <w:t>三、综合评价情况及评价结论</w:t>
      </w:r>
      <w:bookmarkEnd w:id="37"/>
    </w:p>
    <w:p w14:paraId="5FFCBA9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（一）指标评价得分</w:t>
      </w:r>
    </w:p>
    <w:p w14:paraId="6887613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评价组对项目实施单位提供的资料进行书面评审、项目组现场检查评价、评价分析等程序得出评价结果，得分为79.5分，评价等级为“中”。评价得分汇总情况见下表所示：</w:t>
      </w:r>
    </w:p>
    <w:tbl>
      <w:tblPr>
        <w:tblStyle w:val="15"/>
        <w:tblW w:w="9129" w:type="dxa"/>
        <w:tblInd w:w="0" w:type="dxa"/>
        <w:tblLayout w:type="autofit"/>
        <w:tblCellMar>
          <w:top w:w="0" w:type="dxa"/>
          <w:left w:w="0" w:type="dxa"/>
          <w:bottom w:w="0" w:type="dxa"/>
          <w:right w:w="0" w:type="dxa"/>
        </w:tblCellMar>
      </w:tblPr>
      <w:tblGrid>
        <w:gridCol w:w="1500"/>
        <w:gridCol w:w="1146"/>
        <w:gridCol w:w="1532"/>
        <w:gridCol w:w="1819"/>
        <w:gridCol w:w="1261"/>
        <w:gridCol w:w="1871"/>
      </w:tblGrid>
      <w:tr w14:paraId="30F25040">
        <w:tblPrEx>
          <w:tblCellMar>
            <w:top w:w="0" w:type="dxa"/>
            <w:left w:w="0" w:type="dxa"/>
            <w:bottom w:w="0" w:type="dxa"/>
            <w:right w:w="0" w:type="dxa"/>
          </w:tblCellMar>
        </w:tblPrEx>
        <w:tc>
          <w:tcPr>
            <w:tcW w:w="1500"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4FF1E0F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评价指标</w:t>
            </w:r>
          </w:p>
        </w:tc>
        <w:tc>
          <w:tcPr>
            <w:tcW w:w="114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7D9E083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权重</w:t>
            </w:r>
          </w:p>
        </w:tc>
        <w:tc>
          <w:tcPr>
            <w:tcW w:w="153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4B2A780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评级分值</w:t>
            </w:r>
          </w:p>
        </w:tc>
        <w:tc>
          <w:tcPr>
            <w:tcW w:w="181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30EBAA5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本项目得分</w:t>
            </w:r>
          </w:p>
        </w:tc>
        <w:tc>
          <w:tcPr>
            <w:tcW w:w="12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2A16B7B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得分率</w:t>
            </w:r>
          </w:p>
        </w:tc>
        <w:tc>
          <w:tcPr>
            <w:tcW w:w="187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14:paraId="1DA0B0B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绩效评价</w:t>
            </w:r>
          </w:p>
        </w:tc>
      </w:tr>
      <w:tr w14:paraId="060F5947">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77AB6CB2">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决策</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7E23E52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D4A161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D5025F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9E5CE0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70%</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396C6A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合规可行</w:t>
            </w:r>
          </w:p>
        </w:tc>
      </w:tr>
      <w:tr w14:paraId="50431921">
        <w:tblPrEx>
          <w:tblCellMar>
            <w:top w:w="0" w:type="dxa"/>
            <w:left w:w="0" w:type="dxa"/>
            <w:bottom w:w="0" w:type="dxa"/>
            <w:right w:w="0" w:type="dxa"/>
          </w:tblCellMar>
        </w:tblPrEx>
        <w:trPr>
          <w:trHeight w:val="90" w:hRule="atLeast"/>
        </w:trPr>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6AE4F063">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过程</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5AC22E0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5223972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7595F17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816E06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60%</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CF44AF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管理一般</w:t>
            </w:r>
          </w:p>
        </w:tc>
      </w:tr>
      <w:tr w14:paraId="2E39BB07">
        <w:tblPrEx>
          <w:tblCellMar>
            <w:top w:w="0" w:type="dxa"/>
            <w:left w:w="0" w:type="dxa"/>
            <w:bottom w:w="0" w:type="dxa"/>
            <w:right w:w="0" w:type="dxa"/>
          </w:tblCellMar>
        </w:tblPrEx>
        <w:trPr>
          <w:trHeight w:val="565" w:hRule="atLeast"/>
        </w:trPr>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6F6C9F28">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产出</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77C438E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E7046B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8878E6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06DACB6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83.3%</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346827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产出满意</w:t>
            </w:r>
          </w:p>
        </w:tc>
      </w:tr>
      <w:tr w14:paraId="652F9150">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407391A3">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效益</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5449BA7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15615A2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45E199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28.5</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99217C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95%</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74E8092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效果好</w:t>
            </w:r>
          </w:p>
        </w:tc>
      </w:tr>
      <w:tr w14:paraId="5F9CEEEA">
        <w:tblPrEx>
          <w:tblCellMar>
            <w:top w:w="0" w:type="dxa"/>
            <w:left w:w="0" w:type="dxa"/>
            <w:bottom w:w="0" w:type="dxa"/>
            <w:right w:w="0" w:type="dxa"/>
          </w:tblCellMar>
        </w:tblPrEx>
        <w:tc>
          <w:tcPr>
            <w:tcW w:w="1500"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2E04308A">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合计</w:t>
            </w:r>
          </w:p>
        </w:tc>
        <w:tc>
          <w:tcPr>
            <w:tcW w:w="11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4F91F02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100%</w:t>
            </w:r>
          </w:p>
        </w:tc>
        <w:tc>
          <w:tcPr>
            <w:tcW w:w="1532"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56BC9BC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100</w:t>
            </w:r>
          </w:p>
        </w:tc>
        <w:tc>
          <w:tcPr>
            <w:tcW w:w="181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E2A8DC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79.5</w:t>
            </w:r>
          </w:p>
        </w:tc>
        <w:tc>
          <w:tcPr>
            <w:tcW w:w="126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6347DC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79.5%</w:t>
            </w:r>
          </w:p>
        </w:tc>
        <w:tc>
          <w:tcPr>
            <w:tcW w:w="1871"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14:paraId="28BFAF09">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w:t>
            </w:r>
          </w:p>
        </w:tc>
      </w:tr>
    </w:tbl>
    <w:p w14:paraId="6B8B731C">
      <w:pPr>
        <w:spacing w:line="560" w:lineRule="exact"/>
        <w:ind w:firstLine="480" w:firstLineChars="200"/>
        <w:rPr>
          <w:rFonts w:hint="eastAsia" w:ascii="仿宋" w:hAnsi="仿宋" w:eastAsia="仿宋" w:cs="仿宋"/>
          <w:sz w:val="24"/>
          <w:szCs w:val="24"/>
          <w:lang w:val="en-US" w:eastAsia="zh-CN"/>
        </w:rPr>
      </w:pPr>
      <w:bookmarkStart w:id="38" w:name="_Toc12528"/>
      <w:r>
        <w:rPr>
          <w:rFonts w:hint="eastAsia" w:ascii="仿宋" w:hAnsi="仿宋" w:eastAsia="仿宋" w:cs="仿宋"/>
          <w:sz w:val="24"/>
          <w:szCs w:val="24"/>
          <w:lang w:val="en-US" w:eastAsia="zh-CN"/>
        </w:rPr>
        <w:t>四、绩效评价指标分析</w:t>
      </w:r>
      <w:bookmarkEnd w:id="38"/>
    </w:p>
    <w:p w14:paraId="6BFCBA2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（一）项目决策情况（满分20分，实得14分）</w:t>
      </w:r>
    </w:p>
    <w:p w14:paraId="6C7E638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项目决策设立1个一级指标，3个二级指标和6个三级指标，具体指标情况如下：</w:t>
      </w:r>
    </w:p>
    <w:tbl>
      <w:tblPr>
        <w:tblStyle w:val="15"/>
        <w:tblpPr w:leftFromText="180" w:rightFromText="180" w:vertAnchor="text" w:horzAnchor="page" w:tblpX="1357" w:tblpY="53"/>
        <w:tblOverlap w:val="never"/>
        <w:tblW w:w="5521" w:type="pct"/>
        <w:tblInd w:w="0" w:type="dxa"/>
        <w:tblLayout w:type="autofit"/>
        <w:tblCellMar>
          <w:top w:w="0" w:type="dxa"/>
          <w:left w:w="0" w:type="dxa"/>
          <w:bottom w:w="0" w:type="dxa"/>
          <w:right w:w="0" w:type="dxa"/>
        </w:tblCellMar>
      </w:tblPr>
      <w:tblGrid>
        <w:gridCol w:w="715"/>
        <w:gridCol w:w="768"/>
        <w:gridCol w:w="768"/>
        <w:gridCol w:w="1258"/>
        <w:gridCol w:w="1030"/>
        <w:gridCol w:w="3368"/>
        <w:gridCol w:w="729"/>
        <w:gridCol w:w="774"/>
      </w:tblGrid>
      <w:tr w14:paraId="0CBCA106">
        <w:tblPrEx>
          <w:tblCellMar>
            <w:top w:w="0" w:type="dxa"/>
            <w:left w:w="0" w:type="dxa"/>
            <w:bottom w:w="0" w:type="dxa"/>
            <w:right w:w="0" w:type="dxa"/>
          </w:tblCellMar>
        </w:tblPrEx>
        <w:trPr>
          <w:trHeight w:val="1335" w:hRule="atLeast"/>
        </w:trPr>
        <w:tc>
          <w:tcPr>
            <w:tcW w:w="380"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5C0080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408"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608F56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一级指标</w:t>
            </w:r>
          </w:p>
        </w:tc>
        <w:tc>
          <w:tcPr>
            <w:tcW w:w="408"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E5CF3B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二级指标</w:t>
            </w:r>
          </w:p>
        </w:tc>
        <w:tc>
          <w:tcPr>
            <w:tcW w:w="668"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934BA1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1C6B6FA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547"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DBAFAD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w:t>
            </w:r>
          </w:p>
          <w:p w14:paraId="026FE2E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分值</w:t>
            </w:r>
          </w:p>
        </w:tc>
        <w:tc>
          <w:tcPr>
            <w:tcW w:w="1789"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BD475C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387"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9784DB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w:t>
            </w:r>
          </w:p>
        </w:tc>
        <w:tc>
          <w:tcPr>
            <w:tcW w:w="411"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1AC699E">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4D49E39E">
        <w:tblPrEx>
          <w:tblCellMar>
            <w:top w:w="0" w:type="dxa"/>
            <w:left w:w="0" w:type="dxa"/>
            <w:bottom w:w="0" w:type="dxa"/>
            <w:right w:w="0" w:type="dxa"/>
          </w:tblCellMar>
        </w:tblPrEx>
        <w:trPr>
          <w:trHeight w:val="1172" w:hRule="atLeast"/>
        </w:trPr>
        <w:tc>
          <w:tcPr>
            <w:tcW w:w="380" w:type="pc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5FC4AB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408" w:type="pct"/>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DAC85C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决策　</w:t>
            </w:r>
          </w:p>
          <w:p w14:paraId="009F600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w:t>
            </w:r>
          </w:p>
          <w:p w14:paraId="006A2D5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w:t>
            </w:r>
          </w:p>
        </w:tc>
        <w:tc>
          <w:tcPr>
            <w:tcW w:w="408"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A5E45A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项目立项（6分）　</w:t>
            </w: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FBF990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立项依据充分性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6B8EB4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26F280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项目立项依据充分，与部门职能紧密相关，立项程序规范，资料齐全，依据评分标准得3分。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C51C37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353261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79D5CA3A">
        <w:tblPrEx>
          <w:tblCellMar>
            <w:top w:w="0" w:type="dxa"/>
            <w:left w:w="0" w:type="dxa"/>
            <w:bottom w:w="0" w:type="dxa"/>
            <w:right w:w="0" w:type="dxa"/>
          </w:tblCellMar>
        </w:tblPrEx>
        <w:trPr>
          <w:trHeight w:val="851"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1705B50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73003DEA">
            <w:pPr>
              <w:spacing w:line="560" w:lineRule="exact"/>
              <w:ind w:firstLine="480" w:firstLineChars="200"/>
              <w:rPr>
                <w:rFonts w:hint="eastAsia" w:ascii="仿宋" w:hAnsi="仿宋" w:eastAsia="仿宋" w:cs="仿宋"/>
                <w:sz w:val="24"/>
                <w:szCs w:val="24"/>
                <w:lang w:val="en-US" w:eastAsia="zh-CN"/>
              </w:rPr>
            </w:pPr>
          </w:p>
        </w:tc>
        <w:tc>
          <w:tcPr>
            <w:tcW w:w="408" w:type="pct"/>
            <w:vMerge w:val="continue"/>
            <w:tcBorders>
              <w:top w:val="nil"/>
              <w:left w:val="nil"/>
              <w:bottom w:val="single" w:color="000000" w:sz="8" w:space="0"/>
              <w:right w:val="single" w:color="000000" w:sz="8" w:space="0"/>
            </w:tcBorders>
            <w:shd w:val="clear" w:color="auto" w:fill="auto"/>
            <w:noWrap w:val="0"/>
            <w:vAlign w:val="center"/>
          </w:tcPr>
          <w:p w14:paraId="68150145">
            <w:pPr>
              <w:spacing w:line="560" w:lineRule="exact"/>
              <w:ind w:firstLine="480" w:firstLineChars="200"/>
              <w:rPr>
                <w:rFonts w:hint="eastAsia" w:ascii="仿宋" w:hAnsi="仿宋" w:eastAsia="仿宋" w:cs="仿宋"/>
                <w:sz w:val="24"/>
                <w:szCs w:val="24"/>
                <w:lang w:val="en-US" w:eastAsia="zh-CN"/>
              </w:rPr>
            </w:pP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447B43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立项程序规范性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580F6C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C24049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立项申请、过程符合相关要求，程序规范，指标评价实际得分3分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AE0E23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24B5E2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419E6CBA">
        <w:tblPrEx>
          <w:tblCellMar>
            <w:top w:w="0" w:type="dxa"/>
            <w:left w:w="0" w:type="dxa"/>
            <w:bottom w:w="0" w:type="dxa"/>
            <w:right w:w="0" w:type="dxa"/>
          </w:tblCellMar>
        </w:tblPrEx>
        <w:trPr>
          <w:trHeight w:val="795"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26BEE1B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4EB7E6DC">
            <w:pPr>
              <w:spacing w:line="560" w:lineRule="exact"/>
              <w:ind w:firstLine="480" w:firstLineChars="200"/>
              <w:rPr>
                <w:rFonts w:hint="eastAsia" w:ascii="仿宋" w:hAnsi="仿宋" w:eastAsia="仿宋" w:cs="仿宋"/>
                <w:sz w:val="24"/>
                <w:szCs w:val="24"/>
                <w:lang w:val="en-US" w:eastAsia="zh-CN"/>
              </w:rPr>
            </w:pPr>
          </w:p>
        </w:tc>
        <w:tc>
          <w:tcPr>
            <w:tcW w:w="408"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6D7D72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绩效目标（7分）　</w:t>
            </w: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624191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绩效目标合理性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0C8A23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DE1EA6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项目规范性文件不合理，扣1分，依据评分标准得2分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C9D2C6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885661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14:paraId="0E0AD59C">
        <w:tblPrEx>
          <w:tblCellMar>
            <w:top w:w="0" w:type="dxa"/>
            <w:left w:w="0" w:type="dxa"/>
            <w:bottom w:w="0" w:type="dxa"/>
            <w:right w:w="0" w:type="dxa"/>
          </w:tblCellMar>
        </w:tblPrEx>
        <w:trPr>
          <w:trHeight w:val="844"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216BB02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5219A112">
            <w:pPr>
              <w:spacing w:line="560" w:lineRule="exact"/>
              <w:ind w:firstLine="480" w:firstLineChars="200"/>
              <w:rPr>
                <w:rFonts w:hint="eastAsia" w:ascii="仿宋" w:hAnsi="仿宋" w:eastAsia="仿宋" w:cs="仿宋"/>
                <w:sz w:val="24"/>
                <w:szCs w:val="24"/>
                <w:lang w:val="en-US" w:eastAsia="zh-CN"/>
              </w:rPr>
            </w:pPr>
          </w:p>
        </w:tc>
        <w:tc>
          <w:tcPr>
            <w:tcW w:w="408" w:type="pct"/>
            <w:vMerge w:val="continue"/>
            <w:tcBorders>
              <w:top w:val="nil"/>
              <w:left w:val="nil"/>
              <w:bottom w:val="single" w:color="000000" w:sz="8" w:space="0"/>
              <w:right w:val="single" w:color="000000" w:sz="8" w:space="0"/>
            </w:tcBorders>
            <w:shd w:val="clear" w:color="auto" w:fill="auto"/>
            <w:noWrap w:val="0"/>
            <w:vAlign w:val="center"/>
          </w:tcPr>
          <w:p w14:paraId="1314CA0D">
            <w:pPr>
              <w:spacing w:line="560" w:lineRule="exact"/>
              <w:ind w:firstLine="480" w:firstLineChars="200"/>
              <w:rPr>
                <w:rFonts w:hint="eastAsia" w:ascii="仿宋" w:hAnsi="仿宋" w:eastAsia="仿宋" w:cs="仿宋"/>
                <w:sz w:val="24"/>
                <w:szCs w:val="24"/>
                <w:lang w:val="en-US" w:eastAsia="zh-CN"/>
              </w:rPr>
            </w:pP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D6504F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绩效指标明确性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2001DA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CDAF67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按照付款申请结算，没有相关执行文件，扣2分依据评分标准得2分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5E7B0D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BDF59B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408DA0C4">
        <w:tblPrEx>
          <w:tblCellMar>
            <w:top w:w="0" w:type="dxa"/>
            <w:left w:w="0" w:type="dxa"/>
            <w:bottom w:w="0" w:type="dxa"/>
            <w:right w:w="0" w:type="dxa"/>
          </w:tblCellMar>
        </w:tblPrEx>
        <w:trPr>
          <w:trHeight w:val="887"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12EAB98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3296FC4D">
            <w:pPr>
              <w:spacing w:line="560" w:lineRule="exact"/>
              <w:ind w:firstLine="480" w:firstLineChars="200"/>
              <w:rPr>
                <w:rFonts w:hint="eastAsia" w:ascii="仿宋" w:hAnsi="仿宋" w:eastAsia="仿宋" w:cs="仿宋"/>
                <w:sz w:val="24"/>
                <w:szCs w:val="24"/>
                <w:lang w:val="en-US" w:eastAsia="zh-CN"/>
              </w:rPr>
            </w:pPr>
          </w:p>
        </w:tc>
        <w:tc>
          <w:tcPr>
            <w:tcW w:w="408"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8287BC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资金投入</w:t>
            </w:r>
          </w:p>
          <w:p w14:paraId="2644A60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（7分）</w:t>
            </w: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9362E8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预算编制科学性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A1EA1D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EA393F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有相关预算文件，预算和实际支付金额不一致扣1分得2分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B70B48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C03E97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14:paraId="48FFCEAE">
        <w:tblPrEx>
          <w:tblCellMar>
            <w:top w:w="0" w:type="dxa"/>
            <w:left w:w="0" w:type="dxa"/>
            <w:bottom w:w="0" w:type="dxa"/>
            <w:right w:w="0" w:type="dxa"/>
          </w:tblCellMar>
        </w:tblPrEx>
        <w:trPr>
          <w:trHeight w:val="977" w:hRule="atLeast"/>
        </w:trPr>
        <w:tc>
          <w:tcPr>
            <w:tcW w:w="380" w:type="pct"/>
            <w:tcBorders>
              <w:top w:val="nil"/>
              <w:left w:val="single" w:color="000000" w:sz="8" w:space="0"/>
              <w:bottom w:val="single" w:color="000000" w:sz="8" w:space="0"/>
              <w:right w:val="single" w:color="000000" w:sz="8" w:space="0"/>
            </w:tcBorders>
            <w:shd w:val="clear" w:color="auto" w:fill="auto"/>
            <w:noWrap w:val="0"/>
            <w:vAlign w:val="center"/>
          </w:tcPr>
          <w:p w14:paraId="3909568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408" w:type="pct"/>
            <w:vMerge w:val="continue"/>
            <w:tcBorders>
              <w:top w:val="nil"/>
              <w:left w:val="single" w:color="000000" w:sz="8" w:space="0"/>
              <w:bottom w:val="single" w:color="000000" w:sz="8" w:space="0"/>
              <w:right w:val="single" w:color="000000" w:sz="8" w:space="0"/>
            </w:tcBorders>
            <w:shd w:val="clear" w:color="auto" w:fill="auto"/>
            <w:noWrap w:val="0"/>
            <w:vAlign w:val="center"/>
          </w:tcPr>
          <w:p w14:paraId="27A6505F">
            <w:pPr>
              <w:spacing w:line="560" w:lineRule="exact"/>
              <w:ind w:firstLine="480" w:firstLineChars="200"/>
              <w:rPr>
                <w:rFonts w:hint="eastAsia" w:ascii="仿宋" w:hAnsi="仿宋" w:eastAsia="仿宋" w:cs="仿宋"/>
                <w:sz w:val="24"/>
                <w:szCs w:val="24"/>
                <w:lang w:val="en-US" w:eastAsia="zh-CN"/>
              </w:rPr>
            </w:pPr>
          </w:p>
        </w:tc>
        <w:tc>
          <w:tcPr>
            <w:tcW w:w="408" w:type="pct"/>
            <w:vMerge w:val="continue"/>
            <w:tcBorders>
              <w:top w:val="nil"/>
              <w:left w:val="nil"/>
              <w:bottom w:val="single" w:color="000000" w:sz="8" w:space="0"/>
              <w:right w:val="single" w:color="000000" w:sz="8" w:space="0"/>
            </w:tcBorders>
            <w:shd w:val="clear" w:color="auto" w:fill="auto"/>
            <w:noWrap w:val="0"/>
            <w:vAlign w:val="center"/>
          </w:tcPr>
          <w:p w14:paraId="0C459EA2">
            <w:pPr>
              <w:spacing w:line="560" w:lineRule="exact"/>
              <w:ind w:firstLine="480" w:firstLineChars="200"/>
              <w:rPr>
                <w:rFonts w:hint="eastAsia" w:ascii="仿宋" w:hAnsi="仿宋" w:eastAsia="仿宋" w:cs="仿宋"/>
                <w:sz w:val="24"/>
                <w:szCs w:val="24"/>
                <w:lang w:val="en-US" w:eastAsia="zh-CN"/>
              </w:rPr>
            </w:pPr>
          </w:p>
        </w:tc>
        <w:tc>
          <w:tcPr>
            <w:tcW w:w="668"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B3C9A7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资金分配合理性</w:t>
            </w:r>
          </w:p>
        </w:tc>
        <w:tc>
          <w:tcPr>
            <w:tcW w:w="54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630381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789"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962D64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以资金分配为预算依据,单位实际与预算资金分配实际不相符应扣2分得2分</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AD8DB3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2B9AE2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62750286">
        <w:tblPrEx>
          <w:tblCellMar>
            <w:top w:w="0" w:type="dxa"/>
            <w:left w:w="0" w:type="dxa"/>
            <w:bottom w:w="0" w:type="dxa"/>
            <w:right w:w="0" w:type="dxa"/>
          </w:tblCellMar>
        </w:tblPrEx>
        <w:trPr>
          <w:trHeight w:val="90" w:hRule="atLeast"/>
        </w:trPr>
        <w:tc>
          <w:tcPr>
            <w:tcW w:w="380" w:type="pct"/>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39C17204">
            <w:pPr>
              <w:spacing w:line="560" w:lineRule="exact"/>
              <w:ind w:firstLine="480" w:firstLineChars="200"/>
              <w:rPr>
                <w:rFonts w:hint="eastAsia" w:ascii="仿宋" w:hAnsi="仿宋" w:eastAsia="仿宋" w:cs="仿宋"/>
                <w:sz w:val="24"/>
                <w:szCs w:val="24"/>
                <w:lang w:val="en-US" w:eastAsia="zh-CN"/>
              </w:rPr>
            </w:pPr>
          </w:p>
        </w:tc>
        <w:tc>
          <w:tcPr>
            <w:tcW w:w="3820"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2E307F3D">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387"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4B14CA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411"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25C0C0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r>
    </w:tbl>
    <w:p w14:paraId="02473961">
      <w:pPr>
        <w:spacing w:line="560" w:lineRule="exact"/>
        <w:ind w:firstLine="480" w:firstLineChars="200"/>
        <w:rPr>
          <w:rFonts w:hint="eastAsia" w:ascii="仿宋" w:hAnsi="仿宋" w:eastAsia="仿宋" w:cs="仿宋"/>
          <w:sz w:val="24"/>
          <w:szCs w:val="24"/>
          <w:lang w:val="en-US" w:eastAsia="zh-CN"/>
        </w:rPr>
      </w:pPr>
      <w:bookmarkStart w:id="39" w:name="_Toc6134"/>
      <w:bookmarkStart w:id="40" w:name="_Toc18342"/>
      <w:r>
        <w:rPr>
          <w:rFonts w:hint="eastAsia" w:ascii="仿宋" w:hAnsi="仿宋" w:eastAsia="仿宋" w:cs="仿宋"/>
          <w:sz w:val="24"/>
          <w:szCs w:val="24"/>
          <w:lang w:val="en-US" w:eastAsia="zh-CN"/>
        </w:rPr>
        <w:t>1、立项依据充分性（满分3分，实得3分）</w:t>
      </w:r>
      <w:bookmarkEnd w:id="39"/>
      <w:bookmarkEnd w:id="40"/>
    </w:p>
    <w:p w14:paraId="13F6663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指标解释：该项指标主要考核项目立项是否符合法律法规、相关政策、发展规划以及部门职责，用以反映和考核项目立项依据情况。</w:t>
      </w:r>
    </w:p>
    <w:p w14:paraId="016B590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没有相关立项文件，财政局下发的批复性文件与主管部门的通知要求基本相符，符合法律法规、相关政策、发展规划以及部门职责；项目基本按照规定的程序申请设立；审批文件、材料符合相关要求；事前已经过必要的可行性研究、绩效评估、集体决策。项目预期产出效益和效果达到了正常的业绩水平。本次评价认为：项目立项依据充分完成，符合经济社会发展规划，项目立项依据充分性指标实际得分3分。</w:t>
      </w:r>
    </w:p>
    <w:p w14:paraId="02E21157">
      <w:pPr>
        <w:spacing w:line="560" w:lineRule="exact"/>
        <w:ind w:firstLine="480" w:firstLineChars="200"/>
        <w:rPr>
          <w:rFonts w:hint="eastAsia" w:ascii="仿宋" w:hAnsi="仿宋" w:eastAsia="仿宋" w:cs="仿宋"/>
          <w:sz w:val="24"/>
          <w:szCs w:val="24"/>
          <w:lang w:val="en-US" w:eastAsia="zh-CN"/>
        </w:rPr>
      </w:pPr>
      <w:bookmarkStart w:id="41" w:name="_Toc9467"/>
      <w:bookmarkStart w:id="42" w:name="_Toc7291"/>
      <w:r>
        <w:rPr>
          <w:rFonts w:hint="eastAsia" w:ascii="仿宋" w:hAnsi="仿宋" w:eastAsia="仿宋" w:cs="仿宋"/>
          <w:sz w:val="24"/>
          <w:szCs w:val="24"/>
          <w:lang w:val="en-US" w:eastAsia="zh-CN"/>
        </w:rPr>
        <w:t>2、项目立项规范性（满分3分，实得3分）</w:t>
      </w:r>
      <w:bookmarkEnd w:id="41"/>
      <w:bookmarkEnd w:id="42"/>
    </w:p>
    <w:p w14:paraId="1C22C8D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指标解释：项目申请、设立过程是否符合相关要求，用以反映和考核项目立项的规范情况。</w:t>
      </w:r>
    </w:p>
    <w:p w14:paraId="30E4CEB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为确保民生实事项目顺利实施，根据怀远县财政局文件（怀财建〔2022〕7号）文件精神，怀远县人民政府专题会议纪要（2019年9月2日），结合怀远县城实际情况，和主管部门下发的通知要求相符。</w:t>
      </w:r>
    </w:p>
    <w:p w14:paraId="283C111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本次评价认为：立项目的、过程符合相关要求，项目立项规范性，指标评价实际得分为3分。</w:t>
      </w:r>
    </w:p>
    <w:p w14:paraId="0C9A0CA5">
      <w:pPr>
        <w:spacing w:line="560" w:lineRule="exact"/>
        <w:ind w:firstLine="480" w:firstLineChars="200"/>
        <w:rPr>
          <w:rFonts w:hint="eastAsia" w:ascii="仿宋" w:hAnsi="仿宋" w:eastAsia="仿宋" w:cs="仿宋"/>
          <w:sz w:val="24"/>
          <w:szCs w:val="24"/>
          <w:lang w:val="en-US" w:eastAsia="zh-CN"/>
        </w:rPr>
      </w:pPr>
      <w:bookmarkStart w:id="43" w:name="_Toc23983"/>
      <w:bookmarkStart w:id="44" w:name="_Toc24175"/>
      <w:r>
        <w:rPr>
          <w:rFonts w:hint="eastAsia" w:ascii="仿宋" w:hAnsi="仿宋" w:eastAsia="仿宋" w:cs="仿宋"/>
          <w:sz w:val="24"/>
          <w:szCs w:val="24"/>
          <w:lang w:val="en-US" w:eastAsia="zh-CN"/>
        </w:rPr>
        <w:t>3、绩效目标合理性（满分3分，实得2分）</w:t>
      </w:r>
      <w:bookmarkEnd w:id="43"/>
      <w:bookmarkEnd w:id="44"/>
    </w:p>
    <w:p w14:paraId="4CF471D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指标解释：项目所设定的绩效目标是否依据充分，是否符合客观实际，用以反映和考核项目绩效目标与项目实施的相符情况。</w:t>
      </w:r>
    </w:p>
    <w:p w14:paraId="4F81A50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本项目从明确具体、细化量化、绩效目标可实现、绩效目标与政策相关性、绩效目标时限性等方面，共计设计了2个一级指标，4个二级指标，6个三级指标，用以反映和考核项目绩效目标与项目实施的相符情况。</w:t>
      </w:r>
    </w:p>
    <w:p w14:paraId="070EC18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本次评价认为：为单独设立绩效目标，与单位职责紧密相关，绩效目标能分解为具体的绩效指标，没有绩效目标文件，设置较为简单，扣1分，依据评分标准得2分。</w:t>
      </w:r>
    </w:p>
    <w:p w14:paraId="4C2194A9">
      <w:pPr>
        <w:spacing w:line="560" w:lineRule="exact"/>
        <w:ind w:firstLine="480" w:firstLineChars="200"/>
        <w:rPr>
          <w:rFonts w:hint="eastAsia" w:ascii="仿宋" w:hAnsi="仿宋" w:eastAsia="仿宋" w:cs="仿宋"/>
          <w:sz w:val="24"/>
          <w:szCs w:val="24"/>
          <w:lang w:val="en-US" w:eastAsia="zh-CN"/>
        </w:rPr>
      </w:pPr>
      <w:bookmarkStart w:id="45" w:name="_Toc26364"/>
      <w:bookmarkStart w:id="46" w:name="_Toc2983"/>
      <w:r>
        <w:rPr>
          <w:rFonts w:hint="eastAsia" w:ascii="仿宋" w:hAnsi="仿宋" w:eastAsia="仿宋" w:cs="仿宋"/>
          <w:sz w:val="24"/>
          <w:szCs w:val="24"/>
          <w:lang w:val="en-US" w:eastAsia="zh-CN"/>
        </w:rPr>
        <w:t>4、绩效目标明确性（满分4分，实得2分）</w:t>
      </w:r>
      <w:bookmarkEnd w:id="45"/>
      <w:bookmarkEnd w:id="46"/>
    </w:p>
    <w:p w14:paraId="0E5C200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指标解释：依据绩效目标设定的绩效指标是否清晰、细化、可衡量等，用以反映和考核项目绩效目标的明细化情况。</w:t>
      </w:r>
    </w:p>
    <w:p w14:paraId="5648F62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本项目绩效目标完成情况：</w:t>
      </w:r>
    </w:p>
    <w:p w14:paraId="4FE477B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 在合作期内，合肥大明节能科技股份有限公司（以下称为乙方）负责智慧路灯数字化管理系统平台的运行维护和从配电柜（包括配电柜）内总控开进电源接头（点）下至路灯灯杆、灯具、管线、光源、电器等设施的日常养护维修及材料的更换，确保实施正常运行；照明设施应做防盗措施，如在合同期内发生照明设施被盗，由乙方免费自行恢复。</w:t>
      </w:r>
    </w:p>
    <w:p w14:paraId="26A7081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4.2 乙方应当确保其工作人员严格遵守有关施工场地安全和卫生等方面的规定，并听从甲方合理的现场指挥。</w:t>
      </w:r>
    </w:p>
    <w:p w14:paraId="2DBC97C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4.3 乙方应当根据相应的法律法规的要求，申请除必须由甲方申请之外的有关项目的许可、批准和同意。协助甲方办理项目必备的由甲方申请的许可、批准和同意。</w:t>
      </w:r>
    </w:p>
    <w:p w14:paraId="6353EE4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4.4 乙方安装和调试相关设备、设施应符合国家、行业有关施工管理法律法规和与项目相对应的技术标准规范要求，以及甲方合理的特有的施工、管理要求。</w:t>
      </w:r>
    </w:p>
    <w:p w14:paraId="6E75CF3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4.5 乙方在接到甲方关于项目运行故障的通知或巡查发现设备运行故障之后，应根据相关规定和要求，及时完成设备维修、更换。</w:t>
      </w:r>
    </w:p>
    <w:p w14:paraId="4D5C5DE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4.6 乙方应当确保其工作人员在项目实施、运行的整个过程中遵守相关法律法规，以及甲方的相关规章制度。乙方工作人员的安全生产及其他责任由乙方承担。</w:t>
      </w:r>
    </w:p>
    <w:p w14:paraId="0C0FDBDB">
      <w:pPr>
        <w:spacing w:line="560" w:lineRule="exact"/>
        <w:ind w:firstLine="480" w:firstLineChars="200"/>
        <w:rPr>
          <w:rFonts w:hint="eastAsia" w:ascii="仿宋" w:hAnsi="仿宋" w:eastAsia="仿宋" w:cs="仿宋"/>
          <w:sz w:val="24"/>
          <w:szCs w:val="24"/>
          <w:lang w:val="en-US" w:eastAsia="zh-CN"/>
        </w:rPr>
      </w:pPr>
      <w:bookmarkStart w:id="47" w:name="_Toc30970"/>
      <w:r>
        <w:rPr>
          <w:rFonts w:hint="eastAsia" w:ascii="仿宋" w:hAnsi="仿宋" w:eastAsia="仿宋" w:cs="仿宋"/>
          <w:sz w:val="24"/>
          <w:szCs w:val="24"/>
          <w:lang w:val="en-US" w:eastAsia="zh-CN"/>
        </w:rPr>
        <w:t>4.7 乙方应配合第三方节能量审核机构或甲方开展节能量检测。</w:t>
      </w:r>
      <w:bookmarkEnd w:id="47"/>
    </w:p>
    <w:p w14:paraId="46AA250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本次评价认为：2022年怀远县城区路灯节能改造及智慧路灯升级项目绩效指标值设置不够完善，未能做到细化量化，部分指标未能及时调整，扣2分，依据评分标准得2分。</w:t>
      </w:r>
    </w:p>
    <w:p w14:paraId="60DC2397">
      <w:pPr>
        <w:spacing w:line="560" w:lineRule="exact"/>
        <w:ind w:firstLine="480" w:firstLineChars="200"/>
        <w:rPr>
          <w:rFonts w:hint="eastAsia" w:ascii="仿宋" w:hAnsi="仿宋" w:eastAsia="仿宋" w:cs="仿宋"/>
          <w:sz w:val="24"/>
          <w:szCs w:val="24"/>
          <w:lang w:val="en-US" w:eastAsia="zh-CN"/>
        </w:rPr>
      </w:pPr>
      <w:bookmarkStart w:id="48" w:name="_Toc11756"/>
      <w:bookmarkStart w:id="49" w:name="_Toc27470"/>
      <w:bookmarkStart w:id="50" w:name="_Toc23286"/>
      <w:r>
        <w:rPr>
          <w:rFonts w:hint="eastAsia" w:ascii="仿宋" w:hAnsi="仿宋" w:eastAsia="仿宋" w:cs="仿宋"/>
          <w:sz w:val="24"/>
          <w:szCs w:val="24"/>
          <w:lang w:val="en-US" w:eastAsia="zh-CN"/>
        </w:rPr>
        <w:t>5、预算编制科学性（满分3分，实得2分）</w:t>
      </w:r>
      <w:bookmarkEnd w:id="48"/>
      <w:bookmarkEnd w:id="49"/>
      <w:bookmarkEnd w:id="50"/>
    </w:p>
    <w:p w14:paraId="78B3642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指标解释：项目预算编制是否经过科学论证、有明确标准、资金额度与年度目标是否相适应，用以反映和考核项目预算编制的科学性、合理性情况。</w:t>
      </w:r>
    </w:p>
    <w:p w14:paraId="50E2454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本项目绩效目标在质量、成本、时效、效益等方面未设置细化、量化的绩效指标，估算指标内容不清晰；绩效目标与任务计划不太相符。</w:t>
      </w:r>
    </w:p>
    <w:p w14:paraId="5D2A8B9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本次评价认为：没有科学预算文件，依据财政局批复文件，根据项目完工进度支付工程款，预算依据不充分扣1分得2分。</w:t>
      </w:r>
    </w:p>
    <w:p w14:paraId="4FD4BD32">
      <w:pPr>
        <w:spacing w:line="560" w:lineRule="exact"/>
        <w:ind w:firstLine="480" w:firstLineChars="200"/>
        <w:rPr>
          <w:rFonts w:hint="eastAsia" w:ascii="仿宋" w:hAnsi="仿宋" w:eastAsia="仿宋" w:cs="仿宋"/>
          <w:sz w:val="24"/>
          <w:szCs w:val="24"/>
          <w:lang w:val="en-US" w:eastAsia="zh-CN"/>
        </w:rPr>
      </w:pPr>
      <w:bookmarkStart w:id="51" w:name="_Toc7513"/>
      <w:bookmarkStart w:id="52" w:name="_Toc6035"/>
      <w:bookmarkStart w:id="53" w:name="_Toc3675"/>
      <w:r>
        <w:rPr>
          <w:rFonts w:hint="eastAsia" w:ascii="仿宋" w:hAnsi="仿宋" w:eastAsia="仿宋" w:cs="仿宋"/>
          <w:sz w:val="24"/>
          <w:szCs w:val="24"/>
          <w:lang w:val="en-US" w:eastAsia="zh-CN"/>
        </w:rPr>
        <w:t>6、资金分配合理性（满分4分，实得2分）</w:t>
      </w:r>
      <w:bookmarkEnd w:id="51"/>
      <w:bookmarkEnd w:id="52"/>
      <w:bookmarkEnd w:id="53"/>
    </w:p>
    <w:p w14:paraId="10FA59B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指标解释：项目是否有测算依据、与补助单位或地方实际是否相适应，用以反映和考核项目预算资金分配的科学性、合理性情况。</w:t>
      </w:r>
    </w:p>
    <w:p w14:paraId="0284EF1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本项目资金按照预算指标文件的规定使用，不存在截留、挤占、挪用、虚列支出情况。没有预算文件，按照施工方节能效益分享及运维费和考核进行申请付款，怀远县城市管理局拨付资金。</w:t>
      </w:r>
    </w:p>
    <w:p w14:paraId="055E84E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本次评价认为：以资金分配为预算依据,单位实际与预算资金分配实际不相适应，本项目依据不充分扣2分得2分。</w:t>
      </w:r>
    </w:p>
    <w:p w14:paraId="1B0D627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（二）项目过程情况（满分20分，实得12分）</w:t>
      </w:r>
    </w:p>
    <w:p w14:paraId="195580F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项目过程设立1个一级指标，2个二级指标和5个三级指标具体指标情况如下：</w:t>
      </w:r>
    </w:p>
    <w:tbl>
      <w:tblPr>
        <w:tblStyle w:val="15"/>
        <w:tblpPr w:leftFromText="180" w:rightFromText="180" w:vertAnchor="text" w:horzAnchor="page" w:tblpX="1094" w:tblpY="126"/>
        <w:tblOverlap w:val="never"/>
        <w:tblW w:w="10036" w:type="dxa"/>
        <w:tblInd w:w="0" w:type="dxa"/>
        <w:tblLayout w:type="fixed"/>
        <w:tblCellMar>
          <w:top w:w="0" w:type="dxa"/>
          <w:left w:w="0" w:type="dxa"/>
          <w:bottom w:w="0" w:type="dxa"/>
          <w:right w:w="0" w:type="dxa"/>
        </w:tblCellMar>
      </w:tblPr>
      <w:tblGrid>
        <w:gridCol w:w="680"/>
        <w:gridCol w:w="955"/>
        <w:gridCol w:w="1040"/>
        <w:gridCol w:w="1560"/>
        <w:gridCol w:w="900"/>
        <w:gridCol w:w="3349"/>
        <w:gridCol w:w="776"/>
        <w:gridCol w:w="776"/>
      </w:tblGrid>
      <w:tr w14:paraId="3B59F95B">
        <w:tblPrEx>
          <w:tblCellMar>
            <w:top w:w="0" w:type="dxa"/>
            <w:left w:w="0" w:type="dxa"/>
            <w:bottom w:w="0" w:type="dxa"/>
            <w:right w:w="0" w:type="dxa"/>
          </w:tblCellMar>
        </w:tblPrEx>
        <w:trPr>
          <w:trHeight w:val="692" w:hRule="atLeast"/>
        </w:trPr>
        <w:tc>
          <w:tcPr>
            <w:tcW w:w="68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42362CE">
            <w:pPr>
              <w:spacing w:line="560" w:lineRule="exact"/>
              <w:rPr>
                <w:rFonts w:hint="eastAsia" w:ascii="仿宋" w:hAnsi="仿宋" w:eastAsia="仿宋" w:cs="仿宋"/>
                <w:sz w:val="24"/>
                <w:szCs w:val="24"/>
                <w:lang w:val="en-US" w:eastAsia="zh-CN"/>
              </w:rPr>
            </w:pPr>
            <w:bookmarkStart w:id="54" w:name="_Toc17399"/>
            <w:r>
              <w:rPr>
                <w:rFonts w:hint="eastAsia" w:ascii="仿宋" w:hAnsi="仿宋" w:eastAsia="仿宋" w:cs="仿宋"/>
                <w:sz w:val="24"/>
                <w:szCs w:val="24"/>
                <w:lang w:val="en-US" w:eastAsia="zh-CN"/>
              </w:rPr>
              <w:t>序号</w:t>
            </w:r>
          </w:p>
        </w:tc>
        <w:tc>
          <w:tcPr>
            <w:tcW w:w="955"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5D542C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 级</w:t>
            </w:r>
          </w:p>
          <w:p w14:paraId="6F48A46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104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B8CE525">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w:t>
            </w:r>
          </w:p>
          <w:p w14:paraId="426F59B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w:t>
            </w:r>
          </w:p>
        </w:tc>
        <w:tc>
          <w:tcPr>
            <w:tcW w:w="156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9E6AAF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6BD91BC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90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FF2B84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标准分 值</w:t>
            </w:r>
          </w:p>
        </w:tc>
        <w:tc>
          <w:tcPr>
            <w:tcW w:w="334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929017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77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521D33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w:t>
            </w:r>
          </w:p>
        </w:tc>
        <w:tc>
          <w:tcPr>
            <w:tcW w:w="77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2D48FE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16D5AD6F">
        <w:tblPrEx>
          <w:tblCellMar>
            <w:top w:w="0" w:type="dxa"/>
            <w:left w:w="0" w:type="dxa"/>
            <w:bottom w:w="0" w:type="dxa"/>
            <w:right w:w="0" w:type="dxa"/>
          </w:tblCellMar>
        </w:tblPrEx>
        <w:trPr>
          <w:trHeight w:val="1095" w:hRule="atLeast"/>
        </w:trPr>
        <w:tc>
          <w:tcPr>
            <w:tcW w:w="680" w:type="dxa"/>
            <w:tcBorders>
              <w:top w:val="nil"/>
              <w:left w:val="single" w:color="000000" w:sz="8" w:space="0"/>
              <w:right w:val="single" w:color="000000" w:sz="8" w:space="0"/>
            </w:tcBorders>
            <w:shd w:val="clear" w:color="auto" w:fill="FFFFFF"/>
            <w:noWrap w:val="0"/>
            <w:tcMar>
              <w:top w:w="0" w:type="dxa"/>
              <w:left w:w="108" w:type="dxa"/>
              <w:bottom w:w="0" w:type="dxa"/>
              <w:right w:w="108" w:type="dxa"/>
            </w:tcMar>
            <w:vAlign w:val="center"/>
          </w:tcPr>
          <w:p w14:paraId="2DC9D6A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955" w:type="dxa"/>
            <w:vMerge w:val="restart"/>
            <w:tcBorders>
              <w:top w:val="nil"/>
              <w:left w:val="single" w:color="000000" w:sz="8" w:space="0"/>
              <w:right w:val="single" w:color="000000" w:sz="8" w:space="0"/>
            </w:tcBorders>
            <w:shd w:val="clear" w:color="auto" w:fill="FFFFFF"/>
            <w:noWrap w:val="0"/>
            <w:tcMar>
              <w:top w:w="0" w:type="dxa"/>
              <w:left w:w="108" w:type="dxa"/>
              <w:bottom w:w="0" w:type="dxa"/>
              <w:right w:w="108" w:type="dxa"/>
            </w:tcMar>
            <w:vAlign w:val="center"/>
          </w:tcPr>
          <w:p w14:paraId="4B900C9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过程</w:t>
            </w:r>
          </w:p>
          <w:p w14:paraId="7040805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(20分）　</w:t>
            </w:r>
          </w:p>
          <w:p w14:paraId="3AC8D49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w:t>
            </w:r>
          </w:p>
        </w:tc>
        <w:tc>
          <w:tcPr>
            <w:tcW w:w="1040" w:type="dxa"/>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E37BB9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资金管理（12分）</w:t>
            </w: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EA3412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资金到位率（2分）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1225FE4">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8C7F65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实际到位资金与预算资金的比率小于100%，能反映和考核资金落实情况，能对项目实施的总体保障。得2分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E30842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B1083F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3B5B2E32">
        <w:tblPrEx>
          <w:tblCellMar>
            <w:top w:w="0" w:type="dxa"/>
            <w:left w:w="0" w:type="dxa"/>
            <w:bottom w:w="0" w:type="dxa"/>
            <w:right w:w="0" w:type="dxa"/>
          </w:tblCellMar>
        </w:tblPrEx>
        <w:trPr>
          <w:trHeight w:val="836" w:hRule="atLeast"/>
        </w:trPr>
        <w:tc>
          <w:tcPr>
            <w:tcW w:w="680" w:type="dxa"/>
            <w:tcBorders>
              <w:left w:val="single" w:color="000000" w:sz="8" w:space="0"/>
              <w:right w:val="single" w:color="000000" w:sz="8" w:space="0"/>
            </w:tcBorders>
            <w:shd w:val="clear" w:color="auto" w:fill="auto"/>
            <w:noWrap w:val="0"/>
            <w:vAlign w:val="center"/>
          </w:tcPr>
          <w:p w14:paraId="00518F2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955" w:type="dxa"/>
            <w:vMerge w:val="continue"/>
            <w:tcBorders>
              <w:left w:val="single" w:color="000000" w:sz="8" w:space="0"/>
              <w:right w:val="single" w:color="000000" w:sz="8" w:space="0"/>
            </w:tcBorders>
            <w:shd w:val="clear" w:color="auto" w:fill="auto"/>
            <w:noWrap w:val="0"/>
            <w:vAlign w:val="center"/>
          </w:tcPr>
          <w:p w14:paraId="7343A823">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top w:val="nil"/>
              <w:left w:val="nil"/>
              <w:bottom w:val="single" w:color="000000" w:sz="8" w:space="0"/>
              <w:right w:val="single" w:color="000000" w:sz="8" w:space="0"/>
            </w:tcBorders>
            <w:shd w:val="clear" w:color="auto" w:fill="auto"/>
            <w:noWrap w:val="0"/>
            <w:vAlign w:val="center"/>
          </w:tcPr>
          <w:p w14:paraId="0DF5FEC4">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51B1C4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资金拨付及时性（2分）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DC73BFB">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2F9A7B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及时，在2022年4个季度分别支付，得2分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8E39F8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CDD12F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7D4CF3BB">
        <w:tblPrEx>
          <w:tblCellMar>
            <w:top w:w="0" w:type="dxa"/>
            <w:left w:w="0" w:type="dxa"/>
            <w:bottom w:w="0" w:type="dxa"/>
            <w:right w:w="0" w:type="dxa"/>
          </w:tblCellMar>
        </w:tblPrEx>
        <w:trPr>
          <w:trHeight w:val="792" w:hRule="atLeast"/>
        </w:trPr>
        <w:tc>
          <w:tcPr>
            <w:tcW w:w="680" w:type="dxa"/>
            <w:tcBorders>
              <w:left w:val="single" w:color="000000" w:sz="8" w:space="0"/>
              <w:right w:val="single" w:color="000000" w:sz="8" w:space="0"/>
            </w:tcBorders>
            <w:shd w:val="clear" w:color="auto" w:fill="auto"/>
            <w:noWrap w:val="0"/>
            <w:vAlign w:val="center"/>
          </w:tcPr>
          <w:p w14:paraId="6CB17F6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955" w:type="dxa"/>
            <w:vMerge w:val="continue"/>
            <w:tcBorders>
              <w:left w:val="single" w:color="000000" w:sz="8" w:space="0"/>
              <w:right w:val="single" w:color="000000" w:sz="8" w:space="0"/>
            </w:tcBorders>
            <w:shd w:val="clear" w:color="auto" w:fill="auto"/>
            <w:noWrap w:val="0"/>
            <w:vAlign w:val="center"/>
          </w:tcPr>
          <w:p w14:paraId="52C07B9E">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top w:val="nil"/>
              <w:left w:val="nil"/>
              <w:bottom w:val="single" w:color="000000" w:sz="8" w:space="0"/>
              <w:right w:val="single" w:color="000000" w:sz="8" w:space="0"/>
            </w:tcBorders>
            <w:shd w:val="clear" w:color="auto" w:fill="auto"/>
            <w:noWrap w:val="0"/>
            <w:vAlign w:val="center"/>
          </w:tcPr>
          <w:p w14:paraId="7C014BF8">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B9D3C6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预算执行率（4分）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FA7DA98">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603D26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没有项目立项文件，预算执行不到位，扣2分得2分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7FA72A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99A61D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72B918D0">
        <w:tblPrEx>
          <w:tblCellMar>
            <w:top w:w="0" w:type="dxa"/>
            <w:left w:w="0" w:type="dxa"/>
            <w:bottom w:w="0" w:type="dxa"/>
            <w:right w:w="0" w:type="dxa"/>
          </w:tblCellMar>
        </w:tblPrEx>
        <w:trPr>
          <w:trHeight w:val="1082" w:hRule="atLeast"/>
        </w:trPr>
        <w:tc>
          <w:tcPr>
            <w:tcW w:w="680" w:type="dxa"/>
            <w:tcBorders>
              <w:left w:val="single" w:color="000000" w:sz="8" w:space="0"/>
              <w:right w:val="single" w:color="000000" w:sz="8" w:space="0"/>
            </w:tcBorders>
            <w:shd w:val="clear" w:color="auto" w:fill="auto"/>
            <w:noWrap w:val="0"/>
            <w:vAlign w:val="center"/>
          </w:tcPr>
          <w:p w14:paraId="365BF7C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955" w:type="dxa"/>
            <w:vMerge w:val="continue"/>
            <w:tcBorders>
              <w:left w:val="single" w:color="000000" w:sz="8" w:space="0"/>
              <w:right w:val="single" w:color="000000" w:sz="8" w:space="0"/>
            </w:tcBorders>
            <w:shd w:val="clear" w:color="auto" w:fill="auto"/>
            <w:noWrap w:val="0"/>
            <w:vAlign w:val="center"/>
          </w:tcPr>
          <w:p w14:paraId="51E01A40">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top w:val="nil"/>
              <w:left w:val="nil"/>
              <w:bottom w:val="single" w:color="000000" w:sz="8" w:space="0"/>
              <w:right w:val="single" w:color="000000" w:sz="8" w:space="0"/>
            </w:tcBorders>
            <w:shd w:val="clear" w:color="auto" w:fill="auto"/>
            <w:noWrap w:val="0"/>
            <w:vAlign w:val="center"/>
          </w:tcPr>
          <w:p w14:paraId="39F42D2D">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970F4E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资金使用合规性（4分）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F01AFF8">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247EC5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财务管理制度不完善，不能完全评价资金规范运行情况得扣2分得2分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FCC032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3C377B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05924975">
        <w:tblPrEx>
          <w:tblCellMar>
            <w:top w:w="0" w:type="dxa"/>
            <w:left w:w="0" w:type="dxa"/>
            <w:bottom w:w="0" w:type="dxa"/>
            <w:right w:w="0" w:type="dxa"/>
          </w:tblCellMar>
        </w:tblPrEx>
        <w:trPr>
          <w:trHeight w:val="1122" w:hRule="atLeast"/>
        </w:trPr>
        <w:tc>
          <w:tcPr>
            <w:tcW w:w="680" w:type="dxa"/>
            <w:tcBorders>
              <w:left w:val="single" w:color="000000" w:sz="8" w:space="0"/>
              <w:right w:val="single" w:color="000000" w:sz="8" w:space="0"/>
            </w:tcBorders>
            <w:shd w:val="clear" w:color="auto" w:fill="auto"/>
            <w:noWrap w:val="0"/>
            <w:vAlign w:val="center"/>
          </w:tcPr>
          <w:p w14:paraId="0F95E18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955" w:type="dxa"/>
            <w:vMerge w:val="continue"/>
            <w:tcBorders>
              <w:left w:val="single" w:color="000000" w:sz="8" w:space="0"/>
              <w:right w:val="single" w:color="000000" w:sz="8" w:space="0"/>
            </w:tcBorders>
            <w:shd w:val="clear" w:color="auto" w:fill="auto"/>
            <w:noWrap w:val="0"/>
            <w:vAlign w:val="center"/>
          </w:tcPr>
          <w:p w14:paraId="3CF118CC">
            <w:pPr>
              <w:spacing w:line="560" w:lineRule="exact"/>
              <w:ind w:firstLine="480" w:firstLineChars="200"/>
              <w:rPr>
                <w:rFonts w:hint="eastAsia" w:ascii="仿宋" w:hAnsi="仿宋" w:eastAsia="仿宋" w:cs="仿宋"/>
                <w:sz w:val="24"/>
                <w:szCs w:val="24"/>
                <w:lang w:val="en-US" w:eastAsia="zh-CN"/>
              </w:rPr>
            </w:pPr>
          </w:p>
        </w:tc>
        <w:tc>
          <w:tcPr>
            <w:tcW w:w="1040" w:type="dxa"/>
            <w:vMerge w:val="restart"/>
            <w:tcBorders>
              <w:top w:val="nil"/>
              <w:left w:val="nil"/>
              <w:right w:val="single" w:color="000000" w:sz="8" w:space="0"/>
            </w:tcBorders>
            <w:shd w:val="clear" w:color="auto" w:fill="FFFFFF"/>
            <w:noWrap w:val="0"/>
            <w:tcMar>
              <w:top w:w="0" w:type="dxa"/>
              <w:left w:w="108" w:type="dxa"/>
              <w:bottom w:w="0" w:type="dxa"/>
              <w:right w:w="108" w:type="dxa"/>
            </w:tcMar>
            <w:vAlign w:val="center"/>
          </w:tcPr>
          <w:p w14:paraId="38C57A8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组织实施（8分）</w:t>
            </w:r>
          </w:p>
          <w:p w14:paraId="0D2E7B9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w:t>
            </w: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E4F7E1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管理制度健全性（5分）</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DE65C54">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0DC16D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主管部门没有提供立项文件，只有批复性文件，施工方申请付款和城市管理局支付审批，管理制度不完善扣3分得2分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479229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B1BFC4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r>
      <w:tr w14:paraId="5C65A9D5">
        <w:tblPrEx>
          <w:tblCellMar>
            <w:top w:w="0" w:type="dxa"/>
            <w:left w:w="0" w:type="dxa"/>
            <w:bottom w:w="0" w:type="dxa"/>
            <w:right w:w="0" w:type="dxa"/>
          </w:tblCellMar>
        </w:tblPrEx>
        <w:trPr>
          <w:trHeight w:val="1122" w:hRule="atLeast"/>
        </w:trPr>
        <w:tc>
          <w:tcPr>
            <w:tcW w:w="680" w:type="dxa"/>
            <w:tcBorders>
              <w:left w:val="single" w:color="000000" w:sz="8" w:space="0"/>
              <w:bottom w:val="single" w:color="000000" w:sz="8" w:space="0"/>
              <w:right w:val="single" w:color="000000" w:sz="8" w:space="0"/>
            </w:tcBorders>
            <w:shd w:val="clear" w:color="auto" w:fill="auto"/>
            <w:noWrap w:val="0"/>
            <w:vAlign w:val="center"/>
          </w:tcPr>
          <w:p w14:paraId="0954F6E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955" w:type="dxa"/>
            <w:vMerge w:val="continue"/>
            <w:tcBorders>
              <w:left w:val="single" w:color="000000" w:sz="8" w:space="0"/>
              <w:bottom w:val="single" w:color="000000" w:sz="8" w:space="0"/>
              <w:right w:val="single" w:color="000000" w:sz="8" w:space="0"/>
            </w:tcBorders>
            <w:shd w:val="clear" w:color="auto" w:fill="auto"/>
            <w:noWrap w:val="0"/>
            <w:vAlign w:val="center"/>
          </w:tcPr>
          <w:p w14:paraId="10DFD339">
            <w:pPr>
              <w:spacing w:line="560" w:lineRule="exact"/>
              <w:ind w:firstLine="480" w:firstLineChars="200"/>
              <w:rPr>
                <w:rFonts w:hint="eastAsia" w:ascii="仿宋" w:hAnsi="仿宋" w:eastAsia="仿宋" w:cs="仿宋"/>
                <w:sz w:val="24"/>
                <w:szCs w:val="24"/>
                <w:lang w:val="en-US" w:eastAsia="zh-CN"/>
              </w:rPr>
            </w:pPr>
          </w:p>
        </w:tc>
        <w:tc>
          <w:tcPr>
            <w:tcW w:w="1040" w:type="dxa"/>
            <w:vMerge w:val="continue"/>
            <w:tcBorders>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A13DA0B">
            <w:pPr>
              <w:spacing w:line="560" w:lineRule="exact"/>
              <w:ind w:firstLine="480" w:firstLineChars="200"/>
              <w:rPr>
                <w:rFonts w:hint="eastAsia" w:ascii="仿宋" w:hAnsi="仿宋" w:eastAsia="仿宋" w:cs="仿宋"/>
                <w:sz w:val="24"/>
                <w:szCs w:val="24"/>
                <w:lang w:val="en-US" w:eastAsia="zh-CN"/>
              </w:rPr>
            </w:pPr>
          </w:p>
        </w:tc>
        <w:tc>
          <w:tcPr>
            <w:tcW w:w="156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A9D220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制度执行有效性（3）</w:t>
            </w:r>
          </w:p>
        </w:tc>
        <w:tc>
          <w:tcPr>
            <w:tcW w:w="90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A19AA99">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34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15F502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资金支出审批手续齐全，基本符合财务管理制度规定，但没能提供内部相关规定的财务制度或相关管理办法扣1分</w:t>
            </w:r>
          </w:p>
          <w:p w14:paraId="60ABEDD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综上，本项指标得2分。</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15F685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53D23E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r>
      <w:tr w14:paraId="2986CC75">
        <w:tblPrEx>
          <w:tblCellMar>
            <w:top w:w="0" w:type="dxa"/>
            <w:left w:w="0" w:type="dxa"/>
            <w:bottom w:w="0" w:type="dxa"/>
            <w:right w:w="0" w:type="dxa"/>
          </w:tblCellMar>
        </w:tblPrEx>
        <w:trPr>
          <w:trHeight w:val="542" w:hRule="atLeast"/>
        </w:trPr>
        <w:tc>
          <w:tcPr>
            <w:tcW w:w="680" w:type="dxa"/>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2702DC7">
            <w:pPr>
              <w:spacing w:line="560" w:lineRule="exact"/>
              <w:ind w:firstLine="480" w:firstLineChars="200"/>
              <w:rPr>
                <w:rFonts w:hint="eastAsia" w:ascii="仿宋" w:hAnsi="仿宋" w:eastAsia="仿宋" w:cs="仿宋"/>
                <w:sz w:val="24"/>
                <w:szCs w:val="24"/>
                <w:lang w:val="en-US" w:eastAsia="zh-CN"/>
              </w:rPr>
            </w:pPr>
          </w:p>
        </w:tc>
        <w:tc>
          <w:tcPr>
            <w:tcW w:w="7804"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66E881D7">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68020F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77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F59D9F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r>
    </w:tbl>
    <w:p w14:paraId="41E5B6C4">
      <w:pPr>
        <w:spacing w:line="560" w:lineRule="exact"/>
        <w:ind w:firstLine="480" w:firstLineChars="200"/>
        <w:rPr>
          <w:rFonts w:hint="eastAsia" w:ascii="仿宋" w:hAnsi="仿宋" w:eastAsia="仿宋" w:cs="仿宋"/>
          <w:sz w:val="24"/>
          <w:szCs w:val="24"/>
          <w:lang w:val="en-US" w:eastAsia="zh-CN"/>
        </w:rPr>
      </w:pPr>
      <w:bookmarkStart w:id="55" w:name="_Toc14170"/>
      <w:bookmarkStart w:id="56" w:name="_Toc32657"/>
      <w:r>
        <w:rPr>
          <w:rFonts w:hint="eastAsia" w:ascii="仿宋" w:hAnsi="仿宋" w:eastAsia="仿宋" w:cs="仿宋"/>
          <w:sz w:val="24"/>
          <w:szCs w:val="24"/>
          <w:lang w:val="en-US" w:eastAsia="zh-CN"/>
        </w:rPr>
        <w:t>1、资金到位率（满分2分，实得2分）</w:t>
      </w:r>
      <w:bookmarkEnd w:id="54"/>
      <w:bookmarkEnd w:id="55"/>
      <w:bookmarkEnd w:id="56"/>
      <w:r>
        <w:rPr>
          <w:rFonts w:hint="eastAsia" w:ascii="仿宋" w:hAnsi="仿宋" w:eastAsia="仿宋" w:cs="仿宋"/>
          <w:sz w:val="24"/>
          <w:szCs w:val="24"/>
          <w:lang w:val="en-US" w:eastAsia="zh-CN"/>
        </w:rPr>
        <w:t xml:space="preserve"> </w:t>
      </w:r>
    </w:p>
    <w:p w14:paraId="2887AB4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指标解释：实际到位资金与预算资金的比例，用以反映和考核资金落实情况对项目实施的总体保障程度。</w:t>
      </w:r>
    </w:p>
    <w:p w14:paraId="04A3A18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2022年怀远县城区路灯节能改造服务及智慧路灯升级项目资金预算为500万元，具体以合同价款支付，2022年度怀远县财政局实际安排474.44万元，资金到位率100%。实际支付资金能反映和保障项目实施。</w:t>
      </w:r>
    </w:p>
    <w:p w14:paraId="210B29E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本次评价认为，资金到位率指标实际分2分。</w:t>
      </w:r>
    </w:p>
    <w:p w14:paraId="6957758A">
      <w:pPr>
        <w:spacing w:line="560" w:lineRule="exact"/>
        <w:ind w:firstLine="480" w:firstLineChars="200"/>
        <w:rPr>
          <w:rFonts w:hint="eastAsia" w:ascii="仿宋" w:hAnsi="仿宋" w:eastAsia="仿宋" w:cs="仿宋"/>
          <w:sz w:val="24"/>
          <w:szCs w:val="24"/>
          <w:lang w:val="en-US" w:eastAsia="zh-CN"/>
        </w:rPr>
      </w:pPr>
      <w:bookmarkStart w:id="57" w:name="_Toc21956"/>
      <w:bookmarkStart w:id="58" w:name="_Toc21090"/>
      <w:bookmarkStart w:id="59" w:name="_Toc24408"/>
      <w:r>
        <w:rPr>
          <w:rFonts w:hint="eastAsia" w:ascii="仿宋" w:hAnsi="仿宋" w:eastAsia="仿宋" w:cs="仿宋"/>
          <w:sz w:val="24"/>
          <w:szCs w:val="24"/>
          <w:lang w:val="en-US" w:eastAsia="zh-CN"/>
        </w:rPr>
        <w:t>2、资金拨付及时性（满分2分，实得2分）</w:t>
      </w:r>
      <w:bookmarkEnd w:id="57"/>
      <w:bookmarkEnd w:id="58"/>
      <w:bookmarkEnd w:id="59"/>
    </w:p>
    <w:p w14:paraId="4929005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指标解释：项目资金是否按照依法依规及时拨付，用以反映和考核项目资金拨付时效情况。</w:t>
      </w:r>
    </w:p>
    <w:p w14:paraId="6DF87E9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怀远县财政局于2022年1月初下达预算批复指标500万元，业务主管单位怀远县城管局实际申请使用资金474.44万元，财政局于2022年2月-12月拨付资金474.44万元。</w:t>
      </w:r>
    </w:p>
    <w:p w14:paraId="6F408BA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本次评价认为，资金拨付及时性指标实际得分2分。</w:t>
      </w:r>
    </w:p>
    <w:p w14:paraId="4A005730">
      <w:pPr>
        <w:spacing w:line="560" w:lineRule="exact"/>
        <w:ind w:firstLine="480" w:firstLineChars="200"/>
        <w:rPr>
          <w:rFonts w:hint="eastAsia" w:ascii="仿宋" w:hAnsi="仿宋" w:eastAsia="仿宋" w:cs="仿宋"/>
          <w:sz w:val="24"/>
          <w:szCs w:val="24"/>
          <w:lang w:val="en-US" w:eastAsia="zh-CN"/>
        </w:rPr>
      </w:pPr>
      <w:bookmarkStart w:id="60" w:name="_Toc15742"/>
      <w:bookmarkStart w:id="61" w:name="_Toc12833"/>
      <w:bookmarkStart w:id="62" w:name="_Toc12692"/>
      <w:r>
        <w:rPr>
          <w:rFonts w:hint="eastAsia" w:ascii="仿宋" w:hAnsi="仿宋" w:eastAsia="仿宋" w:cs="仿宋"/>
          <w:sz w:val="24"/>
          <w:szCs w:val="24"/>
          <w:lang w:val="en-US" w:eastAsia="zh-CN"/>
        </w:rPr>
        <w:t>3、预算执行率（满分4分，实得2分）</w:t>
      </w:r>
      <w:bookmarkEnd w:id="60"/>
      <w:bookmarkEnd w:id="61"/>
      <w:bookmarkEnd w:id="62"/>
    </w:p>
    <w:p w14:paraId="111468D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指标解释：项目资金是否按照依法依规及时拨付，用以反映和考核项目资金拨付时效情况。</w:t>
      </w:r>
    </w:p>
    <w:p w14:paraId="477BCC6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2022年怀远县城区路灯节能改造服务及智慧路灯升级项目实际支出金额为474.44万元，根据合同价格支付。</w:t>
      </w:r>
    </w:p>
    <w:p w14:paraId="63547A8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本次评价认为，没有相关立项文件，预算执行不到位，扣2分得2分。</w:t>
      </w:r>
    </w:p>
    <w:p w14:paraId="4C2BB197">
      <w:pPr>
        <w:spacing w:line="560" w:lineRule="exact"/>
        <w:ind w:firstLine="480" w:firstLineChars="200"/>
        <w:rPr>
          <w:rFonts w:hint="eastAsia" w:ascii="仿宋" w:hAnsi="仿宋" w:eastAsia="仿宋" w:cs="仿宋"/>
          <w:sz w:val="24"/>
          <w:szCs w:val="24"/>
          <w:lang w:val="en-US" w:eastAsia="zh-CN"/>
        </w:rPr>
      </w:pPr>
      <w:bookmarkStart w:id="63" w:name="_Toc10269"/>
      <w:bookmarkStart w:id="64" w:name="_Toc8573"/>
      <w:bookmarkStart w:id="65" w:name="_Toc32361"/>
      <w:r>
        <w:rPr>
          <w:rFonts w:hint="eastAsia" w:ascii="仿宋" w:hAnsi="仿宋" w:eastAsia="仿宋" w:cs="仿宋"/>
          <w:sz w:val="24"/>
          <w:szCs w:val="24"/>
          <w:lang w:val="en-US" w:eastAsia="zh-CN"/>
        </w:rPr>
        <w:t>4、资金使用合规性（满分4分，实得2分）</w:t>
      </w:r>
      <w:bookmarkEnd w:id="63"/>
      <w:bookmarkEnd w:id="64"/>
      <w:bookmarkEnd w:id="65"/>
    </w:p>
    <w:p w14:paraId="0056409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指标解释：项目资金使用是否符合相关的财务管理制度规定，用以反映和考核项目资金的规范运行情况。</w:t>
      </w:r>
    </w:p>
    <w:p w14:paraId="5C1B2C8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项目资金严格按照城管局申请付款结算支付，不存在截留、挤占、挪用、虚列支出情况，没有相关财务管理制度，也没有支出明细表，不能完全评价资金规范运行情况。</w:t>
      </w:r>
    </w:p>
    <w:p w14:paraId="2EB85ED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本次评价认为，没有相关财务管理制度，不能反映或考核项目预算执行情况，扣2分得2分。</w:t>
      </w:r>
    </w:p>
    <w:p w14:paraId="72635BCF">
      <w:pPr>
        <w:spacing w:line="560" w:lineRule="exact"/>
        <w:ind w:firstLine="480" w:firstLineChars="200"/>
        <w:rPr>
          <w:rFonts w:hint="eastAsia" w:ascii="仿宋" w:hAnsi="仿宋" w:eastAsia="仿宋" w:cs="仿宋"/>
          <w:sz w:val="24"/>
          <w:szCs w:val="24"/>
          <w:lang w:val="en-US" w:eastAsia="zh-CN"/>
        </w:rPr>
      </w:pPr>
      <w:bookmarkStart w:id="66" w:name="_Toc7385"/>
      <w:bookmarkStart w:id="67" w:name="_Toc3129"/>
      <w:bookmarkStart w:id="68" w:name="_Toc30470"/>
      <w:r>
        <w:rPr>
          <w:rFonts w:hint="eastAsia" w:ascii="仿宋" w:hAnsi="仿宋" w:eastAsia="仿宋" w:cs="仿宋"/>
          <w:sz w:val="24"/>
          <w:szCs w:val="24"/>
          <w:lang w:val="en-US" w:eastAsia="zh-CN"/>
        </w:rPr>
        <w:t>5、管理制度健全性（满分5分，实得2分）</w:t>
      </w:r>
      <w:bookmarkEnd w:id="66"/>
      <w:bookmarkEnd w:id="67"/>
      <w:bookmarkEnd w:id="68"/>
    </w:p>
    <w:p w14:paraId="764D4E1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指标解释：项目实施单位的财务和业务管理制度是否健全，用以反映和考核财务和业务管理制度对项目顺利实施的保障情况。</w:t>
      </w:r>
    </w:p>
    <w:p w14:paraId="411FEC2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该项目提供业务管理制度，评价制度健全、内容合法、合规、完整。项目的实施能按照绩效管理要求执行，符合相关法律法规的规定；项目过程中形成的各类纸质材料、电子版材料、其他资料等档案的管理均按照项目档案管理规定执行。</w:t>
      </w:r>
    </w:p>
    <w:p w14:paraId="1977E12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次评价认为，怀远县城区路灯节能改造及智慧路灯升级项目能按地方政府要求开展，主管部门没有提供立项文件，立项规范性不合格，但要进行质量把关，实施项目最终质量管控，管理制度不健全实际扣3分得分2分。</w:t>
      </w:r>
    </w:p>
    <w:p w14:paraId="6BC79933">
      <w:pPr>
        <w:spacing w:line="560" w:lineRule="exact"/>
        <w:ind w:firstLine="480" w:firstLineChars="200"/>
        <w:rPr>
          <w:rFonts w:hint="eastAsia" w:ascii="仿宋" w:hAnsi="仿宋" w:eastAsia="仿宋" w:cs="仿宋"/>
          <w:sz w:val="24"/>
          <w:szCs w:val="24"/>
          <w:lang w:val="en-US" w:eastAsia="zh-CN"/>
        </w:rPr>
      </w:pPr>
      <w:bookmarkStart w:id="69" w:name="_Toc1056"/>
      <w:bookmarkStart w:id="70" w:name="_Toc16752"/>
      <w:bookmarkStart w:id="71" w:name="_Toc13256"/>
      <w:r>
        <w:rPr>
          <w:rFonts w:hint="eastAsia" w:ascii="仿宋" w:hAnsi="仿宋" w:eastAsia="仿宋" w:cs="仿宋"/>
          <w:sz w:val="24"/>
          <w:szCs w:val="24"/>
          <w:lang w:val="en-US" w:eastAsia="zh-CN"/>
        </w:rPr>
        <w:t>6、制度执行有效性（3分，实得2分）</w:t>
      </w:r>
      <w:bookmarkEnd w:id="69"/>
      <w:bookmarkEnd w:id="70"/>
      <w:bookmarkEnd w:id="71"/>
    </w:p>
    <w:p w14:paraId="593771A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指标解释：项目实施是否符合相关管理规定，用以反映和考核相关管理制度的有效执行情况。 根据指标文件规定的资金到位时间与实际资金到位对比，评价其时效性，资金支出审批手续齐全，基本符合财务管理制度规定，但没能提供内部相关规定的财务制度或相关管理办法扣1分，本项指标得2分。</w:t>
      </w:r>
    </w:p>
    <w:p w14:paraId="4075D2C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（三）项目产出情况（满分30分，实得25分）</w:t>
      </w:r>
    </w:p>
    <w:p w14:paraId="095C823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项目过程设立1个一级指标，4个二级指标和4个三级指标，具体指标情况如下：</w:t>
      </w:r>
    </w:p>
    <w:tbl>
      <w:tblPr>
        <w:tblStyle w:val="15"/>
        <w:tblW w:w="10156" w:type="dxa"/>
        <w:jc w:val="center"/>
        <w:tblLayout w:type="autofit"/>
        <w:tblCellMar>
          <w:top w:w="0" w:type="dxa"/>
          <w:left w:w="0" w:type="dxa"/>
          <w:bottom w:w="0" w:type="dxa"/>
          <w:right w:w="0" w:type="dxa"/>
        </w:tblCellMar>
      </w:tblPr>
      <w:tblGrid>
        <w:gridCol w:w="760"/>
        <w:gridCol w:w="760"/>
        <w:gridCol w:w="1013"/>
        <w:gridCol w:w="1438"/>
        <w:gridCol w:w="780"/>
        <w:gridCol w:w="3975"/>
        <w:gridCol w:w="715"/>
        <w:gridCol w:w="715"/>
      </w:tblGrid>
      <w:tr w14:paraId="501E1C42">
        <w:tblPrEx>
          <w:tblCellMar>
            <w:top w:w="0" w:type="dxa"/>
            <w:left w:w="0" w:type="dxa"/>
            <w:bottom w:w="0" w:type="dxa"/>
            <w:right w:w="0" w:type="dxa"/>
          </w:tblCellMar>
        </w:tblPrEx>
        <w:trPr>
          <w:trHeight w:val="90"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8A18A7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B30CD9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一级指标</w:t>
            </w:r>
          </w:p>
        </w:tc>
        <w:tc>
          <w:tcPr>
            <w:tcW w:w="1013"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ED4E1D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 级</w:t>
            </w:r>
          </w:p>
          <w:p w14:paraId="610554E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143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136E6FE">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7958E652">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78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80A8AA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标准分值</w:t>
            </w:r>
          </w:p>
        </w:tc>
        <w:tc>
          <w:tcPr>
            <w:tcW w:w="397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F90E94C">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71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4B976C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分值</w:t>
            </w:r>
          </w:p>
        </w:tc>
        <w:tc>
          <w:tcPr>
            <w:tcW w:w="715"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DD782D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6B37D132">
        <w:tblPrEx>
          <w:tblCellMar>
            <w:top w:w="0" w:type="dxa"/>
            <w:left w:w="0" w:type="dxa"/>
            <w:bottom w:w="0" w:type="dxa"/>
            <w:right w:w="0" w:type="dxa"/>
          </w:tblCellMar>
        </w:tblPrEx>
        <w:trPr>
          <w:trHeight w:val="717" w:hRule="atLeast"/>
          <w:jc w:val="center"/>
        </w:trPr>
        <w:tc>
          <w:tcPr>
            <w:tcW w:w="760" w:type="dxa"/>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04EFD0F">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760"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2B6F755">
            <w:pPr>
              <w:spacing w:line="560" w:lineRule="exact"/>
              <w:ind w:firstLine="480" w:firstLineChars="200"/>
              <w:rPr>
                <w:rFonts w:hint="eastAsia" w:ascii="仿宋" w:hAnsi="仿宋" w:eastAsia="仿宋" w:cs="仿宋"/>
                <w:sz w:val="24"/>
                <w:szCs w:val="24"/>
                <w:lang w:val="en-US" w:eastAsia="zh-CN"/>
              </w:rPr>
            </w:pPr>
          </w:p>
          <w:p w14:paraId="78A35668">
            <w:pPr>
              <w:spacing w:line="560" w:lineRule="exact"/>
              <w:ind w:firstLine="480" w:firstLineChars="200"/>
              <w:rPr>
                <w:rFonts w:hint="eastAsia" w:ascii="仿宋" w:hAnsi="仿宋" w:eastAsia="仿宋" w:cs="仿宋"/>
                <w:sz w:val="24"/>
                <w:szCs w:val="24"/>
                <w:lang w:val="en-US" w:eastAsia="zh-CN"/>
              </w:rPr>
            </w:pPr>
          </w:p>
          <w:p w14:paraId="0B6DD65F">
            <w:pPr>
              <w:spacing w:line="560" w:lineRule="exact"/>
              <w:ind w:firstLine="480" w:firstLineChars="200"/>
              <w:rPr>
                <w:rFonts w:hint="eastAsia" w:ascii="仿宋" w:hAnsi="仿宋" w:eastAsia="仿宋" w:cs="仿宋"/>
                <w:sz w:val="24"/>
                <w:szCs w:val="24"/>
                <w:lang w:val="en-US" w:eastAsia="zh-CN"/>
              </w:rPr>
            </w:pPr>
          </w:p>
          <w:p w14:paraId="64DE2D38">
            <w:pPr>
              <w:spacing w:line="560" w:lineRule="exact"/>
              <w:ind w:firstLine="480" w:firstLineChars="200"/>
              <w:rPr>
                <w:rFonts w:hint="eastAsia" w:ascii="仿宋" w:hAnsi="仿宋" w:eastAsia="仿宋" w:cs="仿宋"/>
                <w:sz w:val="24"/>
                <w:szCs w:val="24"/>
                <w:lang w:val="en-US" w:eastAsia="zh-CN"/>
              </w:rPr>
            </w:pPr>
          </w:p>
          <w:p w14:paraId="3CA2B6FB">
            <w:pPr>
              <w:spacing w:line="560" w:lineRule="exact"/>
              <w:ind w:firstLine="480" w:firstLineChars="200"/>
              <w:rPr>
                <w:rFonts w:hint="eastAsia" w:ascii="仿宋" w:hAnsi="仿宋" w:eastAsia="仿宋" w:cs="仿宋"/>
                <w:sz w:val="24"/>
                <w:szCs w:val="24"/>
                <w:lang w:val="en-US" w:eastAsia="zh-CN"/>
              </w:rPr>
            </w:pPr>
          </w:p>
          <w:p w14:paraId="408A18F6">
            <w:pPr>
              <w:spacing w:line="560" w:lineRule="exact"/>
              <w:ind w:firstLine="480" w:firstLineChars="200"/>
              <w:rPr>
                <w:rFonts w:hint="eastAsia" w:ascii="仿宋" w:hAnsi="仿宋" w:eastAsia="仿宋" w:cs="仿宋"/>
                <w:sz w:val="24"/>
                <w:szCs w:val="24"/>
                <w:lang w:val="en-US" w:eastAsia="zh-CN"/>
              </w:rPr>
            </w:pPr>
          </w:p>
          <w:p w14:paraId="13BF5097">
            <w:pPr>
              <w:spacing w:line="560" w:lineRule="exact"/>
              <w:ind w:firstLine="480" w:firstLineChars="200"/>
              <w:rPr>
                <w:rFonts w:hint="eastAsia" w:ascii="仿宋" w:hAnsi="仿宋" w:eastAsia="仿宋" w:cs="仿宋"/>
                <w:sz w:val="24"/>
                <w:szCs w:val="24"/>
                <w:lang w:val="en-US" w:eastAsia="zh-CN"/>
              </w:rPr>
            </w:pPr>
          </w:p>
          <w:p w14:paraId="645D784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产出指标（满分30）</w:t>
            </w: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3AC110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数量指标（12分）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BA7F73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主管部门落实项目全覆盖</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BB1363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2B962D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项目实际完成数量与项目实施方案 的计划数量进行对比，根据完成比例 乘以该项指标基础分得出评分，完成 比例低于 60%不得分，2022年完成路灯管护共计8227盏，扣2分得10分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472619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159FD2B">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r>
      <w:tr w14:paraId="3391FE18">
        <w:tblPrEx>
          <w:tblCellMar>
            <w:top w:w="0" w:type="dxa"/>
            <w:left w:w="0" w:type="dxa"/>
            <w:bottom w:w="0" w:type="dxa"/>
            <w:right w:w="0" w:type="dxa"/>
          </w:tblCellMar>
        </w:tblPrEx>
        <w:trPr>
          <w:trHeight w:val="1325"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vAlign w:val="center"/>
          </w:tcPr>
          <w:p w14:paraId="3A9D1E01">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14:paraId="4213979B">
            <w:pPr>
              <w:spacing w:line="560" w:lineRule="exact"/>
              <w:ind w:firstLine="480" w:firstLineChars="200"/>
              <w:rPr>
                <w:rFonts w:hint="eastAsia" w:ascii="仿宋" w:hAnsi="仿宋" w:eastAsia="仿宋" w:cs="仿宋"/>
                <w:sz w:val="24"/>
                <w:szCs w:val="24"/>
                <w:lang w:val="en-US" w:eastAsia="zh-CN"/>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C1376C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质量指标（8分）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63D5FE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奖补支出合规性</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84DCB5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9CA0848">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主管部门没能提供完善的财务管理制度，无法核实是否遵守制度扣1.5分得6.5分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066FE2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6.5</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87858C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14:paraId="25BDFBA1">
        <w:tblPrEx>
          <w:tblCellMar>
            <w:top w:w="0" w:type="dxa"/>
            <w:left w:w="0" w:type="dxa"/>
            <w:bottom w:w="0" w:type="dxa"/>
            <w:right w:w="0" w:type="dxa"/>
          </w:tblCellMar>
        </w:tblPrEx>
        <w:trPr>
          <w:trHeight w:val="1051"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vAlign w:val="center"/>
          </w:tcPr>
          <w:p w14:paraId="62112AC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14:paraId="317CBA5C">
            <w:pPr>
              <w:spacing w:line="560" w:lineRule="exact"/>
              <w:ind w:firstLine="480" w:firstLineChars="200"/>
              <w:rPr>
                <w:rFonts w:hint="eastAsia" w:ascii="仿宋" w:hAnsi="仿宋" w:eastAsia="仿宋" w:cs="仿宋"/>
                <w:sz w:val="24"/>
                <w:szCs w:val="24"/>
                <w:lang w:val="en-US" w:eastAsia="zh-CN"/>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327551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时效指标（5分）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6F19B67">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经费支出的时效性</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33EE0E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E31ACE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在计划完成时间内完成2022年度指标计划，得3分，否则酌情扣分。财政支付在规定时间内办理完成，得5分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CE2120C">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783002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59AEED36">
        <w:tblPrEx>
          <w:tblCellMar>
            <w:top w:w="0" w:type="dxa"/>
            <w:left w:w="0" w:type="dxa"/>
            <w:bottom w:w="0" w:type="dxa"/>
            <w:right w:w="0" w:type="dxa"/>
          </w:tblCellMar>
        </w:tblPrEx>
        <w:trPr>
          <w:trHeight w:val="1081"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vAlign w:val="center"/>
          </w:tcPr>
          <w:p w14:paraId="428B4CDA">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14:paraId="5EED6752">
            <w:pPr>
              <w:spacing w:line="560" w:lineRule="exact"/>
              <w:ind w:firstLine="480" w:firstLineChars="200"/>
              <w:rPr>
                <w:rFonts w:hint="eastAsia" w:ascii="仿宋" w:hAnsi="仿宋" w:eastAsia="仿宋" w:cs="仿宋"/>
                <w:sz w:val="24"/>
                <w:szCs w:val="24"/>
                <w:lang w:val="en-US" w:eastAsia="zh-CN"/>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2F5CBF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成本指标（5分）</w:t>
            </w:r>
          </w:p>
        </w:tc>
        <w:tc>
          <w:tcPr>
            <w:tcW w:w="1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72AC32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项目资金支付效益最大化</w:t>
            </w:r>
          </w:p>
        </w:tc>
        <w:tc>
          <w:tcPr>
            <w:tcW w:w="78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D39F6D0">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97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7100763">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根据批复核算通知得2分，否则不得分，在预算内拨付资金成本达到有效控制得3分，没完当年目标扣1.5分得3.5分</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CC10ED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2C54AB4">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14:paraId="4FB76ED7">
        <w:tblPrEx>
          <w:tblCellMar>
            <w:top w:w="0" w:type="dxa"/>
            <w:left w:w="0" w:type="dxa"/>
            <w:bottom w:w="0" w:type="dxa"/>
            <w:right w:w="0" w:type="dxa"/>
          </w:tblCellMar>
        </w:tblPrEx>
        <w:trPr>
          <w:trHeight w:val="786" w:hRule="atLeast"/>
          <w:jc w:val="center"/>
        </w:trPr>
        <w:tc>
          <w:tcPr>
            <w:tcW w:w="760" w:type="dxa"/>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212A93FB">
            <w:pPr>
              <w:spacing w:line="560" w:lineRule="exact"/>
              <w:ind w:firstLine="480" w:firstLineChars="200"/>
              <w:rPr>
                <w:rFonts w:hint="eastAsia" w:ascii="仿宋" w:hAnsi="仿宋" w:eastAsia="仿宋" w:cs="仿宋"/>
                <w:sz w:val="24"/>
                <w:szCs w:val="24"/>
                <w:lang w:val="en-US" w:eastAsia="zh-CN"/>
              </w:rPr>
            </w:pPr>
          </w:p>
        </w:tc>
        <w:tc>
          <w:tcPr>
            <w:tcW w:w="7966"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63024896">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A47103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p>
        </w:tc>
        <w:tc>
          <w:tcPr>
            <w:tcW w:w="715"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4FD3BFD">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r>
    </w:tbl>
    <w:p w14:paraId="1C76CF5B">
      <w:pPr>
        <w:spacing w:line="560" w:lineRule="exact"/>
        <w:ind w:firstLine="480" w:firstLineChars="200"/>
        <w:rPr>
          <w:rFonts w:hint="eastAsia" w:ascii="仿宋" w:hAnsi="仿宋" w:eastAsia="仿宋" w:cs="仿宋"/>
          <w:sz w:val="24"/>
          <w:szCs w:val="24"/>
          <w:lang w:val="en-US" w:eastAsia="zh-CN"/>
        </w:rPr>
      </w:pPr>
      <w:bookmarkStart w:id="72" w:name="_Toc24886"/>
      <w:bookmarkStart w:id="73" w:name="_Toc4276"/>
      <w:bookmarkStart w:id="74" w:name="_Toc16904"/>
      <w:r>
        <w:rPr>
          <w:rFonts w:hint="eastAsia" w:ascii="仿宋" w:hAnsi="仿宋" w:eastAsia="仿宋" w:cs="仿宋"/>
          <w:sz w:val="24"/>
          <w:szCs w:val="24"/>
          <w:lang w:val="en-US" w:eastAsia="zh-CN"/>
        </w:rPr>
        <w:t>1、产出数量（满分12分，实得10分）</w:t>
      </w:r>
      <w:bookmarkEnd w:id="72"/>
      <w:bookmarkEnd w:id="73"/>
      <w:bookmarkEnd w:id="74"/>
    </w:p>
    <w:p w14:paraId="35ADABD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指标解释：项目实施的实际产出数与计划产出数的比率，用以反映和考核项目产出数量目标的实现程度。</w:t>
      </w:r>
    </w:p>
    <w:p w14:paraId="601B3CF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改造后的道路路灯照度不低于改造之前原有照度或满足《城市道路照明设计标准》（CJJ45-2015）。依据评分标准扣2分，本项得分10分。</w:t>
      </w:r>
    </w:p>
    <w:p w14:paraId="3381B100">
      <w:pPr>
        <w:spacing w:line="560" w:lineRule="exact"/>
        <w:ind w:firstLine="480" w:firstLineChars="200"/>
        <w:rPr>
          <w:rFonts w:hint="eastAsia" w:ascii="仿宋" w:hAnsi="仿宋" w:eastAsia="仿宋" w:cs="仿宋"/>
          <w:sz w:val="24"/>
          <w:szCs w:val="24"/>
          <w:lang w:val="en-US" w:eastAsia="zh-CN"/>
        </w:rPr>
      </w:pPr>
      <w:bookmarkStart w:id="75" w:name="_Toc16673"/>
      <w:bookmarkStart w:id="76" w:name="_Toc23437"/>
      <w:bookmarkStart w:id="77" w:name="_Toc5107"/>
      <w:r>
        <w:rPr>
          <w:rFonts w:hint="eastAsia" w:ascii="仿宋" w:hAnsi="仿宋" w:eastAsia="仿宋" w:cs="仿宋"/>
          <w:sz w:val="24"/>
          <w:szCs w:val="24"/>
          <w:lang w:val="en-US" w:eastAsia="zh-CN"/>
        </w:rPr>
        <w:t>2、产出质量（满分8分，实得6.5分）</w:t>
      </w:r>
      <w:bookmarkEnd w:id="75"/>
      <w:bookmarkEnd w:id="76"/>
      <w:bookmarkEnd w:id="77"/>
    </w:p>
    <w:p w14:paraId="33868D0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指标解释：项目实际完成的质量达标产出数与实际产出数的比率，用以反映和考核项目产出质量目标的实现程度。</w:t>
      </w:r>
    </w:p>
    <w:p w14:paraId="041E54E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奖补支出合规，项目资金能按照政府要求支出，主管部门没有合规的财务制度，只有转账凭证，无法核实是否遵守制度，按照项目实际申请支付金额。本项目扣1.5分得6.5分。</w:t>
      </w:r>
    </w:p>
    <w:p w14:paraId="0A5AD756">
      <w:pPr>
        <w:spacing w:line="560" w:lineRule="exact"/>
        <w:ind w:firstLine="480" w:firstLineChars="200"/>
        <w:rPr>
          <w:rFonts w:hint="eastAsia" w:ascii="仿宋" w:hAnsi="仿宋" w:eastAsia="仿宋" w:cs="仿宋"/>
          <w:sz w:val="24"/>
          <w:szCs w:val="24"/>
          <w:lang w:val="en-US" w:eastAsia="zh-CN"/>
        </w:rPr>
      </w:pPr>
      <w:bookmarkStart w:id="78" w:name="_Toc17536"/>
      <w:bookmarkStart w:id="79" w:name="_Toc27654"/>
      <w:bookmarkStart w:id="80" w:name="_Toc17885"/>
      <w:r>
        <w:rPr>
          <w:rFonts w:hint="eastAsia" w:ascii="仿宋" w:hAnsi="仿宋" w:eastAsia="仿宋" w:cs="仿宋"/>
          <w:sz w:val="24"/>
          <w:szCs w:val="24"/>
          <w:lang w:val="en-US" w:eastAsia="zh-CN"/>
        </w:rPr>
        <w:t>3、产出时效（满分5分，实得5分）</w:t>
      </w:r>
      <w:bookmarkEnd w:id="78"/>
      <w:bookmarkEnd w:id="79"/>
      <w:bookmarkEnd w:id="80"/>
    </w:p>
    <w:p w14:paraId="7539026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指标解释：项目实际完成时间与计划完成时间的比较，用以反映和考核项目产出时效目标的实现程度。</w:t>
      </w:r>
    </w:p>
    <w:p w14:paraId="713233E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项目完成及时性：2022年路灯管护情况情况：共计8227盏，总功率1647205W。其中高压钠灯5832盏，1369600W； LED灯1968盏，252950W；节能灯和射流灯427盏，24655W。</w:t>
      </w:r>
    </w:p>
    <w:p w14:paraId="6052637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全年亮灯时长4131.16小时,日均亮灯11.32小时。</w:t>
      </w:r>
    </w:p>
    <w:p w14:paraId="2477614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全年实际电费：3007203.27元，实际耗电量：3967600度，其中高压钠灯耗电量：3233909.699度。2022年路灯管护情况</w:t>
      </w:r>
    </w:p>
    <w:p w14:paraId="22B8667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路灯情况：共计8227盏，总功率1647205W。其中高压钠灯5832盏，1369600W； LED灯1968盏，252950W；节能灯和射流灯427盏，24655W。</w:t>
      </w:r>
    </w:p>
    <w:p w14:paraId="5C7454F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全年亮灯时长4131.16小时,日均亮灯11.32小时。</w:t>
      </w:r>
    </w:p>
    <w:p w14:paraId="2CB5034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全年实际电费：3007203.27元，实际耗电量：3967600度，其中高压钠灯耗电量：3233909.699度。2022年在规定时间内发放金额474.44万元奖补资金，本项得分5分。</w:t>
      </w:r>
    </w:p>
    <w:p w14:paraId="25C4AFC5">
      <w:pPr>
        <w:spacing w:line="560" w:lineRule="exact"/>
        <w:ind w:firstLine="480" w:firstLineChars="200"/>
        <w:rPr>
          <w:rFonts w:hint="eastAsia" w:ascii="仿宋" w:hAnsi="仿宋" w:eastAsia="仿宋" w:cs="仿宋"/>
          <w:sz w:val="24"/>
          <w:szCs w:val="24"/>
          <w:lang w:val="en-US" w:eastAsia="zh-CN"/>
        </w:rPr>
      </w:pPr>
      <w:bookmarkStart w:id="81" w:name="_Toc4831"/>
      <w:bookmarkStart w:id="82" w:name="_Toc8201"/>
      <w:bookmarkStart w:id="83" w:name="_Toc15065"/>
      <w:r>
        <w:rPr>
          <w:rFonts w:hint="eastAsia" w:ascii="仿宋" w:hAnsi="仿宋" w:eastAsia="仿宋" w:cs="仿宋"/>
          <w:sz w:val="24"/>
          <w:szCs w:val="24"/>
          <w:lang w:val="en-US" w:eastAsia="zh-CN"/>
        </w:rPr>
        <w:t>4、产出成本（满分5分，实得3.5分）</w:t>
      </w:r>
      <w:bookmarkEnd w:id="81"/>
      <w:bookmarkEnd w:id="82"/>
      <w:bookmarkEnd w:id="83"/>
    </w:p>
    <w:p w14:paraId="635233C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指标解释：完成项目计划工作目标的实际节约成本与计划成本的比率，用以反映和考核项目的成本节约程度。</w:t>
      </w:r>
    </w:p>
    <w:p w14:paraId="675FB56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充分利用有限的奖补获得最大的收益，2022年完成路灯管护情况情况：共计8227盏，总功率1647205W。其中高压钠灯5832盏，1369600W； LED灯1968盏，252950W；节能灯和射流灯427盏，24655W，没有相关文件，依据评分标准扣1.5分得3.5分。</w:t>
      </w:r>
    </w:p>
    <w:p w14:paraId="6B077F75">
      <w:pPr>
        <w:spacing w:line="560" w:lineRule="exact"/>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（四）项目效益情况（满分30分，实得28.5分）  </w:t>
      </w:r>
    </w:p>
    <w:p w14:paraId="5EDA7A6C">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项目效益设立1个一级指标，4个二级指标和4个三级指标，具体指标情况如下：</w:t>
      </w:r>
    </w:p>
    <w:tbl>
      <w:tblPr>
        <w:tblStyle w:val="15"/>
        <w:tblpPr w:leftFromText="180" w:rightFromText="180" w:vertAnchor="text" w:horzAnchor="page" w:tblpX="1319" w:tblpY="48"/>
        <w:tblOverlap w:val="never"/>
        <w:tblW w:w="9929" w:type="dxa"/>
        <w:tblInd w:w="0" w:type="dxa"/>
        <w:tblLayout w:type="autofit"/>
        <w:tblCellMar>
          <w:top w:w="0" w:type="dxa"/>
          <w:left w:w="0" w:type="dxa"/>
          <w:bottom w:w="0" w:type="dxa"/>
          <w:right w:w="0" w:type="dxa"/>
        </w:tblCellMar>
      </w:tblPr>
      <w:tblGrid>
        <w:gridCol w:w="912"/>
        <w:gridCol w:w="912"/>
        <w:gridCol w:w="926"/>
        <w:gridCol w:w="2091"/>
        <w:gridCol w:w="912"/>
        <w:gridCol w:w="2352"/>
        <w:gridCol w:w="912"/>
        <w:gridCol w:w="912"/>
      </w:tblGrid>
      <w:tr w14:paraId="7BD30F3E">
        <w:tblPrEx>
          <w:tblCellMar>
            <w:top w:w="0" w:type="dxa"/>
            <w:left w:w="0" w:type="dxa"/>
            <w:bottom w:w="0" w:type="dxa"/>
            <w:right w:w="0" w:type="dxa"/>
          </w:tblCellMar>
        </w:tblPrEx>
        <w:trPr>
          <w:trHeight w:val="692" w:hRule="atLeast"/>
        </w:trPr>
        <w:tc>
          <w:tcPr>
            <w:tcW w:w="912"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36BF4031">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912"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F37B31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一级指 标</w:t>
            </w:r>
          </w:p>
        </w:tc>
        <w:tc>
          <w:tcPr>
            <w:tcW w:w="92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F37C82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二级指 标</w:t>
            </w:r>
          </w:p>
        </w:tc>
        <w:tc>
          <w:tcPr>
            <w:tcW w:w="2091"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49F384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 级</w:t>
            </w:r>
          </w:p>
          <w:p w14:paraId="5327E0C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 标</w:t>
            </w:r>
          </w:p>
        </w:tc>
        <w:tc>
          <w:tcPr>
            <w:tcW w:w="91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BDCA142">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标准分 值</w:t>
            </w:r>
          </w:p>
        </w:tc>
        <w:tc>
          <w:tcPr>
            <w:tcW w:w="235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EBC8A9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评价情况</w:t>
            </w:r>
          </w:p>
        </w:tc>
        <w:tc>
          <w:tcPr>
            <w:tcW w:w="91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BE65D7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得分</w:t>
            </w:r>
          </w:p>
        </w:tc>
        <w:tc>
          <w:tcPr>
            <w:tcW w:w="91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C40511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扣分</w:t>
            </w:r>
          </w:p>
        </w:tc>
      </w:tr>
      <w:tr w14:paraId="7FE32451">
        <w:tblPrEx>
          <w:tblCellMar>
            <w:top w:w="0" w:type="dxa"/>
            <w:left w:w="0" w:type="dxa"/>
            <w:bottom w:w="0" w:type="dxa"/>
            <w:right w:w="0" w:type="dxa"/>
          </w:tblCellMar>
        </w:tblPrEx>
        <w:trPr>
          <w:trHeight w:val="3033" w:hRule="atLeast"/>
        </w:trPr>
        <w:tc>
          <w:tcPr>
            <w:tcW w:w="912" w:type="dxa"/>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7C5C8FA6">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912" w:type="dxa"/>
            <w:vMerge w:val="restart"/>
            <w:tcBorders>
              <w:top w:val="nil"/>
              <w:left w:val="single" w:color="000000" w:sz="8" w:space="0"/>
              <w:right w:val="single" w:color="000000" w:sz="8" w:space="0"/>
            </w:tcBorders>
            <w:shd w:val="clear" w:color="auto" w:fill="auto"/>
            <w:noWrap w:val="0"/>
            <w:tcMar>
              <w:top w:w="0" w:type="dxa"/>
              <w:left w:w="108" w:type="dxa"/>
              <w:bottom w:w="0" w:type="dxa"/>
              <w:right w:w="108" w:type="dxa"/>
            </w:tcMar>
            <w:vAlign w:val="center"/>
          </w:tcPr>
          <w:p w14:paraId="2A8F073B">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效益指标（30分）</w:t>
            </w: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7E4B6FE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社会效益（6分）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64A3C70">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大力响应国家节能减排政策，提高城市整体形象的社会效益，其战略发展意义十分深远</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27CA13E">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69F2FA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完善县城公共服务设施和城市基础设施，方便人民生活出行，改善人居环境，得6分</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E34E93F">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E097447">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368D6D26">
        <w:tblPrEx>
          <w:tblCellMar>
            <w:top w:w="0" w:type="dxa"/>
            <w:left w:w="0" w:type="dxa"/>
            <w:bottom w:w="0" w:type="dxa"/>
            <w:right w:w="0" w:type="dxa"/>
          </w:tblCellMar>
        </w:tblPrEx>
        <w:trPr>
          <w:trHeight w:val="1137" w:hRule="atLeast"/>
        </w:trPr>
        <w:tc>
          <w:tcPr>
            <w:tcW w:w="912" w:type="dxa"/>
            <w:tcBorders>
              <w:top w:val="nil"/>
              <w:left w:val="single" w:color="000000" w:sz="8" w:space="0"/>
              <w:bottom w:val="single" w:color="000000" w:sz="8" w:space="0"/>
              <w:right w:val="single" w:color="000000" w:sz="8" w:space="0"/>
            </w:tcBorders>
            <w:shd w:val="clear" w:color="auto" w:fill="auto"/>
            <w:noWrap w:val="0"/>
            <w:vAlign w:val="center"/>
          </w:tcPr>
          <w:p w14:paraId="77A8641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912" w:type="dxa"/>
            <w:vMerge w:val="continue"/>
            <w:tcBorders>
              <w:left w:val="single" w:color="000000" w:sz="8" w:space="0"/>
              <w:right w:val="single" w:color="000000" w:sz="8" w:space="0"/>
            </w:tcBorders>
            <w:shd w:val="clear" w:color="auto" w:fill="auto"/>
            <w:noWrap w:val="0"/>
            <w:vAlign w:val="center"/>
          </w:tcPr>
          <w:p w14:paraId="6FD2E471">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477C66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经济效益（6分）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D154466">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本工程的实施将推动怀远县的经济发展和城市繁荣。</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D3D08EE">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DF7503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项目土方工程开挖、施工、安装可以提供多个就业岗位，得6分</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7FA9714">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409F081C">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277616EA">
        <w:tblPrEx>
          <w:tblCellMar>
            <w:top w:w="0" w:type="dxa"/>
            <w:left w:w="0" w:type="dxa"/>
            <w:bottom w:w="0" w:type="dxa"/>
            <w:right w:w="0" w:type="dxa"/>
          </w:tblCellMar>
        </w:tblPrEx>
        <w:trPr>
          <w:trHeight w:val="1137" w:hRule="atLeast"/>
        </w:trPr>
        <w:tc>
          <w:tcPr>
            <w:tcW w:w="912" w:type="dxa"/>
            <w:tcBorders>
              <w:top w:val="nil"/>
              <w:left w:val="single" w:color="000000" w:sz="8" w:space="0"/>
              <w:bottom w:val="single" w:color="000000" w:sz="8" w:space="0"/>
              <w:right w:val="single" w:color="000000" w:sz="8" w:space="0"/>
            </w:tcBorders>
            <w:shd w:val="clear" w:color="auto" w:fill="auto"/>
            <w:noWrap w:val="0"/>
            <w:vAlign w:val="center"/>
          </w:tcPr>
          <w:p w14:paraId="5A2B7DB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912" w:type="dxa"/>
            <w:vMerge w:val="continue"/>
            <w:tcBorders>
              <w:left w:val="single" w:color="000000" w:sz="8" w:space="0"/>
              <w:right w:val="single" w:color="000000" w:sz="8" w:space="0"/>
            </w:tcBorders>
            <w:shd w:val="clear" w:color="auto" w:fill="auto"/>
            <w:noWrap w:val="0"/>
            <w:vAlign w:val="center"/>
          </w:tcPr>
          <w:p w14:paraId="784C1F45">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26FFE65">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生态效益（6分）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0ED7D1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相应国家政策，推动节能减排、提升城市品位、提高照明质量</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FE8A99D">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808477A">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本工程的实施将有力的促进和改善城区的硬件环境，推动怀远县的经济发展和城市繁荣。</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41488C5">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5DF10B88">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1AA8AC0F">
        <w:tblPrEx>
          <w:tblCellMar>
            <w:top w:w="0" w:type="dxa"/>
            <w:left w:w="0" w:type="dxa"/>
            <w:bottom w:w="0" w:type="dxa"/>
            <w:right w:w="0" w:type="dxa"/>
          </w:tblCellMar>
        </w:tblPrEx>
        <w:trPr>
          <w:trHeight w:val="1365" w:hRule="atLeast"/>
        </w:trPr>
        <w:tc>
          <w:tcPr>
            <w:tcW w:w="912" w:type="dxa"/>
            <w:tcBorders>
              <w:top w:val="nil"/>
              <w:left w:val="single" w:color="000000" w:sz="8" w:space="0"/>
              <w:bottom w:val="single" w:color="000000" w:sz="8" w:space="0"/>
              <w:right w:val="single" w:color="000000" w:sz="8" w:space="0"/>
            </w:tcBorders>
            <w:shd w:val="clear" w:color="auto" w:fill="auto"/>
            <w:noWrap w:val="0"/>
            <w:vAlign w:val="center"/>
          </w:tcPr>
          <w:p w14:paraId="23D36B0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912" w:type="dxa"/>
            <w:vMerge w:val="continue"/>
            <w:tcBorders>
              <w:left w:val="single" w:color="000000" w:sz="8" w:space="0"/>
              <w:right w:val="single" w:color="000000" w:sz="8" w:space="0"/>
            </w:tcBorders>
            <w:shd w:val="clear" w:color="auto" w:fill="auto"/>
            <w:noWrap w:val="0"/>
            <w:vAlign w:val="center"/>
          </w:tcPr>
          <w:p w14:paraId="7B4DA505">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65A84C54">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可持续影响指标（6分）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19FE6DF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城区路灯是利国利民的政府公益事业</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36747E1">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A25E9CF">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完善县城功能、提升县城建设水平、改善县城投资环境，促进县城经济社会全面协调可持续发展</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C28CC5A">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29669B1">
            <w:pPr>
              <w:spacing w:line="560" w:lineRule="exact"/>
              <w:ind w:firstLine="240" w:firstLineChars="1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w:t>
            </w:r>
          </w:p>
        </w:tc>
      </w:tr>
      <w:tr w14:paraId="06131C11">
        <w:tblPrEx>
          <w:tblCellMar>
            <w:top w:w="0" w:type="dxa"/>
            <w:left w:w="0" w:type="dxa"/>
            <w:bottom w:w="0" w:type="dxa"/>
            <w:right w:w="0" w:type="dxa"/>
          </w:tblCellMar>
        </w:tblPrEx>
        <w:trPr>
          <w:trHeight w:val="1365" w:hRule="atLeast"/>
        </w:trPr>
        <w:tc>
          <w:tcPr>
            <w:tcW w:w="912" w:type="dxa"/>
            <w:tcBorders>
              <w:top w:val="nil"/>
              <w:left w:val="single" w:color="000000" w:sz="8" w:space="0"/>
              <w:bottom w:val="single" w:color="000000" w:sz="8" w:space="0"/>
              <w:right w:val="single" w:color="000000" w:sz="8" w:space="0"/>
            </w:tcBorders>
            <w:shd w:val="clear" w:color="auto" w:fill="auto"/>
            <w:noWrap w:val="0"/>
            <w:vAlign w:val="center"/>
          </w:tcPr>
          <w:p w14:paraId="5ED1E14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p>
        </w:tc>
        <w:tc>
          <w:tcPr>
            <w:tcW w:w="912" w:type="dxa"/>
            <w:vMerge w:val="continue"/>
            <w:tcBorders>
              <w:left w:val="single" w:color="000000" w:sz="8" w:space="0"/>
              <w:bottom w:val="single" w:color="000000" w:sz="8" w:space="0"/>
              <w:right w:val="single" w:color="000000" w:sz="8" w:space="0"/>
            </w:tcBorders>
            <w:shd w:val="clear" w:color="auto" w:fill="auto"/>
            <w:noWrap w:val="0"/>
            <w:vAlign w:val="center"/>
          </w:tcPr>
          <w:p w14:paraId="1A11F4DF">
            <w:pPr>
              <w:spacing w:line="560" w:lineRule="exact"/>
              <w:ind w:firstLine="480" w:firstLineChars="200"/>
              <w:rPr>
                <w:rFonts w:hint="eastAsia" w:ascii="仿宋" w:hAnsi="仿宋" w:eastAsia="仿宋" w:cs="仿宋"/>
                <w:sz w:val="24"/>
                <w:szCs w:val="24"/>
                <w:lang w:val="en-US" w:eastAsia="zh-CN"/>
              </w:rPr>
            </w:pPr>
          </w:p>
        </w:tc>
        <w:tc>
          <w:tcPr>
            <w:tcW w:w="926"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14:paraId="0E6554ED">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满意度（6分）</w:t>
            </w:r>
          </w:p>
        </w:tc>
        <w:tc>
          <w:tcPr>
            <w:tcW w:w="209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2CFEC51">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项目受益企业满意度</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075FB5BD">
            <w:pPr>
              <w:spacing w:line="560" w:lineRule="exact"/>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5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7CF73879">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满意度89%，得4.5分。</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2CAE47B8">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4.5</w:t>
            </w:r>
          </w:p>
        </w:tc>
        <w:tc>
          <w:tcPr>
            <w:tcW w:w="91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14:paraId="647D8AE3">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14:paraId="06270B52">
        <w:tblPrEx>
          <w:tblCellMar>
            <w:top w:w="0" w:type="dxa"/>
            <w:left w:w="0" w:type="dxa"/>
            <w:bottom w:w="0" w:type="dxa"/>
            <w:right w:w="0" w:type="dxa"/>
          </w:tblCellMar>
        </w:tblPrEx>
        <w:trPr>
          <w:trHeight w:val="672" w:hRule="atLeast"/>
        </w:trPr>
        <w:tc>
          <w:tcPr>
            <w:tcW w:w="912" w:type="dxa"/>
            <w:tcBorders>
              <w:top w:val="nil"/>
              <w:left w:val="single" w:color="000000" w:sz="8" w:space="0"/>
              <w:bottom w:val="nil"/>
              <w:right w:val="single" w:color="000000" w:sz="8" w:space="0"/>
            </w:tcBorders>
            <w:shd w:val="clear" w:color="auto" w:fill="auto"/>
            <w:noWrap w:val="0"/>
            <w:tcMar>
              <w:top w:w="0" w:type="dxa"/>
              <w:left w:w="108" w:type="dxa"/>
              <w:bottom w:w="0" w:type="dxa"/>
              <w:right w:w="108" w:type="dxa"/>
            </w:tcMar>
            <w:vAlign w:val="center"/>
          </w:tcPr>
          <w:p w14:paraId="465BE338">
            <w:pPr>
              <w:spacing w:line="560" w:lineRule="exact"/>
              <w:ind w:firstLine="480" w:firstLineChars="200"/>
              <w:rPr>
                <w:rFonts w:hint="eastAsia" w:ascii="仿宋" w:hAnsi="仿宋" w:eastAsia="仿宋" w:cs="仿宋"/>
                <w:sz w:val="24"/>
                <w:szCs w:val="24"/>
                <w:lang w:val="en-US" w:eastAsia="zh-CN"/>
              </w:rPr>
            </w:pPr>
          </w:p>
        </w:tc>
        <w:tc>
          <w:tcPr>
            <w:tcW w:w="7193" w:type="dxa"/>
            <w:gridSpan w:val="5"/>
            <w:tcBorders>
              <w:top w:val="nil"/>
              <w:left w:val="single" w:color="000000" w:sz="8" w:space="0"/>
              <w:bottom w:val="nil"/>
              <w:right w:val="single" w:color="000000" w:sz="8" w:space="0"/>
            </w:tcBorders>
            <w:shd w:val="clear" w:color="auto" w:fill="auto"/>
            <w:noWrap w:val="0"/>
            <w:tcMar>
              <w:top w:w="0" w:type="dxa"/>
              <w:left w:w="108" w:type="dxa"/>
              <w:bottom w:w="0" w:type="dxa"/>
              <w:right w:w="108" w:type="dxa"/>
            </w:tcMar>
            <w:vAlign w:val="center"/>
          </w:tcPr>
          <w:p w14:paraId="584DCA3E">
            <w:pPr>
              <w:spacing w:line="560" w:lineRule="exact"/>
              <w:ind w:firstLine="480" w:firstLineChars="20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912" w:type="dxa"/>
            <w:tcBorders>
              <w:top w:val="nil"/>
              <w:left w:val="nil"/>
              <w:bottom w:val="nil"/>
              <w:right w:val="single" w:color="000000" w:sz="8" w:space="0"/>
            </w:tcBorders>
            <w:shd w:val="clear" w:color="auto" w:fill="FFFFFF"/>
            <w:noWrap w:val="0"/>
            <w:tcMar>
              <w:top w:w="0" w:type="dxa"/>
              <w:left w:w="108" w:type="dxa"/>
              <w:bottom w:w="0" w:type="dxa"/>
              <w:right w:w="108" w:type="dxa"/>
            </w:tcMar>
            <w:vAlign w:val="center"/>
          </w:tcPr>
          <w:p w14:paraId="5AD36197">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28.5</w:t>
            </w:r>
          </w:p>
        </w:tc>
        <w:tc>
          <w:tcPr>
            <w:tcW w:w="912" w:type="dxa"/>
            <w:tcBorders>
              <w:top w:val="nil"/>
              <w:left w:val="nil"/>
              <w:bottom w:val="nil"/>
              <w:right w:val="single" w:color="000000" w:sz="8" w:space="0"/>
            </w:tcBorders>
            <w:shd w:val="clear" w:color="auto" w:fill="FFFFFF"/>
            <w:noWrap w:val="0"/>
            <w:tcMar>
              <w:top w:w="0" w:type="dxa"/>
              <w:left w:w="108" w:type="dxa"/>
              <w:bottom w:w="0" w:type="dxa"/>
              <w:right w:w="108" w:type="dxa"/>
            </w:tcMar>
            <w:vAlign w:val="center"/>
          </w:tcPr>
          <w:p w14:paraId="6D291989">
            <w:pPr>
              <w:spacing w:line="5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r>
    </w:tbl>
    <w:p w14:paraId="5167A251">
      <w:pPr>
        <w:spacing w:line="560" w:lineRule="exact"/>
        <w:ind w:firstLine="480" w:firstLineChars="200"/>
        <w:rPr>
          <w:rFonts w:hint="eastAsia" w:ascii="仿宋" w:hAnsi="仿宋" w:eastAsia="仿宋" w:cs="仿宋"/>
          <w:sz w:val="24"/>
          <w:szCs w:val="24"/>
          <w:lang w:val="en-US" w:eastAsia="zh-CN"/>
        </w:rPr>
      </w:pPr>
      <w:bookmarkStart w:id="84" w:name="_Toc6924"/>
      <w:bookmarkStart w:id="85" w:name="_Toc4495"/>
      <w:r>
        <w:rPr>
          <w:rFonts w:hint="eastAsia" w:ascii="仿宋" w:hAnsi="仿宋" w:eastAsia="仿宋" w:cs="仿宋"/>
          <w:sz w:val="24"/>
          <w:szCs w:val="24"/>
          <w:lang w:val="en-US" w:eastAsia="zh-CN"/>
        </w:rPr>
        <w:t>1、社会效益（满分6分，实得6分）</w:t>
      </w:r>
      <w:bookmarkEnd w:id="84"/>
      <w:bookmarkEnd w:id="85"/>
    </w:p>
    <w:p w14:paraId="2365909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指标解释：项目实施对经济发展所带来的直接或间接影响情况。</w:t>
      </w:r>
    </w:p>
    <w:p w14:paraId="6AC4394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过科学的照明设计，采用高效、节能、环保，安全稳定的照明营造一个绿色的公共空间，改善县城居住环境，提高人们的生活质量，提升城市建筑文化内涵，促进县城经济社会全面协调可持续发展，具有重要的现实和历史意义，对社会效益产生大幅度影响还有待进一步拓展。社会效益指标实际得分6分。</w:t>
      </w:r>
    </w:p>
    <w:p w14:paraId="594AB0CC">
      <w:pPr>
        <w:spacing w:line="560" w:lineRule="exact"/>
        <w:ind w:firstLine="480" w:firstLineChars="200"/>
        <w:rPr>
          <w:rFonts w:hint="eastAsia" w:ascii="仿宋" w:hAnsi="仿宋" w:eastAsia="仿宋" w:cs="仿宋"/>
          <w:sz w:val="24"/>
          <w:szCs w:val="24"/>
          <w:lang w:val="en-US" w:eastAsia="zh-CN"/>
        </w:rPr>
      </w:pPr>
      <w:bookmarkStart w:id="86" w:name="_Toc28370"/>
      <w:bookmarkStart w:id="87" w:name="_Toc12852"/>
      <w:bookmarkStart w:id="88" w:name="_Toc15316"/>
      <w:r>
        <w:rPr>
          <w:rFonts w:hint="eastAsia" w:ascii="仿宋" w:hAnsi="仿宋" w:eastAsia="仿宋" w:cs="仿宋"/>
          <w:sz w:val="24"/>
          <w:szCs w:val="24"/>
          <w:lang w:val="en-US" w:eastAsia="zh-CN"/>
        </w:rPr>
        <w:t>2、经济效益（满分6分，实得6分）</w:t>
      </w:r>
      <w:bookmarkEnd w:id="86"/>
      <w:bookmarkEnd w:id="87"/>
      <w:bookmarkEnd w:id="88"/>
    </w:p>
    <w:p w14:paraId="22D3B21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指标解释：项目实施对社会发展所带来的直接或间接影响情况。</w:t>
      </w:r>
    </w:p>
    <w:p w14:paraId="289D8D0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项目工程建设本身需要大量劳动力，土方工程开挖、施工、安装可以提供多个就业岗位，同时，还可以带动建筑业、运输业的发展，对地方经济增长影响有待提高。该指标实际得分为6分。</w:t>
      </w:r>
    </w:p>
    <w:p w14:paraId="4B20D411">
      <w:pPr>
        <w:spacing w:line="560" w:lineRule="exact"/>
        <w:ind w:firstLine="480" w:firstLineChars="200"/>
        <w:rPr>
          <w:rFonts w:hint="eastAsia" w:ascii="仿宋" w:hAnsi="仿宋" w:eastAsia="仿宋" w:cs="仿宋"/>
          <w:sz w:val="24"/>
          <w:szCs w:val="24"/>
          <w:lang w:val="en-US" w:eastAsia="zh-CN"/>
        </w:rPr>
      </w:pPr>
      <w:bookmarkStart w:id="89" w:name="_Toc8967"/>
      <w:bookmarkStart w:id="90" w:name="_Toc13312"/>
      <w:bookmarkStart w:id="91" w:name="_Toc29189"/>
      <w:r>
        <w:rPr>
          <w:rFonts w:hint="eastAsia" w:ascii="仿宋" w:hAnsi="仿宋" w:eastAsia="仿宋" w:cs="仿宋"/>
          <w:sz w:val="24"/>
          <w:szCs w:val="24"/>
          <w:lang w:val="en-US" w:eastAsia="zh-CN"/>
        </w:rPr>
        <w:t>3、生态效益（6分，实得6分）</w:t>
      </w:r>
      <w:bookmarkEnd w:id="89"/>
      <w:bookmarkEnd w:id="90"/>
      <w:bookmarkEnd w:id="91"/>
    </w:p>
    <w:p w14:paraId="340DF79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指标解释：项目实施对生态环境所带来的直接或间接影响情况。</w:t>
      </w:r>
    </w:p>
    <w:p w14:paraId="29875F3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项目的建设将改善城市公共设施与城市建设不协调的状况，方便广大市民出行，美化城市环境，完善城市功能，改善城市人居环境，提高人民生活水平，有利于和谐社会的构建。得6分。</w:t>
      </w:r>
    </w:p>
    <w:p w14:paraId="0E7BB973">
      <w:pPr>
        <w:spacing w:line="560" w:lineRule="exact"/>
        <w:ind w:firstLine="480" w:firstLineChars="200"/>
        <w:rPr>
          <w:rFonts w:hint="eastAsia" w:ascii="仿宋" w:hAnsi="仿宋" w:eastAsia="仿宋" w:cs="仿宋"/>
          <w:sz w:val="24"/>
          <w:szCs w:val="24"/>
          <w:lang w:val="en-US" w:eastAsia="zh-CN"/>
        </w:rPr>
      </w:pPr>
      <w:bookmarkStart w:id="92" w:name="_Toc266"/>
      <w:bookmarkStart w:id="93" w:name="_Toc26788"/>
      <w:bookmarkStart w:id="94" w:name="_Toc6626"/>
      <w:r>
        <w:rPr>
          <w:rFonts w:hint="eastAsia" w:ascii="仿宋" w:hAnsi="仿宋" w:eastAsia="仿宋" w:cs="仿宋"/>
          <w:sz w:val="24"/>
          <w:szCs w:val="24"/>
          <w:lang w:val="en-US" w:eastAsia="zh-CN"/>
        </w:rPr>
        <w:t>4、可持续影响（满分6分，实得6分）</w:t>
      </w:r>
      <w:bookmarkEnd w:id="92"/>
      <w:bookmarkEnd w:id="93"/>
      <w:bookmarkEnd w:id="94"/>
    </w:p>
    <w:p w14:paraId="77769ED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指标解释：项目实施发挥的持续性作用。</w:t>
      </w:r>
    </w:p>
    <w:p w14:paraId="585B810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本项目的实施为广大人民更好地适应社会主义市场经济的发展创造了良好的条件，也大力发展和解决了一系列民生问题，社会效益、生态环境效益较好，其战略发展意义十分深远。</w:t>
      </w:r>
      <w:bookmarkStart w:id="95" w:name="_Toc38031596"/>
    </w:p>
    <w:p w14:paraId="6738F33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4.1项目的建设将有效地增加该地区居民的收入</w:t>
      </w:r>
      <w:bookmarkEnd w:id="95"/>
    </w:p>
    <w:p w14:paraId="1EAE3F4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项目工程建设本身需要大量劳动力，土方工程开挖、施工、安装可以提供多个就业岗位，同时，还可以带动建筑业的发展。</w:t>
      </w:r>
      <w:bookmarkStart w:id="96" w:name="_Toc38031597"/>
    </w:p>
    <w:p w14:paraId="448BEA0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4.2项目的建设将改善人居环境</w:t>
      </w:r>
      <w:bookmarkEnd w:id="96"/>
      <w:r>
        <w:rPr>
          <w:rFonts w:hint="eastAsia" w:ascii="仿宋" w:hAnsi="仿宋" w:eastAsia="仿宋" w:cs="仿宋"/>
          <w:sz w:val="24"/>
          <w:szCs w:val="24"/>
          <w:lang w:val="en-US" w:eastAsia="zh-CN"/>
        </w:rPr>
        <w:t>，提高城市亮化工程，方便广大市民出行，美化城市环境，完善城市功能，改善城市人居环境，提高人民生活水平，有利于和谐社会的发展。</w:t>
      </w:r>
      <w:bookmarkStart w:id="97" w:name="_Toc38031598"/>
    </w:p>
    <w:p w14:paraId="360E4B7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4.3促进城市可持续发展</w:t>
      </w:r>
      <w:bookmarkEnd w:id="97"/>
    </w:p>
    <w:p w14:paraId="37F2589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改革开放以来，怀远县的经济有了较大的发展，城区公共设施的建设在不断地完善。本项目的实施将有力的促进可持续发展，改善城区的硬件环境，推动怀远县的经济发展和城市繁荣，可持续影响指标实际得分6分。</w:t>
      </w:r>
    </w:p>
    <w:p w14:paraId="47E3F567">
      <w:pPr>
        <w:spacing w:line="560" w:lineRule="exact"/>
        <w:ind w:firstLine="480" w:firstLineChars="200"/>
        <w:rPr>
          <w:rFonts w:hint="eastAsia" w:ascii="仿宋" w:hAnsi="仿宋" w:eastAsia="仿宋" w:cs="仿宋"/>
          <w:sz w:val="24"/>
          <w:szCs w:val="24"/>
          <w:lang w:val="en-US" w:eastAsia="zh-CN"/>
        </w:rPr>
      </w:pPr>
      <w:bookmarkStart w:id="98" w:name="_Toc18073"/>
      <w:bookmarkStart w:id="99" w:name="_Toc11574"/>
      <w:bookmarkStart w:id="100" w:name="_Toc24508"/>
      <w:r>
        <w:rPr>
          <w:rFonts w:hint="eastAsia" w:ascii="仿宋" w:hAnsi="仿宋" w:eastAsia="仿宋" w:cs="仿宋"/>
          <w:sz w:val="24"/>
          <w:szCs w:val="24"/>
          <w:lang w:val="en-US" w:eastAsia="zh-CN"/>
        </w:rPr>
        <w:t>5、满意度（满分6分，实得4.5分）</w:t>
      </w:r>
      <w:bookmarkEnd w:id="98"/>
      <w:bookmarkEnd w:id="99"/>
      <w:bookmarkEnd w:id="100"/>
    </w:p>
    <w:p w14:paraId="24B31CF1">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指标解释：服务对象满意度。</w:t>
      </w:r>
    </w:p>
    <w:p w14:paraId="7655DB1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电话回访服务对象对项目实施效果的满意程度超过96%，满意度指标实际扣1.5得分4.5分。</w:t>
      </w:r>
    </w:p>
    <w:p w14:paraId="4E1A748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五、主要经验及做法</w:t>
      </w:r>
    </w:p>
    <w:p w14:paraId="0C25158A">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（一）摸清路灯存量底数是实施智慧路灯建设的基础。只有准确摸清老旧破损路灯存量底数，做到底子清、情况明、对象精准，才能有效实施。</w:t>
      </w:r>
    </w:p>
    <w:p w14:paraId="21C8901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充分调动群众的积极性是实施智慧路灯建设的根本。实施智慧路灯建设是一项重大而紧迫的政治任务，群众是直接受益者，更是建设的主体。“发动群众、依靠群众、让群众满意，是智慧路灯建设工作的根本要求。”再好的政策，都离不开群众的理解与支持，只有充分调动群众的积极性，才能把好事办好。只有这样，才能确保“智慧路灯”顺利实施。</w:t>
      </w:r>
    </w:p>
    <w:p w14:paraId="1623DCD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三）落实政策资金保障是实施智慧路灯建设的关键。老城区破损路灯存量大且面广，涉及群体多，资金投入是关键。党委、政府只有加强政策倾斜和资金支持，才能提高居民实施智慧路灯建设的积极性和主动性。</w:t>
      </w:r>
    </w:p>
    <w:p w14:paraId="42D2A56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六、项目存在的主要问题</w:t>
      </w:r>
    </w:p>
    <w:p w14:paraId="02709B9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没有立项文件，绩效指标设置不科学、不合理，明确性及细化程度不高，分类不够清晰，部分细化的三级指标与二级指标匹配性不高，质量指标、时效指标等量化不明确，没有绩效自评文件、不规范，指向不明确。</w:t>
      </w:r>
    </w:p>
    <w:p w14:paraId="03705DA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二是怀远县城管局在此项目管理中，项目管理规范性不强，系统信息化程度有待提高。</w:t>
      </w:r>
    </w:p>
    <w:p w14:paraId="5401399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三是加强内控流程的设置，从资金申请、预算执行到复审都要经过所有岗位人员的审核。</w:t>
      </w:r>
    </w:p>
    <w:p w14:paraId="3B93A17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七、有关建议</w:t>
      </w:r>
    </w:p>
    <w:p w14:paraId="200ED10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为进一步提高奖补资金使用效益，针对存在的问题，提出如下建议：</w:t>
      </w:r>
    </w:p>
    <w:p w14:paraId="7614E1C2">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立完善绩效目标编制，细化绩效指标值；在编制年度绩效目标时，怀远县城建局应加强财务部门与项目实施部门之间的信息沟通，共同参与绩效目标编制，根据项目的实际情况、工作计划等合理设置绩效目标，细化量化指标值，便于项目绩效管理。</w:t>
      </w:r>
    </w:p>
    <w:p w14:paraId="013FB31D">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二是建议强化内部流程制度的制定与落实，根据项目申请到项目落实及后期的管理要制定一个具体的管理办法。</w:t>
      </w:r>
    </w:p>
    <w:p w14:paraId="1705FEC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应制定对施工单位的跟踪机制和管理制度，保证政府资金发挥最大效益，企业没有自评文件，不能反应主管部门了解智慧路灯产生的效益，以及城市居民在提高人居生活水平，促进当地企业发展等方面存在的问题，从而带动当地企业更好的发展。</w:t>
      </w:r>
    </w:p>
    <w:p w14:paraId="1FDA127B">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八、其他需要说明的问题</w:t>
      </w:r>
    </w:p>
    <w:p w14:paraId="5CD5632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无其他需要说明的问题。</w:t>
      </w:r>
    </w:p>
    <w:p w14:paraId="42F8AC1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附：</w:t>
      </w:r>
    </w:p>
    <w:p w14:paraId="51C953F4">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1. 2022年度怀远县城区路灯节能改造服务及智慧路灯升级项目绩效评价指标明细得分表--决策</w:t>
      </w:r>
    </w:p>
    <w:p w14:paraId="257B331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 2022年度怀远县城区路灯节能改造服务及智慧路灯升级项目绩效评价指标明细得分表--过程</w:t>
      </w:r>
    </w:p>
    <w:p w14:paraId="6B49ED5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  2022年度怀远县城区路灯节能改造服务及智慧路灯升级项目绩效评价指标明细得分表--产出</w:t>
      </w:r>
    </w:p>
    <w:p w14:paraId="6A612AB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 2022年度怀远县城区路灯节能改造服务及智慧路灯升级项目绩效评价指标明细得分表--效益</w:t>
      </w:r>
    </w:p>
    <w:p w14:paraId="4BEA692E">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 2022年度怀远县城区路灯改造节能及智慧路灯升级改造项目支出绩效评价-社会问卷调查统计分析表-服务对象</w:t>
      </w:r>
    </w:p>
    <w:p w14:paraId="27D5C6D3">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6.2022年度怀远县城区路灯节能改造服务及智慧路灯升级项目绩效评价付款记录表</w:t>
      </w:r>
    </w:p>
    <w:p w14:paraId="1132ABD0">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7.2022年度怀远县城区路灯节能改造服务及智慧路灯升级项目付怀远县供电公司城区路灯电费报账审批表 </w:t>
      </w:r>
    </w:p>
    <w:p w14:paraId="376871B6">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8.怀远县财政局文件怀财预[2022]7号《关于2022年度县级部门预算的批复》</w:t>
      </w:r>
    </w:p>
    <w:p w14:paraId="295BBF09">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9.怀远县专题会议纪要第57号（2019年9月2日）</w:t>
      </w:r>
    </w:p>
    <w:p w14:paraId="15A08935">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10.路灯市场化中标通知书</w:t>
      </w:r>
    </w:p>
    <w:p w14:paraId="0630F0A8">
      <w:pPr>
        <w:spacing w:line="560" w:lineRule="exact"/>
        <w:rPr>
          <w:rFonts w:hint="eastAsia" w:ascii="仿宋" w:hAnsi="仿宋" w:eastAsia="仿宋" w:cs="仿宋"/>
          <w:sz w:val="24"/>
          <w:szCs w:val="24"/>
          <w:lang w:val="en-US" w:eastAsia="zh-CN"/>
        </w:rPr>
      </w:pPr>
    </w:p>
    <w:p w14:paraId="264957FA">
      <w:pPr>
        <w:pStyle w:val="2"/>
        <w:rPr>
          <w:rFonts w:hint="eastAsia" w:ascii="仿宋" w:hAnsi="仿宋" w:eastAsia="仿宋" w:cs="仿宋"/>
          <w:sz w:val="24"/>
          <w:szCs w:val="24"/>
          <w:lang w:val="en-US" w:eastAsia="zh-CN"/>
        </w:rPr>
      </w:pPr>
    </w:p>
    <w:p w14:paraId="4DF74693">
      <w:pPr>
        <w:pStyle w:val="2"/>
        <w:rPr>
          <w:rFonts w:hint="eastAsia" w:ascii="仿宋" w:hAnsi="仿宋" w:eastAsia="仿宋" w:cs="仿宋"/>
          <w:sz w:val="24"/>
          <w:szCs w:val="24"/>
          <w:lang w:val="en-US" w:eastAsia="zh-CN"/>
        </w:rPr>
      </w:pPr>
    </w:p>
    <w:p w14:paraId="2621661F">
      <w:pPr>
        <w:pStyle w:val="2"/>
        <w:rPr>
          <w:rFonts w:hint="eastAsia" w:ascii="仿宋" w:hAnsi="仿宋" w:eastAsia="仿宋" w:cs="仿宋"/>
          <w:sz w:val="24"/>
          <w:szCs w:val="24"/>
          <w:lang w:val="en-US" w:eastAsia="zh-CN"/>
        </w:rPr>
      </w:pPr>
    </w:p>
    <w:p w14:paraId="5FBCB83A">
      <w:pPr>
        <w:pStyle w:val="2"/>
        <w:rPr>
          <w:rFonts w:hint="eastAsia" w:ascii="仿宋" w:hAnsi="仿宋" w:eastAsia="仿宋" w:cs="仿宋"/>
          <w:sz w:val="24"/>
          <w:szCs w:val="24"/>
          <w:lang w:val="en-US" w:eastAsia="zh-CN"/>
        </w:rPr>
      </w:pPr>
    </w:p>
    <w:p w14:paraId="6BCC170B">
      <w:pPr>
        <w:pStyle w:val="2"/>
        <w:rPr>
          <w:rFonts w:hint="eastAsia" w:ascii="仿宋" w:hAnsi="仿宋" w:eastAsia="仿宋" w:cs="仿宋"/>
          <w:sz w:val="24"/>
          <w:szCs w:val="24"/>
          <w:lang w:val="en-US" w:eastAsia="zh-CN"/>
        </w:rPr>
      </w:pPr>
    </w:p>
    <w:p w14:paraId="575656E1">
      <w:pPr>
        <w:pStyle w:val="2"/>
        <w:rPr>
          <w:rFonts w:hint="eastAsia" w:ascii="仿宋" w:hAnsi="仿宋" w:eastAsia="仿宋" w:cs="仿宋"/>
          <w:sz w:val="24"/>
          <w:szCs w:val="24"/>
          <w:lang w:val="en-US" w:eastAsia="zh-CN"/>
        </w:rPr>
      </w:pPr>
    </w:p>
    <w:p w14:paraId="4E501C38">
      <w:pPr>
        <w:pStyle w:val="2"/>
        <w:rPr>
          <w:rFonts w:hint="eastAsia" w:ascii="仿宋" w:hAnsi="仿宋" w:eastAsia="仿宋" w:cs="仿宋"/>
          <w:sz w:val="24"/>
          <w:szCs w:val="24"/>
          <w:lang w:val="en-US" w:eastAsia="zh-CN"/>
        </w:rPr>
      </w:pPr>
    </w:p>
    <w:p w14:paraId="5B4433F9">
      <w:pPr>
        <w:pStyle w:val="2"/>
        <w:rPr>
          <w:rFonts w:hint="eastAsia" w:ascii="仿宋" w:hAnsi="仿宋" w:eastAsia="仿宋" w:cs="仿宋"/>
          <w:sz w:val="24"/>
          <w:szCs w:val="24"/>
          <w:lang w:val="en-US" w:eastAsia="zh-CN"/>
        </w:rPr>
      </w:pPr>
    </w:p>
    <w:p w14:paraId="71EB6B6E">
      <w:pPr>
        <w:pStyle w:val="2"/>
        <w:ind w:left="0" w:leftChars="0" w:firstLine="0" w:firstLineChars="0"/>
        <w:rPr>
          <w:rFonts w:hint="eastAsia" w:ascii="仿宋" w:hAnsi="仿宋" w:eastAsia="仿宋" w:cs="仿宋"/>
          <w:sz w:val="24"/>
          <w:szCs w:val="24"/>
          <w:lang w:val="en-US" w:eastAsia="zh-CN"/>
        </w:rPr>
      </w:pPr>
    </w:p>
    <w:p w14:paraId="75E023F5">
      <w:pPr>
        <w:spacing w:line="560" w:lineRule="exact"/>
        <w:ind w:firstLine="480" w:firstLineChars="200"/>
        <w:rPr>
          <w:rFonts w:hint="eastAsia" w:ascii="仿宋" w:hAnsi="仿宋" w:eastAsia="仿宋" w:cs="仿宋"/>
          <w:sz w:val="24"/>
          <w:szCs w:val="24"/>
          <w:lang w:val="en-US" w:eastAsia="zh-CN"/>
        </w:rPr>
      </w:pPr>
    </w:p>
    <w:p w14:paraId="027B4DFE">
      <w:pPr>
        <w:spacing w:line="560" w:lineRule="exact"/>
        <w:ind w:firstLine="480" w:firstLineChars="200"/>
        <w:rPr>
          <w:rFonts w:hint="eastAsia" w:ascii="仿宋" w:hAnsi="仿宋" w:eastAsia="仿宋" w:cs="仿宋"/>
          <w:sz w:val="24"/>
          <w:szCs w:val="24"/>
          <w:lang w:val="en-US" w:eastAsia="zh-CN"/>
        </w:rPr>
      </w:pPr>
    </w:p>
    <w:p w14:paraId="264AE95B">
      <w:pPr>
        <w:spacing w:line="560" w:lineRule="exact"/>
        <w:ind w:firstLine="480" w:firstLineChars="200"/>
        <w:rPr>
          <w:rFonts w:hint="eastAsia" w:ascii="仿宋" w:hAnsi="仿宋" w:eastAsia="仿宋" w:cs="仿宋"/>
          <w:sz w:val="24"/>
          <w:szCs w:val="24"/>
          <w:lang w:val="en-US" w:eastAsia="zh-CN"/>
        </w:rPr>
      </w:pPr>
    </w:p>
    <w:tbl>
      <w:tblPr>
        <w:tblStyle w:val="15"/>
        <w:tblpPr w:leftFromText="180" w:rightFromText="180" w:vertAnchor="text" w:horzAnchor="page" w:tblpX="100" w:tblpY="-1111"/>
        <w:tblOverlap w:val="never"/>
        <w:tblW w:w="14510" w:type="dxa"/>
        <w:tblInd w:w="0" w:type="dxa"/>
        <w:tblLayout w:type="fixed"/>
        <w:tblCellMar>
          <w:top w:w="0" w:type="dxa"/>
          <w:left w:w="0" w:type="dxa"/>
          <w:bottom w:w="0" w:type="dxa"/>
          <w:right w:w="0" w:type="dxa"/>
        </w:tblCellMar>
      </w:tblPr>
      <w:tblGrid>
        <w:gridCol w:w="14510"/>
      </w:tblGrid>
      <w:tr w14:paraId="7FD5E8D3">
        <w:tblPrEx>
          <w:tblCellMar>
            <w:top w:w="0" w:type="dxa"/>
            <w:left w:w="0" w:type="dxa"/>
            <w:bottom w:w="0" w:type="dxa"/>
            <w:right w:w="0" w:type="dxa"/>
          </w:tblCellMar>
        </w:tblPrEx>
        <w:trPr>
          <w:trHeight w:val="915" w:hRule="atLeast"/>
        </w:trPr>
        <w:tc>
          <w:tcPr>
            <w:tcW w:w="14510" w:type="dxa"/>
            <w:noWrap/>
            <w:tcMar>
              <w:top w:w="0" w:type="dxa"/>
              <w:left w:w="108" w:type="dxa"/>
              <w:bottom w:w="0" w:type="dxa"/>
              <w:right w:w="108" w:type="dxa"/>
            </w:tcMar>
            <w:vAlign w:val="center"/>
          </w:tcPr>
          <w:p w14:paraId="3557CD7E">
            <w:pPr>
              <w:spacing w:line="560" w:lineRule="exact"/>
              <w:ind w:firstLine="2880" w:firstLineChars="1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（此页无正文）</w:t>
            </w:r>
          </w:p>
        </w:tc>
      </w:tr>
    </w:tbl>
    <w:p w14:paraId="3575D537">
      <w:pPr>
        <w:spacing w:line="560" w:lineRule="exact"/>
        <w:ind w:firstLine="480" w:firstLineChars="200"/>
        <w:rPr>
          <w:rFonts w:hint="eastAsia" w:ascii="仿宋" w:hAnsi="仿宋" w:eastAsia="仿宋" w:cs="仿宋"/>
          <w:sz w:val="24"/>
          <w:szCs w:val="24"/>
          <w:lang w:val="en-US" w:eastAsia="zh-CN"/>
        </w:rPr>
      </w:pPr>
    </w:p>
    <w:p w14:paraId="59E8C3A6">
      <w:pPr>
        <w:spacing w:line="560" w:lineRule="exact"/>
        <w:ind w:firstLine="480" w:firstLineChars="200"/>
        <w:rPr>
          <w:rFonts w:hint="eastAsia" w:ascii="仿宋" w:hAnsi="仿宋" w:eastAsia="仿宋" w:cs="仿宋"/>
          <w:sz w:val="24"/>
          <w:szCs w:val="24"/>
          <w:lang w:val="en-US" w:eastAsia="zh-CN"/>
        </w:rPr>
      </w:pPr>
    </w:p>
    <w:p w14:paraId="4C3EA48A">
      <w:pPr>
        <w:spacing w:line="560" w:lineRule="exact"/>
        <w:ind w:firstLine="480" w:firstLineChars="200"/>
        <w:rPr>
          <w:rFonts w:hint="eastAsia" w:ascii="仿宋" w:hAnsi="仿宋" w:eastAsia="仿宋" w:cs="仿宋"/>
          <w:sz w:val="24"/>
          <w:szCs w:val="24"/>
          <w:lang w:val="en-US" w:eastAsia="zh-CN"/>
        </w:rPr>
      </w:pPr>
    </w:p>
    <w:p w14:paraId="0B79FD32">
      <w:pPr>
        <w:spacing w:line="560" w:lineRule="exact"/>
        <w:ind w:firstLine="480" w:firstLineChars="200"/>
        <w:rPr>
          <w:rFonts w:hint="eastAsia" w:ascii="仿宋" w:hAnsi="仿宋" w:eastAsia="仿宋" w:cs="仿宋"/>
          <w:sz w:val="24"/>
          <w:szCs w:val="24"/>
          <w:lang w:val="en-US" w:eastAsia="zh-CN"/>
        </w:rPr>
      </w:pPr>
    </w:p>
    <w:p w14:paraId="2941B4CC">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安徽宝逸通企业咨询管理有限公司   主评人：  </w:t>
      </w:r>
    </w:p>
    <w:p w14:paraId="68A87124">
      <w:pPr>
        <w:spacing w:line="560" w:lineRule="exact"/>
        <w:ind w:firstLine="480" w:firstLineChars="200"/>
        <w:rPr>
          <w:rFonts w:hint="eastAsia" w:ascii="仿宋" w:hAnsi="仿宋" w:eastAsia="仿宋" w:cs="仿宋"/>
          <w:sz w:val="24"/>
          <w:szCs w:val="24"/>
          <w:lang w:val="en-US" w:eastAsia="zh-CN"/>
        </w:rPr>
      </w:pPr>
    </w:p>
    <w:p w14:paraId="7CBE3AC8">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主评人：</w:t>
      </w:r>
    </w:p>
    <w:p w14:paraId="3908C867">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3AA6875F">
      <w:pPr>
        <w:spacing w:line="56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4F4C3B3D">
      <w:pPr>
        <w:spacing w:line="560" w:lineRule="exact"/>
        <w:ind w:firstLine="4320" w:firstLineChars="18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2023年10月16日</w:t>
      </w:r>
    </w:p>
    <w:sectPr>
      <w:headerReference r:id="rId4" w:type="default"/>
      <w:footerReference r:id="rId5" w:type="default"/>
      <w:pgSz w:w="11906" w:h="16838"/>
      <w:pgMar w:top="1440" w:right="1800" w:bottom="127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roman"/>
    <w:pitch w:val="default"/>
    <w:sig w:usb0="00000001" w:usb1="080E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BD7E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48B0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60372E">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60372E">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AFB57">
    <w:pPr>
      <w:pStyle w:val="8"/>
      <w:pBdr>
        <w:bottom w:val="single" w:color="auto" w:sz="4" w:space="1"/>
      </w:pBdr>
      <w:rPr>
        <w:sz w:val="21"/>
        <w:szCs w:val="21"/>
      </w:rPr>
    </w:pPr>
    <w:r>
      <w:rPr>
        <w:rFonts w:hint="eastAsia" w:ascii="仿宋" w:hAnsi="仿宋" w:eastAsia="仿宋" w:cs="仿宋"/>
        <w:b/>
        <w:bCs/>
        <w:color w:val="000000"/>
        <w:kern w:val="0"/>
        <w:sz w:val="36"/>
        <w:szCs w:val="36"/>
        <w:lang w:val="en-US" w:eastAsia="zh-CN"/>
      </w:rPr>
      <w:t xml:space="preserve">  </w:t>
    </w:r>
    <w:r>
      <w:rPr>
        <w:rFonts w:hint="eastAsia" w:ascii="仿宋" w:hAnsi="仿宋" w:eastAsia="仿宋" w:cs="仿宋"/>
        <w:b w:val="0"/>
        <w:bCs w:val="0"/>
        <w:color w:val="000000"/>
        <w:kern w:val="0"/>
        <w:sz w:val="20"/>
        <w:szCs w:val="20"/>
        <w:lang w:val="en-US" w:eastAsia="zh-CN"/>
      </w:rPr>
      <w:t xml:space="preserve">  </w:t>
    </w:r>
    <w:r>
      <w:rPr>
        <w:rFonts w:hint="eastAsia" w:ascii="仿宋" w:hAnsi="仿宋" w:eastAsia="仿宋" w:cs="仿宋"/>
        <w:b w:val="0"/>
        <w:bCs w:val="0"/>
        <w:color w:val="000000"/>
        <w:kern w:val="0"/>
        <w:sz w:val="20"/>
        <w:szCs w:val="20"/>
      </w:rPr>
      <w:t>202</w:t>
    </w:r>
    <w:r>
      <w:rPr>
        <w:rFonts w:hint="eastAsia" w:ascii="仿宋" w:hAnsi="仿宋" w:eastAsia="仿宋" w:cs="仿宋"/>
        <w:b w:val="0"/>
        <w:bCs w:val="0"/>
        <w:color w:val="000000"/>
        <w:kern w:val="0"/>
        <w:sz w:val="20"/>
        <w:szCs w:val="20"/>
        <w:lang w:val="en-US" w:eastAsia="zh-CN"/>
      </w:rPr>
      <w:t>2</w:t>
    </w:r>
    <w:r>
      <w:rPr>
        <w:rFonts w:hint="eastAsia" w:ascii="仿宋" w:hAnsi="仿宋" w:eastAsia="仿宋" w:cs="仿宋"/>
        <w:b w:val="0"/>
        <w:bCs w:val="0"/>
        <w:color w:val="000000"/>
        <w:kern w:val="0"/>
        <w:sz w:val="20"/>
        <w:szCs w:val="20"/>
      </w:rPr>
      <w:t>年度</w:t>
    </w:r>
    <w:r>
      <w:rPr>
        <w:rFonts w:hint="eastAsia" w:ascii="仿宋" w:hAnsi="仿宋" w:eastAsia="仿宋" w:cs="仿宋"/>
        <w:b w:val="0"/>
        <w:bCs w:val="0"/>
        <w:color w:val="000000"/>
        <w:kern w:val="0"/>
        <w:sz w:val="20"/>
        <w:szCs w:val="20"/>
        <w:lang w:val="en-US" w:eastAsia="zh-CN"/>
      </w:rPr>
      <w:t>怀远县城区路灯改造节能及智慧路灯升级改造</w:t>
    </w:r>
    <w:r>
      <w:rPr>
        <w:rFonts w:hint="eastAsia" w:ascii="仿宋" w:hAnsi="仿宋" w:eastAsia="仿宋" w:cs="仿宋"/>
        <w:b w:val="0"/>
        <w:bCs w:val="0"/>
        <w:color w:val="000000"/>
        <w:kern w:val="0"/>
        <w:sz w:val="20"/>
        <w:szCs w:val="20"/>
      </w:rPr>
      <w:t>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iMTBjYjNkMGU3MjhmNTE3ZWE3ZDEzMDc2OGU1ZjkifQ=="/>
  </w:docVars>
  <w:rsids>
    <w:rsidRoot w:val="00433B5E"/>
    <w:rsid w:val="00433B5E"/>
    <w:rsid w:val="008848A5"/>
    <w:rsid w:val="00BB73CF"/>
    <w:rsid w:val="00C95404"/>
    <w:rsid w:val="00D459A3"/>
    <w:rsid w:val="00F172E3"/>
    <w:rsid w:val="011A24F4"/>
    <w:rsid w:val="012C2386"/>
    <w:rsid w:val="01587EBB"/>
    <w:rsid w:val="01695A1E"/>
    <w:rsid w:val="01946082"/>
    <w:rsid w:val="022C5E87"/>
    <w:rsid w:val="026220AC"/>
    <w:rsid w:val="027D0A58"/>
    <w:rsid w:val="02933024"/>
    <w:rsid w:val="02A831A2"/>
    <w:rsid w:val="02EB239A"/>
    <w:rsid w:val="02EB4DB0"/>
    <w:rsid w:val="02F96C46"/>
    <w:rsid w:val="034451A3"/>
    <w:rsid w:val="03BB1AB2"/>
    <w:rsid w:val="03CA0201"/>
    <w:rsid w:val="03CA1FAF"/>
    <w:rsid w:val="040E6340"/>
    <w:rsid w:val="0427765C"/>
    <w:rsid w:val="0428457E"/>
    <w:rsid w:val="066927A1"/>
    <w:rsid w:val="069C40D7"/>
    <w:rsid w:val="06D6178A"/>
    <w:rsid w:val="06FD0228"/>
    <w:rsid w:val="0732440A"/>
    <w:rsid w:val="0764271A"/>
    <w:rsid w:val="08005A40"/>
    <w:rsid w:val="08161483"/>
    <w:rsid w:val="08765411"/>
    <w:rsid w:val="08C47915"/>
    <w:rsid w:val="08FF5006"/>
    <w:rsid w:val="091F2A04"/>
    <w:rsid w:val="09903E00"/>
    <w:rsid w:val="0A2B5C12"/>
    <w:rsid w:val="0A921402"/>
    <w:rsid w:val="0ADF3911"/>
    <w:rsid w:val="0B085F27"/>
    <w:rsid w:val="0B34440D"/>
    <w:rsid w:val="0B6379F7"/>
    <w:rsid w:val="0BC31C2B"/>
    <w:rsid w:val="0E4B63E2"/>
    <w:rsid w:val="0ED66DC8"/>
    <w:rsid w:val="0EDD528C"/>
    <w:rsid w:val="0F0D5446"/>
    <w:rsid w:val="10CA42EC"/>
    <w:rsid w:val="10F24115"/>
    <w:rsid w:val="1122242E"/>
    <w:rsid w:val="114208BC"/>
    <w:rsid w:val="11955B04"/>
    <w:rsid w:val="11FE0AFA"/>
    <w:rsid w:val="121921E1"/>
    <w:rsid w:val="130A128E"/>
    <w:rsid w:val="13737F6D"/>
    <w:rsid w:val="13AC11DA"/>
    <w:rsid w:val="13B77E0D"/>
    <w:rsid w:val="148278AB"/>
    <w:rsid w:val="14AD6CA4"/>
    <w:rsid w:val="15480228"/>
    <w:rsid w:val="159F0DA2"/>
    <w:rsid w:val="15F9400B"/>
    <w:rsid w:val="163B27BD"/>
    <w:rsid w:val="17C83F27"/>
    <w:rsid w:val="17E256C1"/>
    <w:rsid w:val="18564F55"/>
    <w:rsid w:val="1A40332C"/>
    <w:rsid w:val="1A8B2040"/>
    <w:rsid w:val="1B4B4399"/>
    <w:rsid w:val="1C923DAD"/>
    <w:rsid w:val="1F795149"/>
    <w:rsid w:val="1F9A383D"/>
    <w:rsid w:val="2010196E"/>
    <w:rsid w:val="2014250D"/>
    <w:rsid w:val="201A57B6"/>
    <w:rsid w:val="207827C2"/>
    <w:rsid w:val="20A166A9"/>
    <w:rsid w:val="20AF6BF1"/>
    <w:rsid w:val="20C932CD"/>
    <w:rsid w:val="210A4F98"/>
    <w:rsid w:val="21470C8B"/>
    <w:rsid w:val="2192416F"/>
    <w:rsid w:val="21C569DD"/>
    <w:rsid w:val="221A4562"/>
    <w:rsid w:val="22761872"/>
    <w:rsid w:val="22DF038C"/>
    <w:rsid w:val="236A65E4"/>
    <w:rsid w:val="23835431"/>
    <w:rsid w:val="24261DBA"/>
    <w:rsid w:val="244E5302"/>
    <w:rsid w:val="24B565F4"/>
    <w:rsid w:val="24D83084"/>
    <w:rsid w:val="257C7769"/>
    <w:rsid w:val="25816046"/>
    <w:rsid w:val="25EA7F30"/>
    <w:rsid w:val="26225FE1"/>
    <w:rsid w:val="264B04A7"/>
    <w:rsid w:val="265D41FA"/>
    <w:rsid w:val="27015200"/>
    <w:rsid w:val="27910AE6"/>
    <w:rsid w:val="287C7A8F"/>
    <w:rsid w:val="28A64B17"/>
    <w:rsid w:val="28CB5C60"/>
    <w:rsid w:val="297212F3"/>
    <w:rsid w:val="29EE3F0A"/>
    <w:rsid w:val="2A24365F"/>
    <w:rsid w:val="2A344976"/>
    <w:rsid w:val="2AB54EB7"/>
    <w:rsid w:val="2ACD3F13"/>
    <w:rsid w:val="2B4104F9"/>
    <w:rsid w:val="2B9B2E7E"/>
    <w:rsid w:val="2C181E89"/>
    <w:rsid w:val="2CBC7852"/>
    <w:rsid w:val="2CFB60AE"/>
    <w:rsid w:val="2D766B80"/>
    <w:rsid w:val="2E2E2284"/>
    <w:rsid w:val="2E556297"/>
    <w:rsid w:val="2ED17086"/>
    <w:rsid w:val="309E5A35"/>
    <w:rsid w:val="31E8264E"/>
    <w:rsid w:val="32B6787C"/>
    <w:rsid w:val="332D7CE1"/>
    <w:rsid w:val="334D0383"/>
    <w:rsid w:val="33C5616B"/>
    <w:rsid w:val="33ED7C29"/>
    <w:rsid w:val="343346E7"/>
    <w:rsid w:val="34B374B3"/>
    <w:rsid w:val="34F565F4"/>
    <w:rsid w:val="354237EC"/>
    <w:rsid w:val="35FC0FEF"/>
    <w:rsid w:val="35FD74DC"/>
    <w:rsid w:val="36592B9B"/>
    <w:rsid w:val="376753FD"/>
    <w:rsid w:val="376B0518"/>
    <w:rsid w:val="37FB30C2"/>
    <w:rsid w:val="38521F98"/>
    <w:rsid w:val="390831EC"/>
    <w:rsid w:val="399203C5"/>
    <w:rsid w:val="39C3492C"/>
    <w:rsid w:val="3A5D511E"/>
    <w:rsid w:val="3AB01669"/>
    <w:rsid w:val="3C5D5ED4"/>
    <w:rsid w:val="3CF96E86"/>
    <w:rsid w:val="3DF5764D"/>
    <w:rsid w:val="3DFF04CC"/>
    <w:rsid w:val="3ED40D01"/>
    <w:rsid w:val="3EDB2A24"/>
    <w:rsid w:val="3F0B662D"/>
    <w:rsid w:val="3F7D1C70"/>
    <w:rsid w:val="404E11B5"/>
    <w:rsid w:val="405D3B07"/>
    <w:rsid w:val="40CB441E"/>
    <w:rsid w:val="40CF1BD4"/>
    <w:rsid w:val="4105229D"/>
    <w:rsid w:val="412B7DAA"/>
    <w:rsid w:val="42310C62"/>
    <w:rsid w:val="429569D3"/>
    <w:rsid w:val="42C722F0"/>
    <w:rsid w:val="43257827"/>
    <w:rsid w:val="448C05DF"/>
    <w:rsid w:val="44B71B00"/>
    <w:rsid w:val="454349DA"/>
    <w:rsid w:val="45CE218B"/>
    <w:rsid w:val="45FD7C97"/>
    <w:rsid w:val="465D0D29"/>
    <w:rsid w:val="47040901"/>
    <w:rsid w:val="47042BC4"/>
    <w:rsid w:val="471B28B4"/>
    <w:rsid w:val="495C20AE"/>
    <w:rsid w:val="49906E93"/>
    <w:rsid w:val="49DE18DD"/>
    <w:rsid w:val="4ADA281F"/>
    <w:rsid w:val="4B056479"/>
    <w:rsid w:val="4B95246F"/>
    <w:rsid w:val="4B9B255F"/>
    <w:rsid w:val="4C123DA1"/>
    <w:rsid w:val="4C2C6367"/>
    <w:rsid w:val="4D281794"/>
    <w:rsid w:val="4D3F3DDA"/>
    <w:rsid w:val="4ED9026B"/>
    <w:rsid w:val="4F697E9B"/>
    <w:rsid w:val="4F89667E"/>
    <w:rsid w:val="50474FE1"/>
    <w:rsid w:val="508807F5"/>
    <w:rsid w:val="50C73CF7"/>
    <w:rsid w:val="50E551FB"/>
    <w:rsid w:val="50F31D2C"/>
    <w:rsid w:val="50F65572"/>
    <w:rsid w:val="51B73C98"/>
    <w:rsid w:val="52460A9F"/>
    <w:rsid w:val="528212A5"/>
    <w:rsid w:val="537376DD"/>
    <w:rsid w:val="549239F0"/>
    <w:rsid w:val="549459BA"/>
    <w:rsid w:val="54DA2470"/>
    <w:rsid w:val="558E6908"/>
    <w:rsid w:val="55B338C7"/>
    <w:rsid w:val="55F5199E"/>
    <w:rsid w:val="57144254"/>
    <w:rsid w:val="572B3988"/>
    <w:rsid w:val="57EE718F"/>
    <w:rsid w:val="582924E0"/>
    <w:rsid w:val="58537FC0"/>
    <w:rsid w:val="58786E3D"/>
    <w:rsid w:val="58BA6A91"/>
    <w:rsid w:val="5A0F3A5D"/>
    <w:rsid w:val="5A164706"/>
    <w:rsid w:val="5A442E14"/>
    <w:rsid w:val="5A6A22D8"/>
    <w:rsid w:val="5AF80325"/>
    <w:rsid w:val="5B114F90"/>
    <w:rsid w:val="5B486F50"/>
    <w:rsid w:val="5D7358B6"/>
    <w:rsid w:val="5EEE4EC3"/>
    <w:rsid w:val="5FBA3DFB"/>
    <w:rsid w:val="602B7335"/>
    <w:rsid w:val="61B079A3"/>
    <w:rsid w:val="6215742C"/>
    <w:rsid w:val="622A5268"/>
    <w:rsid w:val="62521BBE"/>
    <w:rsid w:val="63400ABB"/>
    <w:rsid w:val="644F6D15"/>
    <w:rsid w:val="64746C6E"/>
    <w:rsid w:val="64D42282"/>
    <w:rsid w:val="65102440"/>
    <w:rsid w:val="651A5FD7"/>
    <w:rsid w:val="658B24C1"/>
    <w:rsid w:val="65AF1157"/>
    <w:rsid w:val="6647487D"/>
    <w:rsid w:val="66644DA3"/>
    <w:rsid w:val="66645CD8"/>
    <w:rsid w:val="6682791F"/>
    <w:rsid w:val="669D32EF"/>
    <w:rsid w:val="672312B6"/>
    <w:rsid w:val="67673ED9"/>
    <w:rsid w:val="680F2547"/>
    <w:rsid w:val="689B3D17"/>
    <w:rsid w:val="68A85138"/>
    <w:rsid w:val="69025709"/>
    <w:rsid w:val="69052BBE"/>
    <w:rsid w:val="69D3741A"/>
    <w:rsid w:val="6A1967EB"/>
    <w:rsid w:val="6A2A3187"/>
    <w:rsid w:val="6AB1521D"/>
    <w:rsid w:val="6AD86EB6"/>
    <w:rsid w:val="6B5855A3"/>
    <w:rsid w:val="6B890047"/>
    <w:rsid w:val="6BB41665"/>
    <w:rsid w:val="6C281322"/>
    <w:rsid w:val="6CB667C0"/>
    <w:rsid w:val="6D155CC1"/>
    <w:rsid w:val="6D6737D4"/>
    <w:rsid w:val="6DA72590"/>
    <w:rsid w:val="6E5378F4"/>
    <w:rsid w:val="6E5A7755"/>
    <w:rsid w:val="6EE420A1"/>
    <w:rsid w:val="6F0230C8"/>
    <w:rsid w:val="6F1154C3"/>
    <w:rsid w:val="6FE37012"/>
    <w:rsid w:val="700C24E8"/>
    <w:rsid w:val="70135B1B"/>
    <w:rsid w:val="70587444"/>
    <w:rsid w:val="70967F6C"/>
    <w:rsid w:val="70A049F5"/>
    <w:rsid w:val="70A616FB"/>
    <w:rsid w:val="70ED2F83"/>
    <w:rsid w:val="71997D14"/>
    <w:rsid w:val="71D9079B"/>
    <w:rsid w:val="723D4EF9"/>
    <w:rsid w:val="7266334B"/>
    <w:rsid w:val="72A37C89"/>
    <w:rsid w:val="730114D3"/>
    <w:rsid w:val="73BC703B"/>
    <w:rsid w:val="73DE22F1"/>
    <w:rsid w:val="74565612"/>
    <w:rsid w:val="746F3611"/>
    <w:rsid w:val="7513602F"/>
    <w:rsid w:val="756030EE"/>
    <w:rsid w:val="75A37D78"/>
    <w:rsid w:val="762305D7"/>
    <w:rsid w:val="76A77F9C"/>
    <w:rsid w:val="771A36A5"/>
    <w:rsid w:val="77423580"/>
    <w:rsid w:val="775A7240"/>
    <w:rsid w:val="77C6382D"/>
    <w:rsid w:val="78164DE4"/>
    <w:rsid w:val="78A27624"/>
    <w:rsid w:val="790C34C1"/>
    <w:rsid w:val="792C76C0"/>
    <w:rsid w:val="796A56F7"/>
    <w:rsid w:val="798824CB"/>
    <w:rsid w:val="79986240"/>
    <w:rsid w:val="7A1759B7"/>
    <w:rsid w:val="7A2A2335"/>
    <w:rsid w:val="7B7214E6"/>
    <w:rsid w:val="7B9A6B62"/>
    <w:rsid w:val="7C660C62"/>
    <w:rsid w:val="7D3F7816"/>
    <w:rsid w:val="7DEF0220"/>
    <w:rsid w:val="7E39774F"/>
    <w:rsid w:val="7E855DAD"/>
    <w:rsid w:val="7ED70906"/>
    <w:rsid w:val="7EFB4B64"/>
    <w:rsid w:val="7F1A34A0"/>
    <w:rsid w:val="7F782D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340" w:line="240" w:lineRule="auto"/>
      <w:ind w:firstLine="0" w:firstLineChars="0"/>
      <w:jc w:val="left"/>
      <w:outlineLvl w:val="1"/>
    </w:pPr>
    <w:rPr>
      <w:rFonts w:eastAsia="宋体"/>
      <w:b/>
      <w:bCs/>
      <w:sz w:val="32"/>
    </w:rPr>
  </w:style>
  <w:style w:type="character" w:default="1" w:styleId="17">
    <w:name w:val="Default Paragraph Font"/>
    <w:autoRedefine/>
    <w:unhideWhenUsed/>
    <w:qFormat/>
    <w:uiPriority w:val="1"/>
  </w:style>
  <w:style w:type="table" w:default="1" w:styleId="15">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spacing w:line="590" w:lineRule="exact"/>
      <w:ind w:firstLine="880" w:firstLineChars="200"/>
    </w:pPr>
    <w:rPr>
      <w:rFonts w:ascii="Times New Roman" w:hAnsi="Times New Roman" w:eastAsia="方正仿宋_GBK"/>
    </w:rPr>
  </w:style>
  <w:style w:type="paragraph" w:styleId="4">
    <w:name w:val="Body Text"/>
    <w:basedOn w:val="1"/>
    <w:autoRedefine/>
    <w:unhideWhenUsed/>
    <w:qFormat/>
    <w:uiPriority w:val="0"/>
    <w:pPr>
      <w:spacing w:after="120"/>
    </w:pPr>
  </w:style>
  <w:style w:type="paragraph" w:styleId="5">
    <w:name w:val="Body Text Indent"/>
    <w:basedOn w:val="1"/>
    <w:next w:val="6"/>
    <w:autoRedefine/>
    <w:unhideWhenUsed/>
    <w:qFormat/>
    <w:uiPriority w:val="99"/>
    <w:pPr>
      <w:ind w:left="420" w:leftChars="200"/>
    </w:pPr>
  </w:style>
  <w:style w:type="paragraph" w:styleId="6">
    <w:name w:val="envelope return"/>
    <w:basedOn w:val="1"/>
    <w:autoRedefine/>
    <w:qFormat/>
    <w:uiPriority w:val="0"/>
    <w:pPr>
      <w:snapToGrid w:val="0"/>
    </w:pPr>
    <w:rPr>
      <w:rFonts w:ascii="Arial" w:hAnsi="Arial" w:cs="Arial"/>
      <w:szCs w:val="24"/>
    </w:rPr>
  </w:style>
  <w:style w:type="paragraph" w:styleId="7">
    <w:name w:val="footer"/>
    <w:basedOn w:val="1"/>
    <w:autoRedefine/>
    <w:semiHidden/>
    <w:unhideWhenUsed/>
    <w:qFormat/>
    <w:uiPriority w:val="99"/>
    <w:pPr>
      <w:tabs>
        <w:tab w:val="center" w:pos="4153"/>
        <w:tab w:val="right" w:pos="8306"/>
      </w:tabs>
      <w:snapToGrid w:val="0"/>
      <w:jc w:val="left"/>
    </w:pPr>
    <w:rPr>
      <w:sz w:val="18"/>
    </w:rPr>
  </w:style>
  <w:style w:type="paragraph" w:styleId="8">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semiHidden/>
    <w:unhideWhenUsed/>
    <w:qFormat/>
    <w:uiPriority w:val="39"/>
  </w:style>
  <w:style w:type="paragraph" w:styleId="10">
    <w:name w:val="Subtitle"/>
    <w:basedOn w:val="1"/>
    <w:next w:val="1"/>
    <w:link w:val="19"/>
    <w:autoRedefine/>
    <w:qFormat/>
    <w:uiPriority w:val="11"/>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11">
    <w:name w:val="toc 2"/>
    <w:basedOn w:val="1"/>
    <w:next w:val="1"/>
    <w:autoRedefine/>
    <w:semiHidden/>
    <w:unhideWhenUsed/>
    <w:qFormat/>
    <w:uiPriority w:val="39"/>
    <w:pPr>
      <w:ind w:left="420" w:leftChars="200"/>
    </w:p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Body Text First Indent"/>
    <w:basedOn w:val="4"/>
    <w:autoRedefine/>
    <w:unhideWhenUsed/>
    <w:qFormat/>
    <w:uiPriority w:val="99"/>
    <w:pPr>
      <w:ind w:firstLine="420" w:firstLineChars="100"/>
    </w:pPr>
    <w:rPr>
      <w:rFonts w:ascii="Times New Roman" w:hAnsi="Times New Roman" w:eastAsia="宋体"/>
      <w:szCs w:val="24"/>
    </w:rPr>
  </w:style>
  <w:style w:type="paragraph" w:styleId="14">
    <w:name w:val="Body Text First Indent 2"/>
    <w:basedOn w:val="5"/>
    <w:next w:val="13"/>
    <w:autoRedefine/>
    <w:unhideWhenUsed/>
    <w:qFormat/>
    <w:uiPriority w:val="99"/>
    <w:pPr>
      <w:ind w:firstLine="420" w:firstLineChars="200"/>
    </w:pPr>
  </w:style>
  <w:style w:type="table" w:styleId="16">
    <w:name w:val="Table Grid"/>
    <w:basedOn w:val="1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ormal_0"/>
    <w:autoRedefine/>
    <w:qFormat/>
    <w:uiPriority w:val="0"/>
    <w:rPr>
      <w:rFonts w:ascii="Times New Roman" w:hAnsi="Times New Roman" w:eastAsia="Times New Roman" w:cs="Times New Roman"/>
      <w:sz w:val="24"/>
      <w:szCs w:val="24"/>
      <w:lang w:bidi="ar-SA"/>
    </w:rPr>
  </w:style>
  <w:style w:type="character" w:customStyle="1" w:styleId="19">
    <w:name w:val="副标题 字符"/>
    <w:basedOn w:val="17"/>
    <w:link w:val="10"/>
    <w:autoRedefine/>
    <w:qFormat/>
    <w:uiPriority w:val="11"/>
    <w:rPr>
      <w:rFonts w:asciiTheme="minorHAnsi" w:hAnsiTheme="minorHAnsi" w:eastAsiaTheme="minorEastAsia" w:cstheme="minorBidi"/>
      <w:b/>
      <w:bCs/>
      <w:kern w:val="28"/>
      <w:sz w:val="32"/>
      <w:szCs w:val="32"/>
    </w:rPr>
  </w:style>
  <w:style w:type="paragraph" w:customStyle="1" w:styleId="20">
    <w:name w:val="WPSOffice手动目录 1"/>
    <w:autoRedefine/>
    <w:qFormat/>
    <w:uiPriority w:val="0"/>
    <w:pPr>
      <w:ind w:leftChars="0"/>
    </w:pPr>
    <w:rPr>
      <w:rFonts w:ascii="Times New Roman" w:hAnsi="Times New Roman" w:eastAsia="宋体" w:cs="Times New Roman"/>
      <w:sz w:val="20"/>
      <w:szCs w:val="20"/>
    </w:rPr>
  </w:style>
  <w:style w:type="paragraph" w:customStyle="1" w:styleId="21">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12714</Words>
  <Characters>13470</Characters>
  <Lines>73</Lines>
  <Paragraphs>20</Paragraphs>
  <TotalTime>895</TotalTime>
  <ScaleCrop>false</ScaleCrop>
  <LinksUpToDate>false</LinksUpToDate>
  <CharactersWithSpaces>13683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2021-11-23T08:21:00Z</dcterms:created>
  <dc:creator>Administrator</dc:creator>
  <cp:lastModifiedBy>MOON</cp:lastModifiedBy>
  <cp:lastPrinted>2023-11-09T08:57:00Z</cp:lastPrinted>
  <dcterms:modified xsi:type="dcterms:W3CDTF">2024-09-14T01:23:36Z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4ED216CFE78B4F928691860024196F72_13</vt:lpwstr>
  </property>
</Properties>
</file>