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sz w:val="44"/>
        </w:rPr>
      </w:pPr>
      <w:bookmarkStart w:id="0" w:name="_GoBack"/>
      <w:bookmarkEnd w:id="0"/>
      <w:r>
        <w:rPr>
          <w:sz w:val="44"/>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 name="KGD_Gobal1" descr="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" style="position:absolute;left:0pt;margin-left:-100pt;margin-top:-62pt;height:5pt;width:5pt;visibility:hidden;z-index:25165926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492.95pt;height:1683.8pt;width:1190.6pt;z-index:251660288;v-text-anchor:middle;mso-width-relative:page;mso-height-relative:page;" fillcolor="#FFFFFF" filled="t" stroked="t" coordsize="21600,21600" o:gfxdata="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g13WDbAAAADwEAAA8AAAAAAAAAAQAgAAAAIgAA&#10;AGRycy9kb3ducmV2LnhtbFBLAQIUABQAAAAIAIdO4kCGpTLHdwIAADwFAAAOAAAAAAAAAAEAIAAA&#10;ACoBAABkcnMvZTJvRG9jLnhtbFBLBQYAAAAABgAGAFkBAAATBgAAAAA=&#10;">
                <v:fill on="t" opacity="0f" focussize="0,0"/>
                <v:stroke weight="1pt" color="#FFFFFF [2404]" opacity="0f"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napToGrid w:val="0"/>
          <w:kern w:val="0"/>
          <w:sz w:val="44"/>
          <w:szCs w:val="44"/>
          <w:lang w:val="en-US" w:eastAsia="zh-CN"/>
        </w:rPr>
      </w:pPr>
      <w:r>
        <w:rPr>
          <w:rFonts w:hint="eastAsia" w:ascii="Times New Roman" w:hAnsi="Times New Roman" w:eastAsia="方正小标宋简体" w:cs="Times New Roman"/>
          <w:snapToGrid w:val="0"/>
          <w:kern w:val="0"/>
          <w:sz w:val="44"/>
          <w:szCs w:val="44"/>
          <w:lang w:val="en-US" w:eastAsia="zh-CN"/>
        </w:rPr>
        <w:t>关于印发《</w:t>
      </w:r>
      <w:r>
        <w:rPr>
          <w:rFonts w:hint="default" w:ascii="Times New Roman" w:hAnsi="Times New Roman" w:eastAsia="方正小标宋简体" w:cs="Times New Roman"/>
          <w:snapToGrid w:val="0"/>
          <w:kern w:val="0"/>
          <w:sz w:val="44"/>
          <w:szCs w:val="44"/>
          <w:lang w:val="en-US" w:eastAsia="zh-CN"/>
        </w:rPr>
        <w:t>怀远县退役军人事务局领导班子成员常态化联系退役军人服务站工作制度</w:t>
      </w:r>
      <w:r>
        <w:rPr>
          <w:rFonts w:hint="eastAsia" w:ascii="Times New Roman" w:hAnsi="Times New Roman" w:eastAsia="方正小标宋简体" w:cs="Times New Roman"/>
          <w:snapToGrid w:val="0"/>
          <w:kern w:val="0"/>
          <w:sz w:val="44"/>
          <w:szCs w:val="44"/>
          <w:lang w:val="en-US" w:eastAsia="zh-CN"/>
        </w:rPr>
        <w:t>》的通知</w:t>
      </w:r>
    </w:p>
    <w:p>
      <w:pPr>
        <w:pStyle w:val="2"/>
        <w:ind w:left="0" w:leftChars="0" w:firstLine="0" w:firstLineChars="0"/>
        <w:rPr>
          <w:rFonts w:hint="eastAsia" w:ascii="Times New Roman" w:hAnsi="Times New Roman" w:eastAsia="方正小标宋简体" w:cs="Times New Roman"/>
          <w:snapToGrid w:val="0"/>
          <w:kern w:val="0"/>
          <w:sz w:val="44"/>
          <w:szCs w:val="44"/>
          <w:lang w:val="en-US" w:eastAsia="zh-CN"/>
        </w:rPr>
      </w:pPr>
    </w:p>
    <w:p>
      <w:pPr>
        <w:pStyle w:val="2"/>
        <w:ind w:left="0" w:leftChars="0" w:firstLine="0" w:firstLineChars="0"/>
        <w:rPr>
          <w:rFonts w:hint="default" w:ascii="Times New Roman" w:hAnsi="Times New Roman" w:eastAsia="楷体_GB2312" w:cs="Times New Roman"/>
          <w:snapToGrid w:val="0"/>
          <w:kern w:val="0"/>
          <w:sz w:val="32"/>
          <w:szCs w:val="32"/>
          <w:lang w:val="en-US" w:eastAsia="zh-CN"/>
        </w:rPr>
      </w:pPr>
      <w:r>
        <w:rPr>
          <w:rFonts w:hint="default" w:ascii="Times New Roman" w:hAnsi="Times New Roman" w:eastAsia="楷体_GB2312" w:cs="Times New Roman"/>
          <w:snapToGrid w:val="0"/>
          <w:kern w:val="0"/>
          <w:sz w:val="32"/>
          <w:szCs w:val="32"/>
          <w:lang w:val="en-US" w:eastAsia="zh-CN"/>
        </w:rPr>
        <w:t>各乡镇（街道）、龙亢农场退役军人服务站，局机关各股室，局属各单位：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napToGrid w:val="0"/>
          <w:kern w:val="0"/>
          <w:sz w:val="32"/>
          <w:szCs w:val="32"/>
          <w:lang w:val="en-US" w:eastAsia="zh-CN" w:bidi="ar-SA"/>
        </w:rPr>
      </w:pPr>
      <w:r>
        <w:rPr>
          <w:rFonts w:hint="default" w:ascii="Times New Roman" w:hAnsi="Times New Roman" w:eastAsia="楷体_GB2312" w:cs="Times New Roman"/>
          <w:snapToGrid w:val="0"/>
          <w:kern w:val="0"/>
          <w:sz w:val="32"/>
          <w:szCs w:val="32"/>
          <w:lang w:val="en-US" w:eastAsia="zh-CN" w:bidi="ar-SA"/>
        </w:rPr>
        <w:t>《怀远县退役军人事务局领导班子成员常态化联系退役军人服务站工作制度》已经局党组会议审议通过，现印发给你们，请结合实际抓好贯彻落实。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napToGrid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snapToGrid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楷体_GB2312" w:cs="Times New Roman"/>
          <w:snapToGrid w:val="0"/>
          <w:kern w:val="0"/>
          <w:sz w:val="32"/>
          <w:szCs w:val="32"/>
          <w:lang w:val="en-US" w:eastAsia="zh-CN" w:bidi="ar-SA"/>
        </w:rPr>
      </w:pPr>
      <w:r>
        <w:rPr>
          <w:rFonts w:hint="default" w:ascii="Times New Roman" w:hAnsi="Times New Roman" w:eastAsia="楷体_GB2312" w:cs="Times New Roman"/>
          <w:snapToGrid w:val="0"/>
          <w:kern w:val="0"/>
          <w:sz w:val="32"/>
          <w:szCs w:val="32"/>
          <w:lang w:val="en-US" w:eastAsia="zh-CN" w:bidi="ar-SA"/>
        </w:rPr>
        <w:t>怀远县退役军人事务局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楷体_GB2312" w:cs="Times New Roman"/>
          <w:snapToGrid w:val="0"/>
          <w:kern w:val="0"/>
          <w:sz w:val="32"/>
          <w:szCs w:val="32"/>
          <w:lang w:val="en-US" w:eastAsia="zh-CN" w:bidi="ar-SA"/>
        </w:rPr>
      </w:pPr>
      <w:r>
        <w:rPr>
          <w:rFonts w:hint="default" w:ascii="Times New Roman" w:hAnsi="Times New Roman" w:eastAsia="楷体_GB2312" w:cs="Times New Roman"/>
          <w:snapToGrid w:val="0"/>
          <w:kern w:val="0"/>
          <w:sz w:val="32"/>
          <w:szCs w:val="32"/>
          <w:lang w:val="en-US" w:eastAsia="zh-CN" w:bidi="ar-SA"/>
        </w:rPr>
        <w:t>2024年1月7日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val="0"/>
          <w:kern w:val="0"/>
          <w:sz w:val="44"/>
          <w:szCs w:val="44"/>
          <w:lang w:val="en-US" w:eastAsia="zh-CN"/>
        </w:rPr>
      </w:pPr>
      <w:r>
        <w:rPr>
          <w:rFonts w:hint="default" w:ascii="Times New Roman" w:hAnsi="Times New Roman" w:eastAsia="方正小标宋简体" w:cs="Times New Roman"/>
          <w:snapToGrid w:val="0"/>
          <w:kern w:val="0"/>
          <w:sz w:val="44"/>
          <w:szCs w:val="44"/>
          <w:lang w:val="en-US" w:eastAsia="zh-CN"/>
        </w:rPr>
        <w:t>怀远县退役军人事务局领导班子成员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val="0"/>
          <w:kern w:val="0"/>
          <w:sz w:val="44"/>
          <w:szCs w:val="44"/>
          <w:lang w:val="en-US" w:eastAsia="zh-CN"/>
        </w:rPr>
      </w:pPr>
      <w:r>
        <w:rPr>
          <w:rFonts w:hint="default" w:ascii="Times New Roman" w:hAnsi="Times New Roman" w:eastAsia="方正小标宋简体" w:cs="Times New Roman"/>
          <w:snapToGrid w:val="0"/>
          <w:kern w:val="0"/>
          <w:sz w:val="44"/>
          <w:szCs w:val="44"/>
          <w:lang w:val="en-US" w:eastAsia="zh-CN"/>
        </w:rPr>
        <w:t>常态化联系退役军人服务站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val="0"/>
          <w:kern w:val="0"/>
          <w:sz w:val="44"/>
          <w:szCs w:val="44"/>
          <w:lang w:val="en-US" w:eastAsia="zh-CN"/>
        </w:rPr>
      </w:pPr>
      <w:r>
        <w:rPr>
          <w:rFonts w:hint="default" w:ascii="Times New Roman" w:hAnsi="Times New Roman" w:eastAsia="方正小标宋简体" w:cs="Times New Roman"/>
          <w:snapToGrid w:val="0"/>
          <w:kern w:val="0"/>
          <w:sz w:val="44"/>
          <w:szCs w:val="44"/>
          <w:lang w:val="en-US" w:eastAsia="zh-CN"/>
        </w:rPr>
        <w:t>工作制度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为加强对基层退役军人服务站的指导和帮建，推动各项政策法规和工作任务在基层落实落细，促进我县退役军人服务保障体系建设更高质量发展，结合我局实际，制定本工作制度。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通过常态化联系退役军人服务站，及时掌握基层服务站建设成果、工作动态，以及存在问题和困难，帮助基层服务站解决发展中的实际问题，全力推进我县退役军人服务保障体系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二、联系安排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（见附表）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三、主要任务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（一）深入调查研究。</w:t>
      </w:r>
      <w:r>
        <w:rPr>
          <w:rFonts w:hint="default" w:ascii="Times New Roman" w:hAnsi="Times New Roman" w:eastAsia="仿宋_GB2312" w:cs="Times New Roman"/>
          <w:sz w:val="32"/>
          <w:szCs w:val="32"/>
          <w:lang w:val="en-US" w:eastAsia="zh-CN"/>
        </w:rPr>
        <w:t>坚持问题导向，围绕乡、镇（街道）高度关切、退役军人广泛关心、社会普遍关注的重点问题开展调查研究，每季度至少对</w:t>
      </w:r>
      <w:r>
        <w:rPr>
          <w:rFonts w:hint="eastAsia" w:ascii="Times New Roman" w:hAnsi="Times New Roman" w:eastAsia="仿宋_GB2312" w:cs="Times New Roman"/>
          <w:sz w:val="32"/>
          <w:szCs w:val="32"/>
          <w:lang w:val="en-US" w:eastAsia="zh-CN"/>
        </w:rPr>
        <w:t>责任</w:t>
      </w:r>
      <w:r>
        <w:rPr>
          <w:rFonts w:hint="default" w:ascii="Times New Roman" w:hAnsi="Times New Roman" w:eastAsia="仿宋_GB2312" w:cs="Times New Roman"/>
          <w:sz w:val="32"/>
          <w:szCs w:val="32"/>
          <w:lang w:val="en-US" w:eastAsia="zh-CN"/>
        </w:rPr>
        <w:t>片区内乡、镇（街道）服务站联系一次，深入到当地党政负责同志、退役军人工作者、广大退役军人中了解实际情况，听取意见建议。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（二）开展政策宣传。</w:t>
      </w:r>
      <w:r>
        <w:rPr>
          <w:rFonts w:hint="default" w:ascii="Times New Roman" w:hAnsi="Times New Roman" w:eastAsia="仿宋_GB2312" w:cs="Times New Roman"/>
          <w:sz w:val="32"/>
          <w:szCs w:val="32"/>
          <w:lang w:val="en-US" w:eastAsia="zh-CN"/>
        </w:rPr>
        <w:t>深入乡、镇（街道）和村（社区）宣传党的路线、方针、政策，宣讲中央及省、市、县退役军人相关政策法规，帮助基层干部和广大退役军人掌握政策，自觉按政策规定履职。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（三）分析解决问题。</w:t>
      </w:r>
      <w:r>
        <w:rPr>
          <w:rFonts w:hint="default" w:ascii="Times New Roman" w:hAnsi="Times New Roman" w:eastAsia="仿宋_GB2312" w:cs="Times New Roman"/>
          <w:sz w:val="32"/>
          <w:szCs w:val="32"/>
          <w:lang w:val="en-US" w:eastAsia="zh-CN"/>
        </w:rPr>
        <w:t>日常联系包保中，对</w:t>
      </w:r>
      <w:r>
        <w:rPr>
          <w:rFonts w:hint="eastAsia" w:ascii="Times New Roman" w:hAnsi="Times New Roman" w:eastAsia="仿宋_GB2312" w:cs="Times New Roman"/>
          <w:sz w:val="32"/>
          <w:szCs w:val="32"/>
          <w:lang w:val="en-US" w:eastAsia="zh-CN"/>
        </w:rPr>
        <w:t>责任</w:t>
      </w:r>
      <w:r>
        <w:rPr>
          <w:rFonts w:hint="default" w:ascii="Times New Roman" w:hAnsi="Times New Roman" w:eastAsia="仿宋_GB2312" w:cs="Times New Roman"/>
          <w:sz w:val="32"/>
          <w:szCs w:val="32"/>
          <w:lang w:val="en-US" w:eastAsia="zh-CN"/>
        </w:rPr>
        <w:t>片区发现的疑难复杂问题线索，由包保领导带领相关工作人员，到村入户深入了解具体情况，及时报局相关会议分析研判，压紧压实责任，密切关注动态，</w:t>
      </w:r>
      <w:r>
        <w:rPr>
          <w:rFonts w:hint="eastAsia" w:ascii="Times New Roman" w:hAnsi="Times New Roman" w:eastAsia="仿宋_GB2312" w:cs="Times New Roman"/>
          <w:sz w:val="32"/>
          <w:szCs w:val="32"/>
          <w:lang w:val="en-US" w:eastAsia="zh-CN"/>
        </w:rPr>
        <w:t>帮助</w:t>
      </w:r>
      <w:r>
        <w:rPr>
          <w:rFonts w:hint="default" w:ascii="Times New Roman" w:hAnsi="Times New Roman" w:eastAsia="仿宋_GB2312" w:cs="Times New Roman"/>
          <w:sz w:val="32"/>
          <w:szCs w:val="32"/>
          <w:lang w:val="en-US" w:eastAsia="zh-CN"/>
        </w:rPr>
        <w:t>提高服务站履职能力，依法维护退役军人合法权益。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（四）主动帮困解难。</w:t>
      </w:r>
      <w:r>
        <w:rPr>
          <w:rFonts w:hint="default" w:ascii="Times New Roman" w:hAnsi="Times New Roman" w:eastAsia="仿宋_GB2312" w:cs="Times New Roman"/>
          <w:sz w:val="32"/>
          <w:szCs w:val="32"/>
          <w:lang w:val="en-US" w:eastAsia="zh-CN"/>
        </w:rPr>
        <w:t>要关注</w:t>
      </w:r>
      <w:r>
        <w:rPr>
          <w:rFonts w:hint="eastAsia" w:ascii="Times New Roman" w:hAnsi="Times New Roman" w:eastAsia="仿宋_GB2312" w:cs="Times New Roman"/>
          <w:sz w:val="32"/>
          <w:szCs w:val="32"/>
          <w:lang w:val="en-US" w:eastAsia="zh-CN"/>
        </w:rPr>
        <w:t>责任</w:t>
      </w:r>
      <w:r>
        <w:rPr>
          <w:rFonts w:hint="default" w:ascii="Times New Roman" w:hAnsi="Times New Roman" w:eastAsia="仿宋_GB2312" w:cs="Times New Roman"/>
          <w:sz w:val="32"/>
          <w:szCs w:val="32"/>
          <w:lang w:val="en-US" w:eastAsia="zh-CN"/>
        </w:rPr>
        <w:t>片区内退役军人家庭、工作、学习、生活等情况，全面掌握家庭和个人困难，尽心尽力排忧解难，不断提升退役军人获得感、幸福感、安全感和荣誉感。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四、有关要求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（一）加强组织领导。</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责任</w:t>
      </w:r>
      <w:r>
        <w:rPr>
          <w:rFonts w:hint="default" w:ascii="Times New Roman" w:hAnsi="Times New Roman" w:eastAsia="仿宋_GB2312" w:cs="Times New Roman"/>
          <w:sz w:val="32"/>
          <w:szCs w:val="32"/>
          <w:lang w:val="en-US" w:eastAsia="zh-CN"/>
        </w:rPr>
        <w:t>片区联络员为联系制度落实责任人，要强化领导责任、压实工作任务、抓好工作落实，尽快按照要求进行部署，确保有序开展。要引导</w:t>
      </w:r>
      <w:r>
        <w:rPr>
          <w:rFonts w:hint="eastAsia" w:ascii="Times New Roman" w:hAnsi="Times New Roman" w:eastAsia="仿宋_GB2312" w:cs="Times New Roman"/>
          <w:sz w:val="32"/>
          <w:szCs w:val="32"/>
          <w:lang w:val="en-US" w:eastAsia="zh-CN"/>
        </w:rPr>
        <w:t>责任</w:t>
      </w:r>
      <w:r>
        <w:rPr>
          <w:rFonts w:hint="default" w:ascii="Times New Roman" w:hAnsi="Times New Roman" w:eastAsia="仿宋_GB2312" w:cs="Times New Roman"/>
          <w:sz w:val="32"/>
          <w:szCs w:val="32"/>
          <w:lang w:val="en-US" w:eastAsia="zh-CN"/>
        </w:rPr>
        <w:t>片区（乡镇、街道、村）</w:t>
      </w:r>
      <w:r>
        <w:rPr>
          <w:rFonts w:hint="eastAsia" w:ascii="Times New Roman" w:hAnsi="Times New Roman" w:eastAsia="仿宋_GB2312" w:cs="Times New Roman"/>
          <w:sz w:val="32"/>
          <w:szCs w:val="32"/>
          <w:lang w:val="en-US" w:eastAsia="zh-CN"/>
        </w:rPr>
        <w:t>退役军人工作者</w:t>
      </w:r>
      <w:r>
        <w:rPr>
          <w:rFonts w:hint="default" w:ascii="Times New Roman" w:hAnsi="Times New Roman" w:eastAsia="仿宋_GB2312" w:cs="Times New Roman"/>
          <w:sz w:val="32"/>
          <w:szCs w:val="32"/>
          <w:lang w:val="en-US" w:eastAsia="zh-CN"/>
        </w:rPr>
        <w:t>提高思想认识，积极主动学习涉军工作政策法规，深入细致做好退役军人各项工作。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（二）突出联系重点。</w:t>
      </w:r>
      <w:r>
        <w:rPr>
          <w:rFonts w:hint="default" w:ascii="Times New Roman" w:hAnsi="Times New Roman" w:eastAsia="仿宋_GB2312" w:cs="Times New Roman"/>
          <w:sz w:val="32"/>
          <w:szCs w:val="32"/>
          <w:lang w:val="en-US" w:eastAsia="zh-CN"/>
        </w:rPr>
        <w:t>对荆山镇、榴城镇、白乳泉街道、望淮街道、引凤街道等退役军人数量大、问题多的乡、镇（街道），视情加大联系频次和帮建力度。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（三）强化宣传引导。</w:t>
      </w: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责任</w:t>
      </w:r>
      <w:r>
        <w:rPr>
          <w:rFonts w:hint="default" w:ascii="Times New Roman" w:hAnsi="Times New Roman" w:eastAsia="仿宋_GB2312" w:cs="Times New Roman"/>
          <w:sz w:val="32"/>
          <w:szCs w:val="32"/>
          <w:lang w:val="en-US" w:eastAsia="zh-CN"/>
        </w:rPr>
        <w:t>片区实际情况，大力宣传常态化联系工作中发现的典型经验做法和优秀退役军人先进事迹，促进各乡、镇（街道）工作交流，营造比、学、赶、帮、超的浓厚氛围。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lang w:val="en-US" w:eastAsia="zh-CN"/>
        </w:rPr>
      </w:pPr>
      <w:r>
        <w:rPr>
          <w:rFonts w:hint="default" w:ascii="Times New Roman" w:hAnsi="Times New Roman" w:eastAsia="楷体_GB2312" w:cs="Times New Roman"/>
          <w:sz w:val="32"/>
          <w:szCs w:val="32"/>
          <w:lang w:val="en-US" w:eastAsia="zh-CN"/>
        </w:rPr>
        <w:t>（四）加大督导力度。</w:t>
      </w:r>
      <w:r>
        <w:rPr>
          <w:rFonts w:hint="default" w:ascii="Times New Roman" w:hAnsi="Times New Roman" w:eastAsia="仿宋_GB2312" w:cs="Times New Roman"/>
          <w:sz w:val="32"/>
          <w:szCs w:val="32"/>
          <w:lang w:val="en-US" w:eastAsia="zh-CN"/>
        </w:rPr>
        <w:t>各包保领导在联系过程中发现工作开展不力、对工作不配合、问题突出且整改效果不明显的，要视情进行提醒、通报；对工作积极主动、问题整改成效明显、工作质量提升较快的要视情进行通报表扬。</w:t>
      </w: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420" w:firstLineChars="20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包保联系安排表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980"/>
        <w:gridCol w:w="1950"/>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pStyle w:val="2"/>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组别</w:t>
            </w:r>
          </w:p>
        </w:tc>
        <w:tc>
          <w:tcPr>
            <w:tcW w:w="1980" w:type="dxa"/>
            <w:vAlign w:val="center"/>
          </w:tcPr>
          <w:p>
            <w:pPr>
              <w:pStyle w:val="2"/>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包保领导</w:t>
            </w:r>
          </w:p>
        </w:tc>
        <w:tc>
          <w:tcPr>
            <w:tcW w:w="1950" w:type="dxa"/>
            <w:vAlign w:val="center"/>
          </w:tcPr>
          <w:p>
            <w:pPr>
              <w:pStyle w:val="2"/>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联络员</w:t>
            </w:r>
          </w:p>
        </w:tc>
        <w:tc>
          <w:tcPr>
            <w:tcW w:w="3045" w:type="dxa"/>
            <w:vAlign w:val="center"/>
          </w:tcPr>
          <w:p>
            <w:pPr>
              <w:pStyle w:val="2"/>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责任片区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1344" w:type="dxa"/>
            <w:vAlign w:val="center"/>
          </w:tcPr>
          <w:p>
            <w:pPr>
              <w:pStyle w:val="2"/>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第一组</w:t>
            </w:r>
          </w:p>
        </w:tc>
        <w:tc>
          <w:tcPr>
            <w:tcW w:w="198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孙林安</w:t>
            </w:r>
          </w:p>
        </w:tc>
        <w:tc>
          <w:tcPr>
            <w:tcW w:w="195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冯德传</w:t>
            </w:r>
          </w:p>
        </w:tc>
        <w:tc>
          <w:tcPr>
            <w:tcW w:w="304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白乳泉街道</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荆山镇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白莲坡镇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常坟镇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kern w:val="2"/>
                <w:sz w:val="32"/>
                <w:szCs w:val="32"/>
                <w:lang w:val="en-US" w:eastAsia="zh-CN" w:bidi="ar-SA"/>
              </w:rPr>
              <w:t>唐集镇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344" w:type="dxa"/>
            <w:vAlign w:val="center"/>
          </w:tcPr>
          <w:p>
            <w:pPr>
              <w:pStyle w:val="2"/>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第二组</w:t>
            </w:r>
          </w:p>
        </w:tc>
        <w:tc>
          <w:tcPr>
            <w:tcW w:w="198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姚  军</w:t>
            </w:r>
          </w:p>
        </w:tc>
        <w:tc>
          <w:tcPr>
            <w:tcW w:w="195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邵  磊</w:t>
            </w:r>
          </w:p>
        </w:tc>
        <w:tc>
          <w:tcPr>
            <w:tcW w:w="304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引凤街道</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望淮街道</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褚集镇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双桥集镇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淝河镇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kern w:val="2"/>
                <w:sz w:val="32"/>
                <w:szCs w:val="32"/>
                <w:lang w:val="en-US" w:eastAsia="zh-CN" w:bidi="ar-SA"/>
              </w:rPr>
              <w:t>淝南镇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344" w:type="dxa"/>
            <w:vAlign w:val="center"/>
          </w:tcPr>
          <w:p>
            <w:pPr>
              <w:pStyle w:val="2"/>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第三组</w:t>
            </w:r>
          </w:p>
        </w:tc>
        <w:tc>
          <w:tcPr>
            <w:tcW w:w="198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高  健</w:t>
            </w:r>
          </w:p>
        </w:tc>
        <w:tc>
          <w:tcPr>
            <w:tcW w:w="195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陈  慧</w:t>
            </w:r>
          </w:p>
        </w:tc>
        <w:tc>
          <w:tcPr>
            <w:tcW w:w="304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榴城镇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古城镇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魏庄镇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陈集镇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包集镇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344" w:type="dxa"/>
            <w:vAlign w:val="center"/>
          </w:tcPr>
          <w:p>
            <w:pPr>
              <w:pStyle w:val="2"/>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第四组</w:t>
            </w:r>
          </w:p>
        </w:tc>
        <w:tc>
          <w:tcPr>
            <w:tcW w:w="198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吴  芸</w:t>
            </w:r>
          </w:p>
        </w:tc>
        <w:tc>
          <w:tcPr>
            <w:tcW w:w="195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汪保路</w:t>
            </w:r>
          </w:p>
        </w:tc>
        <w:tc>
          <w:tcPr>
            <w:tcW w:w="304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万福镇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兰桥镇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徐圩乡</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河榴镇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龙亢镇</w:t>
            </w:r>
          </w:p>
        </w:tc>
      </w:tr>
    </w:tbl>
    <w:p>
      <w:pPr>
        <w:pStyle w:val="2"/>
        <w:ind w:left="0" w:leftChars="0" w:firstLine="0" w:firstLineChars="0"/>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WJiYzUwZGY0MDdhMzQ1ZTMxM2ViOGE3MmU3M2EifQ=="/>
    <w:docVar w:name="DocumentID" w:val="{5A647626-C937-4629-93E7-C7484FF2C1F8}"/>
    <w:docVar w:name="DocumentName" w:val="怀退役军人﹝2024﹞3号  关于印发《怀远县退役军人事务局领导班子成员常态化联系退役军人服务站工作制度》的通知"/>
    <w:docVar w:name="KSO_WPS_MARK_KEY" w:val="a3beaf56-5a83-4d90-ae0b-fbffae12b540"/>
  </w:docVars>
  <w:rsids>
    <w:rsidRoot w:val="00000000"/>
    <w:rsid w:val="029953F4"/>
    <w:rsid w:val="05F127D6"/>
    <w:rsid w:val="06E040F0"/>
    <w:rsid w:val="09E26237"/>
    <w:rsid w:val="0E2143A9"/>
    <w:rsid w:val="13F6312F"/>
    <w:rsid w:val="18772FC1"/>
    <w:rsid w:val="1C796071"/>
    <w:rsid w:val="23833BEC"/>
    <w:rsid w:val="32631B1F"/>
    <w:rsid w:val="33D96F73"/>
    <w:rsid w:val="3A03179B"/>
    <w:rsid w:val="3A602A23"/>
    <w:rsid w:val="50474FB8"/>
    <w:rsid w:val="5A655703"/>
    <w:rsid w:val="5F4E213B"/>
    <w:rsid w:val="6B033CDB"/>
    <w:rsid w:val="748F3650"/>
    <w:rsid w:val="74E0748B"/>
    <w:rsid w:val="750012B4"/>
    <w:rsid w:val="77A6318B"/>
    <w:rsid w:val="77B768B4"/>
    <w:rsid w:val="7D1C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1310</Words>
  <Characters>1313</Characters>
  <Lines>0</Lines>
  <Paragraphs>0</Paragraphs>
  <TotalTime>0</TotalTime>
  <ScaleCrop>false</ScaleCrop>
  <LinksUpToDate>false</LinksUpToDate>
  <CharactersWithSpaces>1323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退役军人局公文员</cp:lastModifiedBy>
  <cp:lastPrinted>2024-01-07T10:14:00Z</cp:lastPrinted>
  <dcterms:modified xsi:type="dcterms:W3CDTF">2025-02-27T01:55:32Z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23E19C01182C42A7B70B98F6423D3793_12</vt:lpwstr>
  </property>
</Properties>
</file>