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footer126.xml" ContentType="application/vnd.openxmlformats-officedocument.wordprocessingml.foot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footer13.xml" ContentType="application/vnd.openxmlformats-officedocument.wordprocessingml.footer+xml"/>
  <Override PartName="/word/footer130.xml" ContentType="application/vnd.openxmlformats-officedocument.wordprocessingml.footer+xml"/>
  <Override PartName="/word/footer131.xml" ContentType="application/vnd.openxmlformats-officedocument.wordprocessingml.footer+xml"/>
  <Override PartName="/word/footer132.xml" ContentType="application/vnd.openxmlformats-officedocument.wordprocessingml.foot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footer135.xml" ContentType="application/vnd.openxmlformats-officedocument.wordprocessingml.footer+xml"/>
  <Override PartName="/word/footer136.xml" ContentType="application/vnd.openxmlformats-officedocument.wordprocessingml.footer+xml"/>
  <Override PartName="/word/footer137.xml" ContentType="application/vnd.openxmlformats-officedocument.wordprocessingml.footer+xml"/>
  <Override PartName="/word/footer138.xml" ContentType="application/vnd.openxmlformats-officedocument.wordprocessingml.footer+xml"/>
  <Override PartName="/word/footer139.xml" ContentType="application/vnd.openxmlformats-officedocument.wordprocessingml.footer+xml"/>
  <Override PartName="/word/footer14.xml" ContentType="application/vnd.openxmlformats-officedocument.wordprocessingml.footer+xml"/>
  <Override PartName="/word/footer140.xml" ContentType="application/vnd.openxmlformats-officedocument.wordprocessingml.footer+xml"/>
  <Override PartName="/word/footer141.xml" ContentType="application/vnd.openxmlformats-officedocument.wordprocessingml.footer+xml"/>
  <Override PartName="/word/footer142.xml" ContentType="application/vnd.openxmlformats-officedocument.wordprocessingml.footer+xml"/>
  <Override PartName="/word/footer143.xml" ContentType="application/vnd.openxmlformats-officedocument.wordprocessingml.footer+xml"/>
  <Override PartName="/word/footer144.xml" ContentType="application/vnd.openxmlformats-officedocument.wordprocessingml.footer+xml"/>
  <Override PartName="/word/footer145.xml" ContentType="application/vnd.openxmlformats-officedocument.wordprocessingml.footer+xml"/>
  <Override PartName="/word/footer146.xml" ContentType="application/vnd.openxmlformats-officedocument.wordprocessingml.footer+xml"/>
  <Override PartName="/word/footer147.xml" ContentType="application/vnd.openxmlformats-officedocument.wordprocessingml.footer+xml"/>
  <Override PartName="/word/footer148.xml" ContentType="application/vnd.openxmlformats-officedocument.wordprocessingml.footer+xml"/>
  <Override PartName="/word/footer149.xml" ContentType="application/vnd.openxmlformats-officedocument.wordprocessingml.footer+xml"/>
  <Override PartName="/word/footer15.xml" ContentType="application/vnd.openxmlformats-officedocument.wordprocessingml.footer+xml"/>
  <Override PartName="/word/footer150.xml" ContentType="application/vnd.openxmlformats-officedocument.wordprocessingml.footer+xml"/>
  <Override PartName="/word/footer151.xml" ContentType="application/vnd.openxmlformats-officedocument.wordprocessingml.footer+xml"/>
  <Override PartName="/word/footer152.xml" ContentType="application/vnd.openxmlformats-officedocument.wordprocessingml.footer+xml"/>
  <Override PartName="/word/footer153.xml" ContentType="application/vnd.openxmlformats-officedocument.wordprocessingml.footer+xml"/>
  <Override PartName="/word/footer154.xml" ContentType="application/vnd.openxmlformats-officedocument.wordprocessingml.footer+xml"/>
  <Override PartName="/word/footer155.xml" ContentType="application/vnd.openxmlformats-officedocument.wordprocessingml.footer+xml"/>
  <Override PartName="/word/footer156.xml" ContentType="application/vnd.openxmlformats-officedocument.wordprocessingml.footer+xml"/>
  <Override PartName="/word/footer157.xml" ContentType="application/vnd.openxmlformats-officedocument.wordprocessingml.footer+xml"/>
  <Override PartName="/word/footer158.xml" ContentType="application/vnd.openxmlformats-officedocument.wordprocessingml.footer+xml"/>
  <Override PartName="/word/footer159.xml" ContentType="application/vnd.openxmlformats-officedocument.wordprocessingml.footer+xml"/>
  <Override PartName="/word/footer16.xml" ContentType="application/vnd.openxmlformats-officedocument.wordprocessingml.footer+xml"/>
  <Override PartName="/word/footer160.xml" ContentType="application/vnd.openxmlformats-officedocument.wordprocessingml.footer+xml"/>
  <Override PartName="/word/footer161.xml" ContentType="application/vnd.openxmlformats-officedocument.wordprocessingml.footer+xml"/>
  <Override PartName="/word/footer162.xml" ContentType="application/vnd.openxmlformats-officedocument.wordprocessingml.footer+xml"/>
  <Override PartName="/word/footer163.xml" ContentType="application/vnd.openxmlformats-officedocument.wordprocessingml.footer+xml"/>
  <Override PartName="/word/footer164.xml" ContentType="application/vnd.openxmlformats-officedocument.wordprocessingml.footer+xml"/>
  <Override PartName="/word/footer165.xml" ContentType="application/vnd.openxmlformats-officedocument.wordprocessingml.footer+xml"/>
  <Override PartName="/word/footer166.xml" ContentType="application/vnd.openxmlformats-officedocument.wordprocessingml.footer+xml"/>
  <Override PartName="/word/footer167.xml" ContentType="application/vnd.openxmlformats-officedocument.wordprocessingml.footer+xml"/>
  <Override PartName="/word/footer168.xml" ContentType="application/vnd.openxmlformats-officedocument.wordprocessingml.footer+xml"/>
  <Override PartName="/word/footer169.xml" ContentType="application/vnd.openxmlformats-officedocument.wordprocessingml.footer+xml"/>
  <Override PartName="/word/footer17.xml" ContentType="application/vnd.openxmlformats-officedocument.wordprocessingml.footer+xml"/>
  <Override PartName="/word/footer170.xml" ContentType="application/vnd.openxmlformats-officedocument.wordprocessingml.footer+xml"/>
  <Override PartName="/word/footer171.xml" ContentType="application/vnd.openxmlformats-officedocument.wordprocessingml.footer+xml"/>
  <Override PartName="/word/footer172.xml" ContentType="application/vnd.openxmlformats-officedocument.wordprocessingml.footer+xml"/>
  <Override PartName="/word/footer173.xml" ContentType="application/vnd.openxmlformats-officedocument.wordprocessingml.footer+xml"/>
  <Override PartName="/word/footer174.xml" ContentType="application/vnd.openxmlformats-officedocument.wordprocessingml.footer+xml"/>
  <Override PartName="/word/footer175.xml" ContentType="application/vnd.openxmlformats-officedocument.wordprocessingml.footer+xml"/>
  <Override PartName="/word/footer176.xml" ContentType="application/vnd.openxmlformats-officedocument.wordprocessingml.footer+xml"/>
  <Override PartName="/word/footer177.xml" ContentType="application/vnd.openxmlformats-officedocument.wordprocessingml.footer+xml"/>
  <Override PartName="/word/footer178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00.xml" ContentType="application/vnd.openxmlformats-officedocument.wordprocessingml.header+xml"/>
  <Override PartName="/word/header101.xml" ContentType="application/vnd.openxmlformats-officedocument.wordprocessingml.header+xml"/>
  <Override PartName="/word/header102.xml" ContentType="application/vnd.openxmlformats-officedocument.wordprocessingml.header+xml"/>
  <Override PartName="/word/header103.xml" ContentType="application/vnd.openxmlformats-officedocument.wordprocessingml.header+xml"/>
  <Override PartName="/word/header104.xml" ContentType="application/vnd.openxmlformats-officedocument.wordprocessingml.header+xml"/>
  <Override PartName="/word/header105.xml" ContentType="application/vnd.openxmlformats-officedocument.wordprocessingml.header+xml"/>
  <Override PartName="/word/header106.xml" ContentType="application/vnd.openxmlformats-officedocument.wordprocessingml.header+xml"/>
  <Override PartName="/word/header107.xml" ContentType="application/vnd.openxmlformats-officedocument.wordprocessingml.header+xml"/>
  <Override PartName="/word/header108.xml" ContentType="application/vnd.openxmlformats-officedocument.wordprocessingml.header+xml"/>
  <Override PartName="/word/header109.xml" ContentType="application/vnd.openxmlformats-officedocument.wordprocessingml.header+xml"/>
  <Override PartName="/word/header11.xml" ContentType="application/vnd.openxmlformats-officedocument.wordprocessingml.header+xml"/>
  <Override PartName="/word/header110.xml" ContentType="application/vnd.openxmlformats-officedocument.wordprocessingml.header+xml"/>
  <Override PartName="/word/header111.xml" ContentType="application/vnd.openxmlformats-officedocument.wordprocessingml.header+xml"/>
  <Override PartName="/word/header112.xml" ContentType="application/vnd.openxmlformats-officedocument.wordprocessingml.header+xml"/>
  <Override PartName="/word/header113.xml" ContentType="application/vnd.openxmlformats-officedocument.wordprocessingml.header+xml"/>
  <Override PartName="/word/header114.xml" ContentType="application/vnd.openxmlformats-officedocument.wordprocessingml.header+xml"/>
  <Override PartName="/word/header115.xml" ContentType="application/vnd.openxmlformats-officedocument.wordprocessingml.header+xml"/>
  <Override PartName="/word/header116.xml" ContentType="application/vnd.openxmlformats-officedocument.wordprocessingml.header+xml"/>
  <Override PartName="/word/header117.xml" ContentType="application/vnd.openxmlformats-officedocument.wordprocessingml.header+xml"/>
  <Override PartName="/word/header118.xml" ContentType="application/vnd.openxmlformats-officedocument.wordprocessingml.header+xml"/>
  <Override PartName="/word/header119.xml" ContentType="application/vnd.openxmlformats-officedocument.wordprocessingml.header+xml"/>
  <Override PartName="/word/header12.xml" ContentType="application/vnd.openxmlformats-officedocument.wordprocessingml.header+xml"/>
  <Override PartName="/word/header120.xml" ContentType="application/vnd.openxmlformats-officedocument.wordprocessingml.header+xml"/>
  <Override PartName="/word/header121.xml" ContentType="application/vnd.openxmlformats-officedocument.wordprocessingml.header+xml"/>
  <Override PartName="/word/header122.xml" ContentType="application/vnd.openxmlformats-officedocument.wordprocessingml.header+xml"/>
  <Override PartName="/word/header123.xml" ContentType="application/vnd.openxmlformats-officedocument.wordprocessingml.header+xml"/>
  <Override PartName="/word/header124.xml" ContentType="application/vnd.openxmlformats-officedocument.wordprocessingml.header+xml"/>
  <Override PartName="/word/header125.xml" ContentType="application/vnd.openxmlformats-officedocument.wordprocessingml.header+xml"/>
  <Override PartName="/word/header126.xml" ContentType="application/vnd.openxmlformats-officedocument.wordprocessingml.header+xml"/>
  <Override PartName="/word/header127.xml" ContentType="application/vnd.openxmlformats-officedocument.wordprocessingml.header+xml"/>
  <Override PartName="/word/header128.xml" ContentType="application/vnd.openxmlformats-officedocument.wordprocessingml.header+xml"/>
  <Override PartName="/word/header129.xml" ContentType="application/vnd.openxmlformats-officedocument.wordprocessingml.header+xml"/>
  <Override PartName="/word/header13.xml" ContentType="application/vnd.openxmlformats-officedocument.wordprocessingml.header+xml"/>
  <Override PartName="/word/header130.xml" ContentType="application/vnd.openxmlformats-officedocument.wordprocessingml.header+xml"/>
  <Override PartName="/word/header131.xml" ContentType="application/vnd.openxmlformats-officedocument.wordprocessingml.header+xml"/>
  <Override PartName="/word/header132.xml" ContentType="application/vnd.openxmlformats-officedocument.wordprocessingml.header+xml"/>
  <Override PartName="/word/header133.xml" ContentType="application/vnd.openxmlformats-officedocument.wordprocessingml.header+xml"/>
  <Override PartName="/word/header134.xml" ContentType="application/vnd.openxmlformats-officedocument.wordprocessingml.header+xml"/>
  <Override PartName="/word/header135.xml" ContentType="application/vnd.openxmlformats-officedocument.wordprocessingml.header+xml"/>
  <Override PartName="/word/header136.xml" ContentType="application/vnd.openxmlformats-officedocument.wordprocessingml.header+xml"/>
  <Override PartName="/word/header137.xml" ContentType="application/vnd.openxmlformats-officedocument.wordprocessingml.header+xml"/>
  <Override PartName="/word/header138.xml" ContentType="application/vnd.openxmlformats-officedocument.wordprocessingml.header+xml"/>
  <Override PartName="/word/header139.xml" ContentType="application/vnd.openxmlformats-officedocument.wordprocessingml.header+xml"/>
  <Override PartName="/word/header14.xml" ContentType="application/vnd.openxmlformats-officedocument.wordprocessingml.header+xml"/>
  <Override PartName="/word/header140.xml" ContentType="application/vnd.openxmlformats-officedocument.wordprocessingml.header+xml"/>
  <Override PartName="/word/header141.xml" ContentType="application/vnd.openxmlformats-officedocument.wordprocessingml.header+xml"/>
  <Override PartName="/word/header142.xml" ContentType="application/vnd.openxmlformats-officedocument.wordprocessingml.header+xml"/>
  <Override PartName="/word/header143.xml" ContentType="application/vnd.openxmlformats-officedocument.wordprocessingml.header+xml"/>
  <Override PartName="/word/header144.xml" ContentType="application/vnd.openxmlformats-officedocument.wordprocessingml.header+xml"/>
  <Override PartName="/word/header145.xml" ContentType="application/vnd.openxmlformats-officedocument.wordprocessingml.header+xml"/>
  <Override PartName="/word/header146.xml" ContentType="application/vnd.openxmlformats-officedocument.wordprocessingml.header+xml"/>
  <Override PartName="/word/header147.xml" ContentType="application/vnd.openxmlformats-officedocument.wordprocessingml.header+xml"/>
  <Override PartName="/word/header148.xml" ContentType="application/vnd.openxmlformats-officedocument.wordprocessingml.header+xml"/>
  <Override PartName="/word/header149.xml" ContentType="application/vnd.openxmlformats-officedocument.wordprocessingml.header+xml"/>
  <Override PartName="/word/header15.xml" ContentType="application/vnd.openxmlformats-officedocument.wordprocessingml.header+xml"/>
  <Override PartName="/word/header150.xml" ContentType="application/vnd.openxmlformats-officedocument.wordprocessingml.header+xml"/>
  <Override PartName="/word/header151.xml" ContentType="application/vnd.openxmlformats-officedocument.wordprocessingml.header+xml"/>
  <Override PartName="/word/header152.xml" ContentType="application/vnd.openxmlformats-officedocument.wordprocessingml.header+xml"/>
  <Override PartName="/word/header153.xml" ContentType="application/vnd.openxmlformats-officedocument.wordprocessingml.header+xml"/>
  <Override PartName="/word/header154.xml" ContentType="application/vnd.openxmlformats-officedocument.wordprocessingml.header+xml"/>
  <Override PartName="/word/header155.xml" ContentType="application/vnd.openxmlformats-officedocument.wordprocessingml.header+xml"/>
  <Override PartName="/word/header156.xml" ContentType="application/vnd.openxmlformats-officedocument.wordprocessingml.header+xml"/>
  <Override PartName="/word/header157.xml" ContentType="application/vnd.openxmlformats-officedocument.wordprocessingml.header+xml"/>
  <Override PartName="/word/header158.xml" ContentType="application/vnd.openxmlformats-officedocument.wordprocessingml.header+xml"/>
  <Override PartName="/word/header159.xml" ContentType="application/vnd.openxmlformats-officedocument.wordprocessingml.header+xml"/>
  <Override PartName="/word/header16.xml" ContentType="application/vnd.openxmlformats-officedocument.wordprocessingml.header+xml"/>
  <Override PartName="/word/header160.xml" ContentType="application/vnd.openxmlformats-officedocument.wordprocessingml.header+xml"/>
  <Override PartName="/word/header161.xml" ContentType="application/vnd.openxmlformats-officedocument.wordprocessingml.header+xml"/>
  <Override PartName="/word/header162.xml" ContentType="application/vnd.openxmlformats-officedocument.wordprocessingml.header+xml"/>
  <Override PartName="/word/header163.xml" ContentType="application/vnd.openxmlformats-officedocument.wordprocessingml.header+xml"/>
  <Override PartName="/word/header164.xml" ContentType="application/vnd.openxmlformats-officedocument.wordprocessingml.header+xml"/>
  <Override PartName="/word/header165.xml" ContentType="application/vnd.openxmlformats-officedocument.wordprocessingml.header+xml"/>
  <Override PartName="/word/header166.xml" ContentType="application/vnd.openxmlformats-officedocument.wordprocessingml.header+xml"/>
  <Override PartName="/word/header167.xml" ContentType="application/vnd.openxmlformats-officedocument.wordprocessingml.header+xml"/>
  <Override PartName="/word/header168.xml" ContentType="application/vnd.openxmlformats-officedocument.wordprocessingml.header+xml"/>
  <Override PartName="/word/header169.xml" ContentType="application/vnd.openxmlformats-officedocument.wordprocessingml.header+xml"/>
  <Override PartName="/word/header17.xml" ContentType="application/vnd.openxmlformats-officedocument.wordprocessingml.header+xml"/>
  <Override PartName="/word/header170.xml" ContentType="application/vnd.openxmlformats-officedocument.wordprocessingml.header+xml"/>
  <Override PartName="/word/header171.xml" ContentType="application/vnd.openxmlformats-officedocument.wordprocessingml.header+xml"/>
  <Override PartName="/word/header172.xml" ContentType="application/vnd.openxmlformats-officedocument.wordprocessingml.header+xml"/>
  <Override PartName="/word/header173.xml" ContentType="application/vnd.openxmlformats-officedocument.wordprocessingml.header+xml"/>
  <Override PartName="/word/header174.xml" ContentType="application/vnd.openxmlformats-officedocument.wordprocessingml.header+xml"/>
  <Override PartName="/word/header175.xml" ContentType="application/vnd.openxmlformats-officedocument.wordprocessingml.header+xml"/>
  <Override PartName="/word/header176.xml" ContentType="application/vnd.openxmlformats-officedocument.wordprocessingml.header+xml"/>
  <Override PartName="/word/header177.xml" ContentType="application/vnd.openxmlformats-officedocument.wordprocessingml.header+xml"/>
  <Override PartName="/word/header178.xml" ContentType="application/vnd.openxmlformats-officedocument.wordprocessingml.header+xml"/>
  <Override PartName="/word/header179.xml" ContentType="application/vnd.openxmlformats-officedocument.wordprocessingml.header+xml"/>
  <Override PartName="/word/header18.xml" ContentType="application/vnd.openxmlformats-officedocument.wordprocessingml.header+xml"/>
  <Override PartName="/word/header180.xml" ContentType="application/vnd.openxmlformats-officedocument.wordprocessingml.header+xml"/>
  <Override PartName="/word/header181.xml" ContentType="application/vnd.openxmlformats-officedocument.wordprocessingml.header+xml"/>
  <Override PartName="/word/header182.xml" ContentType="application/vnd.openxmlformats-officedocument.wordprocessingml.header+xml"/>
  <Override PartName="/word/header19.xml" ContentType="application/vnd.openxmlformats-officedocument.wordprocessingml.header+xml"/>
  <Override PartName="/word/header2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header9.xml" ContentType="application/vnd.openxmlformats-officedocument.wordprocessingml.header+xml"/>
  <Override PartName="/word/header90.xml" ContentType="application/vnd.openxmlformats-officedocument.wordprocessingml.header+xml"/>
  <Override PartName="/word/header91.xml" ContentType="application/vnd.openxmlformats-officedocument.wordprocessingml.header+xml"/>
  <Override PartName="/word/header92.xml" ContentType="application/vnd.openxmlformats-officedocument.wordprocessingml.header+xml"/>
  <Override PartName="/word/header93.xml" ContentType="application/vnd.openxmlformats-officedocument.wordprocessingml.header+xml"/>
  <Override PartName="/word/header94.xml" ContentType="application/vnd.openxmlformats-officedocument.wordprocessingml.header+xml"/>
  <Override PartName="/word/header95.xml" ContentType="application/vnd.openxmlformats-officedocument.wordprocessingml.header+xml"/>
  <Override PartName="/word/header96.xml" ContentType="application/vnd.openxmlformats-officedocument.wordprocessingml.header+xml"/>
  <Override PartName="/word/header97.xml" ContentType="application/vnd.openxmlformats-officedocument.wordprocessingml.header+xml"/>
  <Override PartName="/word/header98.xml" ContentType="application/vnd.openxmlformats-officedocument.wordprocessingml.header+xml"/>
  <Override PartName="/word/header9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E93565">
      <w:pPr>
        <w:spacing w:before="307" w:line="278" w:lineRule="auto"/>
        <w:ind w:left="6078" w:right="278" w:hanging="2680"/>
        <w:rPr>
          <w:rFonts w:ascii="黑体" w:hAnsi="黑体" w:eastAsia="黑体" w:cs="黑体"/>
          <w:sz w:val="61"/>
          <w:szCs w:val="61"/>
        </w:rPr>
      </w:pPr>
      <w:r>
        <w:rPr>
          <w:rFonts w:ascii="黑体" w:hAnsi="黑体" w:eastAsia="黑体" w:cs="黑体"/>
          <w:spacing w:val="51"/>
          <w:sz w:val="61"/>
          <w:szCs w:val="61"/>
        </w:rPr>
        <w:t>安徽怀远四方湖省级自然</w:t>
      </w:r>
      <w:r>
        <w:rPr>
          <w:rFonts w:ascii="黑体" w:hAnsi="黑体" w:eastAsia="黑体" w:cs="黑体"/>
          <w:sz w:val="61"/>
          <w:szCs w:val="61"/>
        </w:rPr>
        <w:t xml:space="preserve"> </w:t>
      </w:r>
      <w:r>
        <w:rPr>
          <w:rFonts w:ascii="黑体" w:hAnsi="黑体" w:eastAsia="黑体" w:cs="黑体"/>
          <w:spacing w:val="46"/>
          <w:sz w:val="61"/>
          <w:szCs w:val="61"/>
        </w:rPr>
        <w:t>保护区总体规划</w:t>
      </w:r>
    </w:p>
    <w:p w14:paraId="6637429C">
      <w:pPr>
        <w:spacing w:before="2" w:line="223" w:lineRule="auto"/>
        <w:ind w:left="8059"/>
        <w:rPr>
          <w:rFonts w:ascii="宋体" w:hAnsi="宋体" w:eastAsia="宋体" w:cs="宋体"/>
          <w:sz w:val="43"/>
          <w:szCs w:val="43"/>
        </w:rPr>
      </w:pPr>
      <w:r>
        <w:pict>
          <v:shape id="_x0000_s1026" o:spid="_x0000_s1026" style="position:absolute;left:0pt;margin-left:531pt;margin-top:4.15pt;height:139.6pt;width:0.6pt;z-index:251661312;mso-width-relative:page;mso-height-relative:page;" fillcolor="#000000" filled="t" stroked="f" coordsize="12,2792" path="m0,0l0,2791,11,2791,11,0,0,0e">
            <v:path/>
            <v:fill on="t" focussize="0,0"/>
            <v:stroke on="f"/>
            <v:imagedata o:title=""/>
            <o:lock v:ext="edit"/>
          </v:shape>
        </w:pict>
      </w:r>
      <w:r>
        <w:rPr>
          <w:rFonts w:ascii="宋体" w:hAnsi="宋体" w:eastAsia="宋体" w:cs="宋体"/>
          <w:b/>
          <w:bCs/>
          <w:spacing w:val="10"/>
          <w:sz w:val="43"/>
          <w:szCs w:val="43"/>
          <w:u w:val="single" w:color="auto"/>
        </w:rPr>
        <w:t>2023-2032年</w:t>
      </w:r>
      <w:r>
        <w:rPr>
          <w:rFonts w:ascii="宋体" w:hAnsi="宋体" w:eastAsia="宋体" w:cs="宋体"/>
          <w:spacing w:val="3"/>
          <w:sz w:val="43"/>
          <w:szCs w:val="43"/>
          <w:u w:val="single" w:color="auto"/>
        </w:rPr>
        <w:t xml:space="preserve">  </w:t>
      </w:r>
    </w:p>
    <w:p w14:paraId="47A93129">
      <w:pPr>
        <w:pStyle w:val="2"/>
        <w:spacing w:line="244" w:lineRule="auto"/>
      </w:pPr>
    </w:p>
    <w:p w14:paraId="5604A63B">
      <w:pPr>
        <w:pStyle w:val="2"/>
        <w:spacing w:line="244" w:lineRule="auto"/>
      </w:pPr>
    </w:p>
    <w:p w14:paraId="0FC3898B">
      <w:pPr>
        <w:pStyle w:val="2"/>
        <w:spacing w:line="244" w:lineRule="auto"/>
      </w:pPr>
    </w:p>
    <w:p w14:paraId="65EC5C83">
      <w:pPr>
        <w:pStyle w:val="2"/>
        <w:spacing w:line="244" w:lineRule="auto"/>
      </w:pPr>
    </w:p>
    <w:p w14:paraId="4251FBEA">
      <w:pPr>
        <w:pStyle w:val="2"/>
        <w:spacing w:line="244" w:lineRule="auto"/>
      </w:pPr>
    </w:p>
    <w:p w14:paraId="15171CBB">
      <w:pPr>
        <w:pStyle w:val="2"/>
        <w:spacing w:line="244" w:lineRule="auto"/>
      </w:pPr>
    </w:p>
    <w:p w14:paraId="7FFA5EB5">
      <w:pPr>
        <w:pStyle w:val="2"/>
        <w:spacing w:line="244" w:lineRule="auto"/>
      </w:pPr>
    </w:p>
    <w:p w14:paraId="52B05774">
      <w:pPr>
        <w:pStyle w:val="2"/>
        <w:spacing w:line="244" w:lineRule="auto"/>
      </w:pPr>
    </w:p>
    <w:p w14:paraId="24C1F346">
      <w:pPr>
        <w:pStyle w:val="2"/>
        <w:spacing w:line="244" w:lineRule="auto"/>
      </w:pPr>
    </w:p>
    <w:p w14:paraId="011E0071">
      <w:pPr>
        <w:pStyle w:val="2"/>
        <w:spacing w:line="244" w:lineRule="auto"/>
      </w:pPr>
    </w:p>
    <w:p w14:paraId="30F55BAE">
      <w:pPr>
        <w:pStyle w:val="2"/>
        <w:spacing w:line="244" w:lineRule="auto"/>
      </w:pPr>
    </w:p>
    <w:p w14:paraId="13D59B16">
      <w:pPr>
        <w:pStyle w:val="2"/>
        <w:spacing w:line="244" w:lineRule="auto"/>
      </w:pPr>
    </w:p>
    <w:p w14:paraId="6F74E4C8">
      <w:pPr>
        <w:pStyle w:val="2"/>
        <w:spacing w:line="244" w:lineRule="auto"/>
      </w:pPr>
    </w:p>
    <w:p w14:paraId="2AC50A3A">
      <w:pPr>
        <w:pStyle w:val="2"/>
        <w:spacing w:line="244" w:lineRule="auto"/>
      </w:pPr>
    </w:p>
    <w:p w14:paraId="1DB6BD75">
      <w:pPr>
        <w:pStyle w:val="2"/>
        <w:spacing w:line="244" w:lineRule="auto"/>
      </w:pPr>
    </w:p>
    <w:p w14:paraId="349233FD">
      <w:pPr>
        <w:pStyle w:val="2"/>
        <w:spacing w:line="244" w:lineRule="auto"/>
      </w:pPr>
    </w:p>
    <w:p w14:paraId="43F35B86">
      <w:pPr>
        <w:pStyle w:val="2"/>
        <w:spacing w:line="244" w:lineRule="auto"/>
      </w:pPr>
    </w:p>
    <w:p w14:paraId="692F089A">
      <w:pPr>
        <w:pStyle w:val="2"/>
        <w:spacing w:line="244" w:lineRule="auto"/>
      </w:pPr>
    </w:p>
    <w:p w14:paraId="66C894CA">
      <w:pPr>
        <w:pStyle w:val="2"/>
        <w:spacing w:line="244" w:lineRule="auto"/>
      </w:pPr>
    </w:p>
    <w:p w14:paraId="68B23A28">
      <w:pPr>
        <w:pStyle w:val="2"/>
        <w:spacing w:line="244" w:lineRule="auto"/>
      </w:pPr>
    </w:p>
    <w:p w14:paraId="35F0E94B">
      <w:pPr>
        <w:pStyle w:val="2"/>
        <w:spacing w:line="244" w:lineRule="auto"/>
      </w:pPr>
    </w:p>
    <w:p w14:paraId="000F9023">
      <w:pPr>
        <w:pStyle w:val="2"/>
        <w:spacing w:line="244" w:lineRule="auto"/>
      </w:pPr>
    </w:p>
    <w:p w14:paraId="1628536B">
      <w:pPr>
        <w:pStyle w:val="2"/>
        <w:spacing w:line="244" w:lineRule="auto"/>
      </w:pPr>
    </w:p>
    <w:p w14:paraId="1D480E12">
      <w:pPr>
        <w:pStyle w:val="2"/>
        <w:spacing w:line="244" w:lineRule="auto"/>
      </w:pPr>
    </w:p>
    <w:p w14:paraId="1401CA09">
      <w:pPr>
        <w:pStyle w:val="2"/>
        <w:spacing w:line="244" w:lineRule="auto"/>
      </w:pPr>
    </w:p>
    <w:p w14:paraId="60C2A72A">
      <w:pPr>
        <w:pStyle w:val="2"/>
        <w:spacing w:line="244" w:lineRule="auto"/>
      </w:pPr>
    </w:p>
    <w:p w14:paraId="3D067C0E">
      <w:pPr>
        <w:pStyle w:val="2"/>
        <w:spacing w:line="244" w:lineRule="auto"/>
      </w:pPr>
    </w:p>
    <w:p w14:paraId="361431C7">
      <w:pPr>
        <w:pStyle w:val="2"/>
        <w:spacing w:line="244" w:lineRule="auto"/>
      </w:pPr>
    </w:p>
    <w:p w14:paraId="69630890">
      <w:pPr>
        <w:pStyle w:val="2"/>
        <w:spacing w:line="244" w:lineRule="auto"/>
      </w:pPr>
    </w:p>
    <w:p w14:paraId="0CBBF187">
      <w:pPr>
        <w:pStyle w:val="2"/>
        <w:spacing w:line="244" w:lineRule="auto"/>
      </w:pPr>
    </w:p>
    <w:p w14:paraId="0A19AA3F">
      <w:pPr>
        <w:pStyle w:val="2"/>
        <w:spacing w:line="244" w:lineRule="auto"/>
      </w:pPr>
    </w:p>
    <w:p w14:paraId="4633B15C">
      <w:pPr>
        <w:pStyle w:val="2"/>
        <w:spacing w:line="244" w:lineRule="auto"/>
      </w:pPr>
    </w:p>
    <w:p w14:paraId="028195B4">
      <w:pPr>
        <w:pStyle w:val="2"/>
        <w:spacing w:line="244" w:lineRule="auto"/>
      </w:pPr>
    </w:p>
    <w:p w14:paraId="0EF00F72">
      <w:pPr>
        <w:pStyle w:val="2"/>
        <w:spacing w:line="244" w:lineRule="auto"/>
      </w:pPr>
    </w:p>
    <w:p w14:paraId="7D130384">
      <w:pPr>
        <w:pStyle w:val="2"/>
        <w:spacing w:line="244" w:lineRule="auto"/>
      </w:pPr>
    </w:p>
    <w:p w14:paraId="1471CC68">
      <w:pPr>
        <w:pStyle w:val="2"/>
        <w:spacing w:line="244" w:lineRule="auto"/>
      </w:pPr>
    </w:p>
    <w:p w14:paraId="513CA8A8">
      <w:pPr>
        <w:pStyle w:val="2"/>
        <w:spacing w:line="244" w:lineRule="auto"/>
      </w:pPr>
    </w:p>
    <w:p w14:paraId="1E3990E4">
      <w:pPr>
        <w:pStyle w:val="2"/>
        <w:spacing w:line="244" w:lineRule="auto"/>
      </w:pPr>
    </w:p>
    <w:p w14:paraId="01DDECB4">
      <w:pPr>
        <w:pStyle w:val="2"/>
        <w:spacing w:line="244" w:lineRule="auto"/>
      </w:pPr>
    </w:p>
    <w:p w14:paraId="5A1D2A93">
      <w:pPr>
        <w:pStyle w:val="2"/>
        <w:spacing w:line="244" w:lineRule="auto"/>
      </w:pPr>
    </w:p>
    <w:p w14:paraId="3EF9F976">
      <w:pPr>
        <w:pStyle w:val="2"/>
        <w:spacing w:line="244" w:lineRule="auto"/>
      </w:pPr>
    </w:p>
    <w:p w14:paraId="4B8E85E8">
      <w:pPr>
        <w:pStyle w:val="2"/>
        <w:spacing w:line="244" w:lineRule="auto"/>
      </w:pPr>
    </w:p>
    <w:p w14:paraId="3CBDCC12">
      <w:pPr>
        <w:pStyle w:val="2"/>
        <w:spacing w:line="244" w:lineRule="auto"/>
      </w:pPr>
    </w:p>
    <w:p w14:paraId="18FCD4EF">
      <w:pPr>
        <w:pStyle w:val="2"/>
        <w:spacing w:line="244" w:lineRule="auto"/>
      </w:pPr>
    </w:p>
    <w:p w14:paraId="3E264DD5">
      <w:pPr>
        <w:pStyle w:val="2"/>
        <w:spacing w:line="244" w:lineRule="auto"/>
      </w:pPr>
    </w:p>
    <w:p w14:paraId="720C144D">
      <w:pPr>
        <w:pStyle w:val="2"/>
        <w:spacing w:line="245" w:lineRule="auto"/>
      </w:pPr>
    </w:p>
    <w:p w14:paraId="3D86646A">
      <w:pPr>
        <w:pStyle w:val="2"/>
        <w:spacing w:line="245" w:lineRule="auto"/>
      </w:pPr>
      <w:r>
        <w:pict>
          <v:rect id="_x0000_s1027" o:spid="_x0000_s1027" o:spt="1" style="position:absolute;left:0pt;margin-left:0pt;margin-top:8.35pt;height:0.5pt;width:139.6pt;z-index:251660288;mso-width-relative:page;mso-height-relative:page;" fillcolor="#000000" filled="t" stroked="f" coordsize="21600,21600">
            <v:path/>
            <v:fill on="t" focussize="0,0"/>
            <v:stroke on="f"/>
            <v:imagedata o:title=""/>
            <o:lock v:ext="edit"/>
          </v:rect>
        </w:pict>
      </w:r>
    </w:p>
    <w:p w14:paraId="1D44ED6F">
      <w:pPr>
        <w:pStyle w:val="2"/>
        <w:spacing w:line="245" w:lineRule="auto"/>
      </w:pPr>
    </w:p>
    <w:p w14:paraId="267BB8F5">
      <w:pPr>
        <w:pStyle w:val="2"/>
        <w:spacing w:line="245" w:lineRule="auto"/>
      </w:pPr>
    </w:p>
    <w:p w14:paraId="4B8EA9E7">
      <w:pPr>
        <w:spacing w:before="130" w:line="222" w:lineRule="auto"/>
        <w:ind w:left="4385" w:right="3163" w:hanging="1188"/>
        <w:rPr>
          <w:rFonts w:ascii="宋体" w:hAnsi="宋体" w:eastAsia="宋体" w:cs="宋体"/>
          <w:sz w:val="40"/>
          <w:szCs w:val="40"/>
        </w:rPr>
      </w:pPr>
      <w:r>
        <w:rPr>
          <w:rFonts w:ascii="宋体" w:hAnsi="宋体" w:eastAsia="宋体" w:cs="宋体"/>
          <w:b/>
          <w:bCs/>
          <w:spacing w:val="13"/>
          <w:sz w:val="40"/>
          <w:szCs w:val="40"/>
        </w:rPr>
        <w:t>怀远县自然资源和规划局</w:t>
      </w:r>
      <w:r>
        <w:rPr>
          <w:rFonts w:ascii="宋体" w:hAnsi="宋体" w:eastAsia="宋体" w:cs="宋体"/>
          <w:spacing w:val="3"/>
          <w:sz w:val="40"/>
          <w:szCs w:val="40"/>
        </w:rPr>
        <w:t xml:space="preserve"> </w:t>
      </w:r>
      <w:r>
        <w:rPr>
          <w:rFonts w:ascii="宋体" w:hAnsi="宋体" w:eastAsia="宋体" w:cs="宋体"/>
          <w:b/>
          <w:bCs/>
          <w:spacing w:val="29"/>
          <w:sz w:val="40"/>
          <w:szCs w:val="40"/>
        </w:rPr>
        <w:t>2023年9月</w:t>
      </w:r>
    </w:p>
    <w:p w14:paraId="53DDF7E5">
      <w:pPr>
        <w:spacing w:line="222" w:lineRule="auto"/>
        <w:rPr>
          <w:rFonts w:ascii="宋体" w:hAnsi="宋体" w:eastAsia="宋体" w:cs="宋体"/>
          <w:sz w:val="40"/>
          <w:szCs w:val="40"/>
        </w:rPr>
        <w:sectPr>
          <w:headerReference r:id="rId5" w:type="default"/>
          <w:pgSz w:w="11910" w:h="16840"/>
          <w:pgMar w:top="400" w:right="438" w:bottom="0" w:left="518" w:header="0" w:footer="0" w:gutter="0"/>
          <w:cols w:space="720" w:num="1"/>
        </w:sectPr>
      </w:pPr>
    </w:p>
    <w:p w14:paraId="1F70C375">
      <w:pPr>
        <w:pStyle w:val="2"/>
        <w:spacing w:line="377" w:lineRule="auto"/>
      </w:pPr>
    </w:p>
    <w:p w14:paraId="439931DB">
      <w:pPr>
        <w:spacing w:before="98" w:line="228" w:lineRule="auto"/>
        <w:ind w:left="3719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spacing w:val="-7"/>
          <w:sz w:val="30"/>
          <w:szCs w:val="30"/>
        </w:rPr>
        <w:t>前</w:t>
      </w:r>
      <w:r>
        <w:rPr>
          <w:rFonts w:ascii="宋体" w:hAnsi="宋体" w:eastAsia="宋体" w:cs="宋体"/>
          <w:spacing w:val="31"/>
          <w:sz w:val="30"/>
          <w:szCs w:val="30"/>
        </w:rPr>
        <w:t xml:space="preserve">  </w:t>
      </w:r>
      <w:r>
        <w:rPr>
          <w:rFonts w:ascii="宋体" w:hAnsi="宋体" w:eastAsia="宋体" w:cs="宋体"/>
          <w:b/>
          <w:bCs/>
          <w:spacing w:val="-7"/>
          <w:sz w:val="30"/>
          <w:szCs w:val="30"/>
        </w:rPr>
        <w:t>言</w:t>
      </w:r>
    </w:p>
    <w:p w14:paraId="60BA48E8">
      <w:pPr>
        <w:spacing w:before="285" w:line="394" w:lineRule="auto"/>
        <w:ind w:left="40" w:right="201" w:firstLine="64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自然保护地是我国自然生态空间最重要、最精华、最基本的组成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部分，是建设生态文明的核心载体，是美丽</w:t>
      </w:r>
      <w:r>
        <w:rPr>
          <w:rFonts w:ascii="宋体" w:hAnsi="宋体" w:eastAsia="宋体" w:cs="宋体"/>
          <w:spacing w:val="-5"/>
          <w:sz w:val="28"/>
          <w:szCs w:val="28"/>
        </w:rPr>
        <w:t>中国的重要象征，在维护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国家生态安全中居于首要地位。</w:t>
      </w:r>
    </w:p>
    <w:p w14:paraId="448B7955">
      <w:pPr>
        <w:spacing w:before="76" w:line="392" w:lineRule="auto"/>
        <w:ind w:left="34" w:firstLine="65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自然保护区是对有代表性的自然生态系统、珍稀濒危野生动植物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7"/>
          <w:sz w:val="28"/>
          <w:szCs w:val="28"/>
        </w:rPr>
        <w:t>物种的天然集中分布、有特殊意义的自然遗迹等保护对象所在的陆地、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陆地水域或海域，依法划出一定面积予以特殊保护和管理的区域。</w:t>
      </w:r>
    </w:p>
    <w:p w14:paraId="1BB00A3B">
      <w:pPr>
        <w:spacing w:before="83" w:line="393" w:lineRule="auto"/>
        <w:ind w:left="31" w:right="191" w:firstLine="57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安徽怀远四方湖省级自然保护区（以下简称保护区）位于黄淮海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平原南缘的怀远县境内涡河北部，行政范围涉及怀远县</w:t>
      </w:r>
      <w:r>
        <w:rPr>
          <w:rFonts w:ascii="宋体" w:hAnsi="宋体" w:eastAsia="宋体" w:cs="宋体"/>
          <w:spacing w:val="-5"/>
          <w:sz w:val="28"/>
          <w:szCs w:val="28"/>
        </w:rPr>
        <w:t>褚集镇、淝河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镇、淝南镇、古城镇、龙亢镇和双桥集镇。</w:t>
      </w:r>
    </w:p>
    <w:p w14:paraId="7950B939">
      <w:pPr>
        <w:spacing w:before="90" w:line="406" w:lineRule="auto"/>
        <w:ind w:left="39" w:right="155" w:firstLine="55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保护区总面积</w:t>
      </w:r>
      <w:r>
        <w:rPr>
          <w:rFonts w:ascii="宋体" w:hAnsi="宋体" w:eastAsia="宋体" w:cs="宋体"/>
          <w:spacing w:val="-6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4982.27</w:t>
      </w:r>
      <w:r>
        <w:rPr>
          <w:rFonts w:ascii="Times New Roman" w:hAnsi="Times New Roman" w:eastAsia="Times New Roman" w:cs="Times New Roman"/>
          <w:spacing w:val="3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公顷，其中核心保护区面积</w:t>
      </w:r>
      <w:r>
        <w:rPr>
          <w:rFonts w:ascii="宋体" w:hAnsi="宋体" w:eastAsia="宋体" w:cs="宋体"/>
          <w:spacing w:val="-6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2561.06</w:t>
      </w:r>
      <w:r>
        <w:rPr>
          <w:rFonts w:ascii="Times New Roman" w:hAnsi="Times New Roman" w:eastAsia="Times New Roman" w:cs="Times New Roman"/>
          <w:spacing w:val="2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公</w:t>
      </w:r>
      <w:r>
        <w:rPr>
          <w:rFonts w:ascii="宋体" w:hAnsi="宋体" w:eastAsia="宋体" w:cs="宋体"/>
          <w:spacing w:val="-9"/>
          <w:sz w:val="28"/>
          <w:szCs w:val="28"/>
        </w:rPr>
        <w:t>顷，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一般控制区面积</w:t>
      </w:r>
      <w:r>
        <w:rPr>
          <w:rFonts w:ascii="宋体" w:hAnsi="宋体" w:eastAsia="宋体" w:cs="宋体"/>
          <w:spacing w:val="-5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2421.21</w:t>
      </w:r>
      <w:r>
        <w:rPr>
          <w:rFonts w:ascii="Times New Roman" w:hAnsi="Times New Roman" w:eastAsia="Times New Roman" w:cs="Times New Roman"/>
          <w:spacing w:val="3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公顷。保护区属于内陆湿地和水域生态类型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的省级自然保护区，主要保护对象为河迹洼地型湖泊湿地生态系统、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国家重点保护动植物物种资源及其生存环境。</w:t>
      </w:r>
      <w:r>
        <w:rPr>
          <w:rFonts w:ascii="宋体" w:hAnsi="宋体" w:eastAsia="宋体" w:cs="宋体"/>
          <w:spacing w:val="-5"/>
          <w:sz w:val="28"/>
          <w:szCs w:val="28"/>
        </w:rPr>
        <w:t>保护区整体处于北亚热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>带与南暖温带过渡带的季风气候区，四季分明，气候温和，光照充足，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雨量适中，生物多样性较丰富；保护区内湖泊</w:t>
      </w:r>
      <w:r>
        <w:rPr>
          <w:rFonts w:ascii="宋体" w:hAnsi="宋体" w:eastAsia="宋体" w:cs="宋体"/>
          <w:spacing w:val="-5"/>
          <w:sz w:val="28"/>
          <w:szCs w:val="28"/>
        </w:rPr>
        <w:t>水域开阔，多滩涂和沼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泽地，历来是众多水鸟越冬和迁移途中的停歇</w:t>
      </w:r>
      <w:r>
        <w:rPr>
          <w:rFonts w:ascii="宋体" w:hAnsi="宋体" w:eastAsia="宋体" w:cs="宋体"/>
          <w:spacing w:val="-5"/>
          <w:sz w:val="28"/>
          <w:szCs w:val="28"/>
        </w:rPr>
        <w:t>地。根据《怀远四方湖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省级自然保护区综合科学考察报告（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 xml:space="preserve">2023 </w:t>
      </w:r>
      <w:r>
        <w:rPr>
          <w:rFonts w:ascii="宋体" w:hAnsi="宋体" w:eastAsia="宋体" w:cs="宋体"/>
          <w:spacing w:val="2"/>
          <w:sz w:val="28"/>
          <w:szCs w:val="28"/>
        </w:rPr>
        <w:t>年）》初步成果显示，国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家二级保护野生动物</w:t>
      </w:r>
      <w:r>
        <w:rPr>
          <w:rFonts w:ascii="宋体" w:hAnsi="宋体" w:eastAsia="宋体" w:cs="宋体"/>
          <w:spacing w:val="-4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7 </w:t>
      </w:r>
      <w:r>
        <w:rPr>
          <w:rFonts w:ascii="宋体" w:hAnsi="宋体" w:eastAsia="宋体" w:cs="宋体"/>
          <w:spacing w:val="-5"/>
          <w:sz w:val="28"/>
          <w:szCs w:val="28"/>
        </w:rPr>
        <w:t>种，安徽省一级保护野生动物</w:t>
      </w:r>
      <w:r>
        <w:rPr>
          <w:rFonts w:ascii="宋体" w:hAnsi="宋体" w:eastAsia="宋体" w:cs="宋体"/>
          <w:spacing w:val="-5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7 </w:t>
      </w:r>
      <w:r>
        <w:rPr>
          <w:rFonts w:ascii="宋体" w:hAnsi="宋体" w:eastAsia="宋体" w:cs="宋体"/>
          <w:spacing w:val="-5"/>
          <w:sz w:val="28"/>
          <w:szCs w:val="28"/>
        </w:rPr>
        <w:t>种，安徽省二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级保护野生动物</w:t>
      </w:r>
      <w:r>
        <w:rPr>
          <w:rFonts w:ascii="宋体" w:hAnsi="宋体" w:eastAsia="宋体" w:cs="宋体"/>
          <w:spacing w:val="-5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34 </w:t>
      </w:r>
      <w:r>
        <w:rPr>
          <w:rFonts w:ascii="宋体" w:hAnsi="宋体" w:eastAsia="宋体" w:cs="宋体"/>
          <w:spacing w:val="-11"/>
          <w:sz w:val="28"/>
          <w:szCs w:val="28"/>
        </w:rPr>
        <w:t>种，被列入</w:t>
      </w:r>
      <w:r>
        <w:rPr>
          <w:rFonts w:ascii="宋体" w:hAnsi="宋体" w:eastAsia="宋体" w:cs="宋体"/>
          <w:spacing w:val="-6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IUCN</w:t>
      </w:r>
      <w:r>
        <w:rPr>
          <w:rFonts w:ascii="Times New Roman" w:hAnsi="Times New Roman" w:eastAsia="Times New Roman" w:cs="Times New Roman"/>
          <w:spacing w:val="2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红色</w:t>
      </w:r>
      <w:r>
        <w:rPr>
          <w:rFonts w:ascii="宋体" w:hAnsi="宋体" w:eastAsia="宋体" w:cs="宋体"/>
          <w:spacing w:val="-12"/>
          <w:sz w:val="28"/>
          <w:szCs w:val="28"/>
        </w:rPr>
        <w:t>名录濒危（</w:t>
      </w:r>
      <w:r>
        <w:rPr>
          <w:rFonts w:ascii="Times New Roman" w:hAnsi="Times New Roman" w:eastAsia="Times New Roman" w:cs="Times New Roman"/>
          <w:spacing w:val="-12"/>
          <w:sz w:val="28"/>
          <w:szCs w:val="28"/>
        </w:rPr>
        <w:t>EN</w:t>
      </w:r>
      <w:r>
        <w:rPr>
          <w:rFonts w:ascii="宋体" w:hAnsi="宋体" w:eastAsia="宋体" w:cs="宋体"/>
          <w:spacing w:val="-12"/>
          <w:sz w:val="28"/>
          <w:szCs w:val="28"/>
        </w:rPr>
        <w:t xml:space="preserve">）物种 </w:t>
      </w:r>
      <w:r>
        <w:rPr>
          <w:rFonts w:ascii="Times New Roman" w:hAnsi="Times New Roman" w:eastAsia="Times New Roman" w:cs="Times New Roman"/>
          <w:spacing w:val="-12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12"/>
          <w:sz w:val="28"/>
          <w:szCs w:val="28"/>
        </w:rPr>
        <w:t>种，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易危（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VU</w:t>
      </w:r>
      <w:r>
        <w:rPr>
          <w:rFonts w:ascii="宋体" w:hAnsi="宋体" w:eastAsia="宋体" w:cs="宋体"/>
          <w:spacing w:val="-1"/>
          <w:sz w:val="28"/>
          <w:szCs w:val="28"/>
        </w:rPr>
        <w:t>）物种</w:t>
      </w:r>
      <w:r>
        <w:rPr>
          <w:rFonts w:ascii="宋体" w:hAnsi="宋体" w:eastAsia="宋体" w:cs="宋体"/>
          <w:spacing w:val="-4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2</w:t>
      </w:r>
      <w:r>
        <w:rPr>
          <w:rFonts w:ascii="Times New Roman" w:hAnsi="Times New Roman" w:eastAsia="Times New Roman" w:cs="Times New Roman"/>
          <w:spacing w:val="3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种，近危（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NT</w:t>
      </w:r>
      <w:r>
        <w:rPr>
          <w:rFonts w:ascii="宋体" w:hAnsi="宋体" w:eastAsia="宋体" w:cs="宋体"/>
          <w:spacing w:val="-1"/>
          <w:sz w:val="28"/>
          <w:szCs w:val="28"/>
        </w:rPr>
        <w:t>）物种</w:t>
      </w:r>
      <w:r>
        <w:rPr>
          <w:rFonts w:ascii="宋体" w:hAnsi="宋体" w:eastAsia="宋体" w:cs="宋体"/>
          <w:spacing w:val="-5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-1"/>
          <w:sz w:val="28"/>
          <w:szCs w:val="28"/>
        </w:rPr>
        <w:t>种；维管植物</w:t>
      </w:r>
      <w:r>
        <w:rPr>
          <w:rFonts w:ascii="宋体" w:hAnsi="宋体" w:eastAsia="宋体" w:cs="宋体"/>
          <w:spacing w:val="-3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67 </w:t>
      </w:r>
      <w:r>
        <w:rPr>
          <w:rFonts w:ascii="宋体" w:hAnsi="宋体" w:eastAsia="宋体" w:cs="宋体"/>
          <w:spacing w:val="-1"/>
          <w:sz w:val="28"/>
          <w:szCs w:val="28"/>
        </w:rPr>
        <w:t xml:space="preserve">科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167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属共计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229 </w:t>
      </w:r>
      <w:r>
        <w:rPr>
          <w:rFonts w:ascii="宋体" w:hAnsi="宋体" w:eastAsia="宋体" w:cs="宋体"/>
          <w:spacing w:val="-3"/>
          <w:sz w:val="28"/>
          <w:szCs w:val="28"/>
        </w:rPr>
        <w:t>种，其中珍稀濒危植物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3"/>
          <w:sz w:val="28"/>
          <w:szCs w:val="28"/>
        </w:rPr>
        <w:t>种。</w:t>
      </w:r>
    </w:p>
    <w:p w14:paraId="0E7CCA70">
      <w:pPr>
        <w:spacing w:line="406" w:lineRule="auto"/>
        <w:rPr>
          <w:rFonts w:ascii="宋体" w:hAnsi="宋体" w:eastAsia="宋体" w:cs="宋体"/>
          <w:sz w:val="28"/>
          <w:szCs w:val="28"/>
        </w:rPr>
        <w:sectPr>
          <w:headerReference r:id="rId6" w:type="default"/>
          <w:pgSz w:w="11906" w:h="16840"/>
          <w:pgMar w:top="1140" w:right="1607" w:bottom="0" w:left="1785" w:header="868" w:footer="0" w:gutter="0"/>
          <w:cols w:space="720" w:num="1"/>
        </w:sectPr>
      </w:pPr>
    </w:p>
    <w:p w14:paraId="068928E5">
      <w:pPr>
        <w:pStyle w:val="2"/>
        <w:spacing w:line="429" w:lineRule="auto"/>
      </w:pPr>
    </w:p>
    <w:p w14:paraId="7118A7FA">
      <w:pPr>
        <w:spacing w:before="91" w:line="406" w:lineRule="auto"/>
        <w:ind w:left="31" w:right="6" w:firstLine="568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为科学保护与合理利用四方湖湿地资源，实现社会、经济和环境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"/>
          <w:sz w:val="28"/>
          <w:szCs w:val="28"/>
        </w:rPr>
        <w:t>的可持续发展，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 xml:space="preserve">2023 </w:t>
      </w:r>
      <w:r>
        <w:rPr>
          <w:rFonts w:ascii="宋体" w:hAnsi="宋体" w:eastAsia="宋体" w:cs="宋体"/>
          <w:spacing w:val="1"/>
          <w:sz w:val="28"/>
          <w:szCs w:val="28"/>
        </w:rPr>
        <w:t>年</w:t>
      </w:r>
      <w:r>
        <w:rPr>
          <w:rFonts w:ascii="宋体" w:hAnsi="宋体" w:eastAsia="宋体" w:cs="宋体"/>
          <w:spacing w:val="-4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2</w:t>
      </w:r>
      <w:r>
        <w:rPr>
          <w:rFonts w:ascii="Times New Roman" w:hAnsi="Times New Roman" w:eastAsia="Times New Roman" w:cs="Times New Roman"/>
          <w:spacing w:val="4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"/>
          <w:sz w:val="28"/>
          <w:szCs w:val="28"/>
        </w:rPr>
        <w:t>月，通过公开招标，东华（安徽）生态规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5"/>
          <w:sz w:val="28"/>
          <w:szCs w:val="28"/>
        </w:rPr>
        <w:t>划院有限公司承担了《安徽怀远四方湖省级自然保护区总体规划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2023-2032 </w:t>
      </w:r>
      <w:r>
        <w:rPr>
          <w:rFonts w:ascii="宋体" w:hAnsi="宋体" w:eastAsia="宋体" w:cs="宋体"/>
          <w:sz w:val="28"/>
          <w:szCs w:val="28"/>
        </w:rPr>
        <w:t>年）》（以下简称《总体规划》）编制工作。接受委托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后，我司成立专项调查编制组，在对保护区总体规划前期工作所需资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料进行收集的基础上，多次深入保护区及周边区域，开展实地调查与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走访工作，并与蚌埠市林业局、怀远县自然资源和规划局、怀远县生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态环境局、怀远县水利局、保护区管理处等相关部门及保护区范围涉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及的所有乡镇进行多次对接与协调沟通，落实保护区界线，划定功能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分区，合理计划和安排规划期内保护区保护修复、科研监测、科普宣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教、生态旅游、可持续利用等工程项目，是引导怀远四</w:t>
      </w:r>
      <w:r>
        <w:rPr>
          <w:rFonts w:ascii="宋体" w:hAnsi="宋体" w:eastAsia="宋体" w:cs="宋体"/>
          <w:spacing w:val="-5"/>
          <w:sz w:val="28"/>
          <w:szCs w:val="28"/>
        </w:rPr>
        <w:t>方湖省级自然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保护区阶段性建设的指导性文件。</w:t>
      </w:r>
    </w:p>
    <w:p w14:paraId="10A557F1">
      <w:pPr>
        <w:spacing w:before="71" w:line="398" w:lineRule="auto"/>
        <w:ind w:left="31" w:right="8" w:firstLine="564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《总体规划》编制过程中，得到了省直、蚌埠市、怀远县和相关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领导以及有关专家的大力支持，在此深表感谢。由于规划修编涉及面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广，专业性和政策性强，编制人员限于水平和时间，不足之</w:t>
      </w:r>
      <w:r>
        <w:rPr>
          <w:rFonts w:ascii="宋体" w:hAnsi="宋体" w:eastAsia="宋体" w:cs="宋体"/>
          <w:spacing w:val="-5"/>
          <w:sz w:val="28"/>
          <w:szCs w:val="28"/>
        </w:rPr>
        <w:t>处，恳请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批评指正！</w:t>
      </w:r>
    </w:p>
    <w:p w14:paraId="2E6E8FB4">
      <w:pPr>
        <w:spacing w:before="31" w:line="409" w:lineRule="auto"/>
        <w:ind w:left="6398" w:right="8" w:hanging="448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《安徽怀远四方湖省级自然保护区总体规划》编制组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二〇二三年九月</w:t>
      </w:r>
    </w:p>
    <w:p w14:paraId="6B9AE335">
      <w:pPr>
        <w:spacing w:line="409" w:lineRule="auto"/>
        <w:rPr>
          <w:rFonts w:ascii="宋体" w:hAnsi="宋体" w:eastAsia="宋体" w:cs="宋体"/>
          <w:sz w:val="28"/>
          <w:szCs w:val="28"/>
        </w:rPr>
        <w:sectPr>
          <w:headerReference r:id="rId7" w:type="default"/>
          <w:pgSz w:w="11906" w:h="16840"/>
          <w:pgMar w:top="1140" w:right="1785" w:bottom="0" w:left="1785" w:header="868" w:footer="0" w:gutter="0"/>
          <w:cols w:space="720" w:num="1"/>
        </w:sectPr>
      </w:pPr>
    </w:p>
    <w:p w14:paraId="2CC5EC09">
      <w:pPr>
        <w:pStyle w:val="2"/>
        <w:spacing w:line="398" w:lineRule="auto"/>
      </w:pPr>
    </w:p>
    <w:sdt>
      <w:sdtPr>
        <w:rPr>
          <w:rFonts w:ascii="黑体" w:hAnsi="黑体" w:eastAsia="黑体" w:cs="黑体"/>
          <w:sz w:val="28"/>
          <w:szCs w:val="28"/>
        </w:rPr>
        <w:id w:val="1"/>
        <w:docPartObj>
          <w:docPartGallery w:val="Table of Contents"/>
          <w:docPartUnique/>
        </w:docPartObj>
      </w:sdtPr>
      <w:sdtEndPr>
        <w:rPr>
          <w:rFonts w:ascii="微软雅黑" w:hAnsi="微软雅黑" w:eastAsia="微软雅黑" w:cs="微软雅黑"/>
          <w:position w:val="1"/>
          <w:sz w:val="19"/>
          <w:szCs w:val="19"/>
        </w:rPr>
      </w:sdtEndPr>
      <w:sdtContent>
        <w:p w14:paraId="055F8E76">
          <w:pPr>
            <w:spacing w:before="91" w:line="222" w:lineRule="auto"/>
            <w:ind w:left="3837"/>
            <w:rPr>
              <w:rFonts w:ascii="黑体" w:hAnsi="黑体" w:eastAsia="黑体" w:cs="黑体"/>
              <w:sz w:val="28"/>
              <w:szCs w:val="28"/>
            </w:rPr>
          </w:pPr>
          <w:bookmarkStart w:id="0" w:name="bookmark1"/>
          <w:bookmarkEnd w:id="0"/>
          <w:r>
            <w:rPr>
              <w:rFonts w:ascii="黑体" w:hAnsi="黑体" w:eastAsia="黑体" w:cs="黑体"/>
              <w:b/>
              <w:bCs/>
              <w:spacing w:val="-26"/>
              <w:sz w:val="28"/>
              <w:szCs w:val="28"/>
            </w:rPr>
            <w:t>目</w:t>
          </w:r>
          <w:r>
            <w:rPr>
              <w:rFonts w:ascii="黑体" w:hAnsi="黑体" w:eastAsia="黑体" w:cs="黑体"/>
              <w:spacing w:val="139"/>
              <w:sz w:val="28"/>
              <w:szCs w:val="28"/>
            </w:rPr>
            <w:t xml:space="preserve"> </w:t>
          </w:r>
          <w:r>
            <w:rPr>
              <w:rFonts w:ascii="黑体" w:hAnsi="黑体" w:eastAsia="黑体" w:cs="黑体"/>
              <w:b/>
              <w:bCs/>
              <w:spacing w:val="-26"/>
              <w:sz w:val="28"/>
              <w:szCs w:val="28"/>
            </w:rPr>
            <w:t>录</w:t>
          </w:r>
        </w:p>
        <w:p w14:paraId="3B465BCE">
          <w:pPr>
            <w:tabs>
              <w:tab w:val="right" w:leader="dot" w:pos="8304"/>
            </w:tabs>
            <w:spacing w:before="214" w:line="196" w:lineRule="auto"/>
            <w:ind w:left="26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1" w:name="bookmark2"/>
          <w:bookmarkEnd w:id="1"/>
          <w:r>
            <w:fldChar w:fldCharType="begin"/>
          </w:r>
          <w:r>
            <w:instrText xml:space="preserve"> HYPERLINK \l "bookmark2" </w:instrText>
          </w:r>
          <w:r>
            <w:fldChar w:fldCharType="separate"/>
          </w:r>
          <w:r>
            <w:rPr>
              <w:rFonts w:ascii="宋体" w:hAnsi="宋体" w:eastAsia="宋体" w:cs="宋体"/>
              <w:b/>
              <w:bCs/>
              <w:spacing w:val="7"/>
              <w:position w:val="-1"/>
              <w:sz w:val="19"/>
              <w:szCs w:val="19"/>
            </w:rPr>
            <w:t>第一章</w:t>
          </w:r>
          <w:r>
            <w:rPr>
              <w:rFonts w:ascii="宋体" w:hAnsi="宋体" w:eastAsia="宋体" w:cs="宋体"/>
              <w:spacing w:val="20"/>
              <w:position w:val="-1"/>
              <w:sz w:val="19"/>
              <w:szCs w:val="19"/>
            </w:rPr>
            <w:t xml:space="preserve">  </w:t>
          </w:r>
          <w:r>
            <w:rPr>
              <w:rFonts w:ascii="宋体" w:hAnsi="宋体" w:eastAsia="宋体" w:cs="宋体"/>
              <w:b/>
              <w:bCs/>
              <w:spacing w:val="7"/>
              <w:position w:val="-1"/>
              <w:sz w:val="19"/>
              <w:szCs w:val="19"/>
            </w:rPr>
            <w:t>总论</w:t>
          </w:r>
          <w:r>
            <w:rPr>
              <w:rFonts w:ascii="宋体" w:hAnsi="宋体" w:eastAsia="宋体" w:cs="宋体"/>
              <w:spacing w:val="7"/>
              <w:position w:val="-1"/>
              <w:sz w:val="19"/>
              <w:szCs w:val="19"/>
            </w:rPr>
            <w:t xml:space="preserve">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66"/>
              <w:position w:val="-1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b/>
              <w:bCs/>
              <w:spacing w:val="-12"/>
              <w:w w:val="78"/>
              <w:position w:val="-1"/>
              <w:sz w:val="19"/>
              <w:szCs w:val="19"/>
            </w:rPr>
            <w:t>7</w:t>
          </w:r>
          <w:r>
            <w:rPr>
              <w:rFonts w:ascii="微软雅黑" w:hAnsi="微软雅黑" w:eastAsia="微软雅黑" w:cs="微软雅黑"/>
              <w:b/>
              <w:bCs/>
              <w:spacing w:val="-12"/>
              <w:w w:val="78"/>
              <w:position w:val="-1"/>
              <w:sz w:val="19"/>
              <w:szCs w:val="19"/>
            </w:rPr>
            <w:fldChar w:fldCharType="end"/>
          </w:r>
        </w:p>
        <w:p w14:paraId="53972A49">
          <w:pPr>
            <w:tabs>
              <w:tab w:val="right" w:leader="dot" w:pos="8292"/>
            </w:tabs>
            <w:spacing w:before="129" w:line="197" w:lineRule="auto"/>
            <w:ind w:left="450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2" w:name="bookmark3"/>
          <w:bookmarkEnd w:id="2"/>
          <w:r>
            <w:fldChar w:fldCharType="begin"/>
          </w:r>
          <w:r>
            <w:instrText xml:space="preserve"> HYPERLINK \l "bookmark3"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2"/>
              <w:sz w:val="19"/>
              <w:szCs w:val="19"/>
            </w:rPr>
            <w:t xml:space="preserve">7△7  </w:t>
          </w:r>
          <w:r>
            <w:rPr>
              <w:rFonts w:ascii="宋体" w:hAnsi="宋体" w:eastAsia="宋体" w:cs="宋体"/>
              <w:spacing w:val="2"/>
              <w:sz w:val="19"/>
              <w:szCs w:val="19"/>
            </w:rPr>
            <w:t>保护区概况</w:t>
          </w:r>
          <w:r>
            <w:rPr>
              <w:rFonts w:ascii="宋体" w:hAnsi="宋体" w:eastAsia="宋体" w:cs="宋体"/>
              <w:spacing w:val="18"/>
              <w:sz w:val="19"/>
              <w:szCs w:val="19"/>
            </w:rPr>
            <w:t xml:space="preserve">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64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z w:val="19"/>
              <w:szCs w:val="19"/>
            </w:rPr>
            <w:t>7</w:t>
          </w:r>
          <w:r>
            <w:rPr>
              <w:rFonts w:ascii="微软雅黑" w:hAnsi="微软雅黑" w:eastAsia="微软雅黑" w:cs="微软雅黑"/>
              <w:sz w:val="19"/>
              <w:szCs w:val="19"/>
            </w:rPr>
            <w:fldChar w:fldCharType="end"/>
          </w:r>
        </w:p>
        <w:p w14:paraId="4F540AAF">
          <w:pPr>
            <w:tabs>
              <w:tab w:val="right" w:leader="dot" w:pos="8307"/>
            </w:tabs>
            <w:spacing w:before="61" w:line="197" w:lineRule="auto"/>
            <w:ind w:left="450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3" w:name="bookmark4"/>
          <w:bookmarkEnd w:id="3"/>
          <w:r>
            <w:fldChar w:fldCharType="begin"/>
          </w:r>
          <w:r>
            <w:instrText xml:space="preserve"> HYPERLINK \l "bookmark4"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14"/>
              <w:sz w:val="19"/>
              <w:szCs w:val="19"/>
            </w:rPr>
            <w:t xml:space="preserve">7△J  </w:t>
          </w:r>
          <w:r>
            <w:rPr>
              <w:rFonts w:ascii="宋体" w:hAnsi="宋体" w:eastAsia="宋体" w:cs="宋体"/>
              <w:spacing w:val="14"/>
              <w:sz w:val="19"/>
              <w:szCs w:val="19"/>
            </w:rPr>
            <w:t xml:space="preserve">规划编制背景和目的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微软雅黑" w:hAnsi="微软雅黑" w:eastAsia="微软雅黑" w:cs="微软雅黑"/>
              <w:sz w:val="19"/>
              <w:szCs w:val="19"/>
            </w:rPr>
            <w:t>7</w:t>
          </w:r>
          <w:r>
            <w:rPr>
              <w:rFonts w:ascii="微软雅黑" w:hAnsi="微软雅黑" w:eastAsia="微软雅黑" w:cs="微软雅黑"/>
              <w:sz w:val="19"/>
              <w:szCs w:val="19"/>
            </w:rPr>
            <w:fldChar w:fldCharType="end"/>
          </w:r>
        </w:p>
        <w:p w14:paraId="758D7A28">
          <w:pPr>
            <w:tabs>
              <w:tab w:val="right" w:leader="dot" w:pos="8309"/>
            </w:tabs>
            <w:spacing w:before="53" w:line="182" w:lineRule="auto"/>
            <w:ind w:left="450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4" w:name="bookmark5"/>
          <w:bookmarkEnd w:id="4"/>
          <w:r>
            <w:fldChar w:fldCharType="begin"/>
          </w:r>
          <w:r>
            <w:instrText xml:space="preserve"> HYPERLINK \l "bookmark5"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13"/>
              <w:sz w:val="19"/>
              <w:szCs w:val="19"/>
            </w:rPr>
            <w:t>7△J</w:t>
          </w:r>
          <w:r>
            <w:rPr>
              <w:rFonts w:ascii="微软雅黑" w:hAnsi="微软雅黑" w:eastAsia="微软雅黑" w:cs="微软雅黑"/>
              <w:spacing w:val="4"/>
              <w:sz w:val="19"/>
              <w:szCs w:val="19"/>
            </w:rPr>
            <w:t xml:space="preserve">  </w:t>
          </w:r>
          <w:r>
            <w:rPr>
              <w:rFonts w:ascii="宋体" w:hAnsi="宋体" w:eastAsia="宋体" w:cs="宋体"/>
              <w:spacing w:val="13"/>
              <w:sz w:val="19"/>
              <w:szCs w:val="19"/>
            </w:rPr>
            <w:t xml:space="preserve">规划依据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95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1"/>
              <w:position w:val="2"/>
              <w:sz w:val="19"/>
              <w:szCs w:val="19"/>
            </w:rPr>
            <w:t>回</w:t>
          </w:r>
          <w:r>
            <w:rPr>
              <w:rFonts w:ascii="微软雅黑" w:hAnsi="微软雅黑" w:eastAsia="微软雅黑" w:cs="微软雅黑"/>
              <w:spacing w:val="1"/>
              <w:position w:val="2"/>
              <w:sz w:val="19"/>
              <w:szCs w:val="19"/>
            </w:rPr>
            <w:fldChar w:fldCharType="end"/>
          </w:r>
        </w:p>
        <w:p w14:paraId="66B067A7">
          <w:pPr>
            <w:tabs>
              <w:tab w:val="right" w:leader="dot" w:pos="8300"/>
            </w:tabs>
            <w:spacing w:before="42" w:line="198" w:lineRule="auto"/>
            <w:ind w:left="450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5" w:name="bookmark6"/>
          <w:bookmarkEnd w:id="5"/>
          <w:r>
            <w:fldChar w:fldCharType="begin"/>
          </w:r>
          <w:r>
            <w:instrText xml:space="preserve"> HYPERLINK \l "bookmark6"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7"/>
              <w:sz w:val="19"/>
              <w:szCs w:val="19"/>
            </w:rPr>
            <w:t xml:space="preserve">7△I  </w:t>
          </w:r>
          <w:r>
            <w:rPr>
              <w:rFonts w:ascii="宋体" w:hAnsi="宋体" w:eastAsia="宋体" w:cs="宋体"/>
              <w:spacing w:val="7"/>
              <w:sz w:val="19"/>
              <w:szCs w:val="19"/>
            </w:rPr>
            <w:t xml:space="preserve">指导思想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77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z w:val="19"/>
              <w:szCs w:val="19"/>
            </w:rPr>
            <w:t>—</w:t>
          </w:r>
          <w:r>
            <w:rPr>
              <w:rFonts w:ascii="微软雅黑" w:hAnsi="微软雅黑" w:eastAsia="微软雅黑" w:cs="微软雅黑"/>
              <w:sz w:val="19"/>
              <w:szCs w:val="19"/>
            </w:rPr>
            <w:fldChar w:fldCharType="end"/>
          </w:r>
        </w:p>
        <w:p w14:paraId="36EAD67F">
          <w:pPr>
            <w:tabs>
              <w:tab w:val="right" w:leader="dot" w:pos="8300"/>
            </w:tabs>
            <w:spacing w:before="47" w:line="194" w:lineRule="auto"/>
            <w:ind w:left="450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6" w:name="bookmark7"/>
          <w:bookmarkEnd w:id="6"/>
          <w:r>
            <w:fldChar w:fldCharType="begin"/>
          </w:r>
          <w:r>
            <w:instrText xml:space="preserve"> HYPERLINK \l "bookmark7"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z w:val="19"/>
              <w:szCs w:val="19"/>
            </w:rPr>
            <w:t xml:space="preserve">7△回  </w:t>
          </w:r>
          <w:r>
            <w:rPr>
              <w:rFonts w:ascii="宋体" w:hAnsi="宋体" w:eastAsia="宋体" w:cs="宋体"/>
              <w:sz w:val="19"/>
              <w:szCs w:val="19"/>
            </w:rPr>
            <w:t>规划原则</w:t>
          </w:r>
          <w:r>
            <w:rPr>
              <w:rFonts w:ascii="宋体" w:hAnsi="宋体" w:eastAsia="宋体" w:cs="宋体"/>
              <w:spacing w:val="17"/>
              <w:sz w:val="19"/>
              <w:szCs w:val="19"/>
            </w:rPr>
            <w:t xml:space="preserve">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56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z w:val="19"/>
              <w:szCs w:val="19"/>
            </w:rPr>
            <w:t>—</w:t>
          </w:r>
          <w:r>
            <w:rPr>
              <w:rFonts w:ascii="微软雅黑" w:hAnsi="微软雅黑" w:eastAsia="微软雅黑" w:cs="微软雅黑"/>
              <w:sz w:val="19"/>
              <w:szCs w:val="19"/>
            </w:rPr>
            <w:fldChar w:fldCharType="end"/>
          </w:r>
        </w:p>
        <w:p w14:paraId="3B3F9E3B">
          <w:pPr>
            <w:tabs>
              <w:tab w:val="right" w:leader="dot" w:pos="8307"/>
            </w:tabs>
            <w:spacing w:before="55" w:line="194" w:lineRule="auto"/>
            <w:ind w:left="450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7" w:name="bookmark8"/>
          <w:bookmarkEnd w:id="7"/>
          <w:r>
            <w:fldChar w:fldCharType="begin"/>
          </w:r>
          <w:r>
            <w:instrText xml:space="preserve"> HYPERLINK \l "bookmark8"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-12"/>
              <w:sz w:val="19"/>
              <w:szCs w:val="19"/>
            </w:rPr>
            <w:t>7△叉</w:t>
          </w:r>
          <w:r>
            <w:rPr>
              <w:rFonts w:ascii="微软雅黑" w:hAnsi="微软雅黑" w:eastAsia="微软雅黑" w:cs="微软雅黑"/>
              <w:spacing w:val="4"/>
              <w:sz w:val="19"/>
              <w:szCs w:val="19"/>
            </w:rPr>
            <w:t xml:space="preserve">  </w:t>
          </w:r>
          <w:r>
            <w:rPr>
              <w:rFonts w:ascii="宋体" w:hAnsi="宋体" w:eastAsia="宋体" w:cs="宋体"/>
              <w:spacing w:val="-12"/>
              <w:sz w:val="19"/>
              <w:szCs w:val="19"/>
            </w:rPr>
            <w:t>规划期限</w:t>
          </w:r>
          <w:r>
            <w:rPr>
              <w:rFonts w:ascii="宋体" w:hAnsi="宋体" w:eastAsia="宋体" w:cs="宋体"/>
              <w:spacing w:val="14"/>
              <w:sz w:val="19"/>
              <w:szCs w:val="19"/>
            </w:rPr>
            <w:t xml:space="preserve">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60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43"/>
              <w:w w:val="95"/>
              <w:sz w:val="19"/>
              <w:szCs w:val="19"/>
            </w:rPr>
            <w:t>7</w:t>
          </w:r>
          <w:r>
            <w:rPr>
              <w:rFonts w:ascii="微软雅黑" w:hAnsi="微软雅黑" w:eastAsia="微软雅黑" w:cs="微软雅黑"/>
              <w:spacing w:val="-29"/>
              <w:w w:val="95"/>
              <w:sz w:val="19"/>
              <w:szCs w:val="19"/>
            </w:rPr>
            <w:t>▲</w:t>
          </w:r>
          <w:r>
            <w:rPr>
              <w:rFonts w:ascii="微软雅黑" w:hAnsi="微软雅黑" w:eastAsia="微软雅黑" w:cs="微软雅黑"/>
              <w:spacing w:val="-29"/>
              <w:w w:val="95"/>
              <w:sz w:val="19"/>
              <w:szCs w:val="19"/>
            </w:rPr>
            <w:fldChar w:fldCharType="end"/>
          </w:r>
        </w:p>
        <w:p w14:paraId="01DED2E0">
          <w:pPr>
            <w:tabs>
              <w:tab w:val="right" w:leader="dot" w:pos="8287"/>
            </w:tabs>
            <w:spacing w:before="136" w:line="196" w:lineRule="auto"/>
            <w:ind w:left="26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8" w:name="bookmark9"/>
          <w:bookmarkEnd w:id="8"/>
          <w:r>
            <w:fldChar w:fldCharType="begin"/>
          </w:r>
          <w:r>
            <w:instrText xml:space="preserve"> HYPERLINK \l "bookmark9" </w:instrText>
          </w:r>
          <w:r>
            <w:fldChar w:fldCharType="separate"/>
          </w:r>
          <w:r>
            <w:rPr>
              <w:rFonts w:ascii="宋体" w:hAnsi="宋体" w:eastAsia="宋体" w:cs="宋体"/>
              <w:b/>
              <w:bCs/>
              <w:spacing w:val="12"/>
              <w:sz w:val="19"/>
              <w:szCs w:val="19"/>
            </w:rPr>
            <w:t>第二章</w:t>
          </w:r>
          <w:r>
            <w:rPr>
              <w:rFonts w:ascii="宋体" w:hAnsi="宋体" w:eastAsia="宋体" w:cs="宋体"/>
              <w:spacing w:val="90"/>
              <w:sz w:val="19"/>
              <w:szCs w:val="19"/>
            </w:rPr>
            <w:t xml:space="preserve"> </w:t>
          </w:r>
          <w:r>
            <w:rPr>
              <w:rFonts w:ascii="宋体" w:hAnsi="宋体" w:eastAsia="宋体" w:cs="宋体"/>
              <w:b/>
              <w:bCs/>
              <w:spacing w:val="12"/>
              <w:sz w:val="19"/>
              <w:szCs w:val="19"/>
            </w:rPr>
            <w:t>保护区基本概况</w:t>
          </w:r>
          <w:r>
            <w:rPr>
              <w:rFonts w:ascii="宋体" w:hAnsi="宋体" w:eastAsia="宋体" w:cs="宋体"/>
              <w:spacing w:val="12"/>
              <w:sz w:val="19"/>
              <w:szCs w:val="19"/>
            </w:rPr>
            <w:t xml:space="preserve">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42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b/>
              <w:bCs/>
              <w:spacing w:val="-15"/>
              <w:w w:val="97"/>
              <w:sz w:val="19"/>
              <w:szCs w:val="19"/>
            </w:rPr>
            <w:t>7</w:t>
          </w:r>
          <w:r>
            <w:rPr>
              <w:rFonts w:ascii="微软雅黑" w:hAnsi="微软雅黑" w:eastAsia="微软雅黑" w:cs="微软雅黑"/>
              <w:b/>
              <w:bCs/>
              <w:spacing w:val="-34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b/>
              <w:bCs/>
              <w:spacing w:val="-15"/>
              <w:w w:val="97"/>
              <w:sz w:val="19"/>
              <w:szCs w:val="19"/>
            </w:rPr>
            <w:t>7</w:t>
          </w:r>
          <w:r>
            <w:rPr>
              <w:rFonts w:ascii="微软雅黑" w:hAnsi="微软雅黑" w:eastAsia="微软雅黑" w:cs="微软雅黑"/>
              <w:b/>
              <w:bCs/>
              <w:spacing w:val="-15"/>
              <w:w w:val="97"/>
              <w:sz w:val="19"/>
              <w:szCs w:val="19"/>
            </w:rPr>
            <w:fldChar w:fldCharType="end"/>
          </w:r>
        </w:p>
        <w:p w14:paraId="3AEC8895">
          <w:pPr>
            <w:tabs>
              <w:tab w:val="right" w:leader="dot" w:pos="8309"/>
            </w:tabs>
            <w:spacing w:before="131" w:line="198" w:lineRule="auto"/>
            <w:ind w:left="443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9" w:name="bookmark10"/>
          <w:bookmarkEnd w:id="9"/>
          <w:r>
            <w:fldChar w:fldCharType="begin"/>
          </w:r>
          <w:r>
            <w:instrText xml:space="preserve"> HYPERLINK \l "bookmark10"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15"/>
              <w:sz w:val="19"/>
              <w:szCs w:val="19"/>
            </w:rPr>
            <w:t>J△7</w:t>
          </w:r>
          <w:r>
            <w:rPr>
              <w:rFonts w:ascii="微软雅黑" w:hAnsi="微软雅黑" w:eastAsia="微软雅黑" w:cs="微软雅黑"/>
              <w:spacing w:val="8"/>
              <w:sz w:val="19"/>
              <w:szCs w:val="19"/>
            </w:rPr>
            <w:t xml:space="preserve">  </w:t>
          </w:r>
          <w:r>
            <w:rPr>
              <w:rFonts w:ascii="宋体" w:hAnsi="宋体" w:eastAsia="宋体" w:cs="宋体"/>
              <w:spacing w:val="15"/>
              <w:sz w:val="19"/>
              <w:szCs w:val="19"/>
            </w:rPr>
            <w:t xml:space="preserve">地理位置与范围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49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22"/>
              <w:w w:val="88"/>
              <w:sz w:val="19"/>
              <w:szCs w:val="19"/>
            </w:rPr>
            <w:t>7</w:t>
          </w:r>
          <w:r>
            <w:rPr>
              <w:rFonts w:ascii="微软雅黑" w:hAnsi="微软雅黑" w:eastAsia="微软雅黑" w:cs="微软雅黑"/>
              <w:spacing w:val="-10"/>
              <w:w w:val="88"/>
              <w:sz w:val="19"/>
              <w:szCs w:val="19"/>
            </w:rPr>
            <w:t>7</w:t>
          </w:r>
          <w:r>
            <w:rPr>
              <w:rFonts w:ascii="微软雅黑" w:hAnsi="微软雅黑" w:eastAsia="微软雅黑" w:cs="微软雅黑"/>
              <w:spacing w:val="-10"/>
              <w:w w:val="88"/>
              <w:sz w:val="19"/>
              <w:szCs w:val="19"/>
            </w:rPr>
            <w:fldChar w:fldCharType="end"/>
          </w:r>
        </w:p>
        <w:p w14:paraId="41FFF125">
          <w:pPr>
            <w:tabs>
              <w:tab w:val="right" w:leader="dot" w:pos="8290"/>
            </w:tabs>
            <w:spacing w:before="51" w:line="197" w:lineRule="auto"/>
            <w:ind w:left="443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10" w:name="bookmark11"/>
          <w:bookmarkEnd w:id="10"/>
          <w:r>
            <w:fldChar w:fldCharType="begin"/>
          </w:r>
          <w:r>
            <w:instrText xml:space="preserve"> HYPERLINK \l "bookmark11"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23"/>
              <w:sz w:val="19"/>
              <w:szCs w:val="19"/>
            </w:rPr>
            <w:t>J△J</w:t>
          </w:r>
          <w:r>
            <w:rPr>
              <w:rFonts w:ascii="微软雅黑" w:hAnsi="微软雅黑" w:eastAsia="微软雅黑" w:cs="微软雅黑"/>
              <w:spacing w:val="9"/>
              <w:sz w:val="19"/>
              <w:szCs w:val="19"/>
            </w:rPr>
            <w:t xml:space="preserve">  </w:t>
          </w:r>
          <w:r>
            <w:rPr>
              <w:rFonts w:ascii="宋体" w:hAnsi="宋体" w:eastAsia="宋体" w:cs="宋体"/>
              <w:spacing w:val="23"/>
              <w:sz w:val="19"/>
              <w:szCs w:val="19"/>
            </w:rPr>
            <w:t xml:space="preserve">历史沿革与法律地位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68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12"/>
              <w:w w:val="113"/>
              <w:sz w:val="19"/>
              <w:szCs w:val="19"/>
            </w:rPr>
            <w:t>7J</w:t>
          </w:r>
          <w:r>
            <w:rPr>
              <w:rFonts w:ascii="微软雅黑" w:hAnsi="微软雅黑" w:eastAsia="微软雅黑" w:cs="微软雅黑"/>
              <w:spacing w:val="12"/>
              <w:w w:val="113"/>
              <w:sz w:val="19"/>
              <w:szCs w:val="19"/>
            </w:rPr>
            <w:fldChar w:fldCharType="end"/>
          </w:r>
        </w:p>
        <w:p w14:paraId="55ADE819">
          <w:pPr>
            <w:tabs>
              <w:tab w:val="right" w:leader="dot" w:pos="8290"/>
            </w:tabs>
            <w:spacing w:before="50" w:line="194" w:lineRule="auto"/>
            <w:ind w:left="443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11" w:name="bookmark12"/>
          <w:bookmarkEnd w:id="11"/>
          <w:r>
            <w:fldChar w:fldCharType="begin"/>
          </w:r>
          <w:r>
            <w:instrText xml:space="preserve"> HYPERLINK \l "bookmark12"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14"/>
              <w:sz w:val="19"/>
              <w:szCs w:val="19"/>
            </w:rPr>
            <w:t>J△I</w:t>
          </w:r>
          <w:r>
            <w:rPr>
              <w:rFonts w:ascii="微软雅黑" w:hAnsi="微软雅黑" w:eastAsia="微软雅黑" w:cs="微软雅黑"/>
              <w:spacing w:val="6"/>
              <w:sz w:val="19"/>
              <w:szCs w:val="19"/>
            </w:rPr>
            <w:t xml:space="preserve">   </w:t>
          </w:r>
          <w:r>
            <w:rPr>
              <w:rFonts w:ascii="宋体" w:hAnsi="宋体" w:eastAsia="宋体" w:cs="宋体"/>
              <w:spacing w:val="14"/>
              <w:sz w:val="19"/>
              <w:szCs w:val="19"/>
            </w:rPr>
            <w:t xml:space="preserve">自然地理特征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46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16"/>
              <w:sz w:val="19"/>
              <w:szCs w:val="19"/>
            </w:rPr>
            <w:t>7回</w:t>
          </w:r>
          <w:r>
            <w:rPr>
              <w:rFonts w:ascii="微软雅黑" w:hAnsi="微软雅黑" w:eastAsia="微软雅黑" w:cs="微软雅黑"/>
              <w:spacing w:val="-16"/>
              <w:sz w:val="19"/>
              <w:szCs w:val="19"/>
            </w:rPr>
            <w:fldChar w:fldCharType="end"/>
          </w:r>
        </w:p>
        <w:p w14:paraId="3B10A513">
          <w:pPr>
            <w:tabs>
              <w:tab w:val="right" w:leader="dot" w:pos="8292"/>
            </w:tabs>
            <w:spacing w:before="58" w:line="194" w:lineRule="auto"/>
            <w:ind w:left="443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12" w:name="bookmark13"/>
          <w:bookmarkEnd w:id="12"/>
          <w:r>
            <w:fldChar w:fldCharType="begin"/>
          </w:r>
          <w:r>
            <w:instrText xml:space="preserve"> HYPERLINK \l "bookmark13"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8"/>
              <w:sz w:val="19"/>
              <w:szCs w:val="19"/>
            </w:rPr>
            <w:t xml:space="preserve">J△回   </w:t>
          </w:r>
          <w:r>
            <w:rPr>
              <w:rFonts w:ascii="宋体" w:hAnsi="宋体" w:eastAsia="宋体" w:cs="宋体"/>
              <w:spacing w:val="8"/>
              <w:sz w:val="19"/>
              <w:szCs w:val="19"/>
            </w:rPr>
            <w:t xml:space="preserve">自然资源概况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63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8"/>
              <w:sz w:val="19"/>
              <w:szCs w:val="19"/>
            </w:rPr>
            <w:t>7X</w:t>
          </w:r>
          <w:r>
            <w:rPr>
              <w:rFonts w:ascii="微软雅黑" w:hAnsi="微软雅黑" w:eastAsia="微软雅黑" w:cs="微软雅黑"/>
              <w:spacing w:val="-8"/>
              <w:sz w:val="19"/>
              <w:szCs w:val="19"/>
            </w:rPr>
            <w:fldChar w:fldCharType="end"/>
          </w:r>
        </w:p>
        <w:p w14:paraId="7B331FE7">
          <w:pPr>
            <w:tabs>
              <w:tab w:val="right" w:leader="dot" w:pos="8307"/>
            </w:tabs>
            <w:spacing w:before="55" w:line="194" w:lineRule="auto"/>
            <w:ind w:left="443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13" w:name="bookmark14"/>
          <w:bookmarkEnd w:id="13"/>
          <w:r>
            <w:fldChar w:fldCharType="begin"/>
          </w:r>
          <w:r>
            <w:instrText xml:space="preserve"> HYPERLINK \l "bookmark14"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3"/>
              <w:sz w:val="19"/>
              <w:szCs w:val="19"/>
            </w:rPr>
            <w:t xml:space="preserve">J△叉  </w:t>
          </w:r>
          <w:r>
            <w:rPr>
              <w:rFonts w:ascii="宋体" w:hAnsi="宋体" w:eastAsia="宋体" w:cs="宋体"/>
              <w:spacing w:val="3"/>
              <w:sz w:val="19"/>
              <w:szCs w:val="19"/>
            </w:rPr>
            <w:t>社区现状</w:t>
          </w:r>
          <w:r>
            <w:rPr>
              <w:rFonts w:ascii="宋体" w:hAnsi="宋体" w:eastAsia="宋体" w:cs="宋体"/>
              <w:spacing w:val="14"/>
              <w:sz w:val="19"/>
              <w:szCs w:val="19"/>
            </w:rPr>
            <w:t xml:space="preserve">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81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5"/>
              <w:sz w:val="19"/>
              <w:szCs w:val="19"/>
            </w:rPr>
            <w:t>J▲</w:t>
          </w:r>
          <w:r>
            <w:rPr>
              <w:rFonts w:ascii="微软雅黑" w:hAnsi="微软雅黑" w:eastAsia="微软雅黑" w:cs="微软雅黑"/>
              <w:spacing w:val="5"/>
              <w:sz w:val="19"/>
              <w:szCs w:val="19"/>
            </w:rPr>
            <w:fldChar w:fldCharType="end"/>
          </w:r>
        </w:p>
        <w:p w14:paraId="01F94DB9">
          <w:pPr>
            <w:tabs>
              <w:tab w:val="right" w:leader="dot" w:pos="8292"/>
            </w:tabs>
            <w:spacing w:before="53" w:line="197" w:lineRule="auto"/>
            <w:ind w:left="443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14" w:name="bookmark15"/>
          <w:bookmarkEnd w:id="14"/>
          <w:r>
            <w:fldChar w:fldCharType="begin"/>
          </w:r>
          <w:r>
            <w:instrText xml:space="preserve"> HYPERLINK \l "bookmark15"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12"/>
              <w:sz w:val="19"/>
              <w:szCs w:val="19"/>
            </w:rPr>
            <w:t xml:space="preserve">J△●  </w:t>
          </w:r>
          <w:r>
            <w:rPr>
              <w:rFonts w:ascii="宋体" w:hAnsi="宋体" w:eastAsia="宋体" w:cs="宋体"/>
              <w:spacing w:val="12"/>
              <w:sz w:val="19"/>
              <w:szCs w:val="19"/>
            </w:rPr>
            <w:t xml:space="preserve">土地利用状况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77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18"/>
              <w:w w:val="125"/>
              <w:sz w:val="19"/>
              <w:szCs w:val="19"/>
            </w:rPr>
            <w:t>J7</w:t>
          </w:r>
          <w:r>
            <w:rPr>
              <w:rFonts w:ascii="微软雅黑" w:hAnsi="微软雅黑" w:eastAsia="微软雅黑" w:cs="微软雅黑"/>
              <w:spacing w:val="18"/>
              <w:w w:val="125"/>
              <w:sz w:val="19"/>
              <w:szCs w:val="19"/>
            </w:rPr>
            <w:fldChar w:fldCharType="end"/>
          </w:r>
        </w:p>
        <w:p w14:paraId="6ED0B4DC">
          <w:pPr>
            <w:tabs>
              <w:tab w:val="right" w:leader="dot" w:pos="8290"/>
            </w:tabs>
            <w:spacing w:before="54" w:line="190" w:lineRule="auto"/>
            <w:ind w:left="443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15" w:name="bookmark1"/>
          <w:bookmarkEnd w:id="15"/>
          <w:r>
            <w:fldChar w:fldCharType="begin"/>
          </w:r>
          <w:r>
            <w:instrText xml:space="preserve"> HYPERLINK \l "bookmark1"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13"/>
              <w:sz w:val="19"/>
              <w:szCs w:val="19"/>
            </w:rPr>
            <w:t xml:space="preserve">J△X  </w:t>
          </w:r>
          <w:r>
            <w:rPr>
              <w:rFonts w:ascii="宋体" w:hAnsi="宋体" w:eastAsia="宋体" w:cs="宋体"/>
              <w:spacing w:val="13"/>
              <w:sz w:val="19"/>
              <w:szCs w:val="19"/>
            </w:rPr>
            <w:t xml:space="preserve">水利设施状况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94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36"/>
              <w:w w:val="125"/>
              <w:position w:val="1"/>
              <w:sz w:val="19"/>
              <w:szCs w:val="19"/>
            </w:rPr>
            <w:t>JI</w:t>
          </w:r>
          <w:r>
            <w:rPr>
              <w:rFonts w:ascii="微软雅黑" w:hAnsi="微软雅黑" w:eastAsia="微软雅黑" w:cs="微软雅黑"/>
              <w:spacing w:val="36"/>
              <w:w w:val="125"/>
              <w:position w:val="1"/>
              <w:sz w:val="19"/>
              <w:szCs w:val="19"/>
            </w:rPr>
            <w:fldChar w:fldCharType="end"/>
          </w:r>
        </w:p>
        <w:p w14:paraId="38A4E723">
          <w:pPr>
            <w:tabs>
              <w:tab w:val="right" w:leader="dot" w:pos="8290"/>
            </w:tabs>
            <w:spacing w:before="131" w:line="181" w:lineRule="auto"/>
            <w:ind w:left="26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16" w:name="bookmark16"/>
          <w:bookmarkEnd w:id="16"/>
          <w:r>
            <w:fldChar w:fldCharType="begin"/>
          </w:r>
          <w:r>
            <w:instrText xml:space="preserve"> HYPERLINK \l "bookmark16" </w:instrText>
          </w:r>
          <w:r>
            <w:fldChar w:fldCharType="separate"/>
          </w:r>
          <w:r>
            <w:rPr>
              <w:rFonts w:ascii="宋体" w:hAnsi="宋体" w:eastAsia="宋体" w:cs="宋体"/>
              <w:b/>
              <w:bCs/>
              <w:spacing w:val="13"/>
              <w:sz w:val="19"/>
              <w:szCs w:val="19"/>
            </w:rPr>
            <w:t>第三章</w:t>
          </w:r>
          <w:r>
            <w:rPr>
              <w:rFonts w:ascii="宋体" w:hAnsi="宋体" w:eastAsia="宋体" w:cs="宋体"/>
              <w:spacing w:val="86"/>
              <w:sz w:val="19"/>
              <w:szCs w:val="19"/>
            </w:rPr>
            <w:t xml:space="preserve"> </w:t>
          </w:r>
          <w:r>
            <w:rPr>
              <w:rFonts w:ascii="宋体" w:hAnsi="宋体" w:eastAsia="宋体" w:cs="宋体"/>
              <w:b/>
              <w:bCs/>
              <w:spacing w:val="13"/>
              <w:sz w:val="19"/>
              <w:szCs w:val="19"/>
            </w:rPr>
            <w:t>保护区现状与评价</w:t>
          </w:r>
          <w:r>
            <w:rPr>
              <w:rFonts w:ascii="宋体" w:hAnsi="宋体" w:eastAsia="宋体" w:cs="宋体"/>
              <w:spacing w:val="13"/>
              <w:sz w:val="19"/>
              <w:szCs w:val="19"/>
            </w:rPr>
            <w:t xml:space="preserve">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53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b/>
              <w:bCs/>
              <w:spacing w:val="2"/>
              <w:position w:val="2"/>
              <w:sz w:val="19"/>
              <w:szCs w:val="19"/>
            </w:rPr>
            <w:t>J</w:t>
          </w:r>
          <w:r>
            <w:rPr>
              <w:rFonts w:ascii="微软雅黑" w:hAnsi="微软雅黑" w:eastAsia="微软雅黑" w:cs="微软雅黑"/>
              <w:b/>
              <w:bCs/>
              <w:spacing w:val="-39"/>
              <w:position w:val="2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b/>
              <w:bCs/>
              <w:spacing w:val="2"/>
              <w:position w:val="2"/>
              <w:sz w:val="19"/>
              <w:szCs w:val="19"/>
            </w:rPr>
            <w:t>●</w:t>
          </w:r>
          <w:r>
            <w:rPr>
              <w:rFonts w:ascii="微软雅黑" w:hAnsi="微软雅黑" w:eastAsia="微软雅黑" w:cs="微软雅黑"/>
              <w:b/>
              <w:bCs/>
              <w:spacing w:val="2"/>
              <w:position w:val="2"/>
              <w:sz w:val="19"/>
              <w:szCs w:val="19"/>
            </w:rPr>
            <w:fldChar w:fldCharType="end"/>
          </w:r>
        </w:p>
        <w:p w14:paraId="09AA281D">
          <w:pPr>
            <w:tabs>
              <w:tab w:val="right" w:leader="dot" w:pos="8292"/>
            </w:tabs>
            <w:spacing w:before="150" w:line="196" w:lineRule="auto"/>
            <w:ind w:left="441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17" w:name="bookmark17"/>
          <w:bookmarkEnd w:id="17"/>
          <w:r>
            <w:fldChar w:fldCharType="begin"/>
          </w:r>
          <w:r>
            <w:instrText xml:space="preserve"> HYPERLINK \l "bookmark17"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7"/>
              <w:sz w:val="19"/>
              <w:szCs w:val="19"/>
            </w:rPr>
            <w:t xml:space="preserve">I△7   </w:t>
          </w:r>
          <w:r>
            <w:rPr>
              <w:rFonts w:ascii="宋体" w:hAnsi="宋体" w:eastAsia="宋体" w:cs="宋体"/>
              <w:spacing w:val="7"/>
              <w:sz w:val="19"/>
              <w:szCs w:val="19"/>
            </w:rPr>
            <w:t xml:space="preserve">自然生态现状与评价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47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9"/>
              <w:sz w:val="19"/>
              <w:szCs w:val="19"/>
            </w:rPr>
            <w:t>J</w:t>
          </w:r>
          <w:r>
            <w:rPr>
              <w:rFonts w:ascii="微软雅黑" w:hAnsi="微软雅黑" w:eastAsia="微软雅黑" w:cs="微软雅黑"/>
              <w:spacing w:val="-39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9"/>
              <w:sz w:val="19"/>
              <w:szCs w:val="19"/>
            </w:rPr>
            <w:t>●</w:t>
          </w:r>
          <w:r>
            <w:rPr>
              <w:rFonts w:ascii="微软雅黑" w:hAnsi="微软雅黑" w:eastAsia="微软雅黑" w:cs="微软雅黑"/>
              <w:spacing w:val="9"/>
              <w:sz w:val="19"/>
              <w:szCs w:val="19"/>
            </w:rPr>
            <w:fldChar w:fldCharType="end"/>
          </w:r>
        </w:p>
        <w:p w14:paraId="12458C61">
          <w:pPr>
            <w:tabs>
              <w:tab w:val="right" w:leader="dot" w:pos="8292"/>
            </w:tabs>
            <w:spacing w:before="53" w:line="196" w:lineRule="auto"/>
            <w:ind w:left="441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18" w:name="bookmark18"/>
          <w:bookmarkEnd w:id="18"/>
          <w:r>
            <w:fldChar w:fldCharType="begin"/>
          </w:r>
          <w:r>
            <w:instrText xml:space="preserve"> HYPERLINK \l "bookmark18"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20"/>
              <w:sz w:val="19"/>
              <w:szCs w:val="19"/>
            </w:rPr>
            <w:t>I△J</w:t>
          </w:r>
          <w:r>
            <w:rPr>
              <w:rFonts w:ascii="微软雅黑" w:hAnsi="微软雅黑" w:eastAsia="微软雅黑" w:cs="微软雅黑"/>
              <w:spacing w:val="9"/>
              <w:sz w:val="19"/>
              <w:szCs w:val="19"/>
            </w:rPr>
            <w:t xml:space="preserve">  </w:t>
          </w:r>
          <w:r>
            <w:rPr>
              <w:rFonts w:ascii="宋体" w:hAnsi="宋体" w:eastAsia="宋体" w:cs="宋体"/>
              <w:spacing w:val="20"/>
              <w:sz w:val="19"/>
              <w:szCs w:val="19"/>
            </w:rPr>
            <w:t xml:space="preserve">保护管理现状与评价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67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12"/>
              <w:sz w:val="19"/>
              <w:szCs w:val="19"/>
            </w:rPr>
            <w:t>IX</w:t>
          </w:r>
          <w:r>
            <w:rPr>
              <w:rFonts w:ascii="微软雅黑" w:hAnsi="微软雅黑" w:eastAsia="微软雅黑" w:cs="微软雅黑"/>
              <w:spacing w:val="12"/>
              <w:sz w:val="19"/>
              <w:szCs w:val="19"/>
            </w:rPr>
            <w:fldChar w:fldCharType="end"/>
          </w:r>
        </w:p>
        <w:p w14:paraId="7CDBEC83">
          <w:pPr>
            <w:tabs>
              <w:tab w:val="right" w:leader="dot" w:pos="8299"/>
            </w:tabs>
            <w:spacing w:before="52" w:line="190" w:lineRule="auto"/>
            <w:ind w:left="441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19" w:name="bookmark19"/>
          <w:bookmarkEnd w:id="19"/>
          <w:r>
            <w:fldChar w:fldCharType="begin"/>
          </w:r>
          <w:r>
            <w:instrText xml:space="preserve"> HYPERLINK \l "bookmark19"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16"/>
              <w:sz w:val="19"/>
              <w:szCs w:val="19"/>
            </w:rPr>
            <w:t>I△I</w:t>
          </w:r>
          <w:r>
            <w:rPr>
              <w:rFonts w:ascii="微软雅黑" w:hAnsi="微软雅黑" w:eastAsia="微软雅黑" w:cs="微软雅黑"/>
              <w:spacing w:val="7"/>
              <w:sz w:val="19"/>
              <w:szCs w:val="19"/>
            </w:rPr>
            <w:t xml:space="preserve">  </w:t>
          </w:r>
          <w:r>
            <w:rPr>
              <w:rFonts w:ascii="宋体" w:hAnsi="宋体" w:eastAsia="宋体" w:cs="宋体"/>
              <w:spacing w:val="16"/>
              <w:sz w:val="19"/>
              <w:szCs w:val="19"/>
            </w:rPr>
            <w:t xml:space="preserve">存在的问题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66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49"/>
              <w:position w:val="1"/>
              <w:sz w:val="19"/>
              <w:szCs w:val="19"/>
            </w:rPr>
            <w:t>回</w:t>
          </w:r>
          <w:r>
            <w:rPr>
              <w:rFonts w:ascii="微软雅黑" w:hAnsi="微软雅黑" w:eastAsia="微软雅黑" w:cs="微软雅黑"/>
              <w:spacing w:val="-29"/>
              <w:position w:val="1"/>
              <w:sz w:val="19"/>
              <w:szCs w:val="19"/>
            </w:rPr>
            <w:t>▲</w:t>
          </w:r>
          <w:r>
            <w:rPr>
              <w:rFonts w:ascii="微软雅黑" w:hAnsi="微软雅黑" w:eastAsia="微软雅黑" w:cs="微软雅黑"/>
              <w:spacing w:val="-29"/>
              <w:position w:val="1"/>
              <w:sz w:val="19"/>
              <w:szCs w:val="19"/>
            </w:rPr>
            <w:fldChar w:fldCharType="end"/>
          </w:r>
        </w:p>
        <w:p w14:paraId="17939584">
          <w:pPr>
            <w:tabs>
              <w:tab w:val="right" w:leader="dot" w:pos="8294"/>
            </w:tabs>
            <w:spacing w:before="129" w:line="194" w:lineRule="auto"/>
            <w:ind w:left="26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20" w:name="bookmark20"/>
          <w:bookmarkEnd w:id="20"/>
          <w:r>
            <w:fldChar w:fldCharType="begin"/>
          </w:r>
          <w:r>
            <w:instrText xml:space="preserve"> HYPERLINK \l "bookmark20" </w:instrText>
          </w:r>
          <w:r>
            <w:fldChar w:fldCharType="separate"/>
          </w:r>
          <w:r>
            <w:rPr>
              <w:rFonts w:ascii="宋体" w:hAnsi="宋体" w:eastAsia="宋体" w:cs="宋体"/>
              <w:b/>
              <w:bCs/>
              <w:spacing w:val="9"/>
              <w:position w:val="-1"/>
              <w:sz w:val="19"/>
              <w:szCs w:val="19"/>
            </w:rPr>
            <w:t>第四章</w:t>
          </w:r>
          <w:r>
            <w:rPr>
              <w:rFonts w:ascii="宋体" w:hAnsi="宋体" w:eastAsia="宋体" w:cs="宋体"/>
              <w:spacing w:val="23"/>
              <w:position w:val="-1"/>
              <w:sz w:val="19"/>
              <w:szCs w:val="19"/>
            </w:rPr>
            <w:t xml:space="preserve">  </w:t>
          </w:r>
          <w:r>
            <w:rPr>
              <w:rFonts w:ascii="宋体" w:hAnsi="宋体" w:eastAsia="宋体" w:cs="宋体"/>
              <w:b/>
              <w:bCs/>
              <w:spacing w:val="9"/>
              <w:position w:val="-1"/>
              <w:sz w:val="19"/>
              <w:szCs w:val="19"/>
            </w:rPr>
            <w:t>总体布局</w:t>
          </w:r>
          <w:r>
            <w:rPr>
              <w:rFonts w:ascii="宋体" w:hAnsi="宋体" w:eastAsia="宋体" w:cs="宋体"/>
              <w:spacing w:val="9"/>
              <w:position w:val="-1"/>
              <w:sz w:val="19"/>
              <w:szCs w:val="19"/>
            </w:rPr>
            <w:t xml:space="preserve">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45"/>
              <w:position w:val="-1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b/>
              <w:bCs/>
              <w:spacing w:val="-16"/>
              <w:position w:val="-1"/>
              <w:sz w:val="19"/>
              <w:szCs w:val="19"/>
            </w:rPr>
            <w:t>回回</w:t>
          </w:r>
          <w:r>
            <w:rPr>
              <w:rFonts w:ascii="微软雅黑" w:hAnsi="微软雅黑" w:eastAsia="微软雅黑" w:cs="微软雅黑"/>
              <w:b/>
              <w:bCs/>
              <w:spacing w:val="-16"/>
              <w:position w:val="-1"/>
              <w:sz w:val="19"/>
              <w:szCs w:val="19"/>
            </w:rPr>
            <w:fldChar w:fldCharType="end"/>
          </w:r>
        </w:p>
        <w:p w14:paraId="72B54E5E">
          <w:pPr>
            <w:tabs>
              <w:tab w:val="right" w:leader="dot" w:pos="8305"/>
            </w:tabs>
            <w:spacing w:before="133" w:line="194" w:lineRule="auto"/>
            <w:ind w:left="436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21" w:name="bookmark21"/>
          <w:bookmarkEnd w:id="21"/>
          <w:r>
            <w:fldChar w:fldCharType="begin"/>
          </w:r>
          <w:r>
            <w:instrText xml:space="preserve"> HYPERLINK \l "bookmark21"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2"/>
              <w:sz w:val="19"/>
              <w:szCs w:val="19"/>
            </w:rPr>
            <w:t xml:space="preserve">回△7  </w:t>
          </w:r>
          <w:r>
            <w:rPr>
              <w:rFonts w:ascii="宋体" w:hAnsi="宋体" w:eastAsia="宋体" w:cs="宋体"/>
              <w:spacing w:val="2"/>
              <w:sz w:val="19"/>
              <w:szCs w:val="19"/>
            </w:rPr>
            <w:t>规划目标</w:t>
          </w:r>
          <w:r>
            <w:rPr>
              <w:rFonts w:ascii="宋体" w:hAnsi="宋体" w:eastAsia="宋体" w:cs="宋体"/>
              <w:spacing w:val="13"/>
              <w:sz w:val="19"/>
              <w:szCs w:val="19"/>
            </w:rPr>
            <w:t xml:space="preserve">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43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38"/>
              <w:w w:val="97"/>
              <w:sz w:val="19"/>
              <w:szCs w:val="19"/>
            </w:rPr>
            <w:t>回</w:t>
          </w:r>
          <w:r>
            <w:rPr>
              <w:rFonts w:ascii="微软雅黑" w:hAnsi="微软雅黑" w:eastAsia="微软雅黑" w:cs="微软雅黑"/>
              <w:spacing w:val="-14"/>
              <w:w w:val="97"/>
              <w:sz w:val="19"/>
              <w:szCs w:val="19"/>
            </w:rPr>
            <w:t>回</w:t>
          </w:r>
          <w:r>
            <w:rPr>
              <w:rFonts w:ascii="微软雅黑" w:hAnsi="微软雅黑" w:eastAsia="微软雅黑" w:cs="微软雅黑"/>
              <w:spacing w:val="-14"/>
              <w:w w:val="97"/>
              <w:sz w:val="19"/>
              <w:szCs w:val="19"/>
            </w:rPr>
            <w:fldChar w:fldCharType="end"/>
          </w:r>
        </w:p>
        <w:p w14:paraId="1E6C6C7B">
          <w:pPr>
            <w:tabs>
              <w:tab w:val="right" w:leader="dot" w:pos="8305"/>
            </w:tabs>
            <w:spacing w:before="57" w:line="180" w:lineRule="auto"/>
            <w:ind w:left="436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22" w:name="bookmark22"/>
          <w:bookmarkEnd w:id="22"/>
          <w:r>
            <w:fldChar w:fldCharType="begin"/>
          </w:r>
          <w:r>
            <w:instrText xml:space="preserve"> HYPERLINK \l "bookmark22"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12"/>
              <w:sz w:val="19"/>
              <w:szCs w:val="19"/>
            </w:rPr>
            <w:t xml:space="preserve">回△J  </w:t>
          </w:r>
          <w:r>
            <w:rPr>
              <w:rFonts w:ascii="宋体" w:hAnsi="宋体" w:eastAsia="宋体" w:cs="宋体"/>
              <w:spacing w:val="12"/>
              <w:sz w:val="19"/>
              <w:szCs w:val="19"/>
            </w:rPr>
            <w:t xml:space="preserve">功能区划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76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40"/>
              <w:w w:val="95"/>
              <w:position w:val="2"/>
              <w:sz w:val="19"/>
              <w:szCs w:val="19"/>
            </w:rPr>
            <w:t>回</w:t>
          </w:r>
          <w:r>
            <w:rPr>
              <w:rFonts w:ascii="微软雅黑" w:hAnsi="微软雅黑" w:eastAsia="微软雅黑" w:cs="微软雅黑"/>
              <w:spacing w:val="-18"/>
              <w:w w:val="95"/>
              <w:position w:val="2"/>
              <w:sz w:val="19"/>
              <w:szCs w:val="19"/>
            </w:rPr>
            <w:t>●</w:t>
          </w:r>
          <w:r>
            <w:rPr>
              <w:rFonts w:ascii="微软雅黑" w:hAnsi="微软雅黑" w:eastAsia="微软雅黑" w:cs="微软雅黑"/>
              <w:spacing w:val="-18"/>
              <w:w w:val="95"/>
              <w:position w:val="2"/>
              <w:sz w:val="19"/>
              <w:szCs w:val="19"/>
            </w:rPr>
            <w:fldChar w:fldCharType="end"/>
          </w:r>
        </w:p>
      </w:sdtContent>
    </w:sdt>
    <w:p w14:paraId="4A7DF234">
      <w:pPr>
        <w:spacing w:before="54" w:line="194" w:lineRule="auto"/>
        <w:jc w:val="right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spacing w:val="2"/>
          <w:sz w:val="19"/>
          <w:szCs w:val="19"/>
        </w:rPr>
        <w:t xml:space="preserve">回△I  </w:t>
      </w:r>
      <w:r>
        <w:rPr>
          <w:rFonts w:ascii="宋体" w:hAnsi="宋体" w:eastAsia="宋体" w:cs="宋体"/>
          <w:spacing w:val="2"/>
          <w:sz w:val="19"/>
          <w:szCs w:val="19"/>
        </w:rPr>
        <w:t xml:space="preserve">规划衔接 </w:t>
      </w:r>
      <w:r>
        <w:rPr>
          <w:rFonts w:ascii="Times New Roman" w:hAnsi="Times New Roman" w:eastAsia="Times New Roman" w:cs="Times New Roman"/>
          <w:spacing w:val="2"/>
          <w:position w:val="2"/>
          <w:sz w:val="19"/>
          <w:szCs w:val="19"/>
        </w:rPr>
        <w:t>...............................................................................</w:t>
      </w:r>
      <w:r>
        <w:rPr>
          <w:rFonts w:ascii="Times New Roman" w:hAnsi="Times New Roman" w:eastAsia="Times New Roman" w:cs="Times New Roman"/>
          <w:spacing w:val="1"/>
          <w:position w:val="2"/>
          <w:sz w:val="19"/>
          <w:szCs w:val="19"/>
        </w:rPr>
        <w:t>..............................................</w:t>
      </w:r>
      <w:r>
        <w:rPr>
          <w:rFonts w:ascii="微软雅黑" w:hAnsi="微软雅黑" w:eastAsia="微软雅黑" w:cs="微软雅黑"/>
          <w:spacing w:val="1"/>
          <w:sz w:val="19"/>
          <w:szCs w:val="19"/>
        </w:rPr>
        <w:t>叉▲</w:t>
      </w:r>
    </w:p>
    <w:p w14:paraId="7677ADE5">
      <w:pPr>
        <w:spacing w:before="136" w:line="193" w:lineRule="auto"/>
        <w:jc w:val="right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宋体" w:hAnsi="宋体" w:eastAsia="宋体" w:cs="宋体"/>
          <w:b/>
          <w:bCs/>
          <w:spacing w:val="2"/>
          <w:position w:val="-1"/>
          <w:sz w:val="19"/>
          <w:szCs w:val="19"/>
        </w:rPr>
        <w:t>第五章</w:t>
      </w:r>
      <w:r>
        <w:rPr>
          <w:rFonts w:ascii="宋体" w:hAnsi="宋体" w:eastAsia="宋体" w:cs="宋体"/>
          <w:spacing w:val="77"/>
          <w:position w:val="-1"/>
          <w:sz w:val="19"/>
          <w:szCs w:val="19"/>
        </w:rPr>
        <w:t xml:space="preserve"> </w:t>
      </w:r>
      <w:r>
        <w:rPr>
          <w:rFonts w:ascii="宋体" w:hAnsi="宋体" w:eastAsia="宋体" w:cs="宋体"/>
          <w:b/>
          <w:bCs/>
          <w:spacing w:val="2"/>
          <w:position w:val="-1"/>
          <w:sz w:val="19"/>
          <w:szCs w:val="19"/>
        </w:rPr>
        <w:t>规划内容</w:t>
      </w:r>
      <w:r>
        <w:rPr>
          <w:rFonts w:ascii="宋体" w:hAnsi="宋体" w:eastAsia="宋体" w:cs="宋体"/>
          <w:spacing w:val="2"/>
          <w:position w:val="-1"/>
          <w:sz w:val="19"/>
          <w:szCs w:val="19"/>
        </w:rPr>
        <w:t xml:space="preserve"> </w:t>
      </w:r>
      <w:r>
        <w:rPr>
          <w:rFonts w:ascii="Times New Roman" w:hAnsi="Times New Roman" w:eastAsia="Times New Roman" w:cs="Times New Roman"/>
          <w:b/>
          <w:bCs/>
          <w:spacing w:val="2"/>
          <w:position w:val="2"/>
          <w:sz w:val="19"/>
          <w:szCs w:val="19"/>
        </w:rPr>
        <w:t>...................................................</w:t>
      </w:r>
      <w:r>
        <w:rPr>
          <w:rFonts w:ascii="Times New Roman" w:hAnsi="Times New Roman" w:eastAsia="Times New Roman" w:cs="Times New Roman"/>
          <w:b/>
          <w:bCs/>
          <w:spacing w:val="1"/>
          <w:position w:val="2"/>
          <w:sz w:val="19"/>
          <w:szCs w:val="19"/>
        </w:rPr>
        <w:t>.............................................................................</w:t>
      </w:r>
      <w:r>
        <w:rPr>
          <w:rFonts w:ascii="微软雅黑" w:hAnsi="微软雅黑" w:eastAsia="微软雅黑" w:cs="微软雅黑"/>
          <w:b/>
          <w:bCs/>
          <w:spacing w:val="1"/>
          <w:position w:val="-1"/>
          <w:sz w:val="19"/>
          <w:szCs w:val="19"/>
        </w:rPr>
        <w:t>叉叉</w:t>
      </w:r>
    </w:p>
    <w:p w14:paraId="26E4D827">
      <w:pPr>
        <w:spacing w:before="133" w:line="194" w:lineRule="auto"/>
        <w:jc w:val="right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spacing w:val="1"/>
          <w:sz w:val="19"/>
          <w:szCs w:val="19"/>
        </w:rPr>
        <w:t xml:space="preserve">叉△7  </w:t>
      </w:r>
      <w:r>
        <w:rPr>
          <w:rFonts w:ascii="宋体" w:hAnsi="宋体" w:eastAsia="宋体" w:cs="宋体"/>
          <w:spacing w:val="1"/>
          <w:sz w:val="19"/>
          <w:szCs w:val="19"/>
        </w:rPr>
        <w:t xml:space="preserve">保护管理规划 </w:t>
      </w:r>
      <w:r>
        <w:rPr>
          <w:rFonts w:ascii="Times New Roman" w:hAnsi="Times New Roman" w:eastAsia="Times New Roman" w:cs="Times New Roman"/>
          <w:spacing w:val="1"/>
          <w:position w:val="3"/>
          <w:sz w:val="19"/>
          <w:szCs w:val="19"/>
        </w:rPr>
        <w:t>..................................................</w:t>
      </w:r>
      <w:r>
        <w:rPr>
          <w:rFonts w:ascii="Times New Roman" w:hAnsi="Times New Roman" w:eastAsia="Times New Roman" w:cs="Times New Roman"/>
          <w:position w:val="3"/>
          <w:sz w:val="19"/>
          <w:szCs w:val="19"/>
        </w:rPr>
        <w:t>....................................................................</w:t>
      </w:r>
      <w:r>
        <w:rPr>
          <w:rFonts w:ascii="Times New Roman" w:hAnsi="Times New Roman" w:eastAsia="Times New Roman" w:cs="Times New Roman"/>
          <w:spacing w:val="-12"/>
          <w:position w:val="3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sz w:val="19"/>
          <w:szCs w:val="19"/>
        </w:rPr>
        <w:t>叉叉</w:t>
      </w:r>
    </w:p>
    <w:p w14:paraId="52540083">
      <w:pPr>
        <w:spacing w:before="56" w:line="194" w:lineRule="auto"/>
        <w:ind w:right="28"/>
        <w:jc w:val="right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spacing w:val="3"/>
          <w:sz w:val="19"/>
          <w:szCs w:val="19"/>
        </w:rPr>
        <w:t xml:space="preserve">叉△J  </w:t>
      </w:r>
      <w:r>
        <w:rPr>
          <w:rFonts w:ascii="宋体" w:hAnsi="宋体" w:eastAsia="宋体" w:cs="宋体"/>
          <w:spacing w:val="3"/>
          <w:sz w:val="19"/>
          <w:szCs w:val="19"/>
        </w:rPr>
        <w:t xml:space="preserve">科研监测 </w:t>
      </w:r>
      <w:r>
        <w:rPr>
          <w:rFonts w:ascii="Times New Roman" w:hAnsi="Times New Roman" w:eastAsia="Times New Roman" w:cs="Times New Roman"/>
          <w:spacing w:val="3"/>
          <w:position w:val="2"/>
          <w:sz w:val="19"/>
          <w:szCs w:val="19"/>
        </w:rPr>
        <w:t>..............................................................</w:t>
      </w:r>
      <w:r>
        <w:rPr>
          <w:rFonts w:ascii="Times New Roman" w:hAnsi="Times New Roman" w:eastAsia="Times New Roman" w:cs="Times New Roman"/>
          <w:spacing w:val="2"/>
          <w:position w:val="2"/>
          <w:sz w:val="19"/>
          <w:szCs w:val="19"/>
        </w:rPr>
        <w:t>...............................................................</w:t>
      </w:r>
      <w:r>
        <w:rPr>
          <w:rFonts w:ascii="Times New Roman" w:hAnsi="Times New Roman" w:eastAsia="Times New Roman" w:cs="Times New Roman"/>
          <w:spacing w:val="-11"/>
          <w:position w:val="2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sz w:val="19"/>
          <w:szCs w:val="19"/>
        </w:rPr>
        <w:t>oJ</w:t>
      </w:r>
    </w:p>
    <w:p w14:paraId="784D7252">
      <w:pPr>
        <w:spacing w:before="56" w:line="194" w:lineRule="auto"/>
        <w:ind w:right="35"/>
        <w:jc w:val="right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spacing w:val="2"/>
          <w:sz w:val="19"/>
          <w:szCs w:val="19"/>
        </w:rPr>
        <w:t xml:space="preserve">叉△I  </w:t>
      </w:r>
      <w:r>
        <w:rPr>
          <w:rFonts w:ascii="宋体" w:hAnsi="宋体" w:eastAsia="宋体" w:cs="宋体"/>
          <w:spacing w:val="2"/>
          <w:sz w:val="19"/>
          <w:szCs w:val="19"/>
        </w:rPr>
        <w:t xml:space="preserve">科普宣教 </w:t>
      </w:r>
      <w:r>
        <w:rPr>
          <w:rFonts w:ascii="Times New Roman" w:hAnsi="Times New Roman" w:eastAsia="Times New Roman" w:cs="Times New Roman"/>
          <w:spacing w:val="2"/>
          <w:position w:val="2"/>
          <w:sz w:val="19"/>
          <w:szCs w:val="19"/>
        </w:rPr>
        <w:t>.........................................................................................................</w:t>
      </w:r>
      <w:r>
        <w:rPr>
          <w:rFonts w:ascii="Times New Roman" w:hAnsi="Times New Roman" w:eastAsia="Times New Roman" w:cs="Times New Roman"/>
          <w:spacing w:val="1"/>
          <w:position w:val="2"/>
          <w:sz w:val="19"/>
          <w:szCs w:val="19"/>
        </w:rPr>
        <w:t>...................</w:t>
      </w:r>
      <w:r>
        <w:rPr>
          <w:rFonts w:ascii="Times New Roman" w:hAnsi="Times New Roman" w:eastAsia="Times New Roman" w:cs="Times New Roman"/>
          <w:spacing w:val="-22"/>
          <w:position w:val="2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spacing w:val="1"/>
          <w:sz w:val="19"/>
          <w:szCs w:val="19"/>
        </w:rPr>
        <w:t>7▲I</w:t>
      </w:r>
    </w:p>
    <w:p w14:paraId="74C25A5A">
      <w:pPr>
        <w:spacing w:before="53" w:line="194" w:lineRule="auto"/>
        <w:ind w:right="30"/>
        <w:jc w:val="right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spacing w:val="2"/>
          <w:sz w:val="19"/>
          <w:szCs w:val="19"/>
        </w:rPr>
        <w:t xml:space="preserve">叉△回  </w:t>
      </w:r>
      <w:r>
        <w:rPr>
          <w:rFonts w:ascii="宋体" w:hAnsi="宋体" w:eastAsia="宋体" w:cs="宋体"/>
          <w:spacing w:val="2"/>
          <w:sz w:val="19"/>
          <w:szCs w:val="19"/>
        </w:rPr>
        <w:t xml:space="preserve">基础设施建设 </w:t>
      </w:r>
      <w:r>
        <w:rPr>
          <w:rFonts w:ascii="Times New Roman" w:hAnsi="Times New Roman" w:eastAsia="Times New Roman" w:cs="Times New Roman"/>
          <w:spacing w:val="2"/>
          <w:position w:val="2"/>
          <w:sz w:val="19"/>
          <w:szCs w:val="19"/>
        </w:rPr>
        <w:t>..................................................................................................................</w:t>
      </w:r>
      <w:r>
        <w:rPr>
          <w:rFonts w:ascii="Times New Roman" w:hAnsi="Times New Roman" w:eastAsia="Times New Roman" w:cs="Times New Roman"/>
          <w:spacing w:val="-4"/>
          <w:position w:val="2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spacing w:val="2"/>
          <w:sz w:val="19"/>
          <w:szCs w:val="19"/>
        </w:rPr>
        <w:t>77J</w:t>
      </w:r>
    </w:p>
    <w:p w14:paraId="502749D7">
      <w:pPr>
        <w:spacing w:before="58" w:line="194" w:lineRule="auto"/>
        <w:ind w:right="14"/>
        <w:jc w:val="right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spacing w:val="2"/>
          <w:sz w:val="19"/>
          <w:szCs w:val="19"/>
        </w:rPr>
        <w:t xml:space="preserve">叉△●  </w:t>
      </w:r>
      <w:r>
        <w:rPr>
          <w:rFonts w:ascii="宋体" w:hAnsi="宋体" w:eastAsia="宋体" w:cs="宋体"/>
          <w:spacing w:val="2"/>
          <w:sz w:val="19"/>
          <w:szCs w:val="19"/>
        </w:rPr>
        <w:t xml:space="preserve">生态旅游 </w:t>
      </w:r>
      <w:r>
        <w:rPr>
          <w:rFonts w:ascii="Times New Roman" w:hAnsi="Times New Roman" w:eastAsia="Times New Roman" w:cs="Times New Roman"/>
          <w:spacing w:val="2"/>
          <w:position w:val="2"/>
          <w:sz w:val="19"/>
          <w:szCs w:val="19"/>
        </w:rPr>
        <w:t>..........................</w:t>
      </w:r>
      <w:r>
        <w:rPr>
          <w:rFonts w:ascii="Times New Roman" w:hAnsi="Times New Roman" w:eastAsia="Times New Roman" w:cs="Times New Roman"/>
          <w:spacing w:val="1"/>
          <w:position w:val="2"/>
          <w:sz w:val="19"/>
          <w:szCs w:val="19"/>
        </w:rPr>
        <w:t xml:space="preserve">................................................................................................. </w:t>
      </w:r>
      <w:r>
        <w:rPr>
          <w:rFonts w:ascii="微软雅黑" w:hAnsi="微软雅黑" w:eastAsia="微软雅黑" w:cs="微软雅黑"/>
          <w:spacing w:val="1"/>
          <w:sz w:val="19"/>
          <w:szCs w:val="19"/>
        </w:rPr>
        <w:t>77回</w:t>
      </w:r>
    </w:p>
    <w:p w14:paraId="44304B1A">
      <w:pPr>
        <w:spacing w:before="56" w:line="194" w:lineRule="auto"/>
        <w:jc w:val="right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spacing w:val="2"/>
          <w:sz w:val="19"/>
          <w:szCs w:val="19"/>
        </w:rPr>
        <w:t xml:space="preserve">叉△X  </w:t>
      </w:r>
      <w:r>
        <w:rPr>
          <w:rFonts w:ascii="宋体" w:hAnsi="宋体" w:eastAsia="宋体" w:cs="宋体"/>
          <w:spacing w:val="2"/>
          <w:sz w:val="19"/>
          <w:szCs w:val="19"/>
        </w:rPr>
        <w:t xml:space="preserve">可持续利用 </w:t>
      </w:r>
      <w:r>
        <w:rPr>
          <w:rFonts w:ascii="Times New Roman" w:hAnsi="Times New Roman" w:eastAsia="Times New Roman" w:cs="Times New Roman"/>
          <w:spacing w:val="2"/>
          <w:position w:val="3"/>
          <w:sz w:val="19"/>
          <w:szCs w:val="19"/>
        </w:rPr>
        <w:t>..............................................................................................................</w:t>
      </w:r>
      <w:r>
        <w:rPr>
          <w:rFonts w:ascii="Times New Roman" w:hAnsi="Times New Roman" w:eastAsia="Times New Roman" w:cs="Times New Roman"/>
          <w:spacing w:val="1"/>
          <w:position w:val="3"/>
          <w:sz w:val="19"/>
          <w:szCs w:val="19"/>
        </w:rPr>
        <w:t>.........</w:t>
      </w:r>
      <w:r>
        <w:rPr>
          <w:rFonts w:ascii="Times New Roman" w:hAnsi="Times New Roman" w:eastAsia="Times New Roman" w:cs="Times New Roman"/>
          <w:spacing w:val="-21"/>
          <w:position w:val="3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spacing w:val="1"/>
          <w:sz w:val="19"/>
          <w:szCs w:val="19"/>
        </w:rPr>
        <w:t>7J</w:t>
      </w:r>
      <w:r>
        <w:rPr>
          <w:rFonts w:ascii="微软雅黑" w:hAnsi="微软雅黑" w:eastAsia="微软雅黑" w:cs="微软雅黑"/>
          <w:spacing w:val="-37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spacing w:val="1"/>
          <w:sz w:val="19"/>
          <w:szCs w:val="19"/>
        </w:rPr>
        <w:t>●</w:t>
      </w:r>
    </w:p>
    <w:p w14:paraId="43AE1613">
      <w:pPr>
        <w:spacing w:before="136" w:line="196" w:lineRule="auto"/>
        <w:jc w:val="right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宋体" w:hAnsi="宋体" w:eastAsia="宋体" w:cs="宋体"/>
          <w:b/>
          <w:bCs/>
          <w:spacing w:val="4"/>
          <w:sz w:val="19"/>
          <w:szCs w:val="19"/>
        </w:rPr>
        <w:t>第六章</w:t>
      </w:r>
      <w:r>
        <w:rPr>
          <w:rFonts w:ascii="宋体" w:hAnsi="宋体" w:eastAsia="宋体" w:cs="宋体"/>
          <w:spacing w:val="4"/>
          <w:sz w:val="19"/>
          <w:szCs w:val="19"/>
        </w:rPr>
        <w:t xml:space="preserve">  </w:t>
      </w:r>
      <w:r>
        <w:rPr>
          <w:rFonts w:ascii="宋体" w:hAnsi="宋体" w:eastAsia="宋体" w:cs="宋体"/>
          <w:b/>
          <w:bCs/>
          <w:spacing w:val="4"/>
          <w:sz w:val="19"/>
          <w:szCs w:val="19"/>
        </w:rPr>
        <w:t>重点建设工程</w:t>
      </w:r>
      <w:r>
        <w:rPr>
          <w:rFonts w:ascii="宋体" w:hAnsi="宋体" w:eastAsia="宋体" w:cs="宋体"/>
          <w:spacing w:val="4"/>
          <w:sz w:val="19"/>
          <w:szCs w:val="19"/>
        </w:rPr>
        <w:t xml:space="preserve"> </w:t>
      </w:r>
      <w:r>
        <w:rPr>
          <w:rFonts w:ascii="Times New Roman" w:hAnsi="Times New Roman" w:eastAsia="Times New Roman" w:cs="Times New Roman"/>
          <w:b/>
          <w:bCs/>
          <w:spacing w:val="4"/>
          <w:position w:val="2"/>
          <w:sz w:val="19"/>
          <w:szCs w:val="19"/>
        </w:rPr>
        <w:t>...............</w:t>
      </w:r>
      <w:r>
        <w:rPr>
          <w:rFonts w:ascii="Times New Roman" w:hAnsi="Times New Roman" w:eastAsia="Times New Roman" w:cs="Times New Roman"/>
          <w:b/>
          <w:bCs/>
          <w:spacing w:val="3"/>
          <w:position w:val="2"/>
          <w:sz w:val="19"/>
          <w:szCs w:val="19"/>
        </w:rPr>
        <w:t xml:space="preserve">.................................................................................................... </w:t>
      </w:r>
      <w:r>
        <w:rPr>
          <w:rFonts w:ascii="微软雅黑" w:hAnsi="微软雅黑" w:eastAsia="微软雅黑" w:cs="微软雅黑"/>
          <w:b/>
          <w:bCs/>
          <w:spacing w:val="3"/>
          <w:sz w:val="19"/>
          <w:szCs w:val="19"/>
        </w:rPr>
        <w:t>7</w:t>
      </w:r>
      <w:r>
        <w:rPr>
          <w:rFonts w:ascii="微软雅黑" w:hAnsi="微软雅黑" w:eastAsia="微软雅黑" w:cs="微软雅黑"/>
          <w:b/>
          <w:bCs/>
          <w:sz w:val="19"/>
          <w:szCs w:val="19"/>
        </w:rPr>
        <w:t>Jo</w:t>
      </w:r>
    </w:p>
    <w:p w14:paraId="27690BDA">
      <w:pPr>
        <w:spacing w:before="129" w:line="197" w:lineRule="auto"/>
        <w:jc w:val="right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spacing w:val="3"/>
          <w:sz w:val="19"/>
          <w:szCs w:val="19"/>
        </w:rPr>
        <w:t xml:space="preserve">●△7  </w:t>
      </w:r>
      <w:r>
        <w:rPr>
          <w:rFonts w:ascii="宋体" w:hAnsi="宋体" w:eastAsia="宋体" w:cs="宋体"/>
          <w:spacing w:val="3"/>
          <w:sz w:val="19"/>
          <w:szCs w:val="19"/>
        </w:rPr>
        <w:t xml:space="preserve">保护管理工程 </w:t>
      </w:r>
      <w:r>
        <w:rPr>
          <w:rFonts w:ascii="Times New Roman" w:hAnsi="Times New Roman" w:eastAsia="Times New Roman" w:cs="Times New Roman"/>
          <w:spacing w:val="3"/>
          <w:position w:val="3"/>
          <w:sz w:val="19"/>
          <w:szCs w:val="19"/>
        </w:rPr>
        <w:t>.....................................</w:t>
      </w:r>
      <w:r>
        <w:rPr>
          <w:rFonts w:ascii="Times New Roman" w:hAnsi="Times New Roman" w:eastAsia="Times New Roman" w:cs="Times New Roman"/>
          <w:spacing w:val="2"/>
          <w:position w:val="3"/>
          <w:sz w:val="19"/>
          <w:szCs w:val="19"/>
        </w:rPr>
        <w:t>...............................................................................</w:t>
      </w:r>
      <w:r>
        <w:rPr>
          <w:rFonts w:ascii="Times New Roman" w:hAnsi="Times New Roman" w:eastAsia="Times New Roman" w:cs="Times New Roman"/>
          <w:spacing w:val="-13"/>
          <w:position w:val="3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spacing w:val="2"/>
          <w:sz w:val="19"/>
          <w:szCs w:val="19"/>
        </w:rPr>
        <w:t>7</w:t>
      </w:r>
      <w:r>
        <w:rPr>
          <w:rFonts w:ascii="微软雅黑" w:hAnsi="微软雅黑" w:eastAsia="微软雅黑" w:cs="微软雅黑"/>
          <w:sz w:val="19"/>
          <w:szCs w:val="19"/>
        </w:rPr>
        <w:t>Jo</w:t>
      </w:r>
    </w:p>
    <w:p w14:paraId="4B7A1002">
      <w:pPr>
        <w:spacing w:before="52" w:line="196" w:lineRule="auto"/>
        <w:jc w:val="right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spacing w:val="3"/>
          <w:sz w:val="19"/>
          <w:szCs w:val="19"/>
        </w:rPr>
        <w:t xml:space="preserve">●△J  </w:t>
      </w:r>
      <w:r>
        <w:rPr>
          <w:rFonts w:ascii="宋体" w:hAnsi="宋体" w:eastAsia="宋体" w:cs="宋体"/>
          <w:spacing w:val="3"/>
          <w:sz w:val="19"/>
          <w:szCs w:val="19"/>
        </w:rPr>
        <w:t xml:space="preserve">科研监测工程 </w:t>
      </w:r>
      <w:r>
        <w:rPr>
          <w:rFonts w:ascii="Times New Roman" w:hAnsi="Times New Roman" w:eastAsia="Times New Roman" w:cs="Times New Roman"/>
          <w:spacing w:val="3"/>
          <w:position w:val="2"/>
          <w:sz w:val="19"/>
          <w:szCs w:val="19"/>
        </w:rPr>
        <w:t>....................................................................................................................</w:t>
      </w:r>
      <w:r>
        <w:rPr>
          <w:rFonts w:ascii="微软雅黑" w:hAnsi="微软雅黑" w:eastAsia="微软雅黑" w:cs="微软雅黑"/>
          <w:spacing w:val="3"/>
          <w:sz w:val="19"/>
          <w:szCs w:val="19"/>
        </w:rPr>
        <w:t>7I●</w:t>
      </w:r>
    </w:p>
    <w:p w14:paraId="7A7D044C">
      <w:pPr>
        <w:spacing w:before="53" w:line="194" w:lineRule="auto"/>
        <w:jc w:val="right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spacing w:val="2"/>
          <w:sz w:val="19"/>
          <w:szCs w:val="19"/>
        </w:rPr>
        <w:t xml:space="preserve">●△I  </w:t>
      </w:r>
      <w:r>
        <w:rPr>
          <w:rFonts w:ascii="宋体" w:hAnsi="宋体" w:eastAsia="宋体" w:cs="宋体"/>
          <w:spacing w:val="2"/>
          <w:sz w:val="19"/>
          <w:szCs w:val="19"/>
        </w:rPr>
        <w:t xml:space="preserve">科普宣教工程 </w:t>
      </w:r>
      <w:r>
        <w:rPr>
          <w:rFonts w:ascii="Times New Roman" w:hAnsi="Times New Roman" w:eastAsia="Times New Roman" w:cs="Times New Roman"/>
          <w:spacing w:val="2"/>
          <w:position w:val="3"/>
          <w:sz w:val="19"/>
          <w:szCs w:val="19"/>
        </w:rPr>
        <w:t>..................................................................................................................</w:t>
      </w:r>
      <w:r>
        <w:rPr>
          <w:rFonts w:ascii="Times New Roman" w:hAnsi="Times New Roman" w:eastAsia="Times New Roman" w:cs="Times New Roman"/>
          <w:spacing w:val="5"/>
          <w:position w:val="3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spacing w:val="2"/>
          <w:sz w:val="19"/>
          <w:szCs w:val="19"/>
        </w:rPr>
        <w:t>7回▲</w:t>
      </w:r>
    </w:p>
    <w:p w14:paraId="2E4451EA">
      <w:pPr>
        <w:spacing w:before="53" w:line="194" w:lineRule="auto"/>
        <w:ind w:right="9"/>
        <w:jc w:val="right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spacing w:val="2"/>
          <w:sz w:val="19"/>
          <w:szCs w:val="19"/>
        </w:rPr>
        <w:t xml:space="preserve">●△回  </w:t>
      </w:r>
      <w:r>
        <w:rPr>
          <w:rFonts w:ascii="宋体" w:hAnsi="宋体" w:eastAsia="宋体" w:cs="宋体"/>
          <w:spacing w:val="2"/>
          <w:sz w:val="19"/>
          <w:szCs w:val="19"/>
        </w:rPr>
        <w:t xml:space="preserve">基础设施工程 </w:t>
      </w:r>
      <w:r>
        <w:rPr>
          <w:rFonts w:ascii="Times New Roman" w:hAnsi="Times New Roman" w:eastAsia="Times New Roman" w:cs="Times New Roman"/>
          <w:spacing w:val="2"/>
          <w:position w:val="2"/>
          <w:sz w:val="19"/>
          <w:szCs w:val="19"/>
        </w:rPr>
        <w:t>..................................................................................................................</w:t>
      </w:r>
      <w:r>
        <w:rPr>
          <w:rFonts w:ascii="微软雅黑" w:hAnsi="微软雅黑" w:eastAsia="微软雅黑" w:cs="微软雅黑"/>
          <w:spacing w:val="2"/>
          <w:sz w:val="19"/>
          <w:szCs w:val="19"/>
        </w:rPr>
        <w:t>7回7</w:t>
      </w:r>
    </w:p>
    <w:p w14:paraId="6884E9C3">
      <w:pPr>
        <w:spacing w:before="60" w:line="194" w:lineRule="auto"/>
        <w:ind w:right="30"/>
        <w:jc w:val="right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spacing w:val="2"/>
          <w:sz w:val="19"/>
          <w:szCs w:val="19"/>
        </w:rPr>
        <w:t xml:space="preserve">●△叉  </w:t>
      </w:r>
      <w:r>
        <w:rPr>
          <w:rFonts w:ascii="宋体" w:hAnsi="宋体" w:eastAsia="宋体" w:cs="宋体"/>
          <w:spacing w:val="2"/>
          <w:sz w:val="19"/>
          <w:szCs w:val="19"/>
        </w:rPr>
        <w:t xml:space="preserve">生态旅游工程 </w:t>
      </w:r>
      <w:r>
        <w:rPr>
          <w:rFonts w:ascii="Times New Roman" w:hAnsi="Times New Roman" w:eastAsia="Times New Roman" w:cs="Times New Roman"/>
          <w:spacing w:val="2"/>
          <w:position w:val="3"/>
          <w:sz w:val="19"/>
          <w:szCs w:val="19"/>
        </w:rPr>
        <w:t>..................................................................................................................</w:t>
      </w:r>
      <w:r>
        <w:rPr>
          <w:rFonts w:ascii="Times New Roman" w:hAnsi="Times New Roman" w:eastAsia="Times New Roman" w:cs="Times New Roman"/>
          <w:spacing w:val="-14"/>
          <w:position w:val="3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spacing w:val="1"/>
          <w:sz w:val="19"/>
          <w:szCs w:val="19"/>
        </w:rPr>
        <w:t>7回J</w:t>
      </w:r>
    </w:p>
    <w:p w14:paraId="351DA617">
      <w:pPr>
        <w:spacing w:before="54" w:line="194" w:lineRule="auto"/>
        <w:ind w:right="33"/>
        <w:jc w:val="right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spacing w:val="3"/>
          <w:sz w:val="19"/>
          <w:szCs w:val="19"/>
        </w:rPr>
        <w:t xml:space="preserve">●△●  </w:t>
      </w:r>
      <w:r>
        <w:rPr>
          <w:rFonts w:ascii="宋体" w:hAnsi="宋体" w:eastAsia="宋体" w:cs="宋体"/>
          <w:spacing w:val="3"/>
          <w:sz w:val="19"/>
          <w:szCs w:val="19"/>
        </w:rPr>
        <w:t xml:space="preserve">可持续利用工程 </w:t>
      </w:r>
      <w:r>
        <w:rPr>
          <w:rFonts w:ascii="Times New Roman" w:hAnsi="Times New Roman" w:eastAsia="Times New Roman" w:cs="Times New Roman"/>
          <w:spacing w:val="3"/>
          <w:position w:val="3"/>
          <w:sz w:val="19"/>
          <w:szCs w:val="19"/>
        </w:rPr>
        <w:t>.........................................................</w:t>
      </w:r>
      <w:r>
        <w:rPr>
          <w:rFonts w:ascii="Times New Roman" w:hAnsi="Times New Roman" w:eastAsia="Times New Roman" w:cs="Times New Roman"/>
          <w:spacing w:val="2"/>
          <w:position w:val="3"/>
          <w:sz w:val="19"/>
          <w:szCs w:val="19"/>
        </w:rPr>
        <w:t>......................................................</w:t>
      </w:r>
      <w:r>
        <w:rPr>
          <w:rFonts w:ascii="微软雅黑" w:hAnsi="微软雅黑" w:eastAsia="微软雅黑" w:cs="微软雅黑"/>
          <w:spacing w:val="2"/>
          <w:sz w:val="19"/>
          <w:szCs w:val="19"/>
        </w:rPr>
        <w:t>7回I</w:t>
      </w:r>
    </w:p>
    <w:p w14:paraId="4CCC8F9A">
      <w:pPr>
        <w:spacing w:before="134" w:line="194" w:lineRule="auto"/>
        <w:jc w:val="right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宋体" w:hAnsi="宋体" w:eastAsia="宋体" w:cs="宋体"/>
          <w:b/>
          <w:bCs/>
          <w:spacing w:val="3"/>
          <w:position w:val="-1"/>
          <w:sz w:val="19"/>
          <w:szCs w:val="19"/>
        </w:rPr>
        <w:t>第七章</w:t>
      </w:r>
      <w:r>
        <w:rPr>
          <w:rFonts w:ascii="宋体" w:hAnsi="宋体" w:eastAsia="宋体" w:cs="宋体"/>
          <w:spacing w:val="79"/>
          <w:position w:val="-1"/>
          <w:sz w:val="19"/>
          <w:szCs w:val="19"/>
        </w:rPr>
        <w:t xml:space="preserve"> </w:t>
      </w:r>
      <w:r>
        <w:rPr>
          <w:rFonts w:ascii="宋体" w:hAnsi="宋体" w:eastAsia="宋体" w:cs="宋体"/>
          <w:b/>
          <w:bCs/>
          <w:spacing w:val="3"/>
          <w:position w:val="-1"/>
          <w:sz w:val="19"/>
          <w:szCs w:val="19"/>
        </w:rPr>
        <w:t>投资估算</w:t>
      </w:r>
      <w:r>
        <w:rPr>
          <w:rFonts w:ascii="宋体" w:hAnsi="宋体" w:eastAsia="宋体" w:cs="宋体"/>
          <w:spacing w:val="3"/>
          <w:position w:val="-1"/>
          <w:sz w:val="19"/>
          <w:szCs w:val="19"/>
        </w:rPr>
        <w:t xml:space="preserve"> </w:t>
      </w:r>
      <w:r>
        <w:rPr>
          <w:rFonts w:ascii="Times New Roman" w:hAnsi="Times New Roman" w:eastAsia="Times New Roman" w:cs="Times New Roman"/>
          <w:b/>
          <w:bCs/>
          <w:spacing w:val="3"/>
          <w:position w:val="2"/>
          <w:sz w:val="19"/>
          <w:szCs w:val="19"/>
        </w:rPr>
        <w:t>...............</w:t>
      </w:r>
      <w:r>
        <w:rPr>
          <w:rFonts w:ascii="Times New Roman" w:hAnsi="Times New Roman" w:eastAsia="Times New Roman" w:cs="Times New Roman"/>
          <w:b/>
          <w:bCs/>
          <w:spacing w:val="2"/>
          <w:position w:val="2"/>
          <w:sz w:val="19"/>
          <w:szCs w:val="19"/>
        </w:rPr>
        <w:t>..............................................................................................................</w:t>
      </w:r>
      <w:r>
        <w:rPr>
          <w:rFonts w:ascii="微软雅黑" w:hAnsi="微软雅黑" w:eastAsia="微软雅黑" w:cs="微软雅黑"/>
          <w:b/>
          <w:bCs/>
          <w:spacing w:val="2"/>
          <w:position w:val="-1"/>
          <w:sz w:val="19"/>
          <w:szCs w:val="19"/>
        </w:rPr>
        <w:t>7回●</w:t>
      </w:r>
    </w:p>
    <w:p w14:paraId="36D5F0D5">
      <w:pPr>
        <w:spacing w:before="148" w:line="194" w:lineRule="auto"/>
        <w:ind w:right="4"/>
        <w:jc w:val="right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spacing w:val="3"/>
          <w:sz w:val="19"/>
          <w:szCs w:val="19"/>
        </w:rPr>
        <w:t xml:space="preserve">X△7  </w:t>
      </w:r>
      <w:r>
        <w:rPr>
          <w:rFonts w:ascii="宋体" w:hAnsi="宋体" w:eastAsia="宋体" w:cs="宋体"/>
          <w:spacing w:val="3"/>
          <w:sz w:val="19"/>
          <w:szCs w:val="19"/>
        </w:rPr>
        <w:t xml:space="preserve">估算依据与范围 </w:t>
      </w:r>
      <w:r>
        <w:rPr>
          <w:rFonts w:ascii="Times New Roman" w:hAnsi="Times New Roman" w:eastAsia="Times New Roman" w:cs="Times New Roman"/>
          <w:spacing w:val="3"/>
          <w:position w:val="3"/>
          <w:sz w:val="19"/>
          <w:szCs w:val="19"/>
        </w:rPr>
        <w:t>...................................</w:t>
      </w:r>
      <w:r>
        <w:rPr>
          <w:rFonts w:ascii="Times New Roman" w:hAnsi="Times New Roman" w:eastAsia="Times New Roman" w:cs="Times New Roman"/>
          <w:spacing w:val="2"/>
          <w:position w:val="3"/>
          <w:sz w:val="19"/>
          <w:szCs w:val="19"/>
        </w:rPr>
        <w:t xml:space="preserve">........................................................................... </w:t>
      </w:r>
      <w:r>
        <w:rPr>
          <w:rFonts w:ascii="微软雅黑" w:hAnsi="微软雅黑" w:eastAsia="微软雅黑" w:cs="微软雅黑"/>
          <w:spacing w:val="2"/>
          <w:sz w:val="19"/>
          <w:szCs w:val="19"/>
        </w:rPr>
        <w:t>7回●</w:t>
      </w:r>
    </w:p>
    <w:p w14:paraId="30304845">
      <w:pPr>
        <w:spacing w:line="194" w:lineRule="auto"/>
        <w:rPr>
          <w:rFonts w:ascii="微软雅黑" w:hAnsi="微软雅黑" w:eastAsia="微软雅黑" w:cs="微软雅黑"/>
          <w:sz w:val="19"/>
          <w:szCs w:val="19"/>
        </w:rPr>
        <w:sectPr>
          <w:pgSz w:w="11906" w:h="16840"/>
          <w:pgMar w:top="1140" w:right="1785" w:bottom="0" w:left="1785" w:header="868" w:footer="0" w:gutter="0"/>
          <w:cols w:space="720" w:num="1"/>
        </w:sectPr>
      </w:pPr>
    </w:p>
    <w:sdt>
      <w:sdtPr>
        <w:rPr>
          <w:rFonts w:ascii="Arial" w:hAnsi="Arial" w:eastAsia="Arial" w:cs="Arial"/>
          <w:sz w:val="21"/>
          <w:szCs w:val="21"/>
        </w:rPr>
        <w:id w:val="2"/>
        <w:docPartObj>
          <w:docPartGallery w:val="Table of Contents"/>
          <w:docPartUnique/>
        </w:docPartObj>
      </w:sdtPr>
      <w:sdtEndPr>
        <w:rPr>
          <w:rFonts w:ascii="微软雅黑" w:hAnsi="微软雅黑" w:eastAsia="微软雅黑" w:cs="微软雅黑"/>
          <w:position w:val="1"/>
          <w:sz w:val="19"/>
          <w:szCs w:val="19"/>
        </w:rPr>
      </w:sdtEndPr>
      <w:sdtContent>
        <w:p w14:paraId="06C70F18">
          <w:pPr>
            <w:tabs>
              <w:tab w:val="right" w:leader="dot" w:pos="8304"/>
            </w:tabs>
            <w:spacing w:before="300" w:line="230" w:lineRule="auto"/>
            <w:ind w:left="443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23" w:name="bookmark23"/>
          <w:bookmarkEnd w:id="23"/>
          <w:r>
            <w:fldChar w:fldCharType="begin"/>
          </w:r>
          <w:r>
            <w:instrText xml:space="preserve"> HYPERLINK \l "bookmark23"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17"/>
              <w:sz w:val="19"/>
              <w:szCs w:val="19"/>
            </w:rPr>
            <w:t xml:space="preserve">7.2  </w:t>
          </w:r>
          <w:r>
            <w:rPr>
              <w:rFonts w:ascii="宋体" w:hAnsi="宋体" w:eastAsia="宋体" w:cs="宋体"/>
              <w:spacing w:val="17"/>
              <w:sz w:val="19"/>
              <w:szCs w:val="19"/>
            </w:rPr>
            <w:t xml:space="preserve">资金估算与计划安排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72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6"/>
              <w:sz w:val="19"/>
              <w:szCs w:val="19"/>
            </w:rPr>
            <w:t>147</w:t>
          </w:r>
          <w:r>
            <w:rPr>
              <w:rFonts w:ascii="微软雅黑" w:hAnsi="微软雅黑" w:eastAsia="微软雅黑" w:cs="微软雅黑"/>
              <w:spacing w:val="6"/>
              <w:sz w:val="19"/>
              <w:szCs w:val="19"/>
            </w:rPr>
            <w:fldChar w:fldCharType="end"/>
          </w:r>
        </w:p>
        <w:p w14:paraId="5E7EC84B">
          <w:pPr>
            <w:tabs>
              <w:tab w:val="right" w:leader="dot" w:pos="8297"/>
            </w:tabs>
            <w:spacing w:line="342" w:lineRule="exact"/>
            <w:ind w:left="443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24" w:name="bookmark24"/>
          <w:bookmarkEnd w:id="24"/>
          <w:r>
            <w:fldChar w:fldCharType="begin"/>
          </w:r>
          <w:r>
            <w:instrText xml:space="preserve"> HYPERLINK \l "bookmark24"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13"/>
              <w:position w:val="3"/>
              <w:sz w:val="19"/>
              <w:szCs w:val="19"/>
            </w:rPr>
            <w:t xml:space="preserve">7.3  </w:t>
          </w:r>
          <w:r>
            <w:rPr>
              <w:rFonts w:ascii="宋体" w:hAnsi="宋体" w:eastAsia="宋体" w:cs="宋体"/>
              <w:spacing w:val="13"/>
              <w:position w:val="3"/>
              <w:sz w:val="19"/>
              <w:szCs w:val="19"/>
            </w:rPr>
            <w:t xml:space="preserve">资金来源与筹措 </w:t>
          </w:r>
          <w:r>
            <w:rPr>
              <w:rFonts w:ascii="宋体" w:hAnsi="宋体" w:eastAsia="宋体" w:cs="宋体"/>
              <w:position w:val="3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73"/>
              <w:position w:val="3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5"/>
              <w:position w:val="3"/>
              <w:sz w:val="19"/>
              <w:szCs w:val="19"/>
            </w:rPr>
            <w:t>149</w:t>
          </w:r>
          <w:r>
            <w:rPr>
              <w:rFonts w:ascii="微软雅黑" w:hAnsi="微软雅黑" w:eastAsia="微软雅黑" w:cs="微软雅黑"/>
              <w:spacing w:val="-5"/>
              <w:position w:val="3"/>
              <w:sz w:val="19"/>
              <w:szCs w:val="19"/>
            </w:rPr>
            <w:fldChar w:fldCharType="end"/>
          </w:r>
        </w:p>
        <w:p w14:paraId="19B7D3A0">
          <w:pPr>
            <w:tabs>
              <w:tab w:val="right" w:leader="dot" w:pos="8304"/>
            </w:tabs>
            <w:spacing w:before="103" w:line="196" w:lineRule="auto"/>
            <w:ind w:left="26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25" w:name="bookmark25"/>
          <w:bookmarkEnd w:id="25"/>
          <w:r>
            <w:fldChar w:fldCharType="begin"/>
          </w:r>
          <w:r>
            <w:instrText xml:space="preserve"> HYPERLINK \l "bookmark25" </w:instrText>
          </w:r>
          <w:r>
            <w:fldChar w:fldCharType="separate"/>
          </w:r>
          <w:r>
            <w:rPr>
              <w:rFonts w:ascii="宋体" w:hAnsi="宋体" w:eastAsia="宋体" w:cs="宋体"/>
              <w:b/>
              <w:bCs/>
              <w:spacing w:val="13"/>
              <w:sz w:val="19"/>
              <w:szCs w:val="19"/>
            </w:rPr>
            <w:t>第八章</w:t>
          </w:r>
          <w:r>
            <w:rPr>
              <w:rFonts w:ascii="宋体" w:hAnsi="宋体" w:eastAsia="宋体" w:cs="宋体"/>
              <w:spacing w:val="21"/>
              <w:sz w:val="19"/>
              <w:szCs w:val="19"/>
            </w:rPr>
            <w:t xml:space="preserve">  </w:t>
          </w:r>
          <w:r>
            <w:rPr>
              <w:rFonts w:ascii="宋体" w:hAnsi="宋体" w:eastAsia="宋体" w:cs="宋体"/>
              <w:b/>
              <w:bCs/>
              <w:spacing w:val="13"/>
              <w:sz w:val="19"/>
              <w:szCs w:val="19"/>
            </w:rPr>
            <w:t>管理机构与能力建设</w:t>
          </w:r>
          <w:r>
            <w:rPr>
              <w:rFonts w:ascii="宋体" w:hAnsi="宋体" w:eastAsia="宋体" w:cs="宋体"/>
              <w:spacing w:val="13"/>
              <w:sz w:val="19"/>
              <w:szCs w:val="19"/>
            </w:rPr>
            <w:t xml:space="preserve">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61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b/>
              <w:bCs/>
              <w:spacing w:val="-24"/>
              <w:sz w:val="19"/>
              <w:szCs w:val="19"/>
            </w:rPr>
            <w:t>151</w:t>
          </w:r>
          <w:r>
            <w:rPr>
              <w:rFonts w:ascii="微软雅黑" w:hAnsi="微软雅黑" w:eastAsia="微软雅黑" w:cs="微软雅黑"/>
              <w:b/>
              <w:bCs/>
              <w:spacing w:val="-24"/>
              <w:sz w:val="19"/>
              <w:szCs w:val="19"/>
            </w:rPr>
            <w:fldChar w:fldCharType="end"/>
          </w:r>
        </w:p>
        <w:p w14:paraId="0F52209A">
          <w:pPr>
            <w:tabs>
              <w:tab w:val="right" w:leader="dot" w:pos="8304"/>
            </w:tabs>
            <w:spacing w:before="79" w:line="235" w:lineRule="auto"/>
            <w:ind w:left="443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26" w:name="bookmark26"/>
          <w:bookmarkEnd w:id="26"/>
          <w:r>
            <w:fldChar w:fldCharType="begin"/>
          </w:r>
          <w:r>
            <w:instrText xml:space="preserve"> HYPERLINK \l "bookmark26"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20"/>
              <w:sz w:val="19"/>
              <w:szCs w:val="19"/>
            </w:rPr>
            <w:t>8.1</w:t>
          </w:r>
          <w:r>
            <w:rPr>
              <w:rFonts w:ascii="微软雅黑" w:hAnsi="微软雅黑" w:eastAsia="微软雅黑" w:cs="微软雅黑"/>
              <w:spacing w:val="5"/>
              <w:sz w:val="19"/>
              <w:szCs w:val="19"/>
            </w:rPr>
            <w:t xml:space="preserve">  </w:t>
          </w:r>
          <w:r>
            <w:rPr>
              <w:rFonts w:ascii="宋体" w:hAnsi="宋体" w:eastAsia="宋体" w:cs="宋体"/>
              <w:spacing w:val="20"/>
              <w:sz w:val="19"/>
              <w:szCs w:val="19"/>
            </w:rPr>
            <w:t xml:space="preserve">组织管理机构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52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20"/>
              <w:sz w:val="19"/>
              <w:szCs w:val="19"/>
            </w:rPr>
            <w:t>151</w:t>
          </w:r>
          <w:r>
            <w:rPr>
              <w:rFonts w:ascii="微软雅黑" w:hAnsi="微软雅黑" w:eastAsia="微软雅黑" w:cs="微软雅黑"/>
              <w:spacing w:val="-20"/>
              <w:sz w:val="19"/>
              <w:szCs w:val="19"/>
            </w:rPr>
            <w:fldChar w:fldCharType="end"/>
          </w:r>
        </w:p>
        <w:p w14:paraId="727C5309">
          <w:pPr>
            <w:tabs>
              <w:tab w:val="right" w:leader="dot" w:pos="8302"/>
            </w:tabs>
            <w:spacing w:before="1" w:line="234" w:lineRule="auto"/>
            <w:ind w:left="443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27" w:name="bookmark27"/>
          <w:bookmarkEnd w:id="27"/>
          <w:r>
            <w:fldChar w:fldCharType="begin"/>
          </w:r>
          <w:r>
            <w:instrText xml:space="preserve"> HYPERLINK \l "bookmark27"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19"/>
              <w:sz w:val="19"/>
              <w:szCs w:val="19"/>
            </w:rPr>
            <w:t>8.3</w:t>
          </w:r>
          <w:r>
            <w:rPr>
              <w:rFonts w:ascii="微软雅黑" w:hAnsi="微软雅黑" w:eastAsia="微软雅黑" w:cs="微软雅黑"/>
              <w:spacing w:val="10"/>
              <w:sz w:val="19"/>
              <w:szCs w:val="19"/>
            </w:rPr>
            <w:t xml:space="preserve">  </w:t>
          </w:r>
          <w:r>
            <w:rPr>
              <w:rFonts w:ascii="宋体" w:hAnsi="宋体" w:eastAsia="宋体" w:cs="宋体"/>
              <w:spacing w:val="19"/>
              <w:sz w:val="19"/>
              <w:szCs w:val="19"/>
            </w:rPr>
            <w:t xml:space="preserve">管理机构职责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60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8"/>
              <w:sz w:val="19"/>
              <w:szCs w:val="19"/>
            </w:rPr>
            <w:t>152</w:t>
          </w:r>
          <w:r>
            <w:rPr>
              <w:rFonts w:ascii="微软雅黑" w:hAnsi="微软雅黑" w:eastAsia="微软雅黑" w:cs="微软雅黑"/>
              <w:spacing w:val="-8"/>
              <w:sz w:val="19"/>
              <w:szCs w:val="19"/>
            </w:rPr>
            <w:fldChar w:fldCharType="end"/>
          </w:r>
        </w:p>
        <w:p w14:paraId="4C68618B">
          <w:pPr>
            <w:tabs>
              <w:tab w:val="right" w:leader="dot" w:pos="8297"/>
            </w:tabs>
            <w:spacing w:line="342" w:lineRule="exact"/>
            <w:ind w:left="443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28" w:name="bookmark28"/>
          <w:bookmarkEnd w:id="28"/>
          <w:r>
            <w:fldChar w:fldCharType="begin"/>
          </w:r>
          <w:r>
            <w:instrText xml:space="preserve"> HYPERLINK \l "bookmark28"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31"/>
              <w:position w:val="3"/>
              <w:sz w:val="19"/>
              <w:szCs w:val="19"/>
            </w:rPr>
            <w:t>8.4</w:t>
          </w:r>
          <w:r>
            <w:rPr>
              <w:rFonts w:ascii="微软雅黑" w:hAnsi="微软雅黑" w:eastAsia="微软雅黑" w:cs="微软雅黑"/>
              <w:spacing w:val="10"/>
              <w:position w:val="3"/>
              <w:sz w:val="19"/>
              <w:szCs w:val="19"/>
            </w:rPr>
            <w:t xml:space="preserve">  </w:t>
          </w:r>
          <w:r>
            <w:rPr>
              <w:rFonts w:ascii="宋体" w:hAnsi="宋体" w:eastAsia="宋体" w:cs="宋体"/>
              <w:spacing w:val="31"/>
              <w:position w:val="3"/>
              <w:sz w:val="19"/>
              <w:szCs w:val="19"/>
            </w:rPr>
            <w:t>能力建设</w:t>
          </w:r>
          <w:r>
            <w:rPr>
              <w:rFonts w:ascii="宋体" w:hAnsi="宋体" w:eastAsia="宋体" w:cs="宋体"/>
              <w:spacing w:val="11"/>
              <w:position w:val="3"/>
              <w:sz w:val="19"/>
              <w:szCs w:val="19"/>
            </w:rPr>
            <w:t xml:space="preserve"> </w:t>
          </w:r>
          <w:r>
            <w:rPr>
              <w:rFonts w:ascii="宋体" w:hAnsi="宋体" w:eastAsia="宋体" w:cs="宋体"/>
              <w:position w:val="3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54"/>
              <w:position w:val="3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2"/>
              <w:position w:val="3"/>
              <w:sz w:val="19"/>
              <w:szCs w:val="19"/>
            </w:rPr>
            <w:t>154</w:t>
          </w:r>
          <w:r>
            <w:rPr>
              <w:rFonts w:ascii="微软雅黑" w:hAnsi="微软雅黑" w:eastAsia="微软雅黑" w:cs="微软雅黑"/>
              <w:spacing w:val="2"/>
              <w:position w:val="3"/>
              <w:sz w:val="19"/>
              <w:szCs w:val="19"/>
            </w:rPr>
            <w:fldChar w:fldCharType="end"/>
          </w:r>
        </w:p>
        <w:p w14:paraId="5DE11E7F">
          <w:pPr>
            <w:tabs>
              <w:tab w:val="right" w:leader="dot" w:pos="8305"/>
            </w:tabs>
            <w:spacing w:before="104" w:line="196" w:lineRule="auto"/>
            <w:ind w:left="26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29" w:name="bookmark29"/>
          <w:bookmarkEnd w:id="29"/>
          <w:r>
            <w:fldChar w:fldCharType="begin"/>
          </w:r>
          <w:r>
            <w:instrText xml:space="preserve"> HYPERLINK \l "bookmark29" </w:instrText>
          </w:r>
          <w:r>
            <w:fldChar w:fldCharType="separate"/>
          </w:r>
          <w:r>
            <w:rPr>
              <w:rFonts w:ascii="宋体" w:hAnsi="宋体" w:eastAsia="宋体" w:cs="宋体"/>
              <w:b/>
              <w:bCs/>
              <w:spacing w:val="11"/>
              <w:sz w:val="19"/>
              <w:szCs w:val="19"/>
            </w:rPr>
            <w:t>第九章</w:t>
          </w:r>
          <w:r>
            <w:rPr>
              <w:rFonts w:ascii="宋体" w:hAnsi="宋体" w:eastAsia="宋体" w:cs="宋体"/>
              <w:spacing w:val="79"/>
              <w:sz w:val="19"/>
              <w:szCs w:val="19"/>
            </w:rPr>
            <w:t xml:space="preserve"> </w:t>
          </w:r>
          <w:r>
            <w:rPr>
              <w:rFonts w:ascii="宋体" w:hAnsi="宋体" w:eastAsia="宋体" w:cs="宋体"/>
              <w:b/>
              <w:bCs/>
              <w:spacing w:val="11"/>
              <w:sz w:val="19"/>
              <w:szCs w:val="19"/>
            </w:rPr>
            <w:t>保障措施</w:t>
          </w:r>
          <w:r>
            <w:rPr>
              <w:rFonts w:ascii="宋体" w:hAnsi="宋体" w:eastAsia="宋体" w:cs="宋体"/>
              <w:spacing w:val="11"/>
              <w:sz w:val="19"/>
              <w:szCs w:val="19"/>
            </w:rPr>
            <w:t xml:space="preserve">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微软雅黑" w:hAnsi="微软雅黑" w:eastAsia="微软雅黑" w:cs="微软雅黑"/>
              <w:b/>
              <w:bCs/>
              <w:spacing w:val="-17"/>
              <w:sz w:val="19"/>
              <w:szCs w:val="19"/>
            </w:rPr>
            <w:t>157</w:t>
          </w:r>
          <w:r>
            <w:rPr>
              <w:rFonts w:ascii="微软雅黑" w:hAnsi="微软雅黑" w:eastAsia="微软雅黑" w:cs="微软雅黑"/>
              <w:b/>
              <w:bCs/>
              <w:spacing w:val="-17"/>
              <w:sz w:val="19"/>
              <w:szCs w:val="19"/>
            </w:rPr>
            <w:fldChar w:fldCharType="end"/>
          </w:r>
        </w:p>
        <w:p w14:paraId="32DC08B5">
          <w:pPr>
            <w:tabs>
              <w:tab w:val="right" w:leader="dot" w:pos="8299"/>
            </w:tabs>
            <w:spacing w:before="91" w:line="230" w:lineRule="auto"/>
            <w:ind w:left="444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30" w:name="bookmark30"/>
          <w:bookmarkEnd w:id="30"/>
          <w:r>
            <w:fldChar w:fldCharType="begin"/>
          </w:r>
          <w:r>
            <w:instrText xml:space="preserve"> HYPERLINK \l "bookmark30"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8"/>
              <w:sz w:val="19"/>
              <w:szCs w:val="19"/>
            </w:rPr>
            <w:t>9.1</w:t>
          </w:r>
          <w:r>
            <w:rPr>
              <w:rFonts w:ascii="微软雅黑" w:hAnsi="微软雅黑" w:eastAsia="微软雅黑" w:cs="微软雅黑"/>
              <w:spacing w:val="3"/>
              <w:sz w:val="19"/>
              <w:szCs w:val="19"/>
            </w:rPr>
            <w:t xml:space="preserve">  </w:t>
          </w:r>
          <w:r>
            <w:rPr>
              <w:rFonts w:ascii="宋体" w:hAnsi="宋体" w:eastAsia="宋体" w:cs="宋体"/>
              <w:spacing w:val="8"/>
              <w:sz w:val="19"/>
              <w:szCs w:val="19"/>
            </w:rPr>
            <w:t xml:space="preserve">政策保障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61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19"/>
              <w:sz w:val="19"/>
              <w:szCs w:val="19"/>
            </w:rPr>
            <w:t>157</w:t>
          </w:r>
          <w:r>
            <w:rPr>
              <w:rFonts w:ascii="微软雅黑" w:hAnsi="微软雅黑" w:eastAsia="微软雅黑" w:cs="微软雅黑"/>
              <w:spacing w:val="-19"/>
              <w:sz w:val="19"/>
              <w:szCs w:val="19"/>
            </w:rPr>
            <w:fldChar w:fldCharType="end"/>
          </w:r>
        </w:p>
        <w:p w14:paraId="146D494B">
          <w:pPr>
            <w:tabs>
              <w:tab w:val="right" w:leader="dot" w:pos="8297"/>
            </w:tabs>
            <w:spacing w:line="235" w:lineRule="auto"/>
            <w:ind w:left="444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31" w:name="bookmark31"/>
          <w:bookmarkEnd w:id="31"/>
          <w:r>
            <w:fldChar w:fldCharType="begin"/>
          </w:r>
          <w:r>
            <w:instrText xml:space="preserve"> HYPERLINK \l "bookmark31"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15"/>
              <w:sz w:val="19"/>
              <w:szCs w:val="19"/>
            </w:rPr>
            <w:t>9.2</w:t>
          </w:r>
          <w:r>
            <w:rPr>
              <w:rFonts w:ascii="微软雅黑" w:hAnsi="微软雅黑" w:eastAsia="微软雅黑" w:cs="微软雅黑"/>
              <w:spacing w:val="5"/>
              <w:sz w:val="19"/>
              <w:szCs w:val="19"/>
            </w:rPr>
            <w:t xml:space="preserve">  </w:t>
          </w:r>
          <w:r>
            <w:rPr>
              <w:rFonts w:ascii="宋体" w:hAnsi="宋体" w:eastAsia="宋体" w:cs="宋体"/>
              <w:spacing w:val="15"/>
              <w:sz w:val="19"/>
              <w:szCs w:val="19"/>
            </w:rPr>
            <w:t xml:space="preserve">组织保障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微软雅黑" w:hAnsi="微软雅黑" w:eastAsia="微软雅黑" w:cs="微软雅黑"/>
              <w:spacing w:val="-37"/>
              <w:sz w:val="19"/>
              <w:szCs w:val="19"/>
            </w:rPr>
            <w:t>15</w:t>
          </w:r>
          <w:r>
            <w:rPr>
              <w:rFonts w:ascii="微软雅黑" w:hAnsi="微软雅黑" w:eastAsia="微软雅黑" w:cs="微软雅黑"/>
              <w:spacing w:val="-10"/>
              <w:sz w:val="19"/>
              <w:szCs w:val="19"/>
            </w:rPr>
            <w:t>9</w:t>
          </w:r>
          <w:r>
            <w:rPr>
              <w:rFonts w:ascii="微软雅黑" w:hAnsi="微软雅黑" w:eastAsia="微软雅黑" w:cs="微软雅黑"/>
              <w:spacing w:val="-10"/>
              <w:sz w:val="19"/>
              <w:szCs w:val="19"/>
            </w:rPr>
            <w:fldChar w:fldCharType="end"/>
          </w:r>
        </w:p>
        <w:p w14:paraId="7C7117D4">
          <w:pPr>
            <w:tabs>
              <w:tab w:val="right" w:leader="dot" w:pos="8299"/>
            </w:tabs>
            <w:spacing w:before="1" w:line="236" w:lineRule="auto"/>
            <w:ind w:left="444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32" w:name="bookmark32"/>
          <w:bookmarkEnd w:id="32"/>
          <w:r>
            <w:fldChar w:fldCharType="begin"/>
          </w:r>
          <w:r>
            <w:instrText xml:space="preserve"> HYPERLINK \l "bookmark32"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7"/>
              <w:sz w:val="19"/>
              <w:szCs w:val="19"/>
            </w:rPr>
            <w:t xml:space="preserve">9.3  </w:t>
          </w:r>
          <w:r>
            <w:rPr>
              <w:rFonts w:ascii="宋体" w:hAnsi="宋体" w:eastAsia="宋体" w:cs="宋体"/>
              <w:spacing w:val="7"/>
              <w:sz w:val="19"/>
              <w:szCs w:val="19"/>
            </w:rPr>
            <w:t xml:space="preserve">管理保障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47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7"/>
              <w:sz w:val="19"/>
              <w:szCs w:val="19"/>
            </w:rPr>
            <w:t>160</w:t>
          </w:r>
          <w:r>
            <w:rPr>
              <w:rFonts w:ascii="微软雅黑" w:hAnsi="微软雅黑" w:eastAsia="微软雅黑" w:cs="微软雅黑"/>
              <w:spacing w:val="-7"/>
              <w:sz w:val="19"/>
              <w:szCs w:val="19"/>
            </w:rPr>
            <w:fldChar w:fldCharType="end"/>
          </w:r>
        </w:p>
        <w:p w14:paraId="05174EDE">
          <w:pPr>
            <w:tabs>
              <w:tab w:val="right" w:leader="dot" w:pos="8299"/>
            </w:tabs>
            <w:spacing w:before="1" w:line="233" w:lineRule="auto"/>
            <w:ind w:left="444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33" w:name="bookmark33"/>
          <w:bookmarkEnd w:id="33"/>
          <w:r>
            <w:fldChar w:fldCharType="begin"/>
          </w:r>
          <w:r>
            <w:instrText xml:space="preserve"> HYPERLINK \l "bookmark33"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15"/>
              <w:sz w:val="19"/>
              <w:szCs w:val="19"/>
            </w:rPr>
            <w:t xml:space="preserve">9.4  </w:t>
          </w:r>
          <w:r>
            <w:rPr>
              <w:rFonts w:ascii="宋体" w:hAnsi="宋体" w:eastAsia="宋体" w:cs="宋体"/>
              <w:spacing w:val="15"/>
              <w:sz w:val="19"/>
              <w:szCs w:val="19"/>
            </w:rPr>
            <w:t xml:space="preserve">资金保障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74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19"/>
              <w:sz w:val="19"/>
              <w:szCs w:val="19"/>
            </w:rPr>
            <w:t>161</w:t>
          </w:r>
          <w:r>
            <w:rPr>
              <w:rFonts w:ascii="微软雅黑" w:hAnsi="微软雅黑" w:eastAsia="微软雅黑" w:cs="微软雅黑"/>
              <w:spacing w:val="-19"/>
              <w:sz w:val="19"/>
              <w:szCs w:val="19"/>
            </w:rPr>
            <w:fldChar w:fldCharType="end"/>
          </w:r>
        </w:p>
        <w:p w14:paraId="03386C50">
          <w:pPr>
            <w:tabs>
              <w:tab w:val="right" w:leader="dot" w:pos="8297"/>
            </w:tabs>
            <w:spacing w:line="341" w:lineRule="exact"/>
            <w:ind w:left="444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34" w:name="bookmark34"/>
          <w:bookmarkEnd w:id="34"/>
          <w:r>
            <w:fldChar w:fldCharType="begin"/>
          </w:r>
          <w:r>
            <w:instrText xml:space="preserve"> HYPERLINK \l "bookmark34"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7"/>
              <w:position w:val="3"/>
              <w:sz w:val="19"/>
              <w:szCs w:val="19"/>
            </w:rPr>
            <w:t xml:space="preserve">9.5  </w:t>
          </w:r>
          <w:r>
            <w:rPr>
              <w:rFonts w:ascii="宋体" w:hAnsi="宋体" w:eastAsia="宋体" w:cs="宋体"/>
              <w:spacing w:val="7"/>
              <w:position w:val="3"/>
              <w:sz w:val="19"/>
              <w:szCs w:val="19"/>
            </w:rPr>
            <w:t xml:space="preserve">人才保障 </w:t>
          </w:r>
          <w:r>
            <w:rPr>
              <w:rFonts w:ascii="宋体" w:hAnsi="宋体" w:eastAsia="宋体" w:cs="宋体"/>
              <w:position w:val="3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54"/>
              <w:position w:val="3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5"/>
              <w:position w:val="3"/>
              <w:sz w:val="19"/>
              <w:szCs w:val="19"/>
            </w:rPr>
            <w:t>162</w:t>
          </w:r>
          <w:r>
            <w:rPr>
              <w:rFonts w:ascii="微软雅黑" w:hAnsi="微软雅黑" w:eastAsia="微软雅黑" w:cs="微软雅黑"/>
              <w:spacing w:val="-5"/>
              <w:position w:val="3"/>
              <w:sz w:val="19"/>
              <w:szCs w:val="19"/>
            </w:rPr>
            <w:fldChar w:fldCharType="end"/>
          </w:r>
        </w:p>
        <w:p w14:paraId="452B8167">
          <w:pPr>
            <w:tabs>
              <w:tab w:val="right" w:leader="dot" w:pos="8304"/>
            </w:tabs>
            <w:spacing w:before="105" w:line="196" w:lineRule="auto"/>
            <w:ind w:left="26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35" w:name="bookmark35"/>
          <w:bookmarkEnd w:id="35"/>
          <w:r>
            <w:fldChar w:fldCharType="begin"/>
          </w:r>
          <w:r>
            <w:instrText xml:space="preserve"> HYPERLINK \l "bookmark35" </w:instrText>
          </w:r>
          <w:r>
            <w:fldChar w:fldCharType="separate"/>
          </w:r>
          <w:r>
            <w:rPr>
              <w:rFonts w:ascii="宋体" w:hAnsi="宋体" w:eastAsia="宋体" w:cs="宋体"/>
              <w:b/>
              <w:bCs/>
              <w:spacing w:val="10"/>
              <w:position w:val="-1"/>
              <w:sz w:val="19"/>
              <w:szCs w:val="19"/>
            </w:rPr>
            <w:t>第十章</w:t>
          </w:r>
          <w:r>
            <w:rPr>
              <w:rFonts w:ascii="宋体" w:hAnsi="宋体" w:eastAsia="宋体" w:cs="宋体"/>
              <w:spacing w:val="87"/>
              <w:position w:val="-1"/>
              <w:sz w:val="19"/>
              <w:szCs w:val="19"/>
            </w:rPr>
            <w:t xml:space="preserve"> </w:t>
          </w:r>
          <w:r>
            <w:rPr>
              <w:rFonts w:ascii="宋体" w:hAnsi="宋体" w:eastAsia="宋体" w:cs="宋体"/>
              <w:b/>
              <w:bCs/>
              <w:spacing w:val="10"/>
              <w:position w:val="-1"/>
              <w:sz w:val="19"/>
              <w:szCs w:val="19"/>
            </w:rPr>
            <w:t>效益分析</w:t>
          </w:r>
          <w:r>
            <w:rPr>
              <w:rFonts w:ascii="宋体" w:hAnsi="宋体" w:eastAsia="宋体" w:cs="宋体"/>
              <w:spacing w:val="10"/>
              <w:position w:val="-1"/>
              <w:sz w:val="19"/>
              <w:szCs w:val="19"/>
            </w:rPr>
            <w:t xml:space="preserve">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微软雅黑" w:hAnsi="微软雅黑" w:eastAsia="微软雅黑" w:cs="微软雅黑"/>
              <w:b/>
              <w:bCs/>
              <w:spacing w:val="-6"/>
              <w:position w:val="-1"/>
              <w:sz w:val="19"/>
              <w:szCs w:val="19"/>
            </w:rPr>
            <w:t>164</w:t>
          </w:r>
          <w:r>
            <w:rPr>
              <w:rFonts w:ascii="微软雅黑" w:hAnsi="微软雅黑" w:eastAsia="微软雅黑" w:cs="微软雅黑"/>
              <w:b/>
              <w:bCs/>
              <w:spacing w:val="-6"/>
              <w:position w:val="-1"/>
              <w:sz w:val="19"/>
              <w:szCs w:val="19"/>
            </w:rPr>
            <w:fldChar w:fldCharType="end"/>
          </w:r>
        </w:p>
        <w:p w14:paraId="30985A5D">
          <w:pPr>
            <w:tabs>
              <w:tab w:val="right" w:leader="dot" w:pos="8304"/>
            </w:tabs>
            <w:spacing w:before="91" w:line="235" w:lineRule="auto"/>
            <w:ind w:left="450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36" w:name="bookmark36"/>
          <w:bookmarkEnd w:id="36"/>
          <w:r>
            <w:fldChar w:fldCharType="begin"/>
          </w:r>
          <w:r>
            <w:instrText xml:space="preserve"> HYPERLINK \l "bookmark36"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11"/>
              <w:sz w:val="19"/>
              <w:szCs w:val="19"/>
            </w:rPr>
            <w:t>10.1</w:t>
          </w:r>
          <w:r>
            <w:rPr>
              <w:rFonts w:ascii="微软雅黑" w:hAnsi="微软雅黑" w:eastAsia="微软雅黑" w:cs="微软雅黑"/>
              <w:spacing w:val="7"/>
              <w:sz w:val="19"/>
              <w:szCs w:val="19"/>
            </w:rPr>
            <w:t xml:space="preserve">  </w:t>
          </w:r>
          <w:r>
            <w:rPr>
              <w:rFonts w:ascii="宋体" w:hAnsi="宋体" w:eastAsia="宋体" w:cs="宋体"/>
              <w:spacing w:val="11"/>
              <w:sz w:val="19"/>
              <w:szCs w:val="19"/>
            </w:rPr>
            <w:t xml:space="preserve">生态效益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64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3"/>
              <w:sz w:val="19"/>
              <w:szCs w:val="19"/>
            </w:rPr>
            <w:t>164</w:t>
          </w:r>
          <w:r>
            <w:rPr>
              <w:rFonts w:ascii="微软雅黑" w:hAnsi="微软雅黑" w:eastAsia="微软雅黑" w:cs="微软雅黑"/>
              <w:spacing w:val="-3"/>
              <w:sz w:val="19"/>
              <w:szCs w:val="19"/>
            </w:rPr>
            <w:fldChar w:fldCharType="end"/>
          </w:r>
        </w:p>
        <w:p w14:paraId="4E4BE685">
          <w:pPr>
            <w:tabs>
              <w:tab w:val="right" w:leader="dot" w:pos="8305"/>
            </w:tabs>
            <w:spacing w:before="2" w:line="234" w:lineRule="auto"/>
            <w:ind w:left="450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37" w:name="bookmark37"/>
          <w:bookmarkEnd w:id="37"/>
          <w:r>
            <w:fldChar w:fldCharType="begin"/>
          </w:r>
          <w:r>
            <w:instrText xml:space="preserve"> HYPERLINK \l "bookmark37"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18"/>
              <w:sz w:val="19"/>
              <w:szCs w:val="19"/>
            </w:rPr>
            <w:t>10.2</w:t>
          </w:r>
          <w:r>
            <w:rPr>
              <w:rFonts w:ascii="微软雅黑" w:hAnsi="微软雅黑" w:eastAsia="微软雅黑" w:cs="微软雅黑"/>
              <w:spacing w:val="5"/>
              <w:sz w:val="19"/>
              <w:szCs w:val="19"/>
            </w:rPr>
            <w:t xml:space="preserve">  </w:t>
          </w:r>
          <w:r>
            <w:rPr>
              <w:rFonts w:ascii="宋体" w:hAnsi="宋体" w:eastAsia="宋体" w:cs="宋体"/>
              <w:spacing w:val="18"/>
              <w:sz w:val="19"/>
              <w:szCs w:val="19"/>
            </w:rPr>
            <w:t xml:space="preserve">社会效益 </w:t>
          </w:r>
          <w:r>
            <w:rPr>
              <w:rFonts w:ascii="宋体" w:hAnsi="宋体" w:eastAsia="宋体" w:cs="宋体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43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26"/>
              <w:sz w:val="19"/>
              <w:szCs w:val="19"/>
            </w:rPr>
            <w:t>16</w:t>
          </w:r>
          <w:r>
            <w:rPr>
              <w:rFonts w:ascii="微软雅黑" w:hAnsi="微软雅黑" w:eastAsia="微软雅黑" w:cs="微软雅黑"/>
              <w:spacing w:val="-11"/>
              <w:sz w:val="19"/>
              <w:szCs w:val="19"/>
            </w:rPr>
            <w:t>6</w:t>
          </w:r>
          <w:r>
            <w:rPr>
              <w:rFonts w:ascii="微软雅黑" w:hAnsi="微软雅黑" w:eastAsia="微软雅黑" w:cs="微软雅黑"/>
              <w:spacing w:val="-11"/>
              <w:sz w:val="19"/>
              <w:szCs w:val="19"/>
            </w:rPr>
            <w:fldChar w:fldCharType="end"/>
          </w:r>
        </w:p>
        <w:p w14:paraId="26947A52">
          <w:pPr>
            <w:tabs>
              <w:tab w:val="right" w:leader="dot" w:pos="8305"/>
            </w:tabs>
            <w:spacing w:line="343" w:lineRule="exact"/>
            <w:ind w:left="450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38" w:name="bookmark38"/>
          <w:bookmarkEnd w:id="38"/>
          <w:r>
            <w:fldChar w:fldCharType="begin"/>
          </w:r>
          <w:r>
            <w:instrText xml:space="preserve"> HYPERLINK \l "bookmark38"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11"/>
              <w:position w:val="3"/>
              <w:sz w:val="19"/>
              <w:szCs w:val="19"/>
            </w:rPr>
            <w:t>10.3</w:t>
          </w:r>
          <w:r>
            <w:rPr>
              <w:rFonts w:ascii="微软雅黑" w:hAnsi="微软雅黑" w:eastAsia="微软雅黑" w:cs="微软雅黑"/>
              <w:spacing w:val="7"/>
              <w:position w:val="3"/>
              <w:sz w:val="19"/>
              <w:szCs w:val="19"/>
            </w:rPr>
            <w:t xml:space="preserve">  </w:t>
          </w:r>
          <w:r>
            <w:rPr>
              <w:rFonts w:ascii="宋体" w:hAnsi="宋体" w:eastAsia="宋体" w:cs="宋体"/>
              <w:spacing w:val="11"/>
              <w:position w:val="3"/>
              <w:sz w:val="19"/>
              <w:szCs w:val="19"/>
            </w:rPr>
            <w:t xml:space="preserve">经济效益 </w:t>
          </w:r>
          <w:r>
            <w:rPr>
              <w:rFonts w:ascii="宋体" w:hAnsi="宋体" w:eastAsia="宋体" w:cs="宋体"/>
              <w:position w:val="3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62"/>
              <w:position w:val="3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3"/>
              <w:position w:val="3"/>
              <w:sz w:val="19"/>
              <w:szCs w:val="19"/>
            </w:rPr>
            <w:t>168</w:t>
          </w:r>
          <w:r>
            <w:rPr>
              <w:rFonts w:ascii="微软雅黑" w:hAnsi="微软雅黑" w:eastAsia="微软雅黑" w:cs="微软雅黑"/>
              <w:spacing w:val="-3"/>
              <w:position w:val="3"/>
              <w:sz w:val="19"/>
              <w:szCs w:val="19"/>
            </w:rPr>
            <w:fldChar w:fldCharType="end"/>
          </w:r>
        </w:p>
        <w:p w14:paraId="23129C76">
          <w:pPr>
            <w:tabs>
              <w:tab w:val="right" w:leader="dot" w:pos="8305"/>
            </w:tabs>
            <w:spacing w:before="5" w:line="341" w:lineRule="exact"/>
            <w:ind w:left="450"/>
            <w:rPr>
              <w:rFonts w:ascii="微软雅黑" w:hAnsi="微软雅黑" w:eastAsia="微软雅黑" w:cs="微软雅黑"/>
              <w:sz w:val="19"/>
              <w:szCs w:val="19"/>
            </w:rPr>
          </w:pPr>
          <w:bookmarkStart w:id="39" w:name="bookmark39"/>
          <w:bookmarkEnd w:id="39"/>
          <w:r>
            <w:fldChar w:fldCharType="begin"/>
          </w:r>
          <w:r>
            <w:instrText xml:space="preserve"> HYPERLINK \l "bookmark39" </w:instrText>
          </w:r>
          <w:r>
            <w:fldChar w:fldCharType="separate"/>
          </w:r>
          <w:r>
            <w:rPr>
              <w:rFonts w:ascii="微软雅黑" w:hAnsi="微软雅黑" w:eastAsia="微软雅黑" w:cs="微软雅黑"/>
              <w:spacing w:val="17"/>
              <w:position w:val="4"/>
              <w:sz w:val="19"/>
              <w:szCs w:val="19"/>
            </w:rPr>
            <w:t xml:space="preserve">10.4  </w:t>
          </w:r>
          <w:r>
            <w:rPr>
              <w:rFonts w:ascii="宋体" w:hAnsi="宋体" w:eastAsia="宋体" w:cs="宋体"/>
              <w:spacing w:val="17"/>
              <w:position w:val="4"/>
              <w:sz w:val="19"/>
              <w:szCs w:val="19"/>
            </w:rPr>
            <w:t xml:space="preserve">总体评价 </w:t>
          </w:r>
          <w:r>
            <w:rPr>
              <w:rFonts w:ascii="宋体" w:hAnsi="宋体" w:eastAsia="宋体" w:cs="宋体"/>
              <w:position w:val="4"/>
              <w:sz w:val="19"/>
              <w:szCs w:val="19"/>
            </w:rPr>
            <w:tab/>
          </w:r>
          <w:r>
            <w:rPr>
              <w:rFonts w:ascii="宋体" w:hAnsi="宋体" w:eastAsia="宋体" w:cs="宋体"/>
              <w:spacing w:val="-45"/>
              <w:position w:val="4"/>
              <w:sz w:val="19"/>
              <w:szCs w:val="19"/>
            </w:rPr>
            <w:t xml:space="preserve"> </w:t>
          </w:r>
          <w:r>
            <w:rPr>
              <w:rFonts w:ascii="微软雅黑" w:hAnsi="微软雅黑" w:eastAsia="微软雅黑" w:cs="微软雅黑"/>
              <w:spacing w:val="-25"/>
              <w:w w:val="86"/>
              <w:position w:val="4"/>
              <w:sz w:val="19"/>
              <w:szCs w:val="19"/>
            </w:rPr>
            <w:t>16</w:t>
          </w:r>
          <w:r>
            <w:rPr>
              <w:rFonts w:ascii="微软雅黑" w:hAnsi="微软雅黑" w:eastAsia="微软雅黑" w:cs="微软雅黑"/>
              <w:spacing w:val="-10"/>
              <w:w w:val="86"/>
              <w:position w:val="4"/>
              <w:sz w:val="19"/>
              <w:szCs w:val="19"/>
            </w:rPr>
            <w:t>9</w:t>
          </w:r>
          <w:r>
            <w:rPr>
              <w:rFonts w:ascii="微软雅黑" w:hAnsi="微软雅黑" w:eastAsia="微软雅黑" w:cs="微软雅黑"/>
              <w:spacing w:val="-10"/>
              <w:w w:val="86"/>
              <w:position w:val="4"/>
              <w:sz w:val="19"/>
              <w:szCs w:val="19"/>
            </w:rPr>
            <w:fldChar w:fldCharType="end"/>
          </w:r>
        </w:p>
      </w:sdtContent>
    </w:sdt>
    <w:p w14:paraId="6A7D01DD">
      <w:pPr>
        <w:spacing w:before="39"/>
      </w:pPr>
    </w:p>
    <w:p w14:paraId="2BCB8E40">
      <w:pPr>
        <w:spacing w:before="39"/>
      </w:pPr>
    </w:p>
    <w:p w14:paraId="4B436A17">
      <w:pPr>
        <w:spacing w:before="39"/>
      </w:pPr>
    </w:p>
    <w:p w14:paraId="5208BB7E">
      <w:pPr>
        <w:sectPr>
          <w:pgSz w:w="11906" w:h="16840"/>
          <w:pgMar w:top="1140" w:right="1785" w:bottom="0" w:left="1785" w:header="868" w:footer="0" w:gutter="0"/>
          <w:cols w:equalWidth="0" w:num="1">
            <w:col w:w="8335"/>
          </w:cols>
        </w:sectPr>
      </w:pPr>
    </w:p>
    <w:p w14:paraId="628D857F">
      <w:pPr>
        <w:spacing w:before="49" w:line="219" w:lineRule="auto"/>
        <w:ind w:left="68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b/>
          <w:bCs/>
          <w:spacing w:val="-16"/>
          <w:sz w:val="24"/>
          <w:szCs w:val="24"/>
        </w:rPr>
        <w:t>附表：</w:t>
      </w:r>
    </w:p>
    <w:p w14:paraId="319AC73B">
      <w:pPr>
        <w:spacing w:before="111" w:line="251" w:lineRule="auto"/>
        <w:ind w:left="548" w:right="29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宋体" w:hAnsi="宋体" w:eastAsia="宋体" w:cs="宋体"/>
          <w:spacing w:val="-26"/>
          <w:sz w:val="24"/>
          <w:szCs w:val="24"/>
        </w:rPr>
        <w:t>附表</w:t>
      </w:r>
      <w:r>
        <w:rPr>
          <w:rFonts w:ascii="宋体" w:hAnsi="宋体" w:eastAsia="宋体" w:cs="宋体"/>
          <w:spacing w:val="-19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26"/>
          <w:sz w:val="24"/>
          <w:szCs w:val="24"/>
        </w:rPr>
        <w:t>1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-16"/>
          <w:sz w:val="24"/>
          <w:szCs w:val="24"/>
        </w:rPr>
        <w:t>附表</w:t>
      </w:r>
      <w:r>
        <w:rPr>
          <w:rFonts w:ascii="宋体" w:hAnsi="宋体" w:eastAsia="宋体" w:cs="宋体"/>
          <w:spacing w:val="-56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16"/>
          <w:sz w:val="24"/>
          <w:szCs w:val="24"/>
        </w:rPr>
        <w:t>2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-17"/>
          <w:sz w:val="24"/>
          <w:szCs w:val="24"/>
        </w:rPr>
        <w:t>附表</w:t>
      </w:r>
      <w:r>
        <w:rPr>
          <w:rFonts w:ascii="宋体" w:hAnsi="宋体" w:eastAsia="宋体" w:cs="宋体"/>
          <w:spacing w:val="-55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17"/>
          <w:sz w:val="24"/>
          <w:szCs w:val="24"/>
        </w:rPr>
        <w:t>3</w:t>
      </w:r>
    </w:p>
    <w:p w14:paraId="41DFCBE6">
      <w:pPr>
        <w:pStyle w:val="2"/>
        <w:spacing w:line="392" w:lineRule="auto"/>
      </w:pPr>
    </w:p>
    <w:p w14:paraId="177649A5">
      <w:pPr>
        <w:spacing w:before="79" w:line="219" w:lineRule="auto"/>
        <w:ind w:left="68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b/>
          <w:bCs/>
          <w:spacing w:val="-16"/>
          <w:sz w:val="24"/>
          <w:szCs w:val="24"/>
        </w:rPr>
        <w:t>附图：</w:t>
      </w:r>
    </w:p>
    <w:p w14:paraId="4BF6914C">
      <w:pPr>
        <w:spacing w:before="101" w:line="269" w:lineRule="auto"/>
        <w:ind w:left="548" w:right="29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宋体" w:hAnsi="宋体" w:eastAsia="宋体" w:cs="宋体"/>
          <w:spacing w:val="-26"/>
          <w:sz w:val="24"/>
          <w:szCs w:val="24"/>
        </w:rPr>
        <w:t>附图</w:t>
      </w:r>
      <w:r>
        <w:rPr>
          <w:rFonts w:ascii="宋体" w:hAnsi="宋体" w:eastAsia="宋体" w:cs="宋体"/>
          <w:spacing w:val="-19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26"/>
          <w:sz w:val="24"/>
          <w:szCs w:val="24"/>
        </w:rPr>
        <w:t>1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-16"/>
          <w:sz w:val="24"/>
          <w:szCs w:val="24"/>
        </w:rPr>
        <w:t>附图</w:t>
      </w:r>
      <w:r>
        <w:rPr>
          <w:rFonts w:ascii="宋体" w:hAnsi="宋体" w:eastAsia="宋体" w:cs="宋体"/>
          <w:spacing w:val="-56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16"/>
          <w:sz w:val="24"/>
          <w:szCs w:val="24"/>
        </w:rPr>
        <w:t>2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-17"/>
          <w:sz w:val="24"/>
          <w:szCs w:val="24"/>
        </w:rPr>
        <w:t>附图</w:t>
      </w:r>
      <w:r>
        <w:rPr>
          <w:rFonts w:ascii="宋体" w:hAnsi="宋体" w:eastAsia="宋体" w:cs="宋体"/>
          <w:spacing w:val="-53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17"/>
          <w:sz w:val="24"/>
          <w:szCs w:val="24"/>
        </w:rPr>
        <w:t>3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-14"/>
          <w:sz w:val="24"/>
          <w:szCs w:val="24"/>
        </w:rPr>
        <w:t>附图</w:t>
      </w:r>
      <w:r>
        <w:rPr>
          <w:rFonts w:ascii="宋体" w:hAnsi="宋体" w:eastAsia="宋体" w:cs="宋体"/>
          <w:spacing w:val="-61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14"/>
          <w:sz w:val="24"/>
          <w:szCs w:val="24"/>
        </w:rPr>
        <w:t>4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-18"/>
          <w:sz w:val="24"/>
          <w:szCs w:val="24"/>
        </w:rPr>
        <w:t>附图</w:t>
      </w:r>
      <w:r>
        <w:rPr>
          <w:rFonts w:ascii="宋体" w:hAnsi="宋体" w:eastAsia="宋体" w:cs="宋体"/>
          <w:spacing w:val="-48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18"/>
          <w:sz w:val="24"/>
          <w:szCs w:val="24"/>
        </w:rPr>
        <w:t>5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-17"/>
          <w:sz w:val="24"/>
          <w:szCs w:val="24"/>
        </w:rPr>
        <w:t>附图</w:t>
      </w:r>
      <w:r>
        <w:rPr>
          <w:rFonts w:ascii="宋体" w:hAnsi="宋体" w:eastAsia="宋体" w:cs="宋体"/>
          <w:spacing w:val="-53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17"/>
          <w:sz w:val="24"/>
          <w:szCs w:val="24"/>
        </w:rPr>
        <w:t>6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-17"/>
          <w:sz w:val="24"/>
          <w:szCs w:val="24"/>
        </w:rPr>
        <w:t>附图</w:t>
      </w:r>
      <w:r>
        <w:rPr>
          <w:rFonts w:ascii="宋体" w:hAnsi="宋体" w:eastAsia="宋体" w:cs="宋体"/>
          <w:spacing w:val="-53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17"/>
          <w:sz w:val="24"/>
          <w:szCs w:val="24"/>
        </w:rPr>
        <w:t>7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-20"/>
          <w:sz w:val="24"/>
          <w:szCs w:val="24"/>
        </w:rPr>
        <w:t>附图</w:t>
      </w:r>
      <w:r>
        <w:rPr>
          <w:rFonts w:ascii="宋体" w:hAnsi="宋体" w:eastAsia="宋体" w:cs="宋体"/>
          <w:spacing w:val="-42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20"/>
          <w:sz w:val="24"/>
          <w:szCs w:val="24"/>
        </w:rPr>
        <w:t>8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-17"/>
          <w:sz w:val="24"/>
          <w:szCs w:val="24"/>
        </w:rPr>
        <w:t>附图</w:t>
      </w:r>
      <w:r>
        <w:rPr>
          <w:rFonts w:ascii="宋体" w:hAnsi="宋体" w:eastAsia="宋体" w:cs="宋体"/>
          <w:spacing w:val="-55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17"/>
          <w:sz w:val="24"/>
          <w:szCs w:val="24"/>
        </w:rPr>
        <w:t>9</w:t>
      </w:r>
    </w:p>
    <w:p w14:paraId="10365701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AC0DA1F">
      <w:pPr>
        <w:pStyle w:val="2"/>
        <w:spacing w:line="327" w:lineRule="auto"/>
      </w:pPr>
    </w:p>
    <w:p w14:paraId="6B0C8C58">
      <w:pPr>
        <w:spacing w:before="79" w:line="279" w:lineRule="auto"/>
        <w:ind w:right="1549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-2"/>
          <w:sz w:val="24"/>
          <w:szCs w:val="24"/>
        </w:rPr>
        <w:t>安徽怀远四方湖省级自然保护区重要拐点坐标统计表</w:t>
      </w:r>
      <w:r>
        <w:rPr>
          <w:rFonts w:ascii="宋体" w:hAnsi="宋体" w:eastAsia="宋体" w:cs="宋体"/>
          <w:spacing w:val="6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-2"/>
          <w:sz w:val="24"/>
          <w:szCs w:val="24"/>
        </w:rPr>
        <w:t>安徽怀远四方湖省级自然保护区投资估算汇总表</w:t>
      </w:r>
    </w:p>
    <w:p w14:paraId="31A0EE66">
      <w:pPr>
        <w:spacing w:before="25" w:line="220" w:lineRule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-2"/>
          <w:sz w:val="24"/>
          <w:szCs w:val="24"/>
        </w:rPr>
        <w:t>安徽怀远四方湖省级自然保护区总体规划项目设备清单表</w:t>
      </w:r>
    </w:p>
    <w:p w14:paraId="7C27BBA8">
      <w:pPr>
        <w:pStyle w:val="2"/>
        <w:spacing w:line="246" w:lineRule="auto"/>
      </w:pPr>
    </w:p>
    <w:p w14:paraId="3B14E044">
      <w:pPr>
        <w:pStyle w:val="2"/>
        <w:spacing w:line="247" w:lineRule="auto"/>
      </w:pPr>
    </w:p>
    <w:p w14:paraId="2BC4E020">
      <w:pPr>
        <w:pStyle w:val="2"/>
        <w:spacing w:line="247" w:lineRule="auto"/>
      </w:pPr>
    </w:p>
    <w:p w14:paraId="5A1037A5">
      <w:pPr>
        <w:spacing w:before="78" w:line="220" w:lineRule="auto"/>
        <w:ind w:left="12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-2"/>
          <w:sz w:val="24"/>
          <w:szCs w:val="24"/>
        </w:rPr>
        <w:t>安徽怀远四方湖省级自然保护区区位图</w:t>
      </w:r>
    </w:p>
    <w:p w14:paraId="1F5D5C6E">
      <w:pPr>
        <w:spacing w:before="86" w:line="220" w:lineRule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-2"/>
          <w:sz w:val="24"/>
          <w:szCs w:val="24"/>
        </w:rPr>
        <w:t>安徽怀远四方湖省级自然保护区卫星影像图</w:t>
      </w:r>
    </w:p>
    <w:p w14:paraId="234AAB75">
      <w:pPr>
        <w:spacing w:before="67" w:line="282" w:lineRule="auto"/>
        <w:ind w:right="1547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-2"/>
          <w:sz w:val="24"/>
          <w:szCs w:val="24"/>
        </w:rPr>
        <w:t>安徽怀远四方湖省级自然保护区土地利用现状分析图</w:t>
      </w:r>
      <w:r>
        <w:rPr>
          <w:rFonts w:ascii="宋体" w:hAnsi="宋体" w:eastAsia="宋体" w:cs="宋体"/>
          <w:spacing w:val="9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-2"/>
          <w:sz w:val="24"/>
          <w:szCs w:val="24"/>
        </w:rPr>
        <w:t>安徽怀远四方湖省级自然保护区功能分区图</w:t>
      </w:r>
    </w:p>
    <w:p w14:paraId="56E42B83">
      <w:pPr>
        <w:spacing w:before="5" w:line="282" w:lineRule="auto"/>
        <w:ind w:right="2024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-2"/>
          <w:sz w:val="24"/>
          <w:szCs w:val="24"/>
        </w:rPr>
        <w:t>安徽怀远四方湖省级自然保护区主要拐点坐标图</w:t>
      </w:r>
      <w:r>
        <w:rPr>
          <w:rFonts w:ascii="宋体" w:hAnsi="宋体" w:eastAsia="宋体" w:cs="宋体"/>
          <w:spacing w:val="7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-2"/>
          <w:sz w:val="24"/>
          <w:szCs w:val="24"/>
        </w:rPr>
        <w:t>安徽怀远四方湖省级自然保护区植被分布图</w:t>
      </w:r>
    </w:p>
    <w:p w14:paraId="7A8CD37D">
      <w:pPr>
        <w:spacing w:before="23" w:line="259" w:lineRule="auto"/>
        <w:ind w:right="1069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-2"/>
          <w:sz w:val="24"/>
          <w:szCs w:val="24"/>
        </w:rPr>
        <w:t>安徽怀远四方湖省级自然保护区重要野生保护动物分布图</w:t>
      </w:r>
      <w:r>
        <w:rPr>
          <w:rFonts w:ascii="宋体" w:hAnsi="宋体" w:eastAsia="宋体" w:cs="宋体"/>
          <w:spacing w:val="10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-2"/>
          <w:sz w:val="24"/>
          <w:szCs w:val="24"/>
        </w:rPr>
        <w:t>安徽怀远四方湖省级自然保护区珍稀植被分布图</w:t>
      </w:r>
    </w:p>
    <w:p w14:paraId="41F1B5B9">
      <w:pPr>
        <w:spacing w:before="28" w:line="185" w:lineRule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-2"/>
          <w:sz w:val="24"/>
          <w:szCs w:val="24"/>
        </w:rPr>
        <w:t>安徽怀远四方湖省级自然保护区总体布局图</w:t>
      </w:r>
    </w:p>
    <w:p w14:paraId="00C9F306">
      <w:pPr>
        <w:spacing w:line="185" w:lineRule="auto"/>
        <w:rPr>
          <w:rFonts w:ascii="宋体" w:hAnsi="宋体" w:eastAsia="宋体" w:cs="宋体"/>
          <w:sz w:val="24"/>
          <w:szCs w:val="24"/>
        </w:rPr>
        <w:sectPr>
          <w:type w:val="continuous"/>
          <w:pgSz w:w="11906" w:h="16840"/>
          <w:pgMar w:top="1140" w:right="1785" w:bottom="0" w:left="1785" w:header="868" w:footer="0" w:gutter="0"/>
          <w:cols w:equalWidth="0" w:num="2">
            <w:col w:w="1203" w:space="100"/>
            <w:col w:w="7032"/>
          </w:cols>
        </w:sectPr>
      </w:pPr>
    </w:p>
    <w:p w14:paraId="7AF01FB5">
      <w:pPr>
        <w:pStyle w:val="2"/>
        <w:spacing w:line="423" w:lineRule="auto"/>
      </w:pPr>
    </w:p>
    <w:p w14:paraId="6BD4DB24">
      <w:pPr>
        <w:spacing w:before="136" w:line="226" w:lineRule="auto"/>
        <w:ind w:left="2987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1"/>
          <w:sz w:val="42"/>
          <w:szCs w:val="42"/>
        </w:rPr>
        <w:t>第一章</w:t>
      </w:r>
      <w:r>
        <w:rPr>
          <w:rFonts w:ascii="黑体" w:hAnsi="黑体" w:eastAsia="黑体" w:cs="黑体"/>
          <w:spacing w:val="67"/>
          <w:sz w:val="42"/>
          <w:szCs w:val="42"/>
        </w:rPr>
        <w:t xml:space="preserve"> </w:t>
      </w:r>
      <w:r>
        <w:rPr>
          <w:rFonts w:ascii="黑体" w:hAnsi="黑体" w:eastAsia="黑体" w:cs="黑体"/>
          <w:spacing w:val="1"/>
          <w:sz w:val="42"/>
          <w:szCs w:val="42"/>
        </w:rPr>
        <w:t>总论</w:t>
      </w:r>
    </w:p>
    <w:p w14:paraId="70C7EE30">
      <w:pPr>
        <w:pStyle w:val="2"/>
        <w:spacing w:line="260" w:lineRule="auto"/>
      </w:pPr>
    </w:p>
    <w:p w14:paraId="335038A5">
      <w:pPr>
        <w:pStyle w:val="2"/>
        <w:spacing w:line="260" w:lineRule="auto"/>
      </w:pPr>
    </w:p>
    <w:p w14:paraId="29A97315">
      <w:pPr>
        <w:spacing w:before="97" w:line="238" w:lineRule="auto"/>
        <w:ind w:left="53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6"/>
          <w:sz w:val="30"/>
          <w:szCs w:val="30"/>
        </w:rPr>
        <w:t xml:space="preserve">1.1 </w:t>
      </w:r>
      <w:r>
        <w:rPr>
          <w:rFonts w:ascii="楷体" w:hAnsi="楷体" w:eastAsia="楷体" w:cs="楷体"/>
          <w:b/>
          <w:bCs/>
          <w:spacing w:val="6"/>
          <w:sz w:val="30"/>
          <w:szCs w:val="30"/>
        </w:rPr>
        <w:t>保护区概况</w:t>
      </w:r>
    </w:p>
    <w:p w14:paraId="6BEFB42E">
      <w:pPr>
        <w:spacing w:before="324" w:line="401" w:lineRule="auto"/>
        <w:ind w:left="31" w:right="218" w:firstLine="57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安徽怀远四方湖省级自然保护区（以下简称保护区</w:t>
      </w:r>
      <w:r>
        <w:rPr>
          <w:rFonts w:ascii="宋体" w:hAnsi="宋体" w:eastAsia="宋体" w:cs="宋体"/>
          <w:spacing w:val="-5"/>
          <w:sz w:val="28"/>
          <w:szCs w:val="28"/>
        </w:rPr>
        <w:t>）位于黄淮海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平原南缘的怀远县境内涡河北部，行政范围涉及怀远县褚集镇、淝河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镇、淝南镇、古城镇、龙亢镇和双桥集镇。保护区总面积</w:t>
      </w:r>
      <w:r>
        <w:rPr>
          <w:rFonts w:ascii="宋体" w:hAnsi="宋体" w:eastAsia="宋体" w:cs="宋体"/>
          <w:spacing w:val="-4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4982.27</w:t>
      </w:r>
      <w:r>
        <w:rPr>
          <w:rFonts w:ascii="Times New Roman" w:hAnsi="Times New Roman" w:eastAsia="Times New Roman" w:cs="Times New Roman"/>
          <w:spacing w:val="32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公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顷，其中核心区（核心保护区）保护区面积</w:t>
      </w:r>
      <w:r>
        <w:rPr>
          <w:rFonts w:ascii="宋体" w:hAnsi="宋体" w:eastAsia="宋体" w:cs="宋体"/>
          <w:spacing w:val="-6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2561.06</w:t>
      </w:r>
      <w:r>
        <w:rPr>
          <w:rFonts w:ascii="Times New Roman" w:hAnsi="Times New Roman" w:eastAsia="Times New Roman" w:cs="Times New Roman"/>
          <w:spacing w:val="25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公顷，试验</w:t>
      </w:r>
      <w:r>
        <w:rPr>
          <w:rFonts w:ascii="宋体" w:hAnsi="宋体" w:eastAsia="宋体" w:cs="宋体"/>
          <w:spacing w:val="-11"/>
          <w:sz w:val="28"/>
          <w:szCs w:val="28"/>
        </w:rPr>
        <w:t>区（一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般控制区）面积</w:t>
      </w:r>
      <w:r>
        <w:rPr>
          <w:rFonts w:ascii="宋体" w:hAnsi="宋体" w:eastAsia="宋体" w:cs="宋体"/>
          <w:spacing w:val="-4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2421.21</w:t>
      </w:r>
      <w:r>
        <w:rPr>
          <w:rFonts w:ascii="Times New Roman" w:hAnsi="Times New Roman" w:eastAsia="Times New Roman" w:cs="Times New Roman"/>
          <w:spacing w:val="32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公顷。</w:t>
      </w:r>
    </w:p>
    <w:p w14:paraId="44E276BF">
      <w:pPr>
        <w:spacing w:before="77" w:line="402" w:lineRule="auto"/>
        <w:ind w:left="31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4"/>
          <w:sz w:val="28"/>
          <w:szCs w:val="28"/>
        </w:rPr>
        <w:t>保护区属于内陆湿地和水域生态类型的省级自然保护区，主</w:t>
      </w:r>
      <w:r>
        <w:rPr>
          <w:rFonts w:ascii="宋体" w:hAnsi="宋体" w:eastAsia="宋体" w:cs="宋体"/>
          <w:spacing w:val="3"/>
          <w:sz w:val="28"/>
          <w:szCs w:val="28"/>
        </w:rPr>
        <w:t>要保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4"/>
          <w:sz w:val="28"/>
          <w:szCs w:val="28"/>
        </w:rPr>
        <w:t>护对象为自然生型湖泊湿地生态系统、国家重点保护</w:t>
      </w:r>
      <w:r>
        <w:rPr>
          <w:rFonts w:ascii="宋体" w:hAnsi="宋体" w:eastAsia="宋体" w:cs="宋体"/>
          <w:spacing w:val="3"/>
          <w:sz w:val="28"/>
          <w:szCs w:val="28"/>
        </w:rPr>
        <w:t>动植物物种资源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4"/>
          <w:sz w:val="28"/>
          <w:szCs w:val="28"/>
        </w:rPr>
        <w:t>及其生存环境。保护区整体处于北亚热带与南暖温带</w:t>
      </w:r>
      <w:r>
        <w:rPr>
          <w:rFonts w:ascii="宋体" w:hAnsi="宋体" w:eastAsia="宋体" w:cs="宋体"/>
          <w:spacing w:val="3"/>
          <w:sz w:val="28"/>
          <w:szCs w:val="28"/>
        </w:rPr>
        <w:t>过度带的季风气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4"/>
          <w:sz w:val="28"/>
          <w:szCs w:val="28"/>
        </w:rPr>
        <w:t>候区，四季分明，气候温和，光照充足，雨量适中，</w:t>
      </w:r>
      <w:r>
        <w:rPr>
          <w:rFonts w:ascii="宋体" w:hAnsi="宋体" w:eastAsia="宋体" w:cs="宋体"/>
          <w:spacing w:val="3"/>
          <w:sz w:val="28"/>
          <w:szCs w:val="28"/>
        </w:rPr>
        <w:t>生物多样性较丰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0"/>
          <w:sz w:val="28"/>
          <w:szCs w:val="28"/>
        </w:rPr>
        <w:t>富</w:t>
      </w:r>
      <w:r>
        <w:rPr>
          <w:rFonts w:ascii="Times New Roman" w:hAnsi="Times New Roman" w:eastAsia="Times New Roman" w:cs="Times New Roman"/>
          <w:spacing w:val="10"/>
          <w:sz w:val="28"/>
          <w:szCs w:val="28"/>
        </w:rPr>
        <w:t>:</w:t>
      </w:r>
      <w:r>
        <w:rPr>
          <w:rFonts w:ascii="宋体" w:hAnsi="宋体" w:eastAsia="宋体" w:cs="宋体"/>
          <w:spacing w:val="10"/>
          <w:sz w:val="28"/>
          <w:szCs w:val="28"/>
        </w:rPr>
        <w:t>保护区内湖泊水域开阔，多滩涂和沼泽地，历来是众多水鸟越冬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和迁移途中的停歇地。保护区内共记录到国家二级保护野生动物</w:t>
      </w:r>
      <w:r>
        <w:rPr>
          <w:rFonts w:ascii="宋体" w:hAnsi="宋体" w:eastAsia="宋体" w:cs="宋体"/>
          <w:spacing w:val="-4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7 </w:t>
      </w:r>
      <w:r>
        <w:rPr>
          <w:rFonts w:ascii="宋体" w:hAnsi="宋体" w:eastAsia="宋体" w:cs="宋体"/>
          <w:spacing w:val="-7"/>
          <w:sz w:val="28"/>
          <w:szCs w:val="28"/>
        </w:rPr>
        <w:t>种，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安徽省一级保护野生动物 </w:t>
      </w:r>
      <w:r>
        <w:rPr>
          <w:rFonts w:ascii="Times New Roman" w:hAnsi="Times New Roman" w:eastAsia="Times New Roman" w:cs="Times New Roman"/>
          <w:spacing w:val="8"/>
          <w:sz w:val="28"/>
          <w:szCs w:val="28"/>
        </w:rPr>
        <w:t>7</w:t>
      </w:r>
      <w:r>
        <w:rPr>
          <w:rFonts w:ascii="Times New Roman" w:hAnsi="Times New Roman" w:eastAsia="Times New Roman" w:cs="Times New Roman"/>
          <w:spacing w:val="3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种，安徽省二级保护野生动物 </w:t>
      </w:r>
      <w:r>
        <w:rPr>
          <w:rFonts w:ascii="Times New Roman" w:hAnsi="Times New Roman" w:eastAsia="Times New Roman" w:cs="Times New Roman"/>
          <w:spacing w:val="8"/>
          <w:sz w:val="28"/>
          <w:szCs w:val="28"/>
        </w:rPr>
        <w:t>34</w:t>
      </w:r>
      <w:r>
        <w:rPr>
          <w:rFonts w:ascii="Times New Roman" w:hAnsi="Times New Roman" w:eastAsia="Times New Roman" w:cs="Times New Roman"/>
          <w:spacing w:val="16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8"/>
          <w:sz w:val="28"/>
          <w:szCs w:val="28"/>
        </w:rPr>
        <w:t>种被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列入</w:t>
      </w:r>
      <w:r>
        <w:rPr>
          <w:rFonts w:ascii="宋体" w:hAnsi="宋体" w:eastAsia="宋体" w:cs="宋体"/>
          <w:spacing w:val="-4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IUCN</w:t>
      </w:r>
      <w:r>
        <w:rPr>
          <w:rFonts w:ascii="Times New Roman" w:hAnsi="Times New Roman" w:eastAsia="Times New Roman" w:cs="Times New Roman"/>
          <w:spacing w:val="30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红色名录濒危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(EN)</w:t>
      </w:r>
      <w:r>
        <w:rPr>
          <w:rFonts w:ascii="宋体" w:hAnsi="宋体" w:eastAsia="宋体" w:cs="宋体"/>
          <w:spacing w:val="-4"/>
          <w:sz w:val="28"/>
          <w:szCs w:val="28"/>
        </w:rPr>
        <w:t xml:space="preserve">物种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种、易危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(VU)2 </w:t>
      </w:r>
      <w:r>
        <w:rPr>
          <w:rFonts w:ascii="宋体" w:hAnsi="宋体" w:eastAsia="宋体" w:cs="宋体"/>
          <w:spacing w:val="-5"/>
          <w:sz w:val="28"/>
          <w:szCs w:val="28"/>
        </w:rPr>
        <w:t>种、近危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(NT)</w:t>
      </w:r>
      <w:r>
        <w:rPr>
          <w:rFonts w:ascii="宋体" w:hAnsi="宋体" w:eastAsia="宋体" w:cs="宋体"/>
          <w:spacing w:val="-5"/>
          <w:sz w:val="28"/>
          <w:szCs w:val="28"/>
        </w:rPr>
        <w:t>物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种</w:t>
      </w:r>
      <w:r>
        <w:rPr>
          <w:rFonts w:ascii="宋体" w:hAnsi="宋体" w:eastAsia="宋体" w:cs="宋体"/>
          <w:spacing w:val="-4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-8"/>
          <w:sz w:val="28"/>
          <w:szCs w:val="28"/>
        </w:rPr>
        <w:t>种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;</w:t>
      </w:r>
      <w:r>
        <w:rPr>
          <w:rFonts w:ascii="宋体" w:hAnsi="宋体" w:eastAsia="宋体" w:cs="宋体"/>
          <w:spacing w:val="-8"/>
          <w:sz w:val="28"/>
          <w:szCs w:val="28"/>
        </w:rPr>
        <w:t xml:space="preserve">维管植物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67 </w:t>
      </w:r>
      <w:r>
        <w:rPr>
          <w:rFonts w:ascii="宋体" w:hAnsi="宋体" w:eastAsia="宋体" w:cs="宋体"/>
          <w:spacing w:val="-8"/>
          <w:sz w:val="28"/>
          <w:szCs w:val="28"/>
        </w:rPr>
        <w:t xml:space="preserve">科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167</w:t>
      </w:r>
      <w:r>
        <w:rPr>
          <w:rFonts w:ascii="Times New Roman" w:hAnsi="Times New Roman" w:eastAsia="Times New Roman" w:cs="Times New Roman"/>
          <w:spacing w:val="59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 xml:space="preserve">属共计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229  </w:t>
      </w:r>
      <w:r>
        <w:rPr>
          <w:rFonts w:ascii="宋体" w:hAnsi="宋体" w:eastAsia="宋体" w:cs="宋体"/>
          <w:spacing w:val="-8"/>
          <w:sz w:val="28"/>
          <w:szCs w:val="28"/>
        </w:rPr>
        <w:t xml:space="preserve">种，其中珍稀濒危植物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3  </w:t>
      </w:r>
      <w:r>
        <w:rPr>
          <w:rFonts w:ascii="宋体" w:hAnsi="宋体" w:eastAsia="宋体" w:cs="宋体"/>
          <w:spacing w:val="-8"/>
          <w:sz w:val="28"/>
          <w:szCs w:val="28"/>
        </w:rPr>
        <w:t>种。</w:t>
      </w:r>
    </w:p>
    <w:p w14:paraId="02410641">
      <w:pPr>
        <w:spacing w:before="258" w:line="232" w:lineRule="auto"/>
        <w:ind w:left="53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9"/>
          <w:sz w:val="30"/>
          <w:szCs w:val="30"/>
        </w:rPr>
        <w:t>1.2</w:t>
      </w:r>
      <w:r>
        <w:rPr>
          <w:rFonts w:ascii="Times New Roman" w:hAnsi="Times New Roman" w:eastAsia="Times New Roman" w:cs="Times New Roman"/>
          <w:b/>
          <w:bCs/>
          <w:spacing w:val="27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9"/>
          <w:sz w:val="30"/>
          <w:szCs w:val="30"/>
        </w:rPr>
        <w:t>规划编制背景和目的</w:t>
      </w:r>
    </w:p>
    <w:p w14:paraId="2EB15BE6">
      <w:pPr>
        <w:pStyle w:val="2"/>
        <w:spacing w:line="255" w:lineRule="auto"/>
      </w:pPr>
    </w:p>
    <w:p w14:paraId="6E08AD01">
      <w:pPr>
        <w:spacing w:before="92" w:line="374" w:lineRule="auto"/>
        <w:ind w:left="38" w:right="218" w:firstLine="55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湿地是地球上具有多种功能的独特生态系统，是人类赖以生存和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发展的资源宝库，是国民经济可持续发展的重要保障。它不仅蕴藏着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丰富的土地资源、生物资源和水资源，在蓄水防</w:t>
      </w:r>
      <w:r>
        <w:rPr>
          <w:rFonts w:ascii="宋体" w:hAnsi="宋体" w:eastAsia="宋体" w:cs="宋体"/>
          <w:spacing w:val="-5"/>
          <w:sz w:val="28"/>
          <w:szCs w:val="28"/>
        </w:rPr>
        <w:t>洪、涵养水源、调节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气候、净化土地和维护区域生态环境等方面具有其他类型</w:t>
      </w:r>
      <w:r>
        <w:rPr>
          <w:rFonts w:ascii="宋体" w:hAnsi="宋体" w:eastAsia="宋体" w:cs="宋体"/>
          <w:spacing w:val="-5"/>
          <w:sz w:val="28"/>
          <w:szCs w:val="28"/>
        </w:rPr>
        <w:t>生态系统所</w:t>
      </w:r>
    </w:p>
    <w:p w14:paraId="25E3B67E">
      <w:pPr>
        <w:spacing w:line="374" w:lineRule="auto"/>
        <w:rPr>
          <w:rFonts w:ascii="宋体" w:hAnsi="宋体" w:eastAsia="宋体" w:cs="宋体"/>
          <w:sz w:val="28"/>
          <w:szCs w:val="28"/>
        </w:rPr>
        <w:sectPr>
          <w:headerReference r:id="rId8" w:type="default"/>
          <w:footerReference r:id="rId9" w:type="default"/>
          <w:pgSz w:w="11906" w:h="16840"/>
          <w:pgMar w:top="1140" w:right="1574" w:bottom="1421" w:left="1785" w:header="868" w:footer="1207" w:gutter="0"/>
          <w:cols w:space="720" w:num="1"/>
        </w:sectPr>
      </w:pPr>
    </w:p>
    <w:p w14:paraId="31604F89">
      <w:pPr>
        <w:pStyle w:val="2"/>
        <w:spacing w:line="418" w:lineRule="auto"/>
      </w:pPr>
    </w:p>
    <w:p w14:paraId="7D32B0F8">
      <w:pPr>
        <w:spacing w:before="91" w:line="393" w:lineRule="auto"/>
        <w:ind w:left="34" w:right="418" w:firstLine="9"/>
        <w:jc w:val="both"/>
        <w:rPr>
          <w:rFonts w:ascii="宋体" w:hAnsi="宋体" w:eastAsia="宋体" w:cs="宋体"/>
          <w:sz w:val="28"/>
          <w:szCs w:val="28"/>
        </w:rPr>
      </w:pPr>
      <w:bookmarkStart w:id="40" w:name="bookmark40"/>
      <w:bookmarkEnd w:id="40"/>
      <w:r>
        <w:rPr>
          <w:rFonts w:ascii="宋体" w:hAnsi="宋体" w:eastAsia="宋体" w:cs="宋体"/>
          <w:spacing w:val="-4"/>
          <w:sz w:val="28"/>
          <w:szCs w:val="28"/>
        </w:rPr>
        <w:t>不能替代的重要作用，同时也是保障国家生态安全和经济社会可持续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发展的重要战略资源和稀缺资源。因此被誉为“地球之肾</w:t>
      </w:r>
      <w:r>
        <w:rPr>
          <w:rFonts w:ascii="宋体" w:hAnsi="宋体" w:eastAsia="宋体" w:cs="宋体"/>
          <w:spacing w:val="-6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</w:t>
      </w:r>
      <w:r>
        <w:rPr>
          <w:rFonts w:ascii="宋体" w:hAnsi="宋体" w:eastAsia="宋体" w:cs="宋体"/>
          <w:spacing w:val="-7"/>
          <w:sz w:val="28"/>
          <w:szCs w:val="28"/>
        </w:rPr>
        <w:t>“生命的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摇篮</w:t>
      </w:r>
      <w:r>
        <w:rPr>
          <w:rFonts w:ascii="宋体" w:hAnsi="宋体" w:eastAsia="宋体" w:cs="宋体"/>
          <w:spacing w:val="-6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”和“物种的基因库</w:t>
      </w:r>
      <w:r>
        <w:rPr>
          <w:rFonts w:ascii="宋体" w:hAnsi="宋体" w:eastAsia="宋体" w:cs="宋体"/>
          <w:spacing w:val="-6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”。</w:t>
      </w:r>
    </w:p>
    <w:p w14:paraId="6EC9D28D">
      <w:pPr>
        <w:spacing w:before="88" w:line="221" w:lineRule="auto"/>
        <w:ind w:left="59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湿地保护与湿地资源可持续利用是当前世界关注的热点，</w:t>
      </w:r>
      <w:r>
        <w:rPr>
          <w:rFonts w:ascii="宋体" w:hAnsi="宋体" w:eastAsia="宋体" w:cs="宋体"/>
          <w:spacing w:val="-5"/>
          <w:sz w:val="28"/>
          <w:szCs w:val="28"/>
        </w:rPr>
        <w:t>我国对</w:t>
      </w:r>
    </w:p>
    <w:p w14:paraId="204B2A6A">
      <w:pPr>
        <w:spacing w:before="287" w:line="396" w:lineRule="auto"/>
        <w:ind w:left="39" w:right="2" w:hanging="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湿地保护工作非常重视。党的十八大以来，“湿地面积</w:t>
      </w:r>
      <w:r>
        <w:rPr>
          <w:rFonts w:ascii="宋体" w:hAnsi="宋体" w:eastAsia="宋体" w:cs="宋体"/>
          <w:spacing w:val="-1"/>
          <w:sz w:val="28"/>
          <w:szCs w:val="28"/>
        </w:rPr>
        <w:t>不低于</w:t>
      </w:r>
      <w:r>
        <w:rPr>
          <w:rFonts w:ascii="宋体" w:hAnsi="宋体" w:eastAsia="宋体" w:cs="宋体"/>
          <w:spacing w:val="-3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8 </w:t>
      </w:r>
      <w:r>
        <w:rPr>
          <w:rFonts w:ascii="宋体" w:hAnsi="宋体" w:eastAsia="宋体" w:cs="宋体"/>
          <w:spacing w:val="-1"/>
          <w:sz w:val="28"/>
          <w:szCs w:val="28"/>
        </w:rPr>
        <w:t>亿亩”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4"/>
          <w:sz w:val="28"/>
          <w:szCs w:val="28"/>
        </w:rPr>
        <w:t>列为我国生态文明建设的主要目标之一，“</w:t>
      </w:r>
      <w:r>
        <w:rPr>
          <w:rFonts w:ascii="宋体" w:hAnsi="宋体" w:eastAsia="宋体" w:cs="宋体"/>
          <w:spacing w:val="-15"/>
          <w:sz w:val="28"/>
          <w:szCs w:val="28"/>
        </w:rPr>
        <w:t>建立湿地保护制度</w:t>
      </w:r>
      <w:r>
        <w:rPr>
          <w:rFonts w:ascii="宋体" w:hAnsi="宋体" w:eastAsia="宋体" w:cs="宋体"/>
          <w:spacing w:val="-6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5"/>
          <w:sz w:val="28"/>
          <w:szCs w:val="28"/>
        </w:rPr>
        <w:t>”和“开</w:t>
      </w:r>
    </w:p>
    <w:p w14:paraId="7A07E4E3">
      <w:pPr>
        <w:spacing w:before="40" w:line="221" w:lineRule="auto"/>
        <w:ind w:left="3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展湿地产权确权试点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”列入《生态文明体制改革总体</w:t>
      </w:r>
      <w:r>
        <w:rPr>
          <w:rFonts w:ascii="宋体" w:hAnsi="宋体" w:eastAsia="宋体" w:cs="宋体"/>
          <w:spacing w:val="-7"/>
          <w:sz w:val="28"/>
          <w:szCs w:val="28"/>
        </w:rPr>
        <w:t>方案》，国务院</w:t>
      </w:r>
    </w:p>
    <w:p w14:paraId="09CBAAED">
      <w:pPr>
        <w:spacing w:before="287" w:line="221" w:lineRule="auto"/>
        <w:ind w:left="4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办公厅印发了《湿地保护修复制度方案》，规划</w:t>
      </w:r>
      <w:r>
        <w:rPr>
          <w:rFonts w:ascii="宋体" w:hAnsi="宋体" w:eastAsia="宋体" w:cs="宋体"/>
          <w:spacing w:val="-3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5 </w:t>
      </w:r>
      <w:r>
        <w:rPr>
          <w:rFonts w:ascii="宋体" w:hAnsi="宋体" w:eastAsia="宋体" w:cs="宋体"/>
          <w:spacing w:val="-5"/>
          <w:sz w:val="28"/>
          <w:szCs w:val="28"/>
        </w:rPr>
        <w:t>年间实施湿地保护</w:t>
      </w:r>
    </w:p>
    <w:p w14:paraId="044BB935">
      <w:pPr>
        <w:spacing w:before="287" w:line="219" w:lineRule="auto"/>
        <w:ind w:left="3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 xml:space="preserve">修复工程和湿地补助项目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1500</w:t>
      </w:r>
      <w:r>
        <w:rPr>
          <w:rFonts w:ascii="Times New Roman" w:hAnsi="Times New Roman" w:eastAsia="Times New Roman" w:cs="Times New Roman"/>
          <w:spacing w:val="6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多个。党的十九大报告明确指出，必</w:t>
      </w:r>
    </w:p>
    <w:p w14:paraId="725E5260">
      <w:pPr>
        <w:spacing w:before="289" w:line="220" w:lineRule="auto"/>
        <w:ind w:left="3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须树立和践行“绿水青山就是金山银山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”的理念，坚</w:t>
      </w:r>
      <w:r>
        <w:rPr>
          <w:rFonts w:ascii="宋体" w:hAnsi="宋体" w:eastAsia="宋体" w:cs="宋体"/>
          <w:spacing w:val="-7"/>
          <w:sz w:val="28"/>
          <w:szCs w:val="28"/>
        </w:rPr>
        <w:t>持节约资源和保</w:t>
      </w:r>
    </w:p>
    <w:p w14:paraId="0E56D585">
      <w:pPr>
        <w:spacing w:before="290" w:line="220" w:lineRule="auto"/>
        <w:ind w:left="3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护环境的基本国策，像对待生命一样对待生态环境，统筹</w:t>
      </w:r>
      <w:r>
        <w:rPr>
          <w:rFonts w:ascii="宋体" w:hAnsi="宋体" w:eastAsia="宋体" w:cs="宋体"/>
          <w:spacing w:val="-5"/>
          <w:sz w:val="28"/>
          <w:szCs w:val="28"/>
        </w:rPr>
        <w:t>山水林田湖</w:t>
      </w:r>
    </w:p>
    <w:p w14:paraId="59015948">
      <w:pPr>
        <w:spacing w:before="288" w:line="221" w:lineRule="auto"/>
        <w:ind w:left="3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草系统治理，实行最严格的生态环境保护制度，形成绿</w:t>
      </w:r>
      <w:r>
        <w:rPr>
          <w:rFonts w:ascii="宋体" w:hAnsi="宋体" w:eastAsia="宋体" w:cs="宋体"/>
          <w:spacing w:val="-5"/>
          <w:sz w:val="28"/>
          <w:szCs w:val="28"/>
        </w:rPr>
        <w:t>色发展方式和</w:t>
      </w:r>
    </w:p>
    <w:p w14:paraId="74D67431">
      <w:pPr>
        <w:spacing w:before="286" w:line="221" w:lineRule="auto"/>
        <w:ind w:left="3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生活方式，坚定走生产发展、生活富裕、生态良好的文明发展道路。</w:t>
      </w:r>
    </w:p>
    <w:p w14:paraId="2A3FE707">
      <w:pPr>
        <w:spacing w:before="287" w:line="221" w:lineRule="auto"/>
        <w:ind w:left="3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建设美丽中国，为人民创造良好生产生活环境，为全</w:t>
      </w:r>
      <w:r>
        <w:rPr>
          <w:rFonts w:ascii="宋体" w:hAnsi="宋体" w:eastAsia="宋体" w:cs="宋体"/>
          <w:spacing w:val="-5"/>
          <w:sz w:val="28"/>
          <w:szCs w:val="28"/>
        </w:rPr>
        <w:t>球生态安全作出</w:t>
      </w:r>
    </w:p>
    <w:p w14:paraId="4535B355">
      <w:pPr>
        <w:spacing w:before="287" w:line="220" w:lineRule="auto"/>
        <w:ind w:left="3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贡献。湿地保护与恢复，是践行“绿水青山就是金山银山</w:t>
      </w:r>
      <w:r>
        <w:rPr>
          <w:rFonts w:ascii="宋体" w:hAnsi="宋体" w:eastAsia="宋体" w:cs="宋体"/>
          <w:spacing w:val="-7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”和</w:t>
      </w:r>
      <w:r>
        <w:rPr>
          <w:rFonts w:ascii="宋体" w:hAnsi="宋体" w:eastAsia="宋体" w:cs="宋体"/>
          <w:spacing w:val="-9"/>
          <w:sz w:val="28"/>
          <w:szCs w:val="28"/>
        </w:rPr>
        <w:t>“</w:t>
      </w:r>
      <w:r>
        <w:rPr>
          <w:rFonts w:ascii="宋体" w:hAnsi="宋体" w:eastAsia="宋体" w:cs="宋体"/>
          <w:spacing w:val="-7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山水</w:t>
      </w:r>
    </w:p>
    <w:p w14:paraId="67DE82A2">
      <w:pPr>
        <w:spacing w:before="288" w:line="219" w:lineRule="auto"/>
        <w:ind w:left="3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林田湖草共同体</w:t>
      </w:r>
      <w:r>
        <w:rPr>
          <w:rFonts w:ascii="宋体" w:hAnsi="宋体" w:eastAsia="宋体" w:cs="宋体"/>
          <w:spacing w:val="-6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”理念的重要内容之一。党的二十大报</w:t>
      </w:r>
      <w:r>
        <w:rPr>
          <w:rFonts w:ascii="宋体" w:hAnsi="宋体" w:eastAsia="宋体" w:cs="宋体"/>
          <w:spacing w:val="-7"/>
          <w:sz w:val="28"/>
          <w:szCs w:val="28"/>
        </w:rPr>
        <w:t>告指出，“要</w:t>
      </w:r>
    </w:p>
    <w:p w14:paraId="25339128">
      <w:pPr>
        <w:spacing w:before="289" w:line="221" w:lineRule="auto"/>
        <w:ind w:left="3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推进美丽中国建设，坚持山水林田湖草沙一体化保护和系统治理，统</w:t>
      </w:r>
    </w:p>
    <w:p w14:paraId="1146DA64">
      <w:pPr>
        <w:spacing w:before="286" w:line="221" w:lineRule="auto"/>
        <w:ind w:left="4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筹产业结构调整、污染治理、生态保护、应对气</w:t>
      </w:r>
      <w:r>
        <w:rPr>
          <w:rFonts w:ascii="宋体" w:hAnsi="宋体" w:eastAsia="宋体" w:cs="宋体"/>
          <w:spacing w:val="-5"/>
          <w:sz w:val="28"/>
          <w:szCs w:val="28"/>
        </w:rPr>
        <w:t>候变化，协同推进降</w:t>
      </w:r>
    </w:p>
    <w:p w14:paraId="7C7AB0E6">
      <w:pPr>
        <w:spacing w:before="262" w:line="221" w:lineRule="auto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"/>
          <w:sz w:val="28"/>
          <w:szCs w:val="28"/>
        </w:rPr>
        <w:t>碳、减污、扩绿、增长，推进生态优先、节约集约、绿色低碳发展。</w:t>
      </w:r>
      <w:r>
        <w:rPr>
          <w:rFonts w:ascii="宋体" w:hAnsi="宋体" w:eastAsia="宋体" w:cs="宋体"/>
          <w:spacing w:val="-10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”</w:t>
      </w:r>
    </w:p>
    <w:p w14:paraId="0BB690EE">
      <w:pPr>
        <w:spacing w:before="313" w:line="393" w:lineRule="auto"/>
        <w:ind w:left="31" w:right="361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2"/>
          <w:sz w:val="28"/>
          <w:szCs w:val="28"/>
        </w:rPr>
        <w:t>怀远县地处安徽省北部，黄淮海平原南缘，淮河中游，境内河流、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湖泊众多。湿地资源丰富，湿地类型多样，包括湖泊湿地、河流湿地、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沼泽湿地、库塘等，其中河流湿地为怀远县天然湿地的主体，湿地内</w:t>
      </w:r>
    </w:p>
    <w:p w14:paraId="18093333">
      <w:pPr>
        <w:spacing w:line="393" w:lineRule="auto"/>
        <w:rPr>
          <w:rFonts w:ascii="宋体" w:hAnsi="宋体" w:eastAsia="宋体" w:cs="宋体"/>
          <w:sz w:val="28"/>
          <w:szCs w:val="28"/>
        </w:rPr>
        <w:sectPr>
          <w:headerReference r:id="rId10" w:type="default"/>
          <w:footerReference r:id="rId11" w:type="default"/>
          <w:pgSz w:w="11906" w:h="16840"/>
          <w:pgMar w:top="1140" w:right="1376" w:bottom="1396" w:left="1785" w:header="868" w:footer="1186" w:gutter="0"/>
          <w:cols w:space="720" w:num="1"/>
        </w:sectPr>
      </w:pPr>
    </w:p>
    <w:p w14:paraId="218F7E92">
      <w:pPr>
        <w:pStyle w:val="2"/>
        <w:spacing w:line="376" w:lineRule="auto"/>
      </w:pPr>
    </w:p>
    <w:p w14:paraId="19C9C710">
      <w:pPr>
        <w:spacing w:before="91" w:line="409" w:lineRule="auto"/>
        <w:ind w:left="38" w:right="22" w:firstLine="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生态系统复杂多样，是众多野生动植物的物种宝库，尤其是水鸟类、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两栖类、爬行类、鱼类等多种水生动植物的生长栖息之地。</w:t>
      </w:r>
    </w:p>
    <w:p w14:paraId="1A122080">
      <w:pPr>
        <w:spacing w:before="51" w:line="382" w:lineRule="auto"/>
        <w:ind w:left="31" w:right="34" w:firstLine="61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四方湖位于怀远县城西北，为河湖相连的河湖一体化湖</w:t>
      </w:r>
      <w:r>
        <w:rPr>
          <w:rFonts w:ascii="宋体" w:hAnsi="宋体" w:eastAsia="宋体" w:cs="宋体"/>
          <w:spacing w:val="-7"/>
          <w:sz w:val="28"/>
          <w:szCs w:val="28"/>
        </w:rPr>
        <w:t>泊，生物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多样性丰富，是我国长江中下游地区重要的水禽栖息、</w:t>
      </w:r>
      <w:r>
        <w:rPr>
          <w:rFonts w:ascii="宋体" w:hAnsi="宋体" w:eastAsia="宋体" w:cs="宋体"/>
          <w:spacing w:val="-5"/>
          <w:sz w:val="28"/>
          <w:szCs w:val="28"/>
        </w:rPr>
        <w:t>候鸟越冬和迁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徙地。为加强对四方湖湿地生态系统和野生动植物资源的保护，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2003</w:t>
      </w:r>
      <w:r>
        <w:rPr>
          <w:rFonts w:ascii="Times New Roman" w:hAnsi="Times New Roman" w:eastAsia="Times New Roman" w:cs="Times New Roman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 xml:space="preserve">年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12</w:t>
      </w:r>
      <w:r>
        <w:rPr>
          <w:rFonts w:ascii="Times New Roman" w:hAnsi="Times New Roman" w:eastAsia="Times New Roman" w:cs="Times New Roman"/>
          <w:spacing w:val="48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月怀远县自然资源和规划局组织编制了《怀远县四方湖湿地保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护区总体规划（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2005-2010 </w:t>
      </w:r>
      <w:r>
        <w:rPr>
          <w:rFonts w:ascii="宋体" w:hAnsi="宋体" w:eastAsia="宋体" w:cs="宋体"/>
          <w:spacing w:val="-3"/>
          <w:sz w:val="28"/>
          <w:szCs w:val="28"/>
        </w:rPr>
        <w:t>年）》（怀林</w:t>
      </w:r>
      <w:r>
        <w:rPr>
          <w:rFonts w:ascii="微软雅黑" w:hAnsi="微软雅黑" w:eastAsia="微软雅黑" w:cs="微软雅黑"/>
          <w:spacing w:val="-3"/>
          <w:sz w:val="28"/>
          <w:szCs w:val="28"/>
        </w:rPr>
        <w:t>〔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2003</w:t>
      </w:r>
      <w:r>
        <w:rPr>
          <w:rFonts w:ascii="微软雅黑" w:hAnsi="微软雅黑" w:eastAsia="微软雅黑" w:cs="微软雅黑"/>
          <w:spacing w:val="-3"/>
          <w:sz w:val="28"/>
          <w:szCs w:val="28"/>
        </w:rPr>
        <w:t>〕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58 </w:t>
      </w:r>
      <w:r>
        <w:rPr>
          <w:rFonts w:ascii="宋体" w:hAnsi="宋体" w:eastAsia="宋体" w:cs="宋体"/>
          <w:spacing w:val="-4"/>
          <w:sz w:val="28"/>
          <w:szCs w:val="28"/>
        </w:rPr>
        <w:t>号）；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2004 </w:t>
      </w:r>
      <w:r>
        <w:rPr>
          <w:rFonts w:ascii="宋体" w:hAnsi="宋体" w:eastAsia="宋体" w:cs="宋体"/>
          <w:spacing w:val="-4"/>
          <w:sz w:val="28"/>
          <w:szCs w:val="28"/>
        </w:rPr>
        <w:t>年经</w:t>
      </w:r>
    </w:p>
    <w:p w14:paraId="1A2A00E7">
      <w:pPr>
        <w:spacing w:before="29" w:line="355" w:lineRule="auto"/>
        <w:ind w:left="91" w:right="50" w:hanging="5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蚌埠市人民政府批准建立安徽怀远县四方湖市级</w:t>
      </w:r>
      <w:r>
        <w:rPr>
          <w:rFonts w:ascii="宋体" w:hAnsi="宋体" w:eastAsia="宋体" w:cs="宋体"/>
          <w:spacing w:val="-5"/>
          <w:sz w:val="28"/>
          <w:szCs w:val="28"/>
        </w:rPr>
        <w:t>自然保护区（蚌政办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微软雅黑" w:hAnsi="微软雅黑" w:eastAsia="微软雅黑" w:cs="微软雅黑"/>
          <w:spacing w:val="-12"/>
          <w:sz w:val="28"/>
          <w:szCs w:val="28"/>
        </w:rPr>
        <w:t>〔</w:t>
      </w:r>
      <w:r>
        <w:rPr>
          <w:rFonts w:ascii="Times New Roman" w:hAnsi="Times New Roman" w:eastAsia="Times New Roman" w:cs="Times New Roman"/>
          <w:spacing w:val="-12"/>
          <w:sz w:val="28"/>
          <w:szCs w:val="28"/>
        </w:rPr>
        <w:t>2004</w:t>
      </w:r>
      <w:r>
        <w:rPr>
          <w:rFonts w:ascii="微软雅黑" w:hAnsi="微软雅黑" w:eastAsia="微软雅黑" w:cs="微软雅黑"/>
          <w:spacing w:val="-12"/>
          <w:sz w:val="28"/>
          <w:szCs w:val="28"/>
        </w:rPr>
        <w:t>〕</w:t>
      </w:r>
      <w:r>
        <w:rPr>
          <w:rFonts w:ascii="Times New Roman" w:hAnsi="Times New Roman" w:eastAsia="Times New Roman" w:cs="Times New Roman"/>
          <w:spacing w:val="-12"/>
          <w:sz w:val="28"/>
          <w:szCs w:val="28"/>
        </w:rPr>
        <w:t>55</w:t>
      </w:r>
      <w:r>
        <w:rPr>
          <w:rFonts w:ascii="Times New Roman" w:hAnsi="Times New Roman" w:eastAsia="Times New Roman" w:cs="Times New Roman"/>
          <w:spacing w:val="2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>号</w:t>
      </w:r>
      <w:r>
        <w:rPr>
          <w:rFonts w:ascii="宋体" w:hAnsi="宋体" w:eastAsia="宋体" w:cs="宋体"/>
          <w:spacing w:val="-2"/>
          <w:sz w:val="28"/>
          <w:szCs w:val="28"/>
        </w:rPr>
        <w:t>）；</w:t>
      </w:r>
    </w:p>
    <w:p w14:paraId="2B73D187">
      <w:pPr>
        <w:spacing w:before="3" w:line="403" w:lineRule="auto"/>
        <w:ind w:left="34" w:right="28" w:firstLine="558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在国家生态文明建设的大背景下，为了更好地保护自然保护区内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的自然资源、珍稀野生动植物及其栖息环境。依据中共中央加强“生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态文明</w:t>
      </w:r>
      <w:r>
        <w:rPr>
          <w:rFonts w:ascii="宋体" w:hAnsi="宋体" w:eastAsia="宋体" w:cs="宋体"/>
          <w:spacing w:val="-7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”和“美丽中国</w:t>
      </w:r>
      <w:r>
        <w:rPr>
          <w:rFonts w:ascii="宋体" w:hAnsi="宋体" w:eastAsia="宋体" w:cs="宋体"/>
          <w:spacing w:val="-7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”建设的伟大决策，以基于生态系统的</w:t>
      </w:r>
      <w:r>
        <w:rPr>
          <w:rFonts w:ascii="宋体" w:hAnsi="宋体" w:eastAsia="宋体" w:cs="宋体"/>
          <w:spacing w:val="-9"/>
          <w:sz w:val="28"/>
          <w:szCs w:val="28"/>
        </w:rPr>
        <w:t>综合管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理为指导，以保护自然资源和生物多样性为中心，以实现自然资源的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可持续利用和生态文明为目的，致力于将四方湖自然保护区建设成为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保护管理科学化、科学研究现代化、资源利用合理化</w:t>
      </w:r>
      <w:r>
        <w:rPr>
          <w:rFonts w:ascii="宋体" w:hAnsi="宋体" w:eastAsia="宋体" w:cs="宋体"/>
          <w:spacing w:val="-5"/>
          <w:sz w:val="28"/>
          <w:szCs w:val="28"/>
        </w:rPr>
        <w:t>、基本建设标准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化的省级自然保护区。</w:t>
      </w:r>
    </w:p>
    <w:p w14:paraId="30E6038D">
      <w:pPr>
        <w:spacing w:before="76" w:line="402" w:lineRule="auto"/>
        <w:ind w:left="31" w:firstLine="5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根据国家和安徽省的有关规定，在自然保护区综合科学考察基础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上，总体规划编制组多次对保护区现状开展实地调查，并与蚌埠市林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业局、怀远县自然资源和规划局、保护区管理所等部门以及保护区周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边乡镇相关单位进行多轮沟通对接，积极借鉴当前自然保护区成熟的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理论经验，依据《怀远四方湖省级自然保护区综合科学考察报告》，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结合自然保护区整合优化成果，科学界定自然保护区边界范围，合理</w:t>
      </w:r>
    </w:p>
    <w:p w14:paraId="747B333A">
      <w:pPr>
        <w:spacing w:line="402" w:lineRule="auto"/>
        <w:rPr>
          <w:rFonts w:ascii="宋体" w:hAnsi="宋体" w:eastAsia="宋体" w:cs="宋体"/>
          <w:sz w:val="28"/>
          <w:szCs w:val="28"/>
        </w:rPr>
        <w:sectPr>
          <w:headerReference r:id="rId12" w:type="default"/>
          <w:footerReference r:id="rId13" w:type="default"/>
          <w:pgSz w:w="11906" w:h="16840"/>
          <w:pgMar w:top="1140" w:right="1763" w:bottom="1419" w:left="1785" w:header="868" w:footer="1233" w:gutter="0"/>
          <w:cols w:space="720" w:num="1"/>
        </w:sectPr>
      </w:pPr>
    </w:p>
    <w:p w14:paraId="406A81C5">
      <w:pPr>
        <w:pStyle w:val="2"/>
        <w:spacing w:line="418" w:lineRule="auto"/>
      </w:pPr>
    </w:p>
    <w:p w14:paraId="75F8232B">
      <w:pPr>
        <w:spacing w:before="91" w:line="401" w:lineRule="auto"/>
        <w:ind w:left="31" w:right="94" w:firstLine="4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区划功能分区，对资源保护、科研监测、科普宣教、可持续发展和基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础设施建设等方面进行系统规划，确定了自然保护区的发展目标、总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体布局和重点建设工程，以使自然保护区的保护、管理与建设工作更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趋科学化和规范化，使自然保护区的湿地生态系统、生</w:t>
      </w:r>
      <w:r>
        <w:rPr>
          <w:rFonts w:ascii="宋体" w:hAnsi="宋体" w:eastAsia="宋体" w:cs="宋体"/>
          <w:spacing w:val="-5"/>
          <w:sz w:val="28"/>
          <w:szCs w:val="28"/>
        </w:rPr>
        <w:t>物多样性得到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更加有效的保护和恢复。</w:t>
      </w:r>
    </w:p>
    <w:p w14:paraId="492958A7">
      <w:pPr>
        <w:spacing w:before="229" w:line="237" w:lineRule="auto"/>
        <w:ind w:left="53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3"/>
          <w:sz w:val="30"/>
          <w:szCs w:val="30"/>
        </w:rPr>
        <w:t>1.2</w:t>
      </w:r>
      <w:r>
        <w:rPr>
          <w:rFonts w:ascii="Times New Roman" w:hAnsi="Times New Roman" w:eastAsia="Times New Roman" w:cs="Times New Roman"/>
          <w:b/>
          <w:bCs/>
          <w:spacing w:val="25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3"/>
          <w:sz w:val="30"/>
          <w:szCs w:val="30"/>
        </w:rPr>
        <w:t>规划依据</w:t>
      </w:r>
    </w:p>
    <w:p w14:paraId="22F17477">
      <w:pPr>
        <w:spacing w:before="330" w:line="222" w:lineRule="auto"/>
        <w:ind w:left="8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9"/>
          <w:sz w:val="30"/>
          <w:szCs w:val="30"/>
        </w:rPr>
        <w:t xml:space="preserve">1.2. 1 </w:t>
      </w:r>
      <w:r>
        <w:rPr>
          <w:rFonts w:ascii="黑体" w:hAnsi="黑体" w:eastAsia="黑体" w:cs="黑体"/>
          <w:spacing w:val="-9"/>
          <w:sz w:val="30"/>
          <w:szCs w:val="30"/>
        </w:rPr>
        <w:t>相关法律法规和条例</w:t>
      </w:r>
    </w:p>
    <w:p w14:paraId="732A7697">
      <w:pPr>
        <w:spacing w:before="307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</w:t>
      </w:r>
      <w:r>
        <w:rPr>
          <w:rFonts w:ascii="宋体" w:hAnsi="宋体" w:eastAsia="宋体" w:cs="宋体"/>
          <w:spacing w:val="-2"/>
          <w:sz w:val="28"/>
          <w:szCs w:val="28"/>
        </w:rPr>
        <w:t>）《中华人民共和国自然保护区条例》（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2017 </w:t>
      </w:r>
      <w:r>
        <w:rPr>
          <w:rFonts w:ascii="宋体" w:hAnsi="宋体" w:eastAsia="宋体" w:cs="宋体"/>
          <w:spacing w:val="-2"/>
          <w:sz w:val="28"/>
          <w:szCs w:val="28"/>
        </w:rPr>
        <w:t>年修订</w:t>
      </w:r>
      <w:r>
        <w:rPr>
          <w:rFonts w:ascii="宋体" w:hAnsi="宋体" w:eastAsia="宋体" w:cs="宋体"/>
          <w:spacing w:val="4"/>
          <w:sz w:val="28"/>
          <w:szCs w:val="28"/>
        </w:rPr>
        <w:t>）；</w:t>
      </w:r>
    </w:p>
    <w:p w14:paraId="658FAEA6">
      <w:pPr>
        <w:spacing w:before="305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）《中华人民共和国森林法》（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2019 </w:t>
      </w:r>
      <w:r>
        <w:rPr>
          <w:rFonts w:ascii="宋体" w:hAnsi="宋体" w:eastAsia="宋体" w:cs="宋体"/>
          <w:spacing w:val="-2"/>
          <w:sz w:val="28"/>
          <w:szCs w:val="28"/>
        </w:rPr>
        <w:t>年修订</w:t>
      </w:r>
      <w:r>
        <w:rPr>
          <w:rFonts w:ascii="宋体" w:hAnsi="宋体" w:eastAsia="宋体" w:cs="宋体"/>
          <w:spacing w:val="2"/>
          <w:sz w:val="28"/>
          <w:szCs w:val="28"/>
        </w:rPr>
        <w:t>）；</w:t>
      </w:r>
    </w:p>
    <w:p w14:paraId="3267CF43">
      <w:pPr>
        <w:spacing w:before="269" w:line="221" w:lineRule="auto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6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16"/>
          <w:sz w:val="28"/>
          <w:szCs w:val="28"/>
        </w:rPr>
        <w:t>3</w:t>
      </w:r>
      <w:r>
        <w:rPr>
          <w:rFonts w:ascii="宋体" w:hAnsi="宋体" w:eastAsia="宋体" w:cs="宋体"/>
          <w:spacing w:val="-16"/>
          <w:sz w:val="28"/>
          <w:szCs w:val="28"/>
        </w:rPr>
        <w:t>）《中华人民共和国湿地保护法》（</w:t>
      </w:r>
      <w:r>
        <w:rPr>
          <w:rFonts w:ascii="Times New Roman" w:hAnsi="Times New Roman" w:eastAsia="Times New Roman" w:cs="Times New Roman"/>
          <w:spacing w:val="-16"/>
          <w:sz w:val="28"/>
          <w:szCs w:val="28"/>
        </w:rPr>
        <w:t>2</w:t>
      </w:r>
      <w:r>
        <w:rPr>
          <w:rFonts w:ascii="Times New Roman" w:hAnsi="Times New Roman" w:eastAsia="Times New Roman" w:cs="Times New Roman"/>
          <w:spacing w:val="-17"/>
          <w:sz w:val="28"/>
          <w:szCs w:val="28"/>
        </w:rPr>
        <w:t xml:space="preserve">022 </w:t>
      </w:r>
      <w:r>
        <w:rPr>
          <w:rFonts w:ascii="宋体" w:hAnsi="宋体" w:eastAsia="宋体" w:cs="宋体"/>
          <w:spacing w:val="-17"/>
          <w:sz w:val="28"/>
          <w:szCs w:val="28"/>
        </w:rPr>
        <w:t>年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7"/>
          <w:sz w:val="28"/>
          <w:szCs w:val="28"/>
        </w:rPr>
        <w:t>6</w:t>
      </w:r>
      <w:r>
        <w:rPr>
          <w:rFonts w:ascii="Times New Roman" w:hAnsi="Times New Roman" w:eastAsia="Times New Roman" w:cs="Times New Roman"/>
          <w:spacing w:val="1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7"/>
          <w:sz w:val="28"/>
          <w:szCs w:val="28"/>
        </w:rPr>
        <w:t xml:space="preserve">月 </w:t>
      </w:r>
      <w:r>
        <w:rPr>
          <w:rFonts w:ascii="Times New Roman" w:hAnsi="Times New Roman" w:eastAsia="Times New Roman" w:cs="Times New Roman"/>
          <w:spacing w:val="-17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15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17"/>
          <w:sz w:val="28"/>
          <w:szCs w:val="28"/>
        </w:rPr>
        <w:t>日起实施</w:t>
      </w:r>
      <w:r>
        <w:rPr>
          <w:rFonts w:ascii="宋体" w:hAnsi="宋体" w:eastAsia="宋体" w:cs="宋体"/>
          <w:spacing w:val="-66"/>
          <w:w w:val="89"/>
          <w:sz w:val="28"/>
          <w:szCs w:val="28"/>
        </w:rPr>
        <w:t>）；</w:t>
      </w:r>
    </w:p>
    <w:p w14:paraId="4B63ECED">
      <w:pPr>
        <w:spacing w:before="308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）《中华人民共和国水法》（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2016 </w:t>
      </w:r>
      <w:r>
        <w:rPr>
          <w:rFonts w:ascii="宋体" w:hAnsi="宋体" w:eastAsia="宋体" w:cs="宋体"/>
          <w:spacing w:val="-2"/>
          <w:sz w:val="28"/>
          <w:szCs w:val="28"/>
        </w:rPr>
        <w:t>年修订</w:t>
      </w:r>
      <w:r>
        <w:rPr>
          <w:rFonts w:ascii="宋体" w:hAnsi="宋体" w:eastAsia="宋体" w:cs="宋体"/>
          <w:spacing w:val="2"/>
          <w:sz w:val="28"/>
          <w:szCs w:val="28"/>
        </w:rPr>
        <w:t>）；</w:t>
      </w:r>
    </w:p>
    <w:p w14:paraId="3657103D">
      <w:pPr>
        <w:spacing w:before="270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5</w:t>
      </w:r>
      <w:r>
        <w:rPr>
          <w:rFonts w:ascii="宋体" w:hAnsi="宋体" w:eastAsia="宋体" w:cs="宋体"/>
          <w:spacing w:val="-2"/>
          <w:sz w:val="28"/>
          <w:szCs w:val="28"/>
        </w:rPr>
        <w:t>）《中华人民共和国水土保持法》（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2010 </w:t>
      </w:r>
      <w:r>
        <w:rPr>
          <w:rFonts w:ascii="宋体" w:hAnsi="宋体" w:eastAsia="宋体" w:cs="宋体"/>
          <w:spacing w:val="-2"/>
          <w:sz w:val="28"/>
          <w:szCs w:val="28"/>
        </w:rPr>
        <w:t>年</w:t>
      </w:r>
      <w:r>
        <w:rPr>
          <w:rFonts w:ascii="宋体" w:hAnsi="宋体" w:eastAsia="宋体" w:cs="宋体"/>
          <w:spacing w:val="2"/>
          <w:sz w:val="28"/>
          <w:szCs w:val="28"/>
        </w:rPr>
        <w:t>）；</w:t>
      </w:r>
    </w:p>
    <w:p w14:paraId="7DC545BE">
      <w:pPr>
        <w:spacing w:before="308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6</w:t>
      </w:r>
      <w:r>
        <w:rPr>
          <w:rFonts w:ascii="宋体" w:hAnsi="宋体" w:eastAsia="宋体" w:cs="宋体"/>
          <w:spacing w:val="-2"/>
          <w:sz w:val="28"/>
          <w:szCs w:val="28"/>
        </w:rPr>
        <w:t>）《中华人民共和国渔业法》（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2013 </w:t>
      </w:r>
      <w:r>
        <w:rPr>
          <w:rFonts w:ascii="宋体" w:hAnsi="宋体" w:eastAsia="宋体" w:cs="宋体"/>
          <w:spacing w:val="-2"/>
          <w:sz w:val="28"/>
          <w:szCs w:val="28"/>
        </w:rPr>
        <w:t>年修订</w:t>
      </w:r>
      <w:r>
        <w:rPr>
          <w:rFonts w:ascii="宋体" w:hAnsi="宋体" w:eastAsia="宋体" w:cs="宋体"/>
          <w:spacing w:val="2"/>
          <w:sz w:val="28"/>
          <w:szCs w:val="28"/>
        </w:rPr>
        <w:t>）；</w:t>
      </w:r>
    </w:p>
    <w:p w14:paraId="6B0743F5">
      <w:pPr>
        <w:spacing w:before="28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7</w:t>
      </w:r>
      <w:r>
        <w:rPr>
          <w:rFonts w:ascii="宋体" w:hAnsi="宋体" w:eastAsia="宋体" w:cs="宋体"/>
          <w:spacing w:val="-2"/>
          <w:sz w:val="28"/>
          <w:szCs w:val="28"/>
        </w:rPr>
        <w:t>）《中华人民共和国土地管理法》（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2019 </w:t>
      </w:r>
      <w:r>
        <w:rPr>
          <w:rFonts w:ascii="宋体" w:hAnsi="宋体" w:eastAsia="宋体" w:cs="宋体"/>
          <w:spacing w:val="-2"/>
          <w:sz w:val="28"/>
          <w:szCs w:val="28"/>
        </w:rPr>
        <w:t>年修订</w:t>
      </w:r>
      <w:r>
        <w:rPr>
          <w:rFonts w:ascii="宋体" w:hAnsi="宋体" w:eastAsia="宋体" w:cs="宋体"/>
          <w:spacing w:val="3"/>
          <w:sz w:val="28"/>
          <w:szCs w:val="28"/>
        </w:rPr>
        <w:t>）；</w:t>
      </w:r>
    </w:p>
    <w:p w14:paraId="4BDC60A0">
      <w:pPr>
        <w:spacing w:before="270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8</w:t>
      </w:r>
      <w:r>
        <w:rPr>
          <w:rFonts w:ascii="宋体" w:hAnsi="宋体" w:eastAsia="宋体" w:cs="宋体"/>
          <w:spacing w:val="-2"/>
          <w:sz w:val="28"/>
          <w:szCs w:val="28"/>
        </w:rPr>
        <w:t>）《中华人民共和国野生动物保护法》（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2020 </w:t>
      </w:r>
      <w:r>
        <w:rPr>
          <w:rFonts w:ascii="宋体" w:hAnsi="宋体" w:eastAsia="宋体" w:cs="宋体"/>
          <w:spacing w:val="-2"/>
          <w:sz w:val="28"/>
          <w:szCs w:val="28"/>
        </w:rPr>
        <w:t>年修订</w:t>
      </w:r>
      <w:r>
        <w:rPr>
          <w:rFonts w:ascii="宋体" w:hAnsi="宋体" w:eastAsia="宋体" w:cs="宋体"/>
          <w:spacing w:val="4"/>
          <w:sz w:val="28"/>
          <w:szCs w:val="28"/>
        </w:rPr>
        <w:t>）；</w:t>
      </w:r>
    </w:p>
    <w:p w14:paraId="6F2FD682">
      <w:pPr>
        <w:spacing w:before="308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9</w:t>
      </w:r>
      <w:r>
        <w:rPr>
          <w:rFonts w:ascii="宋体" w:hAnsi="宋体" w:eastAsia="宋体" w:cs="宋体"/>
          <w:spacing w:val="-3"/>
          <w:sz w:val="28"/>
          <w:szCs w:val="28"/>
        </w:rPr>
        <w:t>）《中华人民共和国环境保护法》（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2014 </w:t>
      </w:r>
      <w:r>
        <w:rPr>
          <w:rFonts w:ascii="宋体" w:hAnsi="宋体" w:eastAsia="宋体" w:cs="宋体"/>
          <w:spacing w:val="-4"/>
          <w:sz w:val="28"/>
          <w:szCs w:val="28"/>
        </w:rPr>
        <w:t>年</w:t>
      </w:r>
      <w:r>
        <w:rPr>
          <w:rFonts w:ascii="宋体" w:hAnsi="宋体" w:eastAsia="宋体" w:cs="宋体"/>
          <w:spacing w:val="-6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4</w:t>
      </w:r>
      <w:r>
        <w:rPr>
          <w:rFonts w:ascii="Times New Roman" w:hAnsi="Times New Roman" w:eastAsia="Times New Roman" w:cs="Times New Roman"/>
          <w:spacing w:val="3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月修订</w:t>
      </w:r>
      <w:r>
        <w:rPr>
          <w:rFonts w:ascii="宋体" w:hAnsi="宋体" w:eastAsia="宋体" w:cs="宋体"/>
          <w:spacing w:val="-3"/>
          <w:sz w:val="28"/>
          <w:szCs w:val="28"/>
        </w:rPr>
        <w:t>）；</w:t>
      </w:r>
    </w:p>
    <w:p w14:paraId="1B336BE3">
      <w:pPr>
        <w:spacing w:before="267" w:line="221" w:lineRule="auto"/>
        <w:ind w:left="61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10</w:t>
      </w:r>
      <w:r>
        <w:rPr>
          <w:rFonts w:ascii="宋体" w:hAnsi="宋体" w:eastAsia="宋体" w:cs="宋体"/>
          <w:spacing w:val="-4"/>
          <w:sz w:val="28"/>
          <w:szCs w:val="28"/>
        </w:rPr>
        <w:t>）《中华人民共和国野生植物保护条例》（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2017 </w:t>
      </w:r>
      <w:r>
        <w:rPr>
          <w:rFonts w:ascii="宋体" w:hAnsi="宋体" w:eastAsia="宋体" w:cs="宋体"/>
          <w:spacing w:val="-4"/>
          <w:sz w:val="28"/>
          <w:szCs w:val="28"/>
        </w:rPr>
        <w:t xml:space="preserve">年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10 </w:t>
      </w:r>
      <w:r>
        <w:rPr>
          <w:rFonts w:ascii="宋体" w:hAnsi="宋体" w:eastAsia="宋体" w:cs="宋体"/>
          <w:spacing w:val="-4"/>
          <w:sz w:val="28"/>
          <w:szCs w:val="28"/>
        </w:rPr>
        <w:t>月修</w:t>
      </w:r>
    </w:p>
    <w:p w14:paraId="043D54E4">
      <w:pPr>
        <w:spacing w:before="313" w:line="223" w:lineRule="auto"/>
        <w:ind w:left="4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4"/>
          <w:sz w:val="28"/>
          <w:szCs w:val="28"/>
        </w:rPr>
        <w:t>订</w:t>
      </w:r>
      <w:r>
        <w:rPr>
          <w:rFonts w:ascii="宋体" w:hAnsi="宋体" w:eastAsia="宋体" w:cs="宋体"/>
          <w:spacing w:val="-8"/>
          <w:sz w:val="28"/>
          <w:szCs w:val="28"/>
        </w:rPr>
        <w:t>）；</w:t>
      </w:r>
    </w:p>
    <w:p w14:paraId="67199289">
      <w:pPr>
        <w:spacing w:before="262" w:line="221" w:lineRule="auto"/>
        <w:ind w:left="63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宋体" w:hAnsi="宋体" w:eastAsia="宋体" w:cs="宋体"/>
          <w:spacing w:val="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4"/>
          <w:sz w:val="28"/>
          <w:szCs w:val="28"/>
        </w:rPr>
        <w:t>11</w:t>
      </w:r>
      <w:r>
        <w:rPr>
          <w:rFonts w:ascii="宋体" w:hAnsi="宋体" w:eastAsia="宋体" w:cs="宋体"/>
          <w:spacing w:val="4"/>
          <w:sz w:val="28"/>
          <w:szCs w:val="28"/>
        </w:rPr>
        <w:t>）《中华人民共和国陆生野生动物保护实施条例》（</w:t>
      </w:r>
      <w:r>
        <w:rPr>
          <w:rFonts w:ascii="Times New Roman" w:hAnsi="Times New Roman" w:eastAsia="Times New Roman" w:cs="Times New Roman"/>
          <w:spacing w:val="4"/>
          <w:sz w:val="28"/>
          <w:szCs w:val="28"/>
        </w:rPr>
        <w:t>2016</w:t>
      </w:r>
    </w:p>
    <w:p w14:paraId="626D7D95">
      <w:pPr>
        <w:spacing w:before="306" w:line="220" w:lineRule="auto"/>
        <w:ind w:left="3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年国务院令第</w:t>
      </w:r>
      <w:r>
        <w:rPr>
          <w:rFonts w:ascii="宋体" w:hAnsi="宋体" w:eastAsia="宋体" w:cs="宋体"/>
          <w:spacing w:val="-4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666 </w:t>
      </w:r>
      <w:r>
        <w:rPr>
          <w:rFonts w:ascii="宋体" w:hAnsi="宋体" w:eastAsia="宋体" w:cs="宋体"/>
          <w:spacing w:val="-4"/>
          <w:sz w:val="28"/>
          <w:szCs w:val="28"/>
        </w:rPr>
        <w:t>号修订</w:t>
      </w:r>
      <w:r>
        <w:rPr>
          <w:rFonts w:ascii="宋体" w:hAnsi="宋体" w:eastAsia="宋体" w:cs="宋体"/>
          <w:spacing w:val="1"/>
          <w:sz w:val="28"/>
          <w:szCs w:val="28"/>
        </w:rPr>
        <w:t>）；</w:t>
      </w:r>
    </w:p>
    <w:p w14:paraId="47C5850E">
      <w:pPr>
        <w:spacing w:before="292" w:line="221" w:lineRule="auto"/>
        <w:ind w:left="609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宋体" w:hAnsi="宋体" w:eastAsia="宋体" w:cs="宋体"/>
          <w:spacing w:val="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4"/>
          <w:sz w:val="28"/>
          <w:szCs w:val="28"/>
        </w:rPr>
        <w:t>12</w:t>
      </w:r>
      <w:r>
        <w:rPr>
          <w:rFonts w:ascii="宋体" w:hAnsi="宋体" w:eastAsia="宋体" w:cs="宋体"/>
          <w:spacing w:val="4"/>
          <w:sz w:val="28"/>
          <w:szCs w:val="28"/>
        </w:rPr>
        <w:t>）《中华人民共和国水生野生动物保护实施条例》（</w:t>
      </w:r>
      <w:r>
        <w:rPr>
          <w:rFonts w:ascii="Times New Roman" w:hAnsi="Times New Roman" w:eastAsia="Times New Roman" w:cs="Times New Roman"/>
          <w:spacing w:val="4"/>
          <w:sz w:val="28"/>
          <w:szCs w:val="28"/>
        </w:rPr>
        <w:t>2013</w:t>
      </w:r>
    </w:p>
    <w:p w14:paraId="5A0F1D83">
      <w:pPr>
        <w:spacing w:line="221" w:lineRule="auto"/>
        <w:rPr>
          <w:rFonts w:ascii="Times New Roman" w:hAnsi="Times New Roman" w:eastAsia="Times New Roman" w:cs="Times New Roman"/>
          <w:sz w:val="28"/>
          <w:szCs w:val="28"/>
        </w:rPr>
        <w:sectPr>
          <w:headerReference r:id="rId14" w:type="default"/>
          <w:footerReference r:id="rId15" w:type="default"/>
          <w:pgSz w:w="11906" w:h="16840"/>
          <w:pgMar w:top="1140" w:right="1697" w:bottom="1346" w:left="1785" w:header="868" w:footer="1186" w:gutter="0"/>
          <w:cols w:space="720" w:num="1"/>
        </w:sectPr>
      </w:pPr>
    </w:p>
    <w:p w14:paraId="762414E9">
      <w:pPr>
        <w:pStyle w:val="2"/>
        <w:spacing w:line="392" w:lineRule="auto"/>
      </w:pPr>
    </w:p>
    <w:p w14:paraId="314EE158">
      <w:pPr>
        <w:spacing w:before="91" w:line="221" w:lineRule="auto"/>
        <w:ind w:left="3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2"/>
          <w:sz w:val="28"/>
          <w:szCs w:val="28"/>
        </w:rPr>
        <w:t xml:space="preserve">年 </w:t>
      </w:r>
      <w:r>
        <w:rPr>
          <w:rFonts w:ascii="Times New Roman" w:hAnsi="Times New Roman" w:eastAsia="Times New Roman" w:cs="Times New Roman"/>
          <w:spacing w:val="-12"/>
          <w:sz w:val="28"/>
          <w:szCs w:val="28"/>
        </w:rPr>
        <w:t>12</w:t>
      </w:r>
      <w:r>
        <w:rPr>
          <w:rFonts w:ascii="Times New Roman" w:hAnsi="Times New Roman" w:eastAsia="Times New Roman" w:cs="Times New Roman"/>
          <w:spacing w:val="2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>月第二次修订</w:t>
      </w:r>
      <w:r>
        <w:rPr>
          <w:rFonts w:ascii="宋体" w:hAnsi="宋体" w:eastAsia="宋体" w:cs="宋体"/>
          <w:sz w:val="28"/>
          <w:szCs w:val="28"/>
        </w:rPr>
        <w:t>）；</w:t>
      </w:r>
    </w:p>
    <w:p w14:paraId="228AA0D5">
      <w:pPr>
        <w:spacing w:before="268" w:line="411" w:lineRule="auto"/>
        <w:ind w:left="38" w:right="60" w:firstLine="57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12"/>
          <w:sz w:val="28"/>
          <w:szCs w:val="28"/>
        </w:rPr>
        <w:t>13</w:t>
      </w:r>
      <w:r>
        <w:rPr>
          <w:rFonts w:ascii="宋体" w:hAnsi="宋体" w:eastAsia="宋体" w:cs="宋体"/>
          <w:spacing w:val="-12"/>
          <w:sz w:val="28"/>
          <w:szCs w:val="28"/>
        </w:rPr>
        <w:t>）《中华人民共和国水生野生动植物</w:t>
      </w:r>
      <w:r>
        <w:rPr>
          <w:rFonts w:ascii="宋体" w:hAnsi="宋体" w:eastAsia="宋体" w:cs="宋体"/>
          <w:spacing w:val="-13"/>
          <w:sz w:val="28"/>
          <w:szCs w:val="28"/>
        </w:rPr>
        <w:t>保护区管理办法》（</w:t>
      </w:r>
      <w:r>
        <w:rPr>
          <w:rFonts w:ascii="Times New Roman" w:hAnsi="Times New Roman" w:eastAsia="Times New Roman" w:cs="Times New Roman"/>
          <w:spacing w:val="-13"/>
          <w:sz w:val="28"/>
          <w:szCs w:val="28"/>
        </w:rPr>
        <w:t>2014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年修订</w:t>
      </w:r>
      <w:r>
        <w:rPr>
          <w:rFonts w:ascii="宋体" w:hAnsi="宋体" w:eastAsia="宋体" w:cs="宋体"/>
          <w:spacing w:val="-2"/>
          <w:sz w:val="28"/>
          <w:szCs w:val="28"/>
        </w:rPr>
        <w:t>）；</w:t>
      </w:r>
    </w:p>
    <w:p w14:paraId="3D8D2C27">
      <w:pPr>
        <w:spacing w:before="1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14</w:t>
      </w:r>
      <w:r>
        <w:rPr>
          <w:rFonts w:ascii="宋体" w:hAnsi="宋体" w:eastAsia="宋体" w:cs="宋体"/>
          <w:spacing w:val="-2"/>
          <w:sz w:val="28"/>
          <w:szCs w:val="28"/>
        </w:rPr>
        <w:t>）《自然保护区土地管理办法》（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1995 </w:t>
      </w:r>
      <w:r>
        <w:rPr>
          <w:rFonts w:ascii="宋体" w:hAnsi="宋体" w:eastAsia="宋体" w:cs="宋体"/>
          <w:spacing w:val="-2"/>
          <w:sz w:val="28"/>
          <w:szCs w:val="28"/>
        </w:rPr>
        <w:t>年</w:t>
      </w:r>
      <w:r>
        <w:rPr>
          <w:rFonts w:ascii="宋体" w:hAnsi="宋体" w:eastAsia="宋体" w:cs="宋体"/>
          <w:spacing w:val="2"/>
          <w:sz w:val="28"/>
          <w:szCs w:val="28"/>
        </w:rPr>
        <w:t>）；</w:t>
      </w:r>
    </w:p>
    <w:p w14:paraId="06AF6630">
      <w:pPr>
        <w:spacing w:before="268" w:line="411" w:lineRule="auto"/>
        <w:ind w:left="54" w:right="74" w:firstLine="5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15</w:t>
      </w:r>
      <w:r>
        <w:rPr>
          <w:rFonts w:ascii="宋体" w:hAnsi="宋体" w:eastAsia="宋体" w:cs="宋体"/>
          <w:spacing w:val="-2"/>
          <w:sz w:val="28"/>
          <w:szCs w:val="28"/>
        </w:rPr>
        <w:t>）《湿地保护管理规定》（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2017 </w:t>
      </w:r>
      <w:r>
        <w:rPr>
          <w:rFonts w:ascii="宋体" w:hAnsi="宋体" w:eastAsia="宋体" w:cs="宋体"/>
          <w:spacing w:val="-2"/>
          <w:sz w:val="28"/>
          <w:szCs w:val="28"/>
        </w:rPr>
        <w:t>年国家林业局令第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48 </w:t>
      </w:r>
      <w:r>
        <w:rPr>
          <w:rFonts w:ascii="宋体" w:hAnsi="宋体" w:eastAsia="宋体" w:cs="宋体"/>
          <w:spacing w:val="-2"/>
          <w:sz w:val="28"/>
          <w:szCs w:val="28"/>
        </w:rPr>
        <w:t>号修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0"/>
          <w:sz w:val="28"/>
          <w:szCs w:val="28"/>
        </w:rPr>
        <w:t>改</w:t>
      </w:r>
      <w:r>
        <w:rPr>
          <w:rFonts w:ascii="宋体" w:hAnsi="宋体" w:eastAsia="宋体" w:cs="宋体"/>
          <w:spacing w:val="-11"/>
          <w:sz w:val="28"/>
          <w:szCs w:val="28"/>
        </w:rPr>
        <w:t>）；</w:t>
      </w:r>
    </w:p>
    <w:p w14:paraId="25AEBD0D">
      <w:pPr>
        <w:spacing w:before="1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16</w:t>
      </w:r>
      <w:r>
        <w:rPr>
          <w:rFonts w:ascii="宋体" w:hAnsi="宋体" w:eastAsia="宋体" w:cs="宋体"/>
          <w:spacing w:val="-2"/>
          <w:sz w:val="28"/>
          <w:szCs w:val="28"/>
        </w:rPr>
        <w:t>）《安徽省环境保护条例》（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2017 </w:t>
      </w:r>
      <w:r>
        <w:rPr>
          <w:rFonts w:ascii="宋体" w:hAnsi="宋体" w:eastAsia="宋体" w:cs="宋体"/>
          <w:spacing w:val="-2"/>
          <w:sz w:val="28"/>
          <w:szCs w:val="28"/>
        </w:rPr>
        <w:t>年修订</w:t>
      </w:r>
      <w:r>
        <w:rPr>
          <w:rFonts w:ascii="宋体" w:hAnsi="宋体" w:eastAsia="宋体" w:cs="宋体"/>
          <w:spacing w:val="2"/>
          <w:sz w:val="28"/>
          <w:szCs w:val="28"/>
        </w:rPr>
        <w:t>）；</w:t>
      </w:r>
    </w:p>
    <w:p w14:paraId="4FEF1969">
      <w:pPr>
        <w:spacing w:before="288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17</w:t>
      </w:r>
      <w:r>
        <w:rPr>
          <w:rFonts w:ascii="宋体" w:hAnsi="宋体" w:eastAsia="宋体" w:cs="宋体"/>
          <w:spacing w:val="-2"/>
          <w:sz w:val="28"/>
          <w:szCs w:val="28"/>
        </w:rPr>
        <w:t>）《安徽省林地保护管理条例》（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2021 </w:t>
      </w:r>
      <w:r>
        <w:rPr>
          <w:rFonts w:ascii="宋体" w:hAnsi="宋体" w:eastAsia="宋体" w:cs="宋体"/>
          <w:spacing w:val="-2"/>
          <w:sz w:val="28"/>
          <w:szCs w:val="28"/>
        </w:rPr>
        <w:t>年修正</w:t>
      </w:r>
      <w:r>
        <w:rPr>
          <w:rFonts w:ascii="宋体" w:hAnsi="宋体" w:eastAsia="宋体" w:cs="宋体"/>
          <w:spacing w:val="3"/>
          <w:sz w:val="28"/>
          <w:szCs w:val="28"/>
        </w:rPr>
        <w:t>）；</w:t>
      </w:r>
    </w:p>
    <w:p w14:paraId="2F9EF188">
      <w:pPr>
        <w:spacing w:before="270" w:line="221" w:lineRule="auto"/>
        <w:ind w:left="61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18</w:t>
      </w:r>
      <w:r>
        <w:rPr>
          <w:rFonts w:ascii="宋体" w:hAnsi="宋体" w:eastAsia="宋体" w:cs="宋体"/>
          <w:spacing w:val="-6"/>
          <w:sz w:val="28"/>
          <w:szCs w:val="28"/>
        </w:rPr>
        <w:t>）《安徽省湖泊管理保护条例》（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2017 </w:t>
      </w:r>
      <w:r>
        <w:rPr>
          <w:rFonts w:ascii="宋体" w:hAnsi="宋体" w:eastAsia="宋体" w:cs="宋体"/>
          <w:spacing w:val="-6"/>
          <w:sz w:val="28"/>
          <w:szCs w:val="28"/>
        </w:rPr>
        <w:t>年</w:t>
      </w:r>
      <w:r>
        <w:rPr>
          <w:rFonts w:ascii="宋体" w:hAnsi="宋体" w:eastAsia="宋体" w:cs="宋体"/>
          <w:spacing w:val="-4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7 </w:t>
      </w:r>
      <w:r>
        <w:rPr>
          <w:rFonts w:ascii="宋体" w:hAnsi="宋体" w:eastAsia="宋体" w:cs="宋体"/>
          <w:spacing w:val="-6"/>
          <w:sz w:val="28"/>
          <w:szCs w:val="28"/>
        </w:rPr>
        <w:t>月</w:t>
      </w:r>
      <w:r>
        <w:rPr>
          <w:rFonts w:ascii="宋体" w:hAnsi="宋体" w:eastAsia="宋体" w:cs="宋体"/>
          <w:spacing w:val="-6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28</w:t>
      </w:r>
      <w:r>
        <w:rPr>
          <w:rFonts w:ascii="Times New Roman" w:hAnsi="Times New Roman" w:eastAsia="Times New Roman" w:cs="Times New Roman"/>
          <w:spacing w:val="22"/>
          <w:w w:val="101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6"/>
          <w:sz w:val="28"/>
          <w:szCs w:val="28"/>
        </w:rPr>
        <w:t>日</w:t>
      </w:r>
      <w:r>
        <w:rPr>
          <w:rFonts w:ascii="宋体" w:hAnsi="宋体" w:eastAsia="宋体" w:cs="宋体"/>
          <w:spacing w:val="-7"/>
          <w:sz w:val="28"/>
          <w:szCs w:val="28"/>
        </w:rPr>
        <w:t>安徽省</w:t>
      </w:r>
    </w:p>
    <w:p w14:paraId="31B28C41">
      <w:pPr>
        <w:spacing w:before="306" w:line="220" w:lineRule="auto"/>
        <w:ind w:left="3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第十二届人民代表大会常务委员会第三十九次会议通过）。</w:t>
      </w:r>
    </w:p>
    <w:p w14:paraId="4CBF2633">
      <w:pPr>
        <w:pStyle w:val="2"/>
        <w:spacing w:line="373" w:lineRule="auto"/>
      </w:pPr>
    </w:p>
    <w:p w14:paraId="29FD4F03">
      <w:pPr>
        <w:spacing w:before="98" w:line="222" w:lineRule="auto"/>
        <w:ind w:left="8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5"/>
          <w:sz w:val="30"/>
          <w:szCs w:val="30"/>
        </w:rPr>
        <w:t xml:space="preserve">1.2.2 </w:t>
      </w:r>
      <w:r>
        <w:rPr>
          <w:rFonts w:ascii="黑体" w:hAnsi="黑体" w:eastAsia="黑体" w:cs="黑体"/>
          <w:spacing w:val="-5"/>
          <w:sz w:val="30"/>
          <w:szCs w:val="30"/>
        </w:rPr>
        <w:t>相关技术规范和标准</w:t>
      </w:r>
    </w:p>
    <w:p w14:paraId="240115F5">
      <w:pPr>
        <w:spacing w:before="310" w:line="369" w:lineRule="exact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position w:val="1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6"/>
          <w:position w:val="1"/>
          <w:sz w:val="28"/>
          <w:szCs w:val="28"/>
        </w:rPr>
        <w:t>1</w:t>
      </w:r>
      <w:r>
        <w:rPr>
          <w:rFonts w:ascii="宋体" w:hAnsi="宋体" w:eastAsia="宋体" w:cs="宋体"/>
          <w:spacing w:val="-6"/>
          <w:position w:val="1"/>
          <w:sz w:val="28"/>
          <w:szCs w:val="28"/>
        </w:rPr>
        <w:t>）《自然保护区类型与级别划分原则》（</w:t>
      </w:r>
      <w:r>
        <w:rPr>
          <w:rFonts w:ascii="Times New Roman" w:hAnsi="Times New Roman" w:eastAsia="Times New Roman" w:cs="Times New Roman"/>
          <w:spacing w:val="-6"/>
          <w:position w:val="1"/>
          <w:sz w:val="28"/>
          <w:szCs w:val="28"/>
        </w:rPr>
        <w:t>GB/T</w:t>
      </w:r>
      <w:r>
        <w:rPr>
          <w:rFonts w:ascii="Times New Roman" w:hAnsi="Times New Roman" w:eastAsia="Times New Roman" w:cs="Times New Roman"/>
          <w:spacing w:val="52"/>
          <w:position w:val="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position w:val="1"/>
          <w:sz w:val="28"/>
          <w:szCs w:val="28"/>
        </w:rPr>
        <w:t>14529-1993</w:t>
      </w:r>
      <w:r>
        <w:rPr>
          <w:rFonts w:ascii="宋体" w:hAnsi="宋体" w:eastAsia="宋体" w:cs="宋体"/>
          <w:spacing w:val="-70"/>
          <w:position w:val="1"/>
          <w:sz w:val="28"/>
          <w:szCs w:val="28"/>
        </w:rPr>
        <w:t>）；</w:t>
      </w:r>
    </w:p>
    <w:p w14:paraId="6661F0A9">
      <w:pPr>
        <w:spacing w:before="253" w:line="368" w:lineRule="exact"/>
        <w:ind w:right="41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position w:val="1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position w:val="1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position w:val="1"/>
          <w:sz w:val="28"/>
          <w:szCs w:val="28"/>
        </w:rPr>
        <w:t>）《自然保护区总体规划技术规程》（</w:t>
      </w:r>
      <w:r>
        <w:rPr>
          <w:rFonts w:ascii="Times New Roman" w:hAnsi="Times New Roman" w:eastAsia="Times New Roman" w:cs="Times New Roman"/>
          <w:spacing w:val="-2"/>
          <w:position w:val="1"/>
          <w:sz w:val="28"/>
          <w:szCs w:val="28"/>
        </w:rPr>
        <w:t>GB/T 20399-2006</w:t>
      </w:r>
      <w:r>
        <w:rPr>
          <w:rFonts w:ascii="宋体" w:hAnsi="宋体" w:eastAsia="宋体" w:cs="宋体"/>
          <w:spacing w:val="7"/>
          <w:position w:val="1"/>
          <w:sz w:val="28"/>
          <w:szCs w:val="28"/>
        </w:rPr>
        <w:t>）；</w:t>
      </w:r>
    </w:p>
    <w:p w14:paraId="22AB5A3B">
      <w:pPr>
        <w:spacing w:before="229" w:line="369" w:lineRule="exact"/>
        <w:ind w:right="36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position w:val="1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position w:val="1"/>
          <w:sz w:val="28"/>
          <w:szCs w:val="28"/>
        </w:rPr>
        <w:t>3</w:t>
      </w:r>
      <w:r>
        <w:rPr>
          <w:rFonts w:ascii="宋体" w:hAnsi="宋体" w:eastAsia="宋体" w:cs="宋体"/>
          <w:spacing w:val="-2"/>
          <w:position w:val="1"/>
          <w:sz w:val="28"/>
          <w:szCs w:val="28"/>
        </w:rPr>
        <w:t>）《自然保护区功能区划技术规程》（</w:t>
      </w:r>
      <w:r>
        <w:rPr>
          <w:rFonts w:ascii="Times New Roman" w:hAnsi="Times New Roman" w:eastAsia="Times New Roman" w:cs="Times New Roman"/>
          <w:spacing w:val="-2"/>
          <w:position w:val="1"/>
          <w:sz w:val="28"/>
          <w:szCs w:val="28"/>
        </w:rPr>
        <w:t>GB/T 35822-2018</w:t>
      </w:r>
      <w:r>
        <w:rPr>
          <w:rFonts w:ascii="宋体" w:hAnsi="宋体" w:eastAsia="宋体" w:cs="宋体"/>
          <w:spacing w:val="7"/>
          <w:position w:val="1"/>
          <w:sz w:val="28"/>
          <w:szCs w:val="28"/>
        </w:rPr>
        <w:t>）；</w:t>
      </w:r>
    </w:p>
    <w:p w14:paraId="7703ACB5">
      <w:pPr>
        <w:spacing w:before="280" w:line="220" w:lineRule="auto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4</w:t>
      </w:r>
      <w:r>
        <w:rPr>
          <w:rFonts w:ascii="宋体" w:hAnsi="宋体" w:eastAsia="宋体" w:cs="宋体"/>
          <w:spacing w:val="-5"/>
          <w:sz w:val="28"/>
          <w:szCs w:val="28"/>
        </w:rPr>
        <w:t>）《自然保护区综合科学考察规程》（试行</w:t>
      </w:r>
      <w:r>
        <w:rPr>
          <w:rFonts w:ascii="宋体" w:hAnsi="宋体" w:eastAsia="宋体" w:cs="宋体"/>
          <w:spacing w:val="-39"/>
          <w:sz w:val="28"/>
          <w:szCs w:val="28"/>
        </w:rPr>
        <w:t>）（</w:t>
      </w:r>
      <w:r>
        <w:rPr>
          <w:rFonts w:ascii="宋体" w:hAnsi="宋体" w:eastAsia="宋体" w:cs="宋体"/>
          <w:spacing w:val="-5"/>
          <w:sz w:val="28"/>
          <w:szCs w:val="28"/>
        </w:rPr>
        <w:t>环函〔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2010</w:t>
      </w:r>
      <w:r>
        <w:rPr>
          <w:rFonts w:ascii="宋体" w:hAnsi="宋体" w:eastAsia="宋体" w:cs="宋体"/>
          <w:spacing w:val="-5"/>
          <w:sz w:val="28"/>
          <w:szCs w:val="28"/>
        </w:rPr>
        <w:t>〕</w:t>
      </w:r>
    </w:p>
    <w:p w14:paraId="187B269C">
      <w:pPr>
        <w:spacing w:before="310" w:line="222" w:lineRule="auto"/>
        <w:ind w:left="7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9"/>
          <w:sz w:val="28"/>
          <w:szCs w:val="28"/>
        </w:rPr>
        <w:t>139</w:t>
      </w:r>
      <w:r>
        <w:rPr>
          <w:rFonts w:ascii="Times New Roman" w:hAnsi="Times New Roman" w:eastAsia="Times New Roman" w:cs="Times New Roman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9"/>
          <w:sz w:val="28"/>
          <w:szCs w:val="28"/>
        </w:rPr>
        <w:t>号</w:t>
      </w:r>
      <w:r>
        <w:rPr>
          <w:rFonts w:ascii="宋体" w:hAnsi="宋体" w:eastAsia="宋体" w:cs="宋体"/>
          <w:spacing w:val="-5"/>
          <w:sz w:val="28"/>
          <w:szCs w:val="28"/>
        </w:rPr>
        <w:t>）；</w:t>
      </w:r>
    </w:p>
    <w:p w14:paraId="0ADAB3D1">
      <w:pPr>
        <w:spacing w:before="287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5</w:t>
      </w:r>
      <w:r>
        <w:rPr>
          <w:rFonts w:ascii="宋体" w:hAnsi="宋体" w:eastAsia="宋体" w:cs="宋体"/>
          <w:spacing w:val="-2"/>
          <w:sz w:val="28"/>
          <w:szCs w:val="28"/>
        </w:rPr>
        <w:t xml:space="preserve">）《自然保护区工程项目建设标准》（建标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195-2018</w:t>
      </w:r>
      <w:r>
        <w:rPr>
          <w:rFonts w:ascii="宋体" w:hAnsi="宋体" w:eastAsia="宋体" w:cs="宋体"/>
          <w:spacing w:val="5"/>
          <w:sz w:val="28"/>
          <w:szCs w:val="28"/>
        </w:rPr>
        <w:t>）；</w:t>
      </w:r>
    </w:p>
    <w:p w14:paraId="3C20BEA4">
      <w:pPr>
        <w:spacing w:before="267" w:line="219" w:lineRule="auto"/>
        <w:ind w:right="43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0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10"/>
          <w:sz w:val="28"/>
          <w:szCs w:val="28"/>
        </w:rPr>
        <w:t>6</w:t>
      </w:r>
      <w:r>
        <w:rPr>
          <w:rFonts w:ascii="宋体" w:hAnsi="宋体" w:eastAsia="宋体" w:cs="宋体"/>
          <w:spacing w:val="10"/>
          <w:sz w:val="28"/>
          <w:szCs w:val="28"/>
        </w:rPr>
        <w:t>）</w:t>
      </w:r>
      <w:r>
        <w:rPr>
          <w:rFonts w:ascii="宋体" w:hAnsi="宋体" w:eastAsia="宋体" w:cs="宋体"/>
          <w:spacing w:val="-5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0"/>
          <w:sz w:val="28"/>
          <w:szCs w:val="28"/>
        </w:rPr>
        <w:t>《</w:t>
      </w:r>
      <w:r>
        <w:rPr>
          <w:rFonts w:ascii="宋体" w:hAnsi="宋体" w:eastAsia="宋体" w:cs="宋体"/>
          <w:spacing w:val="-3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0"/>
          <w:sz w:val="28"/>
          <w:szCs w:val="28"/>
        </w:rPr>
        <w:t>自然保护区生态环境保护成效评估标准（试行） 》</w:t>
      </w:r>
    </w:p>
    <w:p w14:paraId="726E780A">
      <w:pPr>
        <w:spacing w:before="313" w:line="223" w:lineRule="auto"/>
        <w:ind w:left="4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HJ1203-2021</w:t>
      </w:r>
      <w:r>
        <w:rPr>
          <w:rFonts w:ascii="宋体" w:hAnsi="宋体" w:eastAsia="宋体" w:cs="宋体"/>
          <w:spacing w:val="2"/>
          <w:sz w:val="28"/>
          <w:szCs w:val="28"/>
        </w:rPr>
        <w:t>）；</w:t>
      </w:r>
    </w:p>
    <w:p w14:paraId="226D950F">
      <w:pPr>
        <w:spacing w:before="221" w:line="368" w:lineRule="exact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position w:val="1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position w:val="1"/>
          <w:sz w:val="28"/>
          <w:szCs w:val="28"/>
        </w:rPr>
        <w:t>7</w:t>
      </w:r>
      <w:r>
        <w:rPr>
          <w:rFonts w:ascii="宋体" w:hAnsi="宋体" w:eastAsia="宋体" w:cs="宋体"/>
          <w:spacing w:val="-4"/>
          <w:position w:val="1"/>
          <w:sz w:val="28"/>
          <w:szCs w:val="28"/>
        </w:rPr>
        <w:t>）《自然保护区生物多样性调查规范》（</w:t>
      </w:r>
      <w:r>
        <w:rPr>
          <w:rFonts w:ascii="Times New Roman" w:hAnsi="Times New Roman" w:eastAsia="Times New Roman" w:cs="Times New Roman"/>
          <w:spacing w:val="-4"/>
          <w:position w:val="1"/>
          <w:sz w:val="28"/>
          <w:szCs w:val="28"/>
        </w:rPr>
        <w:t>LY/T</w:t>
      </w:r>
      <w:r>
        <w:rPr>
          <w:rFonts w:ascii="Times New Roman" w:hAnsi="Times New Roman" w:eastAsia="Times New Roman" w:cs="Times New Roman"/>
          <w:spacing w:val="53"/>
          <w:position w:val="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position w:val="1"/>
          <w:sz w:val="28"/>
          <w:szCs w:val="28"/>
        </w:rPr>
        <w:t>1814</w:t>
      </w:r>
      <w:r>
        <w:rPr>
          <w:rFonts w:ascii="Times New Roman" w:hAnsi="Times New Roman" w:eastAsia="Times New Roman" w:cs="Times New Roman"/>
          <w:spacing w:val="-5"/>
          <w:position w:val="1"/>
          <w:sz w:val="28"/>
          <w:szCs w:val="28"/>
        </w:rPr>
        <w:t>-2009</w:t>
      </w:r>
      <w:r>
        <w:rPr>
          <w:rFonts w:ascii="宋体" w:hAnsi="宋体" w:eastAsia="宋体" w:cs="宋体"/>
          <w:spacing w:val="-50"/>
          <w:position w:val="1"/>
          <w:sz w:val="28"/>
          <w:szCs w:val="28"/>
        </w:rPr>
        <w:t>）；</w:t>
      </w:r>
    </w:p>
    <w:p w14:paraId="6FFAB434">
      <w:pPr>
        <w:spacing w:before="275" w:line="369" w:lineRule="exact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position w:val="1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position w:val="1"/>
          <w:sz w:val="28"/>
          <w:szCs w:val="28"/>
        </w:rPr>
        <w:t>8</w:t>
      </w:r>
      <w:r>
        <w:rPr>
          <w:rFonts w:ascii="宋体" w:hAnsi="宋体" w:eastAsia="宋体" w:cs="宋体"/>
          <w:spacing w:val="-4"/>
          <w:position w:val="1"/>
          <w:sz w:val="28"/>
          <w:szCs w:val="28"/>
        </w:rPr>
        <w:t>）《自然保护区土地覆被类型划分》（</w:t>
      </w:r>
      <w:r>
        <w:rPr>
          <w:rFonts w:ascii="Times New Roman" w:hAnsi="Times New Roman" w:eastAsia="Times New Roman" w:cs="Times New Roman"/>
          <w:spacing w:val="-4"/>
          <w:position w:val="1"/>
          <w:sz w:val="28"/>
          <w:szCs w:val="28"/>
        </w:rPr>
        <w:t>LY/T</w:t>
      </w:r>
      <w:r>
        <w:rPr>
          <w:rFonts w:ascii="Times New Roman" w:hAnsi="Times New Roman" w:eastAsia="Times New Roman" w:cs="Times New Roman"/>
          <w:spacing w:val="51"/>
          <w:w w:val="101"/>
          <w:position w:val="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position w:val="1"/>
          <w:sz w:val="28"/>
          <w:szCs w:val="28"/>
        </w:rPr>
        <w:t>1725</w:t>
      </w:r>
      <w:r>
        <w:rPr>
          <w:rFonts w:ascii="Times New Roman" w:hAnsi="Times New Roman" w:eastAsia="Times New Roman" w:cs="Times New Roman"/>
          <w:spacing w:val="-5"/>
          <w:position w:val="1"/>
          <w:sz w:val="28"/>
          <w:szCs w:val="28"/>
        </w:rPr>
        <w:t>-2008</w:t>
      </w:r>
      <w:r>
        <w:rPr>
          <w:rFonts w:ascii="宋体" w:hAnsi="宋体" w:eastAsia="宋体" w:cs="宋体"/>
          <w:spacing w:val="-3"/>
          <w:position w:val="1"/>
          <w:sz w:val="28"/>
          <w:szCs w:val="28"/>
        </w:rPr>
        <w:t>）；</w:t>
      </w:r>
    </w:p>
    <w:p w14:paraId="17935DCD">
      <w:pPr>
        <w:spacing w:before="255" w:line="369" w:lineRule="exact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position w:val="1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position w:val="1"/>
          <w:sz w:val="28"/>
          <w:szCs w:val="28"/>
        </w:rPr>
        <w:t>9</w:t>
      </w:r>
      <w:r>
        <w:rPr>
          <w:rFonts w:ascii="宋体" w:hAnsi="宋体" w:eastAsia="宋体" w:cs="宋体"/>
          <w:spacing w:val="-3"/>
          <w:position w:val="1"/>
          <w:sz w:val="28"/>
          <w:szCs w:val="28"/>
        </w:rPr>
        <w:t>）《自然保护区工程设计规范》（</w:t>
      </w:r>
      <w:r>
        <w:rPr>
          <w:rFonts w:ascii="Times New Roman" w:hAnsi="Times New Roman" w:eastAsia="Times New Roman" w:cs="Times New Roman"/>
          <w:spacing w:val="-3"/>
          <w:position w:val="1"/>
          <w:sz w:val="28"/>
          <w:szCs w:val="28"/>
        </w:rPr>
        <w:t>LY/T 5126-2004</w:t>
      </w:r>
      <w:r>
        <w:rPr>
          <w:rFonts w:ascii="宋体" w:hAnsi="宋体" w:eastAsia="宋体" w:cs="宋体"/>
          <w:spacing w:val="5"/>
          <w:position w:val="1"/>
          <w:sz w:val="28"/>
          <w:szCs w:val="28"/>
        </w:rPr>
        <w:t>）；</w:t>
      </w:r>
    </w:p>
    <w:p w14:paraId="11F3B84B">
      <w:pPr>
        <w:spacing w:line="369" w:lineRule="exact"/>
        <w:rPr>
          <w:rFonts w:ascii="宋体" w:hAnsi="宋体" w:eastAsia="宋体" w:cs="宋体"/>
          <w:sz w:val="28"/>
          <w:szCs w:val="28"/>
        </w:rPr>
        <w:sectPr>
          <w:headerReference r:id="rId16" w:type="default"/>
          <w:footerReference r:id="rId17" w:type="default"/>
          <w:pgSz w:w="11906" w:h="16840"/>
          <w:pgMar w:top="1140" w:right="1720" w:bottom="1419" w:left="1785" w:header="868" w:footer="1233" w:gutter="0"/>
          <w:cols w:space="720" w:num="1"/>
        </w:sectPr>
      </w:pPr>
    </w:p>
    <w:p w14:paraId="06A3A4BD">
      <w:pPr>
        <w:pStyle w:val="2"/>
        <w:spacing w:line="378" w:lineRule="auto"/>
      </w:pPr>
    </w:p>
    <w:p w14:paraId="08F4FE49">
      <w:pPr>
        <w:spacing w:before="91" w:line="368" w:lineRule="exact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1"/>
          <w:position w:val="1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11"/>
          <w:position w:val="1"/>
          <w:sz w:val="28"/>
          <w:szCs w:val="28"/>
        </w:rPr>
        <w:t>10</w:t>
      </w:r>
      <w:r>
        <w:rPr>
          <w:rFonts w:ascii="宋体" w:hAnsi="宋体" w:eastAsia="宋体" w:cs="宋体"/>
          <w:spacing w:val="-11"/>
          <w:position w:val="1"/>
          <w:sz w:val="28"/>
          <w:szCs w:val="28"/>
        </w:rPr>
        <w:t>）《自然保护区生态旅游规划技术规程》（</w:t>
      </w:r>
      <w:r>
        <w:rPr>
          <w:rFonts w:ascii="Times New Roman" w:hAnsi="Times New Roman" w:eastAsia="Times New Roman" w:cs="Times New Roman"/>
          <w:spacing w:val="-11"/>
          <w:position w:val="1"/>
          <w:sz w:val="28"/>
          <w:szCs w:val="28"/>
        </w:rPr>
        <w:t>GB/T</w:t>
      </w:r>
      <w:r>
        <w:rPr>
          <w:rFonts w:ascii="Times New Roman" w:hAnsi="Times New Roman" w:eastAsia="Times New Roman" w:cs="Times New Roman"/>
          <w:spacing w:val="-22"/>
          <w:position w:val="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position w:val="1"/>
          <w:sz w:val="28"/>
          <w:szCs w:val="28"/>
        </w:rPr>
        <w:t>20416-2006</w:t>
      </w:r>
      <w:r>
        <w:rPr>
          <w:rFonts w:ascii="宋体" w:hAnsi="宋体" w:eastAsia="宋体" w:cs="宋体"/>
          <w:spacing w:val="-74"/>
          <w:position w:val="1"/>
          <w:sz w:val="28"/>
          <w:szCs w:val="28"/>
        </w:rPr>
        <w:t>）；</w:t>
      </w:r>
    </w:p>
    <w:p w14:paraId="27C0B12D">
      <w:pPr>
        <w:spacing w:before="252" w:line="369" w:lineRule="exact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7"/>
          <w:position w:val="1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17"/>
          <w:position w:val="1"/>
          <w:sz w:val="28"/>
          <w:szCs w:val="28"/>
        </w:rPr>
        <w:t>11</w:t>
      </w:r>
      <w:r>
        <w:rPr>
          <w:rFonts w:ascii="宋体" w:hAnsi="宋体" w:eastAsia="宋体" w:cs="宋体"/>
          <w:spacing w:val="-17"/>
          <w:position w:val="1"/>
          <w:sz w:val="28"/>
          <w:szCs w:val="28"/>
        </w:rPr>
        <w:t>）《自然保护区管护基础设施建设技术规范》（</w:t>
      </w:r>
      <w:r>
        <w:rPr>
          <w:rFonts w:ascii="Times New Roman" w:hAnsi="Times New Roman" w:eastAsia="Times New Roman" w:cs="Times New Roman"/>
          <w:spacing w:val="-17"/>
          <w:position w:val="1"/>
          <w:sz w:val="28"/>
          <w:szCs w:val="28"/>
        </w:rPr>
        <w:t>HJ/T</w:t>
      </w:r>
      <w:r>
        <w:rPr>
          <w:rFonts w:ascii="Times New Roman" w:hAnsi="Times New Roman" w:eastAsia="Times New Roman" w:cs="Times New Roman"/>
          <w:spacing w:val="49"/>
          <w:w w:val="101"/>
          <w:position w:val="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7"/>
          <w:position w:val="1"/>
          <w:sz w:val="28"/>
          <w:szCs w:val="28"/>
        </w:rPr>
        <w:t>129-2003</w:t>
      </w:r>
      <w:r>
        <w:rPr>
          <w:rFonts w:ascii="宋体" w:hAnsi="宋体" w:eastAsia="宋体" w:cs="宋体"/>
          <w:spacing w:val="-68"/>
          <w:w w:val="90"/>
          <w:position w:val="1"/>
          <w:sz w:val="28"/>
          <w:szCs w:val="28"/>
        </w:rPr>
        <w:t>）；</w:t>
      </w:r>
    </w:p>
    <w:p w14:paraId="094D8157">
      <w:pPr>
        <w:spacing w:before="225" w:line="338" w:lineRule="auto"/>
        <w:ind w:left="609" w:right="105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宋体" w:hAnsi="宋体" w:eastAsia="宋体" w:cs="宋体"/>
          <w:spacing w:val="-11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12</w:t>
      </w:r>
      <w:r>
        <w:rPr>
          <w:rFonts w:ascii="宋体" w:hAnsi="宋体" w:eastAsia="宋体" w:cs="宋体"/>
          <w:spacing w:val="-11"/>
          <w:sz w:val="28"/>
          <w:szCs w:val="28"/>
        </w:rPr>
        <w:t>）《自然保护区有效管理评价技术规范》（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LY/T</w:t>
      </w:r>
      <w:r>
        <w:rPr>
          <w:rFonts w:ascii="Times New Roman" w:hAnsi="Times New Roman" w:eastAsia="Times New Roman" w:cs="Times New Roman"/>
          <w:spacing w:val="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1726-2008</w:t>
      </w:r>
      <w:r>
        <w:rPr>
          <w:rFonts w:ascii="宋体" w:hAnsi="宋体" w:eastAsia="宋体" w:cs="宋体"/>
          <w:spacing w:val="-72"/>
          <w:w w:val="96"/>
          <w:sz w:val="28"/>
          <w:szCs w:val="28"/>
        </w:rPr>
        <w:t>）；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9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9"/>
          <w:sz w:val="28"/>
          <w:szCs w:val="28"/>
        </w:rPr>
        <w:t xml:space="preserve">13  </w:t>
      </w:r>
      <w:r>
        <w:rPr>
          <w:rFonts w:ascii="宋体" w:hAnsi="宋体" w:eastAsia="宋体" w:cs="宋体"/>
          <w:spacing w:val="9"/>
          <w:sz w:val="28"/>
          <w:szCs w:val="28"/>
        </w:rPr>
        <w:t>）</w:t>
      </w:r>
      <w:r>
        <w:rPr>
          <w:rFonts w:ascii="宋体" w:hAnsi="宋体" w:eastAsia="宋体" w:cs="宋体"/>
          <w:spacing w:val="-9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9"/>
          <w:sz w:val="28"/>
          <w:szCs w:val="28"/>
        </w:rPr>
        <w:t>《</w:t>
      </w:r>
      <w:r>
        <w:rPr>
          <w:rFonts w:ascii="宋体" w:hAnsi="宋体" w:eastAsia="宋体" w:cs="宋体"/>
          <w:spacing w:val="-3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9"/>
          <w:sz w:val="28"/>
          <w:szCs w:val="28"/>
        </w:rPr>
        <w:t>自然保护区自然生态质量评价技术</w:t>
      </w:r>
      <w:r>
        <w:rPr>
          <w:rFonts w:ascii="宋体" w:hAnsi="宋体" w:eastAsia="宋体" w:cs="宋体"/>
          <w:spacing w:val="8"/>
          <w:sz w:val="28"/>
          <w:szCs w:val="28"/>
        </w:rPr>
        <w:t>规范》</w:t>
      </w:r>
      <w:r>
        <w:rPr>
          <w:rFonts w:ascii="宋体" w:hAnsi="宋体" w:eastAsia="宋体" w:cs="宋体"/>
          <w:spacing w:val="-4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8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LY</w:t>
      </w:r>
      <w:r>
        <w:rPr>
          <w:rFonts w:ascii="Times New Roman" w:hAnsi="Times New Roman" w:eastAsia="Times New Roman" w:cs="Times New Roman"/>
          <w:spacing w:val="8"/>
          <w:sz w:val="28"/>
          <w:szCs w:val="28"/>
        </w:rPr>
        <w:t>/T</w:t>
      </w:r>
    </w:p>
    <w:p w14:paraId="01F00EF9">
      <w:pPr>
        <w:spacing w:before="267" w:line="223" w:lineRule="auto"/>
        <w:ind w:left="7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1813-2009</w:t>
      </w:r>
      <w:r>
        <w:rPr>
          <w:rFonts w:ascii="宋体" w:hAnsi="宋体" w:eastAsia="宋体" w:cs="宋体"/>
          <w:spacing w:val="-4"/>
          <w:sz w:val="28"/>
          <w:szCs w:val="28"/>
        </w:rPr>
        <w:t>）；</w:t>
      </w:r>
    </w:p>
    <w:p w14:paraId="7E88DDEE">
      <w:pPr>
        <w:spacing w:before="242" w:line="369" w:lineRule="exact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position w:val="1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position w:val="1"/>
          <w:sz w:val="28"/>
          <w:szCs w:val="28"/>
        </w:rPr>
        <w:t>14</w:t>
      </w:r>
      <w:r>
        <w:rPr>
          <w:rFonts w:ascii="宋体" w:hAnsi="宋体" w:eastAsia="宋体" w:cs="宋体"/>
          <w:spacing w:val="-4"/>
          <w:position w:val="1"/>
          <w:sz w:val="28"/>
          <w:szCs w:val="28"/>
        </w:rPr>
        <w:t>）《自然保护区设施标识规范》（</w:t>
      </w:r>
      <w:r>
        <w:rPr>
          <w:rFonts w:ascii="Times New Roman" w:hAnsi="Times New Roman" w:eastAsia="Times New Roman" w:cs="Times New Roman"/>
          <w:spacing w:val="-4"/>
          <w:position w:val="1"/>
          <w:sz w:val="28"/>
          <w:szCs w:val="28"/>
        </w:rPr>
        <w:t>LY/T</w:t>
      </w:r>
      <w:r>
        <w:rPr>
          <w:rFonts w:ascii="Times New Roman" w:hAnsi="Times New Roman" w:eastAsia="Times New Roman" w:cs="Times New Roman"/>
          <w:spacing w:val="54"/>
          <w:position w:val="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position w:val="1"/>
          <w:sz w:val="28"/>
          <w:szCs w:val="28"/>
        </w:rPr>
        <w:t>19</w:t>
      </w:r>
      <w:r>
        <w:rPr>
          <w:rFonts w:ascii="Times New Roman" w:hAnsi="Times New Roman" w:eastAsia="Times New Roman" w:cs="Times New Roman"/>
          <w:spacing w:val="-5"/>
          <w:position w:val="1"/>
          <w:sz w:val="28"/>
          <w:szCs w:val="28"/>
        </w:rPr>
        <w:t>53-2011</w:t>
      </w:r>
      <w:r>
        <w:rPr>
          <w:rFonts w:ascii="宋体" w:hAnsi="宋体" w:eastAsia="宋体" w:cs="宋体"/>
          <w:spacing w:val="-4"/>
          <w:position w:val="1"/>
          <w:sz w:val="28"/>
          <w:szCs w:val="28"/>
        </w:rPr>
        <w:t>）；</w:t>
      </w:r>
    </w:p>
    <w:p w14:paraId="0F95F18D">
      <w:pPr>
        <w:spacing w:before="275" w:line="339" w:lineRule="auto"/>
        <w:ind w:left="49" w:right="264" w:firstLine="5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4"/>
          <w:sz w:val="28"/>
          <w:szCs w:val="28"/>
        </w:rPr>
        <w:t>15</w:t>
      </w:r>
      <w:r>
        <w:rPr>
          <w:rFonts w:ascii="宋体" w:hAnsi="宋体" w:eastAsia="宋体" w:cs="宋体"/>
          <w:spacing w:val="4"/>
          <w:sz w:val="28"/>
          <w:szCs w:val="28"/>
        </w:rPr>
        <w:t>）《自然保护区建设项目生物多样性影响评价技术规范》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LY/T 2242-2014</w:t>
      </w:r>
      <w:r>
        <w:rPr>
          <w:rFonts w:ascii="宋体" w:hAnsi="宋体" w:eastAsia="宋体" w:cs="宋体"/>
          <w:spacing w:val="-2"/>
          <w:sz w:val="28"/>
          <w:szCs w:val="28"/>
        </w:rPr>
        <w:t>）；</w:t>
      </w:r>
    </w:p>
    <w:p w14:paraId="6BD547BB">
      <w:pPr>
        <w:spacing w:before="197" w:line="369" w:lineRule="exact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position w:val="1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position w:val="1"/>
          <w:sz w:val="28"/>
          <w:szCs w:val="28"/>
        </w:rPr>
        <w:t>16</w:t>
      </w:r>
      <w:r>
        <w:rPr>
          <w:rFonts w:ascii="宋体" w:hAnsi="宋体" w:eastAsia="宋体" w:cs="宋体"/>
          <w:spacing w:val="-2"/>
          <w:position w:val="1"/>
          <w:sz w:val="28"/>
          <w:szCs w:val="28"/>
        </w:rPr>
        <w:t>）《土地利用现状分类》（</w:t>
      </w:r>
      <w:r>
        <w:rPr>
          <w:rFonts w:ascii="Times New Roman" w:hAnsi="Times New Roman" w:eastAsia="Times New Roman" w:cs="Times New Roman"/>
          <w:spacing w:val="-2"/>
          <w:position w:val="1"/>
          <w:sz w:val="28"/>
          <w:szCs w:val="28"/>
        </w:rPr>
        <w:t>GB/T 21010-2017</w:t>
      </w:r>
      <w:r>
        <w:rPr>
          <w:rFonts w:ascii="宋体" w:hAnsi="宋体" w:eastAsia="宋体" w:cs="宋体"/>
          <w:spacing w:val="5"/>
          <w:position w:val="1"/>
          <w:sz w:val="28"/>
          <w:szCs w:val="28"/>
        </w:rPr>
        <w:t>）；</w:t>
      </w:r>
    </w:p>
    <w:p w14:paraId="752F85FB">
      <w:pPr>
        <w:spacing w:before="29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17</w:t>
      </w:r>
      <w:r>
        <w:rPr>
          <w:rFonts w:ascii="宋体" w:hAnsi="宋体" w:eastAsia="宋体" w:cs="宋体"/>
          <w:spacing w:val="-2"/>
          <w:sz w:val="28"/>
          <w:szCs w:val="28"/>
        </w:rPr>
        <w:t>）《全国第三次国土资源调查技术规程》。</w:t>
      </w:r>
    </w:p>
    <w:p w14:paraId="69336CC1">
      <w:pPr>
        <w:pStyle w:val="2"/>
        <w:spacing w:line="369" w:lineRule="auto"/>
      </w:pPr>
    </w:p>
    <w:p w14:paraId="35EB12EE">
      <w:pPr>
        <w:spacing w:before="98" w:line="222" w:lineRule="auto"/>
        <w:ind w:left="8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6"/>
          <w:sz w:val="30"/>
          <w:szCs w:val="30"/>
        </w:rPr>
        <w:t xml:space="preserve">1.2.3 </w:t>
      </w:r>
      <w:r>
        <w:rPr>
          <w:rFonts w:ascii="黑体" w:hAnsi="黑体" w:eastAsia="黑体" w:cs="黑体"/>
          <w:spacing w:val="-6"/>
          <w:sz w:val="30"/>
          <w:szCs w:val="30"/>
        </w:rPr>
        <w:t>相关文件和通知</w:t>
      </w:r>
    </w:p>
    <w:p w14:paraId="72722925">
      <w:pPr>
        <w:spacing w:before="311" w:line="409" w:lineRule="auto"/>
        <w:ind w:left="31" w:right="105" w:firstLine="57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1</w:t>
      </w:r>
      <w:r>
        <w:rPr>
          <w:rFonts w:ascii="宋体" w:hAnsi="宋体" w:eastAsia="宋体" w:cs="宋体"/>
          <w:sz w:val="28"/>
          <w:szCs w:val="28"/>
        </w:rPr>
        <w:t>）《自然资源部国家林业和草原局关于做好自然保护区范围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6"/>
          <w:sz w:val="28"/>
          <w:szCs w:val="28"/>
        </w:rPr>
        <w:t>及功能分区优化调整前期有关工作的函》（自</w:t>
      </w:r>
      <w:r>
        <w:rPr>
          <w:rFonts w:ascii="宋体" w:hAnsi="宋体" w:eastAsia="宋体" w:cs="宋体"/>
          <w:spacing w:val="-7"/>
          <w:sz w:val="28"/>
          <w:szCs w:val="28"/>
        </w:rPr>
        <w:t>然资函〔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2020</w:t>
      </w:r>
      <w:r>
        <w:rPr>
          <w:rFonts w:ascii="宋体" w:hAnsi="宋体" w:eastAsia="宋体" w:cs="宋体"/>
          <w:spacing w:val="-7"/>
          <w:sz w:val="28"/>
          <w:szCs w:val="28"/>
        </w:rPr>
        <w:t>〕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71</w:t>
      </w:r>
      <w:r>
        <w:rPr>
          <w:rFonts w:ascii="Times New Roman" w:hAnsi="Times New Roman" w:eastAsia="Times New Roman" w:cs="Times New Roman"/>
          <w:spacing w:val="3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号</w:t>
      </w:r>
      <w:r>
        <w:rPr>
          <w:rFonts w:ascii="宋体" w:hAnsi="宋体" w:eastAsia="宋体" w:cs="宋体"/>
          <w:spacing w:val="-75"/>
          <w:w w:val="99"/>
          <w:sz w:val="28"/>
          <w:szCs w:val="28"/>
        </w:rPr>
        <w:t>）；</w:t>
      </w:r>
    </w:p>
    <w:p w14:paraId="0C5D355F">
      <w:pPr>
        <w:spacing w:before="4" w:line="411" w:lineRule="auto"/>
        <w:ind w:left="49" w:right="106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）《国务院办公厅关于做好自然保护区管理有关工作的通知》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（国办发〔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2010</w:t>
      </w:r>
      <w:r>
        <w:rPr>
          <w:rFonts w:ascii="宋体" w:hAnsi="宋体" w:eastAsia="宋体" w:cs="宋体"/>
          <w:spacing w:val="-4"/>
          <w:sz w:val="28"/>
          <w:szCs w:val="28"/>
        </w:rPr>
        <w:t>〕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63 </w:t>
      </w:r>
      <w:r>
        <w:rPr>
          <w:rFonts w:ascii="宋体" w:hAnsi="宋体" w:eastAsia="宋体" w:cs="宋体"/>
          <w:spacing w:val="-4"/>
          <w:sz w:val="28"/>
          <w:szCs w:val="28"/>
        </w:rPr>
        <w:t>号</w:t>
      </w:r>
      <w:r>
        <w:rPr>
          <w:rFonts w:ascii="宋体" w:hAnsi="宋体" w:eastAsia="宋体" w:cs="宋体"/>
          <w:spacing w:val="5"/>
          <w:sz w:val="28"/>
          <w:szCs w:val="28"/>
        </w:rPr>
        <w:t>）；</w:t>
      </w:r>
    </w:p>
    <w:p w14:paraId="1F90FDBA">
      <w:pPr>
        <w:spacing w:before="3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）国务院办公厅《关于健全生态保护补偿机制的意见》（国</w:t>
      </w:r>
    </w:p>
    <w:p w14:paraId="0C11037C">
      <w:pPr>
        <w:spacing w:before="309" w:line="221" w:lineRule="auto"/>
        <w:ind w:left="4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办发〔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2016</w:t>
      </w:r>
      <w:r>
        <w:rPr>
          <w:rFonts w:ascii="宋体" w:hAnsi="宋体" w:eastAsia="宋体" w:cs="宋体"/>
          <w:spacing w:val="-4"/>
          <w:sz w:val="28"/>
          <w:szCs w:val="28"/>
        </w:rPr>
        <w:t>〕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31 </w:t>
      </w:r>
      <w:r>
        <w:rPr>
          <w:rFonts w:ascii="宋体" w:hAnsi="宋体" w:eastAsia="宋体" w:cs="宋体"/>
          <w:spacing w:val="-4"/>
          <w:sz w:val="28"/>
          <w:szCs w:val="28"/>
        </w:rPr>
        <w:t>号</w:t>
      </w:r>
      <w:r>
        <w:rPr>
          <w:rFonts w:ascii="宋体" w:hAnsi="宋体" w:eastAsia="宋体" w:cs="宋体"/>
          <w:spacing w:val="4"/>
          <w:sz w:val="28"/>
          <w:szCs w:val="28"/>
        </w:rPr>
        <w:t>）；</w:t>
      </w:r>
    </w:p>
    <w:p w14:paraId="1D8E3C5B">
      <w:pPr>
        <w:spacing w:before="266" w:line="411" w:lineRule="auto"/>
        <w:ind w:left="38" w:right="241" w:firstLine="57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4</w:t>
      </w:r>
      <w:r>
        <w:rPr>
          <w:rFonts w:ascii="宋体" w:hAnsi="宋体" w:eastAsia="宋体" w:cs="宋体"/>
          <w:sz w:val="28"/>
          <w:szCs w:val="28"/>
        </w:rPr>
        <w:t>）《安徽省人民政府关于坚持生态优先绿色发展切实加强自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然保护区管理的意见》（皖政〔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2019</w:t>
      </w:r>
      <w:r>
        <w:rPr>
          <w:rFonts w:ascii="宋体" w:hAnsi="宋体" w:eastAsia="宋体" w:cs="宋体"/>
          <w:spacing w:val="-2"/>
          <w:sz w:val="28"/>
          <w:szCs w:val="28"/>
        </w:rPr>
        <w:t>〕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13 </w:t>
      </w:r>
      <w:r>
        <w:rPr>
          <w:rFonts w:ascii="宋体" w:hAnsi="宋体" w:eastAsia="宋体" w:cs="宋体"/>
          <w:spacing w:val="-2"/>
          <w:sz w:val="28"/>
          <w:szCs w:val="28"/>
        </w:rPr>
        <w:t>号</w:t>
      </w:r>
      <w:r>
        <w:rPr>
          <w:rFonts w:ascii="宋体" w:hAnsi="宋体" w:eastAsia="宋体" w:cs="宋体"/>
          <w:spacing w:val="4"/>
          <w:sz w:val="28"/>
          <w:szCs w:val="28"/>
        </w:rPr>
        <w:t>）；</w:t>
      </w:r>
    </w:p>
    <w:p w14:paraId="6E2ABE52">
      <w:pPr>
        <w:spacing w:before="3" w:line="409" w:lineRule="auto"/>
        <w:ind w:left="34" w:right="241" w:firstLine="57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5</w:t>
      </w:r>
      <w:r>
        <w:rPr>
          <w:rFonts w:ascii="宋体" w:hAnsi="宋体" w:eastAsia="宋体" w:cs="宋体"/>
          <w:sz w:val="28"/>
          <w:szCs w:val="28"/>
        </w:rPr>
        <w:t>）安徽省委办公厅省政府办公厅《关于建立以国家公园为主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体的自然保护地体系实施方案》（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2020 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年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12 </w:t>
      </w:r>
      <w:r>
        <w:rPr>
          <w:rFonts w:ascii="宋体" w:hAnsi="宋体" w:eastAsia="宋体" w:cs="宋体"/>
          <w:spacing w:val="-7"/>
          <w:sz w:val="28"/>
          <w:szCs w:val="28"/>
        </w:rPr>
        <w:t>月</w:t>
      </w:r>
      <w:r>
        <w:rPr>
          <w:rFonts w:ascii="宋体" w:hAnsi="宋体" w:eastAsia="宋体" w:cs="宋体"/>
          <w:spacing w:val="-5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31</w:t>
      </w:r>
      <w:r>
        <w:rPr>
          <w:rFonts w:ascii="Times New Roman" w:hAnsi="Times New Roman" w:eastAsia="Times New Roman" w:cs="Times New Roman"/>
          <w:spacing w:val="21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7"/>
          <w:sz w:val="28"/>
          <w:szCs w:val="28"/>
        </w:rPr>
        <w:t>日）。</w:t>
      </w:r>
    </w:p>
    <w:p w14:paraId="713A4E67">
      <w:pPr>
        <w:spacing w:line="409" w:lineRule="auto"/>
        <w:rPr>
          <w:rFonts w:ascii="宋体" w:hAnsi="宋体" w:eastAsia="宋体" w:cs="宋体"/>
          <w:sz w:val="28"/>
          <w:szCs w:val="28"/>
        </w:rPr>
        <w:sectPr>
          <w:headerReference r:id="rId18" w:type="default"/>
          <w:footerReference r:id="rId19" w:type="default"/>
          <w:pgSz w:w="11906" w:h="16840"/>
          <w:pgMar w:top="1140" w:right="1560" w:bottom="1342" w:left="1785" w:header="868" w:footer="1189" w:gutter="0"/>
          <w:cols w:space="720" w:num="1"/>
        </w:sectPr>
      </w:pPr>
    </w:p>
    <w:p w14:paraId="669BD036">
      <w:pPr>
        <w:pStyle w:val="2"/>
        <w:spacing w:line="410" w:lineRule="auto"/>
      </w:pPr>
    </w:p>
    <w:p w14:paraId="1A0266DD">
      <w:pPr>
        <w:spacing w:before="97" w:line="222" w:lineRule="auto"/>
        <w:ind w:left="82"/>
        <w:outlineLvl w:val="1"/>
        <w:rPr>
          <w:rFonts w:ascii="黑体" w:hAnsi="黑体" w:eastAsia="黑体" w:cs="黑体"/>
          <w:sz w:val="30"/>
          <w:szCs w:val="30"/>
        </w:rPr>
      </w:pPr>
      <w:bookmarkStart w:id="41" w:name="bookmark18"/>
      <w:bookmarkEnd w:id="41"/>
      <w:r>
        <w:rPr>
          <w:rFonts w:ascii="Times New Roman" w:hAnsi="Times New Roman" w:eastAsia="Times New Roman" w:cs="Times New Roman"/>
          <w:spacing w:val="-6"/>
          <w:sz w:val="30"/>
          <w:szCs w:val="30"/>
        </w:rPr>
        <w:t xml:space="preserve">1.2.4 </w:t>
      </w:r>
      <w:r>
        <w:rPr>
          <w:rFonts w:ascii="黑体" w:hAnsi="黑体" w:eastAsia="黑体" w:cs="黑体"/>
          <w:spacing w:val="-6"/>
          <w:sz w:val="30"/>
          <w:szCs w:val="30"/>
        </w:rPr>
        <w:t>相关规划和资料</w:t>
      </w:r>
    </w:p>
    <w:p w14:paraId="22BA1C06">
      <w:pPr>
        <w:spacing w:before="327" w:line="221" w:lineRule="auto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1</w:t>
      </w:r>
      <w:r>
        <w:rPr>
          <w:rFonts w:ascii="宋体" w:hAnsi="宋体" w:eastAsia="宋体" w:cs="宋体"/>
          <w:spacing w:val="-6"/>
          <w:sz w:val="28"/>
          <w:szCs w:val="28"/>
        </w:rPr>
        <w:t>）《中国生物多样性保护战略与行动计划》（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2011-2030 </w:t>
      </w:r>
      <w:r>
        <w:rPr>
          <w:rFonts w:ascii="宋体" w:hAnsi="宋体" w:eastAsia="宋体" w:cs="宋体"/>
          <w:spacing w:val="-6"/>
          <w:sz w:val="28"/>
          <w:szCs w:val="28"/>
        </w:rPr>
        <w:t>年</w:t>
      </w:r>
      <w:r>
        <w:rPr>
          <w:rFonts w:ascii="宋体" w:hAnsi="宋体" w:eastAsia="宋体" w:cs="宋体"/>
          <w:spacing w:val="-74"/>
          <w:sz w:val="28"/>
          <w:szCs w:val="28"/>
        </w:rPr>
        <w:t>）；</w:t>
      </w:r>
    </w:p>
    <w:p w14:paraId="51556D14">
      <w:pPr>
        <w:spacing w:before="270" w:line="408" w:lineRule="auto"/>
        <w:ind w:left="34" w:right="90" w:firstLine="57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2</w:t>
      </w:r>
      <w:r>
        <w:rPr>
          <w:rFonts w:ascii="宋体" w:hAnsi="宋体" w:eastAsia="宋体" w:cs="宋体"/>
          <w:spacing w:val="-3"/>
          <w:sz w:val="28"/>
          <w:szCs w:val="28"/>
        </w:rPr>
        <w:t>）《全国生态功能区划（修编版）》（环保部、中科院</w:t>
      </w:r>
      <w:r>
        <w:rPr>
          <w:rFonts w:ascii="宋体" w:hAnsi="宋体" w:eastAsia="宋体" w:cs="宋体"/>
          <w:spacing w:val="-3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2015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第</w:t>
      </w:r>
      <w:r>
        <w:rPr>
          <w:rFonts w:ascii="宋体" w:hAnsi="宋体" w:eastAsia="宋体" w:cs="宋体"/>
          <w:spacing w:val="-5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61</w:t>
      </w:r>
      <w:r>
        <w:rPr>
          <w:rFonts w:ascii="Times New Roman" w:hAnsi="Times New Roman" w:eastAsia="Times New Roman" w:cs="Times New Roman"/>
          <w:spacing w:val="23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号公告</w:t>
      </w:r>
      <w:r>
        <w:rPr>
          <w:rFonts w:ascii="宋体" w:hAnsi="宋体" w:eastAsia="宋体" w:cs="宋体"/>
          <w:spacing w:val="-3"/>
          <w:sz w:val="28"/>
          <w:szCs w:val="28"/>
        </w:rPr>
        <w:t>）；</w:t>
      </w:r>
    </w:p>
    <w:p w14:paraId="35424A4F">
      <w:pPr>
        <w:spacing w:before="28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3</w:t>
      </w:r>
      <w:r>
        <w:rPr>
          <w:rFonts w:ascii="宋体" w:hAnsi="宋体" w:eastAsia="宋体" w:cs="宋体"/>
          <w:spacing w:val="-2"/>
          <w:sz w:val="28"/>
          <w:szCs w:val="28"/>
        </w:rPr>
        <w:t>）《中国湿地保护行动计划》（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2000 </w:t>
      </w:r>
      <w:r>
        <w:rPr>
          <w:rFonts w:ascii="宋体" w:hAnsi="宋体" w:eastAsia="宋体" w:cs="宋体"/>
          <w:spacing w:val="-2"/>
          <w:sz w:val="28"/>
          <w:szCs w:val="28"/>
        </w:rPr>
        <w:t>年</w:t>
      </w:r>
      <w:r>
        <w:rPr>
          <w:rFonts w:ascii="宋体" w:hAnsi="宋体" w:eastAsia="宋体" w:cs="宋体"/>
          <w:spacing w:val="1"/>
          <w:sz w:val="28"/>
          <w:szCs w:val="28"/>
        </w:rPr>
        <w:t>）；</w:t>
      </w:r>
    </w:p>
    <w:p w14:paraId="40B6E703">
      <w:pPr>
        <w:spacing w:before="287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）《中国自然保护纲要》（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1987 </w:t>
      </w:r>
      <w:r>
        <w:rPr>
          <w:rFonts w:ascii="宋体" w:hAnsi="宋体" w:eastAsia="宋体" w:cs="宋体"/>
          <w:spacing w:val="-2"/>
          <w:sz w:val="28"/>
          <w:szCs w:val="28"/>
        </w:rPr>
        <w:t>年</w:t>
      </w:r>
      <w:r>
        <w:rPr>
          <w:rFonts w:ascii="宋体" w:hAnsi="宋体" w:eastAsia="宋体" w:cs="宋体"/>
          <w:sz w:val="28"/>
          <w:szCs w:val="28"/>
        </w:rPr>
        <w:t>）；</w:t>
      </w:r>
    </w:p>
    <w:p w14:paraId="38EFDD4F">
      <w:pPr>
        <w:spacing w:before="268" w:line="411" w:lineRule="auto"/>
        <w:ind w:left="40" w:right="96" w:firstLine="57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5</w:t>
      </w:r>
      <w:r>
        <w:rPr>
          <w:rFonts w:ascii="宋体" w:hAnsi="宋体" w:eastAsia="宋体" w:cs="宋体"/>
          <w:sz w:val="28"/>
          <w:szCs w:val="28"/>
        </w:rPr>
        <w:t>）《国家公园等自然保护地建设及野生动植物保护重大工程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建设规划》（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2021-2035 </w:t>
      </w:r>
      <w:r>
        <w:rPr>
          <w:rFonts w:ascii="宋体" w:hAnsi="宋体" w:eastAsia="宋体" w:cs="宋体"/>
          <w:spacing w:val="-2"/>
          <w:sz w:val="28"/>
          <w:szCs w:val="28"/>
        </w:rPr>
        <w:t>年</w:t>
      </w:r>
      <w:r>
        <w:rPr>
          <w:rFonts w:ascii="宋体" w:hAnsi="宋体" w:eastAsia="宋体" w:cs="宋体"/>
          <w:spacing w:val="1"/>
          <w:sz w:val="28"/>
          <w:szCs w:val="28"/>
        </w:rPr>
        <w:t>）；</w:t>
      </w:r>
    </w:p>
    <w:p w14:paraId="220A36DC">
      <w:pPr>
        <w:spacing w:before="1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6</w:t>
      </w:r>
      <w:r>
        <w:rPr>
          <w:rFonts w:ascii="宋体" w:hAnsi="宋体" w:eastAsia="宋体" w:cs="宋体"/>
          <w:spacing w:val="-2"/>
          <w:sz w:val="28"/>
          <w:szCs w:val="28"/>
        </w:rPr>
        <w:t>）《国家重点保护野生动物名录》（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2021 </w:t>
      </w:r>
      <w:r>
        <w:rPr>
          <w:rFonts w:ascii="宋体" w:hAnsi="宋体" w:eastAsia="宋体" w:cs="宋体"/>
          <w:spacing w:val="-2"/>
          <w:sz w:val="28"/>
          <w:szCs w:val="28"/>
        </w:rPr>
        <w:t>年</w:t>
      </w:r>
      <w:r>
        <w:rPr>
          <w:rFonts w:ascii="宋体" w:hAnsi="宋体" w:eastAsia="宋体" w:cs="宋体"/>
          <w:spacing w:val="2"/>
          <w:sz w:val="28"/>
          <w:szCs w:val="28"/>
        </w:rPr>
        <w:t>）；</w:t>
      </w:r>
    </w:p>
    <w:p w14:paraId="53A3A711">
      <w:pPr>
        <w:spacing w:before="28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7</w:t>
      </w:r>
      <w:r>
        <w:rPr>
          <w:rFonts w:ascii="宋体" w:hAnsi="宋体" w:eastAsia="宋体" w:cs="宋体"/>
          <w:spacing w:val="-2"/>
          <w:sz w:val="28"/>
          <w:szCs w:val="28"/>
        </w:rPr>
        <w:t>）《国家重点保护野生植物名录》（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2021 </w:t>
      </w:r>
      <w:r>
        <w:rPr>
          <w:rFonts w:ascii="宋体" w:hAnsi="宋体" w:eastAsia="宋体" w:cs="宋体"/>
          <w:spacing w:val="-2"/>
          <w:sz w:val="28"/>
          <w:szCs w:val="28"/>
        </w:rPr>
        <w:t>年</w:t>
      </w:r>
      <w:r>
        <w:rPr>
          <w:rFonts w:ascii="宋体" w:hAnsi="宋体" w:eastAsia="宋体" w:cs="宋体"/>
          <w:spacing w:val="2"/>
          <w:sz w:val="28"/>
          <w:szCs w:val="28"/>
        </w:rPr>
        <w:t>）；</w:t>
      </w:r>
    </w:p>
    <w:p w14:paraId="6E6520D4">
      <w:pPr>
        <w:spacing w:before="270" w:line="221" w:lineRule="auto"/>
        <w:ind w:left="613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宋体" w:hAnsi="宋体" w:eastAsia="宋体" w:cs="宋体"/>
          <w:spacing w:val="1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8</w:t>
      </w:r>
      <w:r>
        <w:rPr>
          <w:rFonts w:ascii="宋体" w:hAnsi="宋体" w:eastAsia="宋体" w:cs="宋体"/>
          <w:spacing w:val="1"/>
          <w:sz w:val="28"/>
          <w:szCs w:val="28"/>
        </w:rPr>
        <w:t>）《安徽省自然保护区》（安徽省林业厅编写，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2005</w:t>
      </w:r>
      <w:r>
        <w:rPr>
          <w:rFonts w:ascii="Times New Roman" w:hAnsi="Times New Roman" w:eastAsia="Times New Roman" w:cs="Times New Roman"/>
          <w:spacing w:val="3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年 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12</w:t>
      </w:r>
    </w:p>
    <w:p w14:paraId="0FA7D757">
      <w:pPr>
        <w:spacing w:before="308" w:line="221" w:lineRule="auto"/>
        <w:ind w:left="4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7"/>
          <w:sz w:val="28"/>
          <w:szCs w:val="28"/>
        </w:rPr>
        <w:t>月</w:t>
      </w:r>
      <w:r>
        <w:rPr>
          <w:rFonts w:ascii="宋体" w:hAnsi="宋体" w:eastAsia="宋体" w:cs="宋体"/>
          <w:spacing w:val="-10"/>
          <w:sz w:val="28"/>
          <w:szCs w:val="28"/>
        </w:rPr>
        <w:t>）；</w:t>
      </w:r>
    </w:p>
    <w:p w14:paraId="593B8F30">
      <w:pPr>
        <w:spacing w:before="28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9</w:t>
      </w:r>
      <w:r>
        <w:rPr>
          <w:rFonts w:ascii="宋体" w:hAnsi="宋体" w:eastAsia="宋体" w:cs="宋体"/>
          <w:spacing w:val="-2"/>
          <w:sz w:val="28"/>
          <w:szCs w:val="28"/>
        </w:rPr>
        <w:t>）《安徽省主体功能区规划》（皖政〔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2013</w:t>
      </w:r>
      <w:r>
        <w:rPr>
          <w:rFonts w:ascii="宋体" w:hAnsi="宋体" w:eastAsia="宋体" w:cs="宋体"/>
          <w:spacing w:val="-2"/>
          <w:sz w:val="28"/>
          <w:szCs w:val="28"/>
        </w:rPr>
        <w:t>〕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82 </w:t>
      </w:r>
      <w:r>
        <w:rPr>
          <w:rFonts w:ascii="宋体" w:hAnsi="宋体" w:eastAsia="宋体" w:cs="宋体"/>
          <w:spacing w:val="-2"/>
          <w:sz w:val="28"/>
          <w:szCs w:val="28"/>
        </w:rPr>
        <w:t>号</w:t>
      </w:r>
      <w:r>
        <w:rPr>
          <w:rFonts w:ascii="宋体" w:hAnsi="宋体" w:eastAsia="宋体" w:cs="宋体"/>
          <w:spacing w:val="5"/>
          <w:sz w:val="28"/>
          <w:szCs w:val="28"/>
        </w:rPr>
        <w:t>）；</w:t>
      </w:r>
    </w:p>
    <w:p w14:paraId="1F3ACCCA">
      <w:pPr>
        <w:spacing w:before="272" w:line="221" w:lineRule="auto"/>
        <w:ind w:right="49"/>
        <w:jc w:val="righ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宋体" w:hAnsi="宋体" w:eastAsia="宋体" w:cs="宋体"/>
          <w:spacing w:val="-20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0"/>
          <w:sz w:val="28"/>
          <w:szCs w:val="28"/>
        </w:rPr>
        <w:t>10</w:t>
      </w:r>
      <w:r>
        <w:rPr>
          <w:rFonts w:ascii="宋体" w:hAnsi="宋体" w:eastAsia="宋体" w:cs="宋体"/>
          <w:spacing w:val="-20"/>
          <w:sz w:val="28"/>
          <w:szCs w:val="28"/>
        </w:rPr>
        <w:t>）《安徽省自然保护地建设项目准入负面清单（试行）》（</w:t>
      </w:r>
      <w:r>
        <w:rPr>
          <w:rFonts w:ascii="Times New Roman" w:hAnsi="Times New Roman" w:eastAsia="Times New Roman" w:cs="Times New Roman"/>
          <w:spacing w:val="-20"/>
          <w:sz w:val="28"/>
          <w:szCs w:val="28"/>
        </w:rPr>
        <w:t>2022</w:t>
      </w:r>
    </w:p>
    <w:p w14:paraId="39AB16E4">
      <w:pPr>
        <w:spacing w:before="306" w:line="221" w:lineRule="auto"/>
        <w:ind w:left="3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2"/>
          <w:sz w:val="28"/>
          <w:szCs w:val="28"/>
        </w:rPr>
        <w:t>年</w:t>
      </w:r>
      <w:r>
        <w:rPr>
          <w:rFonts w:ascii="宋体" w:hAnsi="宋体" w:eastAsia="宋体" w:cs="宋体"/>
          <w:spacing w:val="-8"/>
          <w:sz w:val="28"/>
          <w:szCs w:val="28"/>
        </w:rPr>
        <w:t>）；</w:t>
      </w:r>
    </w:p>
    <w:p w14:paraId="236B758F">
      <w:pPr>
        <w:spacing w:before="270" w:line="219" w:lineRule="auto"/>
        <w:ind w:left="623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11</w:t>
      </w:r>
      <w:r>
        <w:rPr>
          <w:rFonts w:ascii="宋体" w:hAnsi="宋体" w:eastAsia="宋体" w:cs="宋体"/>
          <w:spacing w:val="-4"/>
          <w:sz w:val="28"/>
          <w:szCs w:val="28"/>
        </w:rPr>
        <w:t>）《怀远四方湖省级自然保护区综合科学考</w:t>
      </w:r>
      <w:r>
        <w:rPr>
          <w:rFonts w:ascii="宋体" w:hAnsi="宋体" w:eastAsia="宋体" w:cs="宋体"/>
          <w:spacing w:val="-5"/>
          <w:sz w:val="28"/>
          <w:szCs w:val="28"/>
        </w:rPr>
        <w:t>察报告》（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2023</w:t>
      </w:r>
    </w:p>
    <w:p w14:paraId="1E5D9DF3">
      <w:pPr>
        <w:spacing w:before="310" w:line="221" w:lineRule="auto"/>
        <w:ind w:left="3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2"/>
          <w:sz w:val="28"/>
          <w:szCs w:val="28"/>
        </w:rPr>
        <w:t>年</w:t>
      </w:r>
      <w:r>
        <w:rPr>
          <w:rFonts w:ascii="宋体" w:hAnsi="宋体" w:eastAsia="宋体" w:cs="宋体"/>
          <w:spacing w:val="-8"/>
          <w:sz w:val="28"/>
          <w:szCs w:val="28"/>
        </w:rPr>
        <w:t>）；</w:t>
      </w:r>
    </w:p>
    <w:p w14:paraId="4678B077">
      <w:pPr>
        <w:spacing w:before="28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12</w:t>
      </w:r>
      <w:r>
        <w:rPr>
          <w:rFonts w:ascii="宋体" w:hAnsi="宋体" w:eastAsia="宋体" w:cs="宋体"/>
          <w:spacing w:val="-2"/>
          <w:sz w:val="28"/>
          <w:szCs w:val="28"/>
        </w:rPr>
        <w:t>）《怀远县湿地资源保护规划》（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2019-2035 </w:t>
      </w:r>
      <w:r>
        <w:rPr>
          <w:rFonts w:ascii="宋体" w:hAnsi="宋体" w:eastAsia="宋体" w:cs="宋体"/>
          <w:spacing w:val="-2"/>
          <w:sz w:val="28"/>
          <w:szCs w:val="28"/>
        </w:rPr>
        <w:t>年</w:t>
      </w:r>
      <w:r>
        <w:rPr>
          <w:rFonts w:ascii="宋体" w:hAnsi="宋体" w:eastAsia="宋体" w:cs="宋体"/>
          <w:spacing w:val="5"/>
          <w:sz w:val="28"/>
          <w:szCs w:val="28"/>
        </w:rPr>
        <w:t>）；</w:t>
      </w:r>
    </w:p>
    <w:p w14:paraId="54620929">
      <w:pPr>
        <w:spacing w:before="287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13</w:t>
      </w:r>
      <w:r>
        <w:rPr>
          <w:rFonts w:ascii="宋体" w:hAnsi="宋体" w:eastAsia="宋体" w:cs="宋体"/>
          <w:spacing w:val="-2"/>
          <w:sz w:val="28"/>
          <w:szCs w:val="28"/>
        </w:rPr>
        <w:t>）《怀远县水土保持规划》（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2018-2030 </w:t>
      </w:r>
      <w:r>
        <w:rPr>
          <w:rFonts w:ascii="宋体" w:hAnsi="宋体" w:eastAsia="宋体" w:cs="宋体"/>
          <w:spacing w:val="-2"/>
          <w:sz w:val="28"/>
          <w:szCs w:val="28"/>
        </w:rPr>
        <w:t>年</w:t>
      </w:r>
      <w:r>
        <w:rPr>
          <w:rFonts w:ascii="宋体" w:hAnsi="宋体" w:eastAsia="宋体" w:cs="宋体"/>
          <w:spacing w:val="3"/>
          <w:sz w:val="28"/>
          <w:szCs w:val="28"/>
        </w:rPr>
        <w:t>）；</w:t>
      </w:r>
    </w:p>
    <w:p w14:paraId="188BF876">
      <w:pPr>
        <w:spacing w:before="28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14</w:t>
      </w:r>
      <w:r>
        <w:rPr>
          <w:rFonts w:ascii="宋体" w:hAnsi="宋体" w:eastAsia="宋体" w:cs="宋体"/>
          <w:spacing w:val="-2"/>
          <w:sz w:val="28"/>
          <w:szCs w:val="28"/>
        </w:rPr>
        <w:t>）怀远县森林资源、土地利用、第三次国土调查等数据；</w:t>
      </w:r>
    </w:p>
    <w:p w14:paraId="44783209">
      <w:pPr>
        <w:spacing w:before="286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15</w:t>
      </w:r>
      <w:r>
        <w:rPr>
          <w:rFonts w:ascii="宋体" w:hAnsi="宋体" w:eastAsia="宋体" w:cs="宋体"/>
          <w:spacing w:val="-2"/>
          <w:sz w:val="28"/>
          <w:szCs w:val="28"/>
        </w:rPr>
        <w:t>）保护区提供的其他有关资料。</w:t>
      </w:r>
    </w:p>
    <w:p w14:paraId="0CF91C70">
      <w:pPr>
        <w:spacing w:line="220" w:lineRule="auto"/>
        <w:rPr>
          <w:rFonts w:ascii="宋体" w:hAnsi="宋体" w:eastAsia="宋体" w:cs="宋体"/>
          <w:sz w:val="28"/>
          <w:szCs w:val="28"/>
        </w:rPr>
        <w:sectPr>
          <w:headerReference r:id="rId20" w:type="default"/>
          <w:footerReference r:id="rId21" w:type="default"/>
          <w:pgSz w:w="11906" w:h="16840"/>
          <w:pgMar w:top="1140" w:right="1702" w:bottom="1390" w:left="1785" w:header="868" w:footer="1186" w:gutter="0"/>
          <w:cols w:space="720" w:num="1"/>
        </w:sectPr>
      </w:pPr>
    </w:p>
    <w:p w14:paraId="0FE59350">
      <w:pPr>
        <w:pStyle w:val="2"/>
        <w:spacing w:line="404" w:lineRule="auto"/>
      </w:pPr>
    </w:p>
    <w:p w14:paraId="065EA7C0">
      <w:pPr>
        <w:spacing w:before="98" w:line="230" w:lineRule="auto"/>
        <w:ind w:left="59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z w:val="30"/>
          <w:szCs w:val="30"/>
        </w:rPr>
        <w:t>1.3</w:t>
      </w:r>
      <w:r>
        <w:rPr>
          <w:rFonts w:ascii="Times New Roman" w:hAnsi="Times New Roman" w:eastAsia="Times New Roman" w:cs="Times New Roman"/>
          <w:b/>
          <w:bCs/>
          <w:spacing w:val="49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z w:val="30"/>
          <w:szCs w:val="30"/>
        </w:rPr>
        <w:t>指导思想</w:t>
      </w:r>
    </w:p>
    <w:p w14:paraId="6A4C7CD6">
      <w:pPr>
        <w:pStyle w:val="2"/>
        <w:spacing w:line="263" w:lineRule="auto"/>
      </w:pPr>
    </w:p>
    <w:p w14:paraId="6907A7B4">
      <w:pPr>
        <w:spacing w:before="91" w:line="405" w:lineRule="auto"/>
        <w:ind w:firstLine="6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以习近平生态文明思想为指导，秉承“绿水青山就是金山银山</w:t>
      </w:r>
      <w:r>
        <w:rPr>
          <w:rFonts w:ascii="宋体" w:hAnsi="宋体" w:eastAsia="宋体" w:cs="宋体"/>
          <w:spacing w:val="-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5"/>
          <w:sz w:val="28"/>
          <w:szCs w:val="28"/>
        </w:rPr>
        <w:t>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“</w:t>
      </w:r>
      <w:r>
        <w:rPr>
          <w:rFonts w:ascii="宋体" w:hAnsi="宋体" w:eastAsia="宋体" w:cs="宋体"/>
          <w:spacing w:val="-4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山水林田湖草沙生命共同体</w:t>
      </w:r>
      <w:r>
        <w:rPr>
          <w:rFonts w:ascii="宋体" w:hAnsi="宋体" w:eastAsia="宋体" w:cs="宋体"/>
          <w:spacing w:val="-7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”的理念；认真贯彻落实党的二十大精</w:t>
      </w:r>
      <w:r>
        <w:rPr>
          <w:rFonts w:ascii="宋体" w:hAnsi="宋体" w:eastAsia="宋体" w:cs="宋体"/>
          <w:sz w:val="28"/>
          <w:szCs w:val="28"/>
        </w:rPr>
        <w:t xml:space="preserve">   </w:t>
      </w:r>
      <w:r>
        <w:rPr>
          <w:rFonts w:ascii="宋体" w:hAnsi="宋体" w:eastAsia="宋体" w:cs="宋体"/>
          <w:spacing w:val="-13"/>
          <w:sz w:val="28"/>
          <w:szCs w:val="28"/>
        </w:rPr>
        <w:t>神，“推进以国家公园为主题的自然保护地体系现代化建设</w:t>
      </w:r>
      <w:r>
        <w:rPr>
          <w:rFonts w:ascii="宋体" w:hAnsi="宋体" w:eastAsia="宋体" w:cs="宋体"/>
          <w:spacing w:val="-7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3"/>
          <w:sz w:val="28"/>
          <w:szCs w:val="28"/>
        </w:rPr>
        <w:t>”。 从生态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3"/>
          <w:sz w:val="28"/>
          <w:szCs w:val="28"/>
        </w:rPr>
        <w:t>文明建设和可持续发展的高度出发，以保护资源和生物多样性  为前</w:t>
      </w:r>
      <w:r>
        <w:rPr>
          <w:rFonts w:ascii="宋体" w:hAnsi="宋体" w:eastAsia="宋体" w:cs="宋体"/>
          <w:sz w:val="28"/>
          <w:szCs w:val="28"/>
        </w:rPr>
        <w:t xml:space="preserve">   </w:t>
      </w:r>
      <w:r>
        <w:rPr>
          <w:rFonts w:ascii="宋体" w:hAnsi="宋体" w:eastAsia="宋体" w:cs="宋体"/>
          <w:spacing w:val="-3"/>
          <w:sz w:val="28"/>
          <w:szCs w:val="28"/>
        </w:rPr>
        <w:t>提，以相关法律法规和政策为依据，以保护好保护区内的湿地生  态</w:t>
      </w:r>
      <w:r>
        <w:rPr>
          <w:rFonts w:ascii="宋体" w:hAnsi="宋体" w:eastAsia="宋体" w:cs="宋体"/>
          <w:sz w:val="28"/>
          <w:szCs w:val="28"/>
        </w:rPr>
        <w:t xml:space="preserve">   </w:t>
      </w:r>
      <w:r>
        <w:rPr>
          <w:rFonts w:ascii="宋体" w:hAnsi="宋体" w:eastAsia="宋体" w:cs="宋体"/>
          <w:spacing w:val="-3"/>
          <w:sz w:val="28"/>
          <w:szCs w:val="28"/>
        </w:rPr>
        <w:t>系统为目的，以野生动植物和自然生态景观保护为基础，以完善科</w:t>
      </w:r>
    </w:p>
    <w:p w14:paraId="1EEDF8D5">
      <w:pPr>
        <w:spacing w:before="40" w:line="398" w:lineRule="auto"/>
        <w:ind w:left="20" w:right="304" w:firstLine="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研监测体系为保障，以普及生态科普宣传教育为特色，以合理利用资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源、规范工程建设为重点，切实提升四方湖自然保护区的管理能力，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充分发挥其生态效益、经济效益和社会效益，牢固</w:t>
      </w:r>
      <w:r>
        <w:rPr>
          <w:rFonts w:ascii="宋体" w:hAnsi="宋体" w:eastAsia="宋体" w:cs="宋体"/>
          <w:spacing w:val="-4"/>
          <w:sz w:val="28"/>
          <w:szCs w:val="28"/>
        </w:rPr>
        <w:t>构筑国家生态安全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屏障。</w:t>
      </w:r>
    </w:p>
    <w:p w14:paraId="328ED788">
      <w:pPr>
        <w:spacing w:before="228" w:line="232" w:lineRule="auto"/>
        <w:ind w:left="59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3"/>
          <w:sz w:val="30"/>
          <w:szCs w:val="30"/>
        </w:rPr>
        <w:t>1.4</w:t>
      </w:r>
      <w:r>
        <w:rPr>
          <w:rFonts w:ascii="Times New Roman" w:hAnsi="Times New Roman" w:eastAsia="Times New Roman" w:cs="Times New Roman"/>
          <w:b/>
          <w:bCs/>
          <w:spacing w:val="25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3"/>
          <w:sz w:val="30"/>
          <w:szCs w:val="30"/>
        </w:rPr>
        <w:t>规划原则</w:t>
      </w:r>
    </w:p>
    <w:p w14:paraId="48DFCA5A">
      <w:pPr>
        <w:spacing w:before="329" w:line="213" w:lineRule="auto"/>
        <w:ind w:left="8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8"/>
          <w:sz w:val="30"/>
          <w:szCs w:val="30"/>
        </w:rPr>
        <w:t xml:space="preserve">1.4. 1 </w:t>
      </w:r>
      <w:r>
        <w:rPr>
          <w:rFonts w:ascii="黑体" w:hAnsi="黑体" w:eastAsia="黑体" w:cs="黑体"/>
          <w:spacing w:val="-8"/>
          <w:sz w:val="30"/>
          <w:szCs w:val="30"/>
        </w:rPr>
        <w:t>坚持保护优先，协调发展</w:t>
      </w:r>
    </w:p>
    <w:p w14:paraId="3CAA5545">
      <w:pPr>
        <w:pStyle w:val="2"/>
        <w:spacing w:line="295" w:lineRule="auto"/>
      </w:pPr>
    </w:p>
    <w:p w14:paraId="4FC0740B">
      <w:pPr>
        <w:spacing w:before="91" w:line="404" w:lineRule="auto"/>
        <w:ind w:left="40" w:right="348" w:firstLine="568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坚持保护优先、自然恢复，严守保护区生态安全底线</w:t>
      </w:r>
      <w:r>
        <w:rPr>
          <w:rFonts w:ascii="宋体" w:hAnsi="宋体" w:eastAsia="宋体" w:cs="宋体"/>
          <w:spacing w:val="-5"/>
          <w:sz w:val="28"/>
          <w:szCs w:val="28"/>
        </w:rPr>
        <w:t>。以自然保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护区生态系统自然环境与生物多样性保护为核心，完善湿地生态保护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管理机制，系统修复受损退化湿地，拯救珍稀保护物种，恢复野生动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物栖息地，保护湿地生态系统原真性。制定有利于生态资源保护和可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持续利用的发展计划，在保护自然资源和生态环境的基础上，正确处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理自然保护与社会发展、资源利用的关系，在不破坏自然环境及生态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系统的条件下，合理开发利用自然资源，促进保护区</w:t>
      </w:r>
      <w:r>
        <w:rPr>
          <w:rFonts w:ascii="宋体" w:hAnsi="宋体" w:eastAsia="宋体" w:cs="宋体"/>
          <w:spacing w:val="-5"/>
          <w:sz w:val="28"/>
          <w:szCs w:val="28"/>
        </w:rPr>
        <w:t>保护事业的持续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健康发展。</w:t>
      </w:r>
    </w:p>
    <w:p w14:paraId="2DDB6198">
      <w:pPr>
        <w:spacing w:line="404" w:lineRule="auto"/>
        <w:rPr>
          <w:rFonts w:ascii="宋体" w:hAnsi="宋体" w:eastAsia="宋体" w:cs="宋体"/>
          <w:sz w:val="28"/>
          <w:szCs w:val="28"/>
        </w:rPr>
        <w:sectPr>
          <w:headerReference r:id="rId22" w:type="default"/>
          <w:footerReference r:id="rId23" w:type="default"/>
          <w:pgSz w:w="11906" w:h="16840"/>
          <w:pgMar w:top="1140" w:right="1443" w:bottom="1468" w:left="1779" w:header="868" w:footer="1140" w:gutter="0"/>
          <w:cols w:space="720" w:num="1"/>
        </w:sectPr>
      </w:pPr>
    </w:p>
    <w:p w14:paraId="0F479CC0">
      <w:pPr>
        <w:pStyle w:val="2"/>
        <w:spacing w:line="401" w:lineRule="auto"/>
      </w:pPr>
    </w:p>
    <w:p w14:paraId="09AE5982">
      <w:pPr>
        <w:spacing w:before="97" w:line="213" w:lineRule="auto"/>
        <w:ind w:left="8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5"/>
          <w:sz w:val="30"/>
          <w:szCs w:val="30"/>
        </w:rPr>
        <w:t xml:space="preserve">1.4.2 </w:t>
      </w:r>
      <w:r>
        <w:rPr>
          <w:rFonts w:ascii="黑体" w:hAnsi="黑体" w:eastAsia="黑体" w:cs="黑体"/>
          <w:spacing w:val="-5"/>
          <w:sz w:val="30"/>
          <w:szCs w:val="30"/>
        </w:rPr>
        <w:t>坚持共建共管，多方协作</w:t>
      </w:r>
    </w:p>
    <w:p w14:paraId="30ED9BBD">
      <w:pPr>
        <w:pStyle w:val="2"/>
        <w:spacing w:line="293" w:lineRule="auto"/>
      </w:pPr>
    </w:p>
    <w:p w14:paraId="2C10B071">
      <w:pPr>
        <w:spacing w:before="92" w:line="403" w:lineRule="auto"/>
        <w:ind w:left="38" w:firstLine="56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1"/>
          <w:sz w:val="28"/>
          <w:szCs w:val="28"/>
        </w:rPr>
        <w:t>强化山水林田湖草沙生命共同体理念，坚持“共建、</w:t>
      </w:r>
      <w:r>
        <w:rPr>
          <w:rFonts w:ascii="宋体" w:hAnsi="宋体" w:eastAsia="宋体" w:cs="宋体"/>
          <w:spacing w:val="-22"/>
          <w:sz w:val="28"/>
          <w:szCs w:val="28"/>
        </w:rPr>
        <w:t>共管、共享</w:t>
      </w:r>
      <w:r>
        <w:rPr>
          <w:rFonts w:ascii="宋体" w:hAnsi="宋体" w:eastAsia="宋体" w:cs="宋体"/>
          <w:spacing w:val="-8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2"/>
          <w:sz w:val="28"/>
          <w:szCs w:val="28"/>
        </w:rPr>
        <w:t>”、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统筹协调、分区实施，健全党委领导、政府主导、企业主体、部门监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管、社会组织和公众共同参与的生态保护修复体系，压实各级政府保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护责任，建立规范化公众参与机制，鼓励、引导社会各界积极参与自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然保护区保护与修复工作，探索四方湖湿地生态体验与自然教育等自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然资源合理利用新模式，构建多方协作、利益共</w:t>
      </w:r>
      <w:r>
        <w:rPr>
          <w:rFonts w:ascii="宋体" w:hAnsi="宋体" w:eastAsia="宋体" w:cs="宋体"/>
          <w:spacing w:val="-5"/>
          <w:sz w:val="28"/>
          <w:szCs w:val="28"/>
        </w:rPr>
        <w:t>享、人与自然和谐共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处的新格局。</w:t>
      </w:r>
    </w:p>
    <w:p w14:paraId="42302607">
      <w:pPr>
        <w:spacing w:before="215" w:line="213" w:lineRule="auto"/>
        <w:ind w:left="8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5"/>
          <w:sz w:val="30"/>
          <w:szCs w:val="30"/>
        </w:rPr>
        <w:t xml:space="preserve">1.4.3 </w:t>
      </w:r>
      <w:r>
        <w:rPr>
          <w:rFonts w:ascii="黑体" w:hAnsi="黑体" w:eastAsia="黑体" w:cs="黑体"/>
          <w:spacing w:val="-5"/>
          <w:sz w:val="30"/>
          <w:szCs w:val="30"/>
        </w:rPr>
        <w:t>坚持统筹规划，分步实施</w:t>
      </w:r>
    </w:p>
    <w:p w14:paraId="7C3DE639">
      <w:pPr>
        <w:pStyle w:val="2"/>
        <w:spacing w:line="291" w:lineRule="auto"/>
      </w:pPr>
    </w:p>
    <w:p w14:paraId="2443D332">
      <w:pPr>
        <w:spacing w:before="91" w:line="402" w:lineRule="auto"/>
        <w:ind w:left="38" w:right="96" w:firstLine="55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根据保护区资源分布状况、保护对象和区域发展现状，分别从保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护管理、科研、监测、开发利用、生态旅游等多方面进行全方位的统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筹规划，合理布局。一次规划、分期建设、逐步实施，使各项工程建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设安排合理，并分阶段、分步骤、有计划地进行。同时，要突出以保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护工程、基础设施、管理体系建设为重点，先急</w:t>
      </w:r>
      <w:r>
        <w:rPr>
          <w:rFonts w:ascii="宋体" w:hAnsi="宋体" w:eastAsia="宋体" w:cs="宋体"/>
          <w:spacing w:val="-5"/>
          <w:sz w:val="28"/>
          <w:szCs w:val="28"/>
        </w:rPr>
        <w:t>后缓、先易后难，保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护好保护区内湿地生态系统、野生动植物和自然景观资源。</w:t>
      </w:r>
    </w:p>
    <w:p w14:paraId="63226655">
      <w:pPr>
        <w:spacing w:before="214" w:line="213" w:lineRule="auto"/>
        <w:ind w:left="8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5"/>
          <w:sz w:val="30"/>
          <w:szCs w:val="30"/>
        </w:rPr>
        <w:t xml:space="preserve">1.4.4 </w:t>
      </w:r>
      <w:r>
        <w:rPr>
          <w:rFonts w:ascii="黑体" w:hAnsi="黑体" w:eastAsia="黑体" w:cs="黑体"/>
          <w:spacing w:val="-5"/>
          <w:sz w:val="30"/>
          <w:szCs w:val="30"/>
        </w:rPr>
        <w:t>坚持因地制宜，科技引领</w:t>
      </w:r>
    </w:p>
    <w:p w14:paraId="62AAFE68">
      <w:pPr>
        <w:pStyle w:val="2"/>
        <w:spacing w:line="291" w:lineRule="auto"/>
      </w:pPr>
    </w:p>
    <w:p w14:paraId="52C4BC1F">
      <w:pPr>
        <w:spacing w:before="92" w:line="398" w:lineRule="auto"/>
        <w:ind w:left="39" w:right="21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充分吸收借鉴国内外湿地保护恢复的先进技术和经验，遵循湿地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生态系统自身演替规律，结合保护区实际，综合运</w:t>
      </w:r>
      <w:r>
        <w:rPr>
          <w:rFonts w:ascii="宋体" w:hAnsi="宋体" w:eastAsia="宋体" w:cs="宋体"/>
          <w:spacing w:val="-11"/>
          <w:sz w:val="28"/>
          <w:szCs w:val="28"/>
        </w:rPr>
        <w:t>用现代化科学技术，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实现监测数据实时互联互通，提高保护区科学</w:t>
      </w:r>
      <w:r>
        <w:rPr>
          <w:rFonts w:ascii="宋体" w:hAnsi="宋体" w:eastAsia="宋体" w:cs="宋体"/>
          <w:spacing w:val="-5"/>
          <w:sz w:val="28"/>
          <w:szCs w:val="28"/>
        </w:rPr>
        <w:t>化、精细化、智慧化管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理水平，全面提升保护区生态监测与保护修复能力。</w:t>
      </w:r>
    </w:p>
    <w:p w14:paraId="2CF3FB61">
      <w:pPr>
        <w:spacing w:line="398" w:lineRule="auto"/>
        <w:rPr>
          <w:rFonts w:ascii="宋体" w:hAnsi="宋体" w:eastAsia="宋体" w:cs="宋体"/>
          <w:sz w:val="28"/>
          <w:szCs w:val="28"/>
        </w:rPr>
        <w:sectPr>
          <w:headerReference r:id="rId24" w:type="default"/>
          <w:footerReference r:id="rId25" w:type="default"/>
          <w:pgSz w:w="11906" w:h="16840"/>
          <w:pgMar w:top="1140" w:right="1696" w:bottom="1323" w:left="1785" w:header="868" w:footer="1189" w:gutter="0"/>
          <w:cols w:space="720" w:num="1"/>
        </w:sectPr>
      </w:pPr>
    </w:p>
    <w:p w14:paraId="5A55C6C7">
      <w:pPr>
        <w:pStyle w:val="2"/>
        <w:spacing w:line="406" w:lineRule="auto"/>
      </w:pPr>
    </w:p>
    <w:p w14:paraId="4E22116B">
      <w:pPr>
        <w:spacing w:before="98" w:line="231" w:lineRule="auto"/>
        <w:ind w:left="53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3"/>
          <w:sz w:val="30"/>
          <w:szCs w:val="30"/>
        </w:rPr>
        <w:t>1.5</w:t>
      </w:r>
      <w:r>
        <w:rPr>
          <w:rFonts w:ascii="Times New Roman" w:hAnsi="Times New Roman" w:eastAsia="Times New Roman" w:cs="Times New Roman"/>
          <w:b/>
          <w:bCs/>
          <w:spacing w:val="25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3"/>
          <w:sz w:val="30"/>
          <w:szCs w:val="30"/>
        </w:rPr>
        <w:t>规划期限</w:t>
      </w:r>
    </w:p>
    <w:p w14:paraId="5C2E8A1E">
      <w:pPr>
        <w:spacing w:before="300" w:line="409" w:lineRule="auto"/>
        <w:ind w:left="38" w:right="26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"/>
          <w:sz w:val="28"/>
          <w:szCs w:val="28"/>
        </w:rPr>
        <w:t>根据自然保护区管理水平现状和发展建设趋</w:t>
      </w:r>
      <w:r>
        <w:rPr>
          <w:rFonts w:ascii="宋体" w:hAnsi="宋体" w:eastAsia="宋体" w:cs="宋体"/>
          <w:sz w:val="28"/>
          <w:szCs w:val="28"/>
        </w:rPr>
        <w:t xml:space="preserve">势，规划期限为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10 </w:t>
      </w:r>
      <w:r>
        <w:rPr>
          <w:rFonts w:ascii="宋体" w:hAnsi="宋体" w:eastAsia="宋体" w:cs="宋体"/>
          <w:spacing w:val="-4"/>
          <w:sz w:val="28"/>
          <w:szCs w:val="28"/>
        </w:rPr>
        <w:t>年，从</w:t>
      </w:r>
      <w:r>
        <w:rPr>
          <w:rFonts w:ascii="宋体" w:hAnsi="宋体" w:eastAsia="宋体" w:cs="宋体"/>
          <w:spacing w:val="-5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2023 </w:t>
      </w:r>
      <w:r>
        <w:rPr>
          <w:rFonts w:ascii="宋体" w:hAnsi="宋体" w:eastAsia="宋体" w:cs="宋体"/>
          <w:spacing w:val="-4"/>
          <w:sz w:val="28"/>
          <w:szCs w:val="28"/>
        </w:rPr>
        <w:t>至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2032</w:t>
      </w:r>
      <w:r>
        <w:rPr>
          <w:rFonts w:ascii="Times New Roman" w:hAnsi="Times New Roman" w:eastAsia="Times New Roman" w:cs="Times New Roman"/>
          <w:spacing w:val="17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年。</w:t>
      </w:r>
    </w:p>
    <w:p w14:paraId="48BC4A47">
      <w:pPr>
        <w:spacing w:before="3" w:line="411" w:lineRule="auto"/>
        <w:ind w:left="74" w:firstLine="52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2"/>
          <w:sz w:val="28"/>
          <w:szCs w:val="28"/>
        </w:rPr>
        <w:t>规划分为两期：近期为</w:t>
      </w:r>
      <w:r>
        <w:rPr>
          <w:rFonts w:ascii="宋体" w:hAnsi="宋体" w:eastAsia="宋体" w:cs="宋体"/>
          <w:spacing w:val="-2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2"/>
          <w:sz w:val="28"/>
          <w:szCs w:val="28"/>
        </w:rPr>
        <w:t xml:space="preserve">5 </w:t>
      </w:r>
      <w:r>
        <w:rPr>
          <w:rFonts w:ascii="宋体" w:hAnsi="宋体" w:eastAsia="宋体" w:cs="宋体"/>
          <w:spacing w:val="-12"/>
          <w:sz w:val="28"/>
          <w:szCs w:val="28"/>
        </w:rPr>
        <w:t>年，即</w:t>
      </w:r>
      <w:r>
        <w:rPr>
          <w:rFonts w:ascii="宋体" w:hAnsi="宋体" w:eastAsia="宋体" w:cs="宋体"/>
          <w:spacing w:val="-7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2"/>
          <w:sz w:val="28"/>
          <w:szCs w:val="28"/>
        </w:rPr>
        <w:t xml:space="preserve">2023 </w:t>
      </w:r>
      <w:r>
        <w:rPr>
          <w:rFonts w:ascii="宋体" w:hAnsi="宋体" w:eastAsia="宋体" w:cs="宋体"/>
          <w:spacing w:val="-12"/>
          <w:sz w:val="28"/>
          <w:szCs w:val="28"/>
        </w:rPr>
        <w:t>至</w:t>
      </w:r>
      <w:r>
        <w:rPr>
          <w:rFonts w:ascii="宋体" w:hAnsi="宋体" w:eastAsia="宋体" w:cs="宋体"/>
          <w:spacing w:val="-7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2"/>
          <w:sz w:val="28"/>
          <w:szCs w:val="28"/>
        </w:rPr>
        <w:t xml:space="preserve">2027 </w:t>
      </w:r>
      <w:r>
        <w:rPr>
          <w:rFonts w:ascii="宋体" w:hAnsi="宋体" w:eastAsia="宋体" w:cs="宋体"/>
          <w:spacing w:val="-12"/>
          <w:sz w:val="28"/>
          <w:szCs w:val="28"/>
        </w:rPr>
        <w:t>年；中长期为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2"/>
          <w:sz w:val="28"/>
          <w:szCs w:val="28"/>
        </w:rPr>
        <w:t xml:space="preserve">5 </w:t>
      </w:r>
      <w:r>
        <w:rPr>
          <w:rFonts w:ascii="宋体" w:hAnsi="宋体" w:eastAsia="宋体" w:cs="宋体"/>
          <w:spacing w:val="-12"/>
          <w:sz w:val="28"/>
          <w:szCs w:val="28"/>
        </w:rPr>
        <w:t>年，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即</w:t>
      </w:r>
      <w:r>
        <w:rPr>
          <w:rFonts w:ascii="宋体" w:hAnsi="宋体" w:eastAsia="宋体" w:cs="宋体"/>
          <w:spacing w:val="-5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2028 </w:t>
      </w:r>
      <w:r>
        <w:rPr>
          <w:rFonts w:ascii="宋体" w:hAnsi="宋体" w:eastAsia="宋体" w:cs="宋体"/>
          <w:spacing w:val="-7"/>
          <w:sz w:val="28"/>
          <w:szCs w:val="28"/>
        </w:rPr>
        <w:t>至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2032</w:t>
      </w:r>
      <w:r>
        <w:rPr>
          <w:rFonts w:ascii="Times New Roman" w:hAnsi="Times New Roman" w:eastAsia="Times New Roman" w:cs="Times New Roman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年。</w:t>
      </w:r>
    </w:p>
    <w:p w14:paraId="62135D36">
      <w:pPr>
        <w:spacing w:line="411" w:lineRule="auto"/>
        <w:rPr>
          <w:rFonts w:ascii="宋体" w:hAnsi="宋体" w:eastAsia="宋体" w:cs="宋体"/>
          <w:sz w:val="28"/>
          <w:szCs w:val="28"/>
        </w:rPr>
        <w:sectPr>
          <w:headerReference r:id="rId26" w:type="default"/>
          <w:footerReference r:id="rId27" w:type="default"/>
          <w:pgSz w:w="11906" w:h="16840"/>
          <w:pgMar w:top="1140" w:right="1773" w:bottom="1421" w:left="1785" w:header="868" w:footer="1186" w:gutter="0"/>
          <w:cols w:space="720" w:num="1"/>
        </w:sectPr>
      </w:pPr>
    </w:p>
    <w:p w14:paraId="5CC03FA8">
      <w:pPr>
        <w:pStyle w:val="2"/>
        <w:spacing w:line="266" w:lineRule="auto"/>
      </w:pPr>
    </w:p>
    <w:p w14:paraId="730AC4C9">
      <w:pPr>
        <w:spacing w:before="137" w:line="225" w:lineRule="auto"/>
        <w:ind w:left="1890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14"/>
          <w:sz w:val="42"/>
          <w:szCs w:val="42"/>
        </w:rPr>
        <w:t>第二章 保护区基本概况</w:t>
      </w:r>
    </w:p>
    <w:p w14:paraId="128927DB">
      <w:pPr>
        <w:pStyle w:val="2"/>
        <w:spacing w:line="258" w:lineRule="auto"/>
      </w:pPr>
    </w:p>
    <w:p w14:paraId="525B4508">
      <w:pPr>
        <w:pStyle w:val="2"/>
        <w:spacing w:line="258" w:lineRule="auto"/>
      </w:pPr>
    </w:p>
    <w:p w14:paraId="24AF1BA4">
      <w:pPr>
        <w:spacing w:before="98" w:line="234" w:lineRule="auto"/>
        <w:ind w:left="26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8"/>
          <w:sz w:val="30"/>
          <w:szCs w:val="30"/>
        </w:rPr>
        <w:t>2.1</w:t>
      </w:r>
      <w:r>
        <w:rPr>
          <w:rFonts w:ascii="Times New Roman" w:hAnsi="Times New Roman" w:eastAsia="Times New Roman" w:cs="Times New Roman"/>
          <w:b/>
          <w:bCs/>
          <w:spacing w:val="35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8"/>
          <w:sz w:val="30"/>
          <w:szCs w:val="30"/>
        </w:rPr>
        <w:t>地理位置与范围</w:t>
      </w:r>
    </w:p>
    <w:p w14:paraId="00F10FF3">
      <w:pPr>
        <w:pStyle w:val="2"/>
        <w:spacing w:line="252" w:lineRule="auto"/>
      </w:pPr>
    </w:p>
    <w:p w14:paraId="3976BE0C">
      <w:pPr>
        <w:spacing w:before="91" w:line="403" w:lineRule="auto"/>
        <w:ind w:left="35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"/>
          <w:sz w:val="28"/>
          <w:szCs w:val="28"/>
        </w:rPr>
        <w:t>怀远县地处安徽省北部，黄淮海平原南缘，淮河中游，属</w:t>
      </w:r>
      <w:r>
        <w:rPr>
          <w:rFonts w:ascii="宋体" w:hAnsi="宋体" w:eastAsia="宋体" w:cs="宋体"/>
          <w:spacing w:val="-2"/>
          <w:sz w:val="28"/>
          <w:szCs w:val="28"/>
        </w:rPr>
        <w:t>于中西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4"/>
          <w:sz w:val="28"/>
          <w:szCs w:val="28"/>
        </w:rPr>
        <w:t>部地区的过渡地带 ，承东启西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4"/>
          <w:sz w:val="28"/>
          <w:szCs w:val="28"/>
        </w:rPr>
        <w:t>，横贯南北</w:t>
      </w:r>
      <w:r>
        <w:rPr>
          <w:rFonts w:ascii="宋体" w:hAnsi="宋体" w:eastAsia="宋体" w:cs="宋体"/>
          <w:spacing w:val="-2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4"/>
          <w:sz w:val="28"/>
          <w:szCs w:val="28"/>
        </w:rPr>
        <w:t>，地理坐标介于北纬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32°43′-33° 19′ </w:t>
      </w:r>
      <w:r>
        <w:rPr>
          <w:rFonts w:ascii="宋体" w:hAnsi="宋体" w:eastAsia="宋体" w:cs="宋体"/>
          <w:spacing w:val="-9"/>
          <w:sz w:val="28"/>
          <w:szCs w:val="28"/>
        </w:rPr>
        <w:t xml:space="preserve">，东经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116°43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′- 117° 19′</w:t>
      </w:r>
      <w:r>
        <w:rPr>
          <w:rFonts w:ascii="宋体" w:hAnsi="宋体" w:eastAsia="宋体" w:cs="宋体"/>
          <w:spacing w:val="-10"/>
          <w:sz w:val="28"/>
          <w:szCs w:val="28"/>
        </w:rPr>
        <w:t>之间。东邻蚌埠市郊区、固镇县，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西与蒙城县接壤，南与淮南市相连，北与濉溪县、宿州市</w:t>
      </w:r>
      <w:r>
        <w:rPr>
          <w:rFonts w:ascii="宋体" w:hAnsi="宋体" w:eastAsia="宋体" w:cs="宋体"/>
          <w:spacing w:val="-2"/>
          <w:sz w:val="28"/>
          <w:szCs w:val="28"/>
        </w:rPr>
        <w:t>接界，全县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南北长</w:t>
      </w:r>
      <w:r>
        <w:rPr>
          <w:rFonts w:ascii="宋体" w:hAnsi="宋体" w:eastAsia="宋体" w:cs="宋体"/>
          <w:spacing w:val="-4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62.25 </w:t>
      </w:r>
      <w:r>
        <w:rPr>
          <w:rFonts w:ascii="宋体" w:hAnsi="宋体" w:eastAsia="宋体" w:cs="宋体"/>
          <w:spacing w:val="-9"/>
          <w:sz w:val="28"/>
          <w:szCs w:val="28"/>
        </w:rPr>
        <w:t>千米，东西最宽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57.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41 </w:t>
      </w:r>
      <w:r>
        <w:rPr>
          <w:rFonts w:ascii="宋体" w:hAnsi="宋体" w:eastAsia="宋体" w:cs="宋体"/>
          <w:spacing w:val="-10"/>
          <w:sz w:val="28"/>
          <w:szCs w:val="28"/>
        </w:rPr>
        <w:t>千米，辖区总面积</w:t>
      </w:r>
      <w:r>
        <w:rPr>
          <w:rFonts w:ascii="宋体" w:hAnsi="宋体" w:eastAsia="宋体" w:cs="宋体"/>
          <w:spacing w:val="-6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244248</w:t>
      </w:r>
      <w:r>
        <w:rPr>
          <w:rFonts w:ascii="Times New Roman" w:hAnsi="Times New Roman" w:eastAsia="Times New Roman" w:cs="Times New Roman"/>
          <w:spacing w:val="2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公顷（其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中水域面积</w:t>
      </w:r>
      <w:r>
        <w:rPr>
          <w:rFonts w:ascii="宋体" w:hAnsi="宋体" w:eastAsia="宋体" w:cs="宋体"/>
          <w:spacing w:val="-5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37400</w:t>
      </w:r>
      <w:r>
        <w:rPr>
          <w:rFonts w:ascii="Times New Roman" w:hAnsi="Times New Roman" w:eastAsia="Times New Roman" w:cs="Times New Roman"/>
          <w:spacing w:val="25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公顷</w:t>
      </w:r>
      <w:r>
        <w:rPr>
          <w:rFonts w:ascii="宋体" w:hAnsi="宋体" w:eastAsia="宋体" w:cs="宋体"/>
          <w:spacing w:val="-71"/>
          <w:w w:val="96"/>
          <w:sz w:val="28"/>
          <w:szCs w:val="28"/>
        </w:rPr>
        <w:t>），</w:t>
      </w:r>
      <w:r>
        <w:rPr>
          <w:rFonts w:ascii="宋体" w:hAnsi="宋体" w:eastAsia="宋体" w:cs="宋体"/>
          <w:spacing w:val="-11"/>
          <w:sz w:val="28"/>
          <w:szCs w:val="28"/>
        </w:rPr>
        <w:t xml:space="preserve">耕地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12.9</w:t>
      </w:r>
      <w:r>
        <w:rPr>
          <w:rFonts w:ascii="Times New Roman" w:hAnsi="Times New Roman" w:eastAsia="Times New Roman" w:cs="Times New Roman"/>
          <w:spacing w:val="20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 xml:space="preserve">万公顷。全县下辖 </w:t>
      </w:r>
      <w:r>
        <w:rPr>
          <w:rFonts w:ascii="Times New Roman" w:hAnsi="Times New Roman" w:eastAsia="Times New Roman" w:cs="Times New Roman"/>
          <w:spacing w:val="-12"/>
          <w:sz w:val="28"/>
          <w:szCs w:val="28"/>
        </w:rPr>
        <w:t xml:space="preserve">18 </w:t>
      </w:r>
      <w:r>
        <w:rPr>
          <w:rFonts w:ascii="宋体" w:hAnsi="宋体" w:eastAsia="宋体" w:cs="宋体"/>
          <w:spacing w:val="-12"/>
          <w:sz w:val="28"/>
          <w:szCs w:val="28"/>
        </w:rPr>
        <w:t>个乡（镇</w:t>
      </w:r>
      <w:r>
        <w:rPr>
          <w:rFonts w:ascii="宋体" w:hAnsi="宋体" w:eastAsia="宋体" w:cs="宋体"/>
          <w:spacing w:val="-71"/>
          <w:w w:val="96"/>
          <w:sz w:val="28"/>
          <w:szCs w:val="28"/>
        </w:rPr>
        <w:t>），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有县属农、林、渔场</w:t>
      </w:r>
      <w:r>
        <w:rPr>
          <w:rFonts w:ascii="宋体" w:hAnsi="宋体" w:eastAsia="宋体" w:cs="宋体"/>
          <w:spacing w:val="-2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8</w:t>
      </w:r>
      <w:r>
        <w:rPr>
          <w:rFonts w:ascii="Times New Roman" w:hAnsi="Times New Roman" w:eastAsia="Times New Roman" w:cs="Times New Roman"/>
          <w:spacing w:val="3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处，省属龙亢农场和淮南矿务局</w:t>
      </w:r>
      <w:r>
        <w:rPr>
          <w:rFonts w:ascii="宋体" w:hAnsi="宋体" w:eastAsia="宋体" w:cs="宋体"/>
          <w:spacing w:val="-4"/>
          <w:sz w:val="28"/>
          <w:szCs w:val="28"/>
        </w:rPr>
        <w:t>河溜林场。</w:t>
      </w:r>
    </w:p>
    <w:p w14:paraId="38912EA0">
      <w:pPr>
        <w:spacing w:before="70" w:line="401" w:lineRule="auto"/>
        <w:ind w:left="39" w:right="83" w:firstLine="55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怀远四方湖省级自然保护区位于怀远县城西北，在行政区划上隶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属蚌埠市怀远县，其上连北淝河，下至刘桥闸，境内四方湖流域分布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范围涉及褚集镇、淝河镇、淝南镇、古城镇、龙亢镇和双桥集镇</w:t>
      </w:r>
      <w:r>
        <w:rPr>
          <w:rFonts w:ascii="宋体" w:hAnsi="宋体" w:eastAsia="宋体" w:cs="宋体"/>
          <w:spacing w:val="-3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6 </w:t>
      </w:r>
      <w:r>
        <w:rPr>
          <w:rFonts w:ascii="宋体" w:hAnsi="宋体" w:eastAsia="宋体" w:cs="宋体"/>
          <w:spacing w:val="-5"/>
          <w:sz w:val="28"/>
          <w:szCs w:val="28"/>
        </w:rPr>
        <w:t>个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乡镇，共计</w:t>
      </w:r>
      <w:r>
        <w:rPr>
          <w:rFonts w:ascii="宋体" w:hAnsi="宋体" w:eastAsia="宋体" w:cs="宋体"/>
          <w:spacing w:val="-4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39 </w:t>
      </w:r>
      <w:r>
        <w:rPr>
          <w:rFonts w:ascii="宋体" w:hAnsi="宋体" w:eastAsia="宋体" w:cs="宋体"/>
          <w:spacing w:val="-7"/>
          <w:sz w:val="28"/>
          <w:szCs w:val="28"/>
        </w:rPr>
        <w:t>个行政村。地理坐标为北纬</w:t>
      </w:r>
      <w:r>
        <w:rPr>
          <w:rFonts w:ascii="宋体" w:hAnsi="宋体" w:eastAsia="宋体" w:cs="宋体"/>
          <w:spacing w:val="-5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33°2</w:t>
      </w:r>
      <w:r>
        <w:rPr>
          <w:rFonts w:ascii="Times New Roman" w:hAnsi="Times New Roman" w:eastAsia="Times New Roman" w:cs="Times New Roman"/>
          <w:spacing w:val="-3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′34″-33° 17′ 18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″ </w:t>
      </w:r>
      <w:r>
        <w:rPr>
          <w:rFonts w:ascii="宋体" w:hAnsi="宋体" w:eastAsia="宋体" w:cs="宋体"/>
          <w:spacing w:val="-8"/>
          <w:sz w:val="28"/>
          <w:szCs w:val="28"/>
        </w:rPr>
        <w:t>，东经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116°50′ 15″- 117° 10′20″</w:t>
      </w:r>
      <w:r>
        <w:rPr>
          <w:rFonts w:ascii="宋体" w:hAnsi="宋体" w:eastAsia="宋体" w:cs="宋体"/>
          <w:spacing w:val="-8"/>
          <w:sz w:val="28"/>
          <w:szCs w:val="28"/>
        </w:rPr>
        <w:t>之间。</w:t>
      </w:r>
      <w:r>
        <w:rPr>
          <w:rFonts w:ascii="宋体" w:hAnsi="宋体" w:eastAsia="宋体" w:cs="宋体"/>
          <w:spacing w:val="-3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自然保护区总面积为</w:t>
      </w:r>
      <w:r>
        <w:rPr>
          <w:rFonts w:ascii="宋体" w:hAnsi="宋体" w:eastAsia="宋体" w:cs="宋体"/>
          <w:spacing w:val="-6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4982.27</w:t>
      </w:r>
      <w:r>
        <w:rPr>
          <w:rFonts w:ascii="Times New Roman" w:hAnsi="Times New Roman" w:eastAsia="Times New Roman" w:cs="Times New Roman"/>
          <w:spacing w:val="3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公顷。</w:t>
      </w:r>
    </w:p>
    <w:p w14:paraId="6B8681A0">
      <w:pPr>
        <w:spacing w:line="401" w:lineRule="auto"/>
        <w:rPr>
          <w:rFonts w:ascii="宋体" w:hAnsi="宋体" w:eastAsia="宋体" w:cs="宋体"/>
          <w:sz w:val="28"/>
          <w:szCs w:val="28"/>
        </w:rPr>
        <w:sectPr>
          <w:headerReference r:id="rId28" w:type="default"/>
          <w:footerReference r:id="rId29" w:type="default"/>
          <w:pgSz w:w="11906" w:h="16840"/>
          <w:pgMar w:top="1140" w:right="1709" w:bottom="1421" w:left="1785" w:header="868" w:footer="1207" w:gutter="0"/>
          <w:cols w:space="720" w:num="1"/>
        </w:sectPr>
      </w:pPr>
    </w:p>
    <w:p w14:paraId="1F3F2B0E">
      <w:pPr>
        <w:pStyle w:val="2"/>
        <w:spacing w:line="249" w:lineRule="auto"/>
      </w:pPr>
    </w:p>
    <w:p w14:paraId="7AD667AD">
      <w:pPr>
        <w:pStyle w:val="2"/>
        <w:spacing w:line="249" w:lineRule="auto"/>
      </w:pPr>
    </w:p>
    <w:p w14:paraId="749945FE">
      <w:pPr>
        <w:spacing w:line="5427" w:lineRule="exact"/>
      </w:pPr>
      <w:r>
        <w:rPr>
          <w:position w:val="-108"/>
        </w:rPr>
        <w:drawing>
          <wp:inline distT="0" distB="0" distL="0" distR="0">
            <wp:extent cx="5334000" cy="3446145"/>
            <wp:effectExtent l="0" t="0" r="0" b="0"/>
            <wp:docPr id="4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 4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446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E21CB">
      <w:pPr>
        <w:spacing w:before="197" w:line="230" w:lineRule="auto"/>
        <w:ind w:left="3166"/>
        <w:rPr>
          <w:rFonts w:ascii="黑体" w:hAnsi="黑体" w:eastAsia="黑体" w:cs="黑体"/>
          <w:sz w:val="22"/>
          <w:szCs w:val="22"/>
        </w:rPr>
      </w:pPr>
      <w:r>
        <w:rPr>
          <w:rFonts w:ascii="黑体" w:hAnsi="黑体" w:eastAsia="黑体" w:cs="黑体"/>
          <w:b/>
          <w:bCs/>
          <w:spacing w:val="5"/>
          <w:sz w:val="22"/>
          <w:szCs w:val="22"/>
        </w:rPr>
        <w:t>图2-1</w:t>
      </w:r>
      <w:r>
        <w:rPr>
          <w:rFonts w:ascii="黑体" w:hAnsi="黑体" w:eastAsia="黑体" w:cs="黑体"/>
          <w:spacing w:val="5"/>
          <w:sz w:val="22"/>
          <w:szCs w:val="22"/>
        </w:rPr>
        <w:t xml:space="preserve"> </w:t>
      </w:r>
      <w:r>
        <w:rPr>
          <w:rFonts w:ascii="黑体" w:hAnsi="黑体" w:eastAsia="黑体" w:cs="黑体"/>
          <w:b/>
          <w:bCs/>
          <w:spacing w:val="5"/>
          <w:sz w:val="22"/>
          <w:szCs w:val="22"/>
        </w:rPr>
        <w:t>保护区范围图</w:t>
      </w:r>
    </w:p>
    <w:p w14:paraId="181FE9EE">
      <w:pPr>
        <w:pStyle w:val="2"/>
        <w:spacing w:line="299" w:lineRule="auto"/>
      </w:pPr>
    </w:p>
    <w:p w14:paraId="54618E36">
      <w:pPr>
        <w:spacing w:before="91" w:line="223" w:lineRule="auto"/>
        <w:ind w:left="61"/>
        <w:rPr>
          <w:rFonts w:ascii="楷体" w:hAnsi="楷体" w:eastAsia="楷体" w:cs="楷体"/>
          <w:sz w:val="28"/>
          <w:szCs w:val="28"/>
        </w:rPr>
      </w:pPr>
      <w:r>
        <w:rPr>
          <w:rFonts w:ascii="楷体" w:hAnsi="楷体" w:eastAsia="楷体" w:cs="楷体"/>
          <w:b/>
          <w:bCs/>
          <w:spacing w:val="24"/>
          <w:sz w:val="28"/>
          <w:szCs w:val="28"/>
        </w:rPr>
        <w:t>2.2历史沿革与法律地位</w:t>
      </w:r>
    </w:p>
    <w:p w14:paraId="15BF506F">
      <w:pPr>
        <w:pStyle w:val="2"/>
        <w:spacing w:line="272" w:lineRule="auto"/>
      </w:pPr>
    </w:p>
    <w:p w14:paraId="7078316A">
      <w:pPr>
        <w:spacing w:before="91" w:line="222" w:lineRule="auto"/>
        <w:ind w:left="61"/>
        <w:rPr>
          <w:rFonts w:ascii="黑体" w:hAnsi="黑体" w:eastAsia="黑体" w:cs="黑体"/>
          <w:sz w:val="28"/>
          <w:szCs w:val="28"/>
        </w:rPr>
      </w:pPr>
      <w:r>
        <w:rPr>
          <w:rFonts w:ascii="黑体" w:hAnsi="黑体" w:eastAsia="黑体" w:cs="黑体"/>
          <w:b/>
          <w:bCs/>
          <w:spacing w:val="-4"/>
          <w:sz w:val="28"/>
          <w:szCs w:val="28"/>
        </w:rPr>
        <w:t>2.2.1历史沿革</w:t>
      </w:r>
    </w:p>
    <w:p w14:paraId="77C2A277">
      <w:pPr>
        <w:pStyle w:val="2"/>
        <w:spacing w:line="244" w:lineRule="auto"/>
      </w:pPr>
    </w:p>
    <w:p w14:paraId="1B507C59">
      <w:pPr>
        <w:spacing w:before="92" w:line="220" w:lineRule="auto"/>
        <w:ind w:left="84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b/>
          <w:bCs/>
          <w:sz w:val="28"/>
          <w:szCs w:val="28"/>
        </w:rPr>
        <w:t>(1)机构设置</w:t>
      </w:r>
    </w:p>
    <w:p w14:paraId="6D503DE3">
      <w:pPr>
        <w:spacing w:before="324" w:line="396" w:lineRule="auto"/>
        <w:ind w:left="57" w:right="95" w:firstLine="57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6"/>
          <w:sz w:val="28"/>
          <w:szCs w:val="28"/>
        </w:rPr>
        <w:t>2004年2月2</w:t>
      </w:r>
      <w:r>
        <w:rPr>
          <w:rFonts w:ascii="宋体" w:hAnsi="宋体" w:eastAsia="宋体" w:cs="宋体"/>
          <w:spacing w:val="-5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6"/>
          <w:sz w:val="28"/>
          <w:szCs w:val="28"/>
        </w:rPr>
        <w:t>日，蚌埠市人民政府办公室以</w:t>
      </w:r>
      <w:r>
        <w:rPr>
          <w:rFonts w:ascii="宋体" w:hAnsi="宋体" w:eastAsia="宋体" w:cs="宋体"/>
          <w:spacing w:val="-5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6"/>
          <w:sz w:val="28"/>
          <w:szCs w:val="28"/>
        </w:rPr>
        <w:t>(</w:t>
      </w:r>
      <w:r>
        <w:rPr>
          <w:rFonts w:ascii="宋体" w:hAnsi="宋体" w:eastAsia="宋体" w:cs="宋体"/>
          <w:spacing w:val="15"/>
          <w:sz w:val="28"/>
          <w:szCs w:val="28"/>
        </w:rPr>
        <w:t>蚌政办〔2004)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9"/>
          <w:sz w:val="28"/>
          <w:szCs w:val="28"/>
        </w:rPr>
        <w:t>55号)文件批复同意将怀远县四方湖列为市级自</w:t>
      </w:r>
      <w:r>
        <w:rPr>
          <w:rFonts w:ascii="宋体" w:hAnsi="宋体" w:eastAsia="宋体" w:cs="宋体"/>
          <w:spacing w:val="8"/>
          <w:sz w:val="28"/>
          <w:szCs w:val="28"/>
        </w:rPr>
        <w:t>然保护区，明确四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方湖湿地自然保护区的机构设置和人员编制，由所在县政</w:t>
      </w:r>
      <w:r>
        <w:rPr>
          <w:rFonts w:ascii="宋体" w:hAnsi="宋体" w:eastAsia="宋体" w:cs="宋体"/>
          <w:spacing w:val="-6"/>
          <w:sz w:val="28"/>
          <w:szCs w:val="28"/>
        </w:rPr>
        <w:t>府审批，列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入事业单位管理序列。</w:t>
      </w:r>
    </w:p>
    <w:p w14:paraId="4183B6EA">
      <w:pPr>
        <w:spacing w:before="96" w:line="398" w:lineRule="auto"/>
        <w:ind w:left="57" w:right="71" w:firstLine="581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根据《中华人民共和国自然保护区条例》相关规定，有关自然保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护区行政主管部门应当在自然保护区内设立</w:t>
      </w:r>
      <w:r>
        <w:rPr>
          <w:rFonts w:ascii="宋体" w:hAnsi="宋体" w:eastAsia="宋体" w:cs="宋体"/>
          <w:spacing w:val="-5"/>
          <w:sz w:val="28"/>
          <w:szCs w:val="28"/>
        </w:rPr>
        <w:t>专门的管理机构，配备专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业技术人员，负责自然保护区的具体管理工作。怀远县四方湖自然保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护区设立后，成立四方湖湿地管理所，配备相关技术人员</w:t>
      </w:r>
      <w:r>
        <w:rPr>
          <w:rFonts w:ascii="宋体" w:hAnsi="宋体" w:eastAsia="宋体" w:cs="宋体"/>
          <w:spacing w:val="-6"/>
          <w:sz w:val="28"/>
          <w:szCs w:val="28"/>
        </w:rPr>
        <w:t>，负责自然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保护区的日常管理工作。</w:t>
      </w:r>
    </w:p>
    <w:p w14:paraId="59C68F1D">
      <w:pPr>
        <w:spacing w:line="398" w:lineRule="auto"/>
        <w:rPr>
          <w:rFonts w:ascii="宋体" w:hAnsi="宋体" w:eastAsia="宋体" w:cs="宋体"/>
          <w:sz w:val="28"/>
          <w:szCs w:val="28"/>
        </w:rPr>
        <w:sectPr>
          <w:headerReference r:id="rId30" w:type="default"/>
          <w:footerReference r:id="rId31" w:type="default"/>
          <w:pgSz w:w="11910" w:h="16840"/>
          <w:pgMar w:top="1045" w:right="1770" w:bottom="1394" w:left="1740" w:header="826" w:footer="1248" w:gutter="0"/>
          <w:cols w:space="720" w:num="1"/>
        </w:sectPr>
      </w:pPr>
    </w:p>
    <w:p w14:paraId="1F5D1D5B">
      <w:pPr>
        <w:pStyle w:val="2"/>
        <w:spacing w:line="395" w:lineRule="auto"/>
      </w:pPr>
    </w:p>
    <w:p w14:paraId="680B2C51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b/>
          <w:bCs/>
          <w:spacing w:val="-1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b/>
          <w:bCs/>
          <w:spacing w:val="-15"/>
          <w:sz w:val="28"/>
          <w:szCs w:val="28"/>
        </w:rPr>
        <w:t>2</w:t>
      </w:r>
      <w:r>
        <w:rPr>
          <w:rFonts w:ascii="宋体" w:hAnsi="宋体" w:eastAsia="宋体" w:cs="宋体"/>
          <w:b/>
          <w:bCs/>
          <w:spacing w:val="-15"/>
          <w:sz w:val="28"/>
          <w:szCs w:val="28"/>
        </w:rPr>
        <w:t>）</w:t>
      </w:r>
      <w:r>
        <w:rPr>
          <w:rFonts w:ascii="宋体" w:hAnsi="宋体" w:eastAsia="宋体" w:cs="宋体"/>
          <w:spacing w:val="-15"/>
          <w:sz w:val="28"/>
          <w:szCs w:val="28"/>
        </w:rPr>
        <w:t xml:space="preserve"> </w:t>
      </w:r>
      <w:r>
        <w:rPr>
          <w:rFonts w:ascii="宋体" w:hAnsi="宋体" w:eastAsia="宋体" w:cs="宋体"/>
          <w:b/>
          <w:bCs/>
          <w:spacing w:val="-15"/>
          <w:sz w:val="28"/>
          <w:szCs w:val="28"/>
        </w:rPr>
        <w:t>自然保护区范围调整情况</w:t>
      </w:r>
    </w:p>
    <w:p w14:paraId="37B7E9DE">
      <w:pPr>
        <w:spacing w:before="312" w:line="393" w:lineRule="auto"/>
        <w:ind w:left="38" w:right="27" w:firstLine="54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2004 </w:t>
      </w:r>
      <w:r>
        <w:rPr>
          <w:rFonts w:ascii="宋体" w:hAnsi="宋体" w:eastAsia="宋体" w:cs="宋体"/>
          <w:spacing w:val="-3"/>
          <w:sz w:val="28"/>
          <w:szCs w:val="28"/>
        </w:rPr>
        <w:t>年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2</w:t>
      </w:r>
      <w:r>
        <w:rPr>
          <w:rFonts w:ascii="Times New Roman" w:hAnsi="Times New Roman" w:eastAsia="Times New Roman" w:cs="Times New Roman"/>
          <w:spacing w:val="4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月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2   </w:t>
      </w:r>
      <w:r>
        <w:rPr>
          <w:rFonts w:ascii="宋体" w:hAnsi="宋体" w:eastAsia="宋体" w:cs="宋体"/>
          <w:spacing w:val="-3"/>
          <w:sz w:val="28"/>
          <w:szCs w:val="28"/>
        </w:rPr>
        <w:t>日，蚌埠市人民政府办公</w:t>
      </w:r>
      <w:r>
        <w:rPr>
          <w:rFonts w:ascii="宋体" w:hAnsi="宋体" w:eastAsia="宋体" w:cs="宋体"/>
          <w:spacing w:val="-4"/>
          <w:sz w:val="28"/>
          <w:szCs w:val="28"/>
        </w:rPr>
        <w:t>室以（蚌政办〔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2004</w:t>
      </w:r>
      <w:r>
        <w:rPr>
          <w:rFonts w:ascii="宋体" w:hAnsi="宋体" w:eastAsia="宋体" w:cs="宋体"/>
          <w:spacing w:val="-4"/>
          <w:sz w:val="28"/>
          <w:szCs w:val="28"/>
        </w:rPr>
        <w:t>〕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>55</w:t>
      </w:r>
      <w:r>
        <w:rPr>
          <w:rFonts w:ascii="Times New Roman" w:hAnsi="Times New Roman" w:eastAsia="Times New Roman" w:cs="Times New Roman"/>
          <w:spacing w:val="2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号）文件批复同意将怀远县四方湖列为市级自然</w:t>
      </w:r>
      <w:r>
        <w:rPr>
          <w:rFonts w:ascii="宋体" w:hAnsi="宋体" w:eastAsia="宋体" w:cs="宋体"/>
          <w:spacing w:val="1"/>
          <w:sz w:val="28"/>
          <w:szCs w:val="28"/>
        </w:rPr>
        <w:t>保护区，申报总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 xml:space="preserve">面积为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10054</w:t>
      </w:r>
      <w:r>
        <w:rPr>
          <w:rFonts w:ascii="Times New Roman" w:hAnsi="Times New Roman" w:eastAsia="Times New Roman" w:cs="Times New Roman"/>
          <w:spacing w:val="3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公顷。</w:t>
      </w:r>
    </w:p>
    <w:p w14:paraId="3651172D">
      <w:pPr>
        <w:spacing w:before="85" w:line="404" w:lineRule="auto"/>
        <w:ind w:left="34" w:firstLine="556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怀远四方湖湿地市级自然保护区设立之初没有相关依</w:t>
      </w:r>
      <w:r>
        <w:rPr>
          <w:rFonts w:ascii="宋体" w:hAnsi="宋体" w:eastAsia="宋体" w:cs="宋体"/>
          <w:spacing w:val="-5"/>
          <w:sz w:val="28"/>
          <w:szCs w:val="28"/>
        </w:rPr>
        <w:t>据，缺失矢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量范围线也没有规划图件，只给了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10054</w:t>
      </w:r>
      <w:r>
        <w:rPr>
          <w:rFonts w:ascii="Times New Roman" w:hAnsi="Times New Roman" w:eastAsia="Times New Roman" w:cs="Times New Roman"/>
          <w:spacing w:val="4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公顷的自然保护地面积，无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法实际落地。为更好地对四方湖自然保护区进行规范</w:t>
      </w:r>
      <w:r>
        <w:rPr>
          <w:rFonts w:ascii="宋体" w:hAnsi="宋体" w:eastAsia="宋体" w:cs="宋体"/>
          <w:spacing w:val="-5"/>
          <w:sz w:val="28"/>
          <w:szCs w:val="28"/>
        </w:rPr>
        <w:t>化管理和开展保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护工作，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>2020</w:t>
      </w:r>
      <w:r>
        <w:rPr>
          <w:rFonts w:ascii="Times New Roman" w:hAnsi="Times New Roman" w:eastAsia="Times New Roman" w:cs="Times New Roman"/>
          <w:spacing w:val="20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年蚌埠市开展自然保护地整合优化调整工作，将怀远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县四方湖自然保护区总面积调整为</w:t>
      </w:r>
      <w:r>
        <w:rPr>
          <w:rFonts w:ascii="宋体" w:hAnsi="宋体" w:eastAsia="宋体" w:cs="宋体"/>
          <w:spacing w:val="-4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5121.54</w:t>
      </w:r>
      <w:r>
        <w:rPr>
          <w:rFonts w:ascii="Times New Roman" w:hAnsi="Times New Roman" w:eastAsia="Times New Roman" w:cs="Times New Roman"/>
          <w:spacing w:val="32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公顷，其中核心区保</w:t>
      </w:r>
      <w:r>
        <w:rPr>
          <w:rFonts w:ascii="宋体" w:hAnsi="宋体" w:eastAsia="宋体" w:cs="宋体"/>
          <w:spacing w:val="-4"/>
          <w:sz w:val="28"/>
          <w:szCs w:val="28"/>
        </w:rPr>
        <w:t>护区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面积</w:t>
      </w:r>
      <w:r>
        <w:rPr>
          <w:rFonts w:ascii="宋体" w:hAnsi="宋体" w:eastAsia="宋体" w:cs="宋体"/>
          <w:spacing w:val="-4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2561.06</w:t>
      </w:r>
      <w:r>
        <w:rPr>
          <w:rFonts w:ascii="Times New Roman" w:hAnsi="Times New Roman" w:eastAsia="Times New Roman" w:cs="Times New Roman"/>
          <w:spacing w:val="3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公顷，一般控制区面积</w:t>
      </w:r>
      <w:r>
        <w:rPr>
          <w:rFonts w:ascii="宋体" w:hAnsi="宋体" w:eastAsia="宋体" w:cs="宋体"/>
          <w:spacing w:val="-5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2560.48</w:t>
      </w:r>
      <w:r>
        <w:rPr>
          <w:rFonts w:ascii="Times New Roman" w:hAnsi="Times New Roman" w:eastAsia="Times New Roman" w:cs="Times New Roman"/>
          <w:spacing w:val="4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公顷。另根据自然保护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区相关法规要求，市级自然保护区全面取消，结合省</w:t>
      </w:r>
      <w:r>
        <w:rPr>
          <w:rFonts w:ascii="宋体" w:hAnsi="宋体" w:eastAsia="宋体" w:cs="宋体"/>
          <w:spacing w:val="-5"/>
          <w:sz w:val="28"/>
          <w:szCs w:val="28"/>
        </w:rPr>
        <w:t>市主管部门相关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建议和要求，四方湖市级自然保护区调整为</w:t>
      </w:r>
      <w:r>
        <w:rPr>
          <w:rFonts w:ascii="宋体" w:hAnsi="宋体" w:eastAsia="宋体" w:cs="宋体"/>
          <w:spacing w:val="-4"/>
          <w:sz w:val="28"/>
          <w:szCs w:val="28"/>
        </w:rPr>
        <w:t>四方湖省级自然保护区。</w:t>
      </w:r>
    </w:p>
    <w:p w14:paraId="3F57BF6F">
      <w:pPr>
        <w:spacing w:before="77" w:line="403" w:lineRule="auto"/>
        <w:ind w:left="34" w:right="14" w:firstLine="549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2"/>
          <w:sz w:val="28"/>
          <w:szCs w:val="28"/>
        </w:rPr>
        <w:t>2023</w:t>
      </w:r>
      <w:r>
        <w:rPr>
          <w:rFonts w:ascii="Times New Roman" w:hAnsi="Times New Roman" w:eastAsia="Times New Roman" w:cs="Times New Roman"/>
          <w:spacing w:val="2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年度根据自然保护区整合优化相关要求，蚌埠市林业局对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四方湖自然保护区再次进行整合优化，将自然保护区</w:t>
      </w:r>
      <w:r>
        <w:rPr>
          <w:rFonts w:ascii="宋体" w:hAnsi="宋体" w:eastAsia="宋体" w:cs="宋体"/>
          <w:spacing w:val="-5"/>
          <w:sz w:val="28"/>
          <w:szCs w:val="28"/>
        </w:rPr>
        <w:t>内耕地调出，调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整后四方湖总面积为</w:t>
      </w:r>
      <w:r>
        <w:rPr>
          <w:rFonts w:ascii="宋体" w:hAnsi="宋体" w:eastAsia="宋体" w:cs="宋体"/>
          <w:spacing w:val="-4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4982.27</w:t>
      </w:r>
      <w:r>
        <w:rPr>
          <w:rFonts w:ascii="Times New Roman" w:hAnsi="Times New Roman" w:eastAsia="Times New Roman" w:cs="Times New Roman"/>
          <w:spacing w:val="32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公顷，结合保护区建设的性质、保护对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象、建设现状和相关依据文件，以及保护区内自然环</w:t>
      </w:r>
      <w:r>
        <w:rPr>
          <w:rFonts w:ascii="宋体" w:hAnsi="宋体" w:eastAsia="宋体" w:cs="宋体"/>
          <w:spacing w:val="-5"/>
          <w:sz w:val="28"/>
          <w:szCs w:val="28"/>
        </w:rPr>
        <w:t>境、自然资源分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布状况及各类资源重要程度。综合考虑保护区边界划</w:t>
      </w:r>
      <w:r>
        <w:rPr>
          <w:rFonts w:ascii="宋体" w:hAnsi="宋体" w:eastAsia="宋体" w:cs="宋体"/>
          <w:spacing w:val="-5"/>
          <w:sz w:val="28"/>
          <w:szCs w:val="28"/>
        </w:rPr>
        <w:t>分和管理的可操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作性，将保护区</w:t>
      </w:r>
      <w:r>
        <w:rPr>
          <w:rFonts w:ascii="宋体" w:hAnsi="宋体" w:eastAsia="宋体" w:cs="宋体"/>
          <w:spacing w:val="-3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4982.27</w:t>
      </w:r>
      <w:r>
        <w:rPr>
          <w:rFonts w:ascii="Times New Roman" w:hAnsi="Times New Roman" w:eastAsia="Times New Roman" w:cs="Times New Roman"/>
          <w:spacing w:val="4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公顷面积中，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2561.06</w:t>
      </w:r>
      <w:r>
        <w:rPr>
          <w:rFonts w:ascii="Times New Roman" w:hAnsi="Times New Roman" w:eastAsia="Times New Roman" w:cs="Times New Roman"/>
          <w:spacing w:val="4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公顷划定为核心保护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区，剩余</w:t>
      </w:r>
      <w:r>
        <w:rPr>
          <w:rFonts w:ascii="宋体" w:hAnsi="宋体" w:eastAsia="宋体" w:cs="宋体"/>
          <w:spacing w:val="-6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2421.21</w:t>
      </w:r>
      <w:r>
        <w:rPr>
          <w:rFonts w:ascii="Times New Roman" w:hAnsi="Times New Roman" w:eastAsia="Times New Roman" w:cs="Times New Roman"/>
          <w:spacing w:val="3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公顷划定为一般控制区（详见表</w:t>
      </w:r>
      <w:r>
        <w:rPr>
          <w:rFonts w:ascii="宋体" w:hAnsi="宋体" w:eastAsia="宋体" w:cs="宋体"/>
          <w:spacing w:val="-6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2-1</w:t>
      </w:r>
      <w:r>
        <w:rPr>
          <w:rFonts w:ascii="宋体" w:hAnsi="宋体" w:eastAsia="宋体" w:cs="宋体"/>
          <w:spacing w:val="-3"/>
          <w:sz w:val="28"/>
          <w:szCs w:val="28"/>
        </w:rPr>
        <w:t>）。</w:t>
      </w:r>
    </w:p>
    <w:p w14:paraId="06555AC8">
      <w:pPr>
        <w:spacing w:line="403" w:lineRule="auto"/>
        <w:rPr>
          <w:rFonts w:ascii="宋体" w:hAnsi="宋体" w:eastAsia="宋体" w:cs="宋体"/>
          <w:sz w:val="28"/>
          <w:szCs w:val="28"/>
        </w:rPr>
        <w:sectPr>
          <w:headerReference r:id="rId32" w:type="default"/>
          <w:footerReference r:id="rId33" w:type="default"/>
          <w:pgSz w:w="11906" w:h="16840"/>
          <w:pgMar w:top="1140" w:right="1784" w:bottom="1421" w:left="1785" w:header="868" w:footer="1209" w:gutter="0"/>
          <w:cols w:space="720" w:num="1"/>
        </w:sectPr>
      </w:pPr>
    </w:p>
    <w:p w14:paraId="5014C39A">
      <w:pPr>
        <w:pStyle w:val="2"/>
        <w:spacing w:line="305" w:lineRule="auto"/>
      </w:pPr>
    </w:p>
    <w:p w14:paraId="19BBD06D">
      <w:pPr>
        <w:spacing w:before="62" w:line="230" w:lineRule="auto"/>
        <w:ind w:left="3106"/>
        <w:rPr>
          <w:rFonts w:ascii="宋体" w:hAnsi="宋体" w:eastAsia="宋体" w:cs="宋体"/>
          <w:sz w:val="19"/>
          <w:szCs w:val="19"/>
        </w:rPr>
      </w:pPr>
      <w:r>
        <w:rPr>
          <w:rFonts w:ascii="宋体" w:hAnsi="宋体" w:eastAsia="宋体" w:cs="宋体"/>
          <w:b/>
          <w:bCs/>
          <w:spacing w:val="9"/>
          <w:sz w:val="19"/>
          <w:szCs w:val="19"/>
        </w:rPr>
        <w:t>表</w:t>
      </w:r>
      <w:r>
        <w:rPr>
          <w:rFonts w:ascii="宋体" w:hAnsi="宋体" w:eastAsia="宋体" w:cs="宋体"/>
          <w:spacing w:val="-16"/>
          <w:sz w:val="19"/>
          <w:szCs w:val="19"/>
        </w:rPr>
        <w:t xml:space="preserve"> </w:t>
      </w:r>
      <w:r>
        <w:rPr>
          <w:rFonts w:ascii="Times New Roman" w:hAnsi="Times New Roman" w:eastAsia="Times New Roman" w:cs="Times New Roman"/>
          <w:b/>
          <w:bCs/>
          <w:spacing w:val="9"/>
          <w:sz w:val="19"/>
          <w:szCs w:val="19"/>
        </w:rPr>
        <w:t>2-1</w:t>
      </w:r>
      <w:r>
        <w:rPr>
          <w:rFonts w:ascii="Times New Roman" w:hAnsi="Times New Roman" w:eastAsia="Times New Roman" w:cs="Times New Roman"/>
          <w:b/>
          <w:bCs/>
          <w:spacing w:val="17"/>
          <w:w w:val="101"/>
          <w:sz w:val="19"/>
          <w:szCs w:val="19"/>
        </w:rPr>
        <w:t xml:space="preserve">  </w:t>
      </w:r>
      <w:r>
        <w:rPr>
          <w:rFonts w:ascii="宋体" w:hAnsi="宋体" w:eastAsia="宋体" w:cs="宋体"/>
          <w:b/>
          <w:bCs/>
          <w:spacing w:val="9"/>
          <w:sz w:val="19"/>
          <w:szCs w:val="19"/>
        </w:rPr>
        <w:t>保护区功能分区表</w:t>
      </w:r>
    </w:p>
    <w:p w14:paraId="0FA48EDB">
      <w:pPr>
        <w:spacing w:line="38" w:lineRule="auto"/>
        <w:rPr>
          <w:rFonts w:ascii="Arial"/>
          <w:sz w:val="2"/>
        </w:rPr>
      </w:pPr>
    </w:p>
    <w:tbl>
      <w:tblPr>
        <w:tblStyle w:val="5"/>
        <w:tblW w:w="8521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23"/>
        <w:gridCol w:w="1545"/>
        <w:gridCol w:w="1275"/>
        <w:gridCol w:w="4378"/>
      </w:tblGrid>
      <w:tr w14:paraId="5D7A696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2" w:hRule="atLeast"/>
        </w:trPr>
        <w:tc>
          <w:tcPr>
            <w:tcW w:w="1323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0D8FFE34">
            <w:pPr>
              <w:pStyle w:val="6"/>
              <w:spacing w:before="79" w:line="226" w:lineRule="auto"/>
              <w:ind w:left="148"/>
            </w:pPr>
            <w:r>
              <w:rPr>
                <w:spacing w:val="13"/>
              </w:rPr>
              <w:t>功能区名称</w:t>
            </w:r>
          </w:p>
        </w:tc>
        <w:tc>
          <w:tcPr>
            <w:tcW w:w="154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340BCDF8">
            <w:pPr>
              <w:pStyle w:val="6"/>
              <w:spacing w:before="76" w:line="229" w:lineRule="auto"/>
              <w:ind w:left="169"/>
            </w:pPr>
            <w:r>
              <w:rPr>
                <w:spacing w:val="10"/>
              </w:rPr>
              <w:t>面积（公顷）</w:t>
            </w:r>
          </w:p>
        </w:tc>
        <w:tc>
          <w:tcPr>
            <w:tcW w:w="127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07DE00BD">
            <w:pPr>
              <w:pStyle w:val="6"/>
              <w:spacing w:before="49" w:line="261" w:lineRule="exact"/>
              <w:ind w:left="269"/>
            </w:pPr>
            <w:r>
              <w:rPr>
                <w:spacing w:val="-2"/>
                <w:position w:val="1"/>
              </w:rPr>
              <w:t>占比（</w:t>
            </w:r>
            <w:r>
              <w:rPr>
                <w:rFonts w:ascii="Times New Roman" w:hAnsi="Times New Roman" w:eastAsia="Times New Roman" w:cs="Times New Roman"/>
                <w:spacing w:val="-2"/>
                <w:position w:val="1"/>
              </w:rPr>
              <w:t>%</w:t>
            </w:r>
            <w:r>
              <w:rPr>
                <w:spacing w:val="-2"/>
                <w:position w:val="1"/>
              </w:rPr>
              <w:t>）</w:t>
            </w:r>
          </w:p>
        </w:tc>
        <w:tc>
          <w:tcPr>
            <w:tcW w:w="43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04E3C603">
            <w:pPr>
              <w:pStyle w:val="6"/>
              <w:spacing w:before="79" w:line="226" w:lineRule="auto"/>
              <w:ind w:left="1826"/>
            </w:pPr>
            <w:r>
              <w:rPr>
                <w:spacing w:val="11"/>
              </w:rPr>
              <w:t>主要功能</w:t>
            </w:r>
          </w:p>
        </w:tc>
      </w:tr>
      <w:tr w14:paraId="25CCF88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5" w:hRule="atLeast"/>
        </w:trPr>
        <w:tc>
          <w:tcPr>
            <w:tcW w:w="1323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253EA612">
            <w:pPr>
              <w:pStyle w:val="6"/>
              <w:spacing w:before="226" w:line="230" w:lineRule="auto"/>
              <w:ind w:left="147"/>
            </w:pPr>
            <w:r>
              <w:rPr>
                <w:spacing w:val="13"/>
              </w:rPr>
              <w:t>核心保护区</w:t>
            </w:r>
          </w:p>
        </w:tc>
        <w:tc>
          <w:tcPr>
            <w:tcW w:w="154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3A638DB8">
            <w:pPr>
              <w:spacing w:before="259" w:line="195" w:lineRule="auto"/>
              <w:ind w:left="44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2561.06</w:t>
            </w:r>
          </w:p>
        </w:tc>
        <w:tc>
          <w:tcPr>
            <w:tcW w:w="127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228F7E0E">
            <w:pPr>
              <w:spacing w:before="259" w:line="195" w:lineRule="auto"/>
              <w:ind w:left="47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51.40</w:t>
            </w:r>
          </w:p>
        </w:tc>
        <w:tc>
          <w:tcPr>
            <w:tcW w:w="43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5BCF5028">
            <w:pPr>
              <w:pStyle w:val="6"/>
              <w:spacing w:before="80" w:line="256" w:lineRule="auto"/>
              <w:ind w:left="218" w:right="134" w:hanging="18"/>
            </w:pPr>
            <w:r>
              <w:rPr>
                <w:spacing w:val="22"/>
              </w:rPr>
              <w:t>保护湿地生态系统结构和功能稳定性及生物</w:t>
            </w:r>
            <w:r>
              <w:rPr>
                <w:spacing w:val="13"/>
              </w:rPr>
              <w:t xml:space="preserve"> </w:t>
            </w:r>
            <w:r>
              <w:rPr>
                <w:spacing w:val="5"/>
              </w:rPr>
              <w:t>多样性</w:t>
            </w:r>
          </w:p>
        </w:tc>
      </w:tr>
      <w:tr w14:paraId="704C405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5" w:hRule="atLeast"/>
        </w:trPr>
        <w:tc>
          <w:tcPr>
            <w:tcW w:w="1323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4560B54C">
            <w:pPr>
              <w:pStyle w:val="6"/>
              <w:spacing w:before="230" w:line="230" w:lineRule="auto"/>
              <w:ind w:left="148"/>
            </w:pPr>
            <w:r>
              <w:rPr>
                <w:spacing w:val="13"/>
              </w:rPr>
              <w:t>一般控制区</w:t>
            </w:r>
          </w:p>
        </w:tc>
        <w:tc>
          <w:tcPr>
            <w:tcW w:w="154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7FE10F2D">
            <w:pPr>
              <w:spacing w:before="262" w:line="195" w:lineRule="auto"/>
              <w:ind w:left="44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2421.21</w:t>
            </w:r>
          </w:p>
        </w:tc>
        <w:tc>
          <w:tcPr>
            <w:tcW w:w="127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6843ED5E">
            <w:pPr>
              <w:spacing w:before="262" w:line="195" w:lineRule="auto"/>
              <w:ind w:left="46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48.60</w:t>
            </w:r>
          </w:p>
        </w:tc>
        <w:tc>
          <w:tcPr>
            <w:tcW w:w="43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1F066D12">
            <w:pPr>
              <w:pStyle w:val="6"/>
              <w:spacing w:before="86" w:line="254" w:lineRule="auto"/>
              <w:ind w:left="200" w:right="134"/>
            </w:pPr>
            <w:r>
              <w:rPr>
                <w:spacing w:val="20"/>
              </w:rPr>
              <w:t>保护核心保护区免受外界干扰和破坏</w:t>
            </w:r>
            <w:r>
              <w:rPr>
                <w:spacing w:val="-44"/>
              </w:rPr>
              <w:t xml:space="preserve"> </w:t>
            </w:r>
            <w:r>
              <w:rPr>
                <w:spacing w:val="20"/>
              </w:rPr>
              <w:t>，开展</w:t>
            </w:r>
            <w:r>
              <w:t xml:space="preserve"> </w:t>
            </w:r>
            <w:r>
              <w:rPr>
                <w:spacing w:val="17"/>
              </w:rPr>
              <w:t>适当的资源开发利用活动</w:t>
            </w:r>
          </w:p>
        </w:tc>
      </w:tr>
      <w:tr w14:paraId="5280403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3" w:hRule="atLeast"/>
        </w:trPr>
        <w:tc>
          <w:tcPr>
            <w:tcW w:w="1323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62C47DFD">
            <w:pPr>
              <w:pStyle w:val="6"/>
              <w:spacing w:before="80" w:line="226" w:lineRule="auto"/>
              <w:ind w:left="460"/>
            </w:pPr>
            <w:r>
              <w:rPr>
                <w:spacing w:val="7"/>
              </w:rPr>
              <w:t>合计</w:t>
            </w:r>
          </w:p>
        </w:tc>
        <w:tc>
          <w:tcPr>
            <w:tcW w:w="154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6E6E5901">
            <w:pPr>
              <w:spacing w:before="110" w:line="195" w:lineRule="auto"/>
              <w:ind w:left="44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4982.27</w:t>
            </w:r>
          </w:p>
        </w:tc>
        <w:tc>
          <w:tcPr>
            <w:tcW w:w="127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5403905C">
            <w:pPr>
              <w:spacing w:before="110" w:line="195" w:lineRule="auto"/>
              <w:ind w:left="58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19"/>
                <w:szCs w:val="19"/>
              </w:rPr>
              <w:t>100</w:t>
            </w:r>
          </w:p>
        </w:tc>
        <w:tc>
          <w:tcPr>
            <w:tcW w:w="43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047F4DC0">
            <w:pPr>
              <w:rPr>
                <w:rFonts w:ascii="Arial"/>
                <w:sz w:val="21"/>
              </w:rPr>
            </w:pPr>
          </w:p>
        </w:tc>
      </w:tr>
    </w:tbl>
    <w:p w14:paraId="794EE3EE">
      <w:pPr>
        <w:pStyle w:val="2"/>
        <w:spacing w:line="269" w:lineRule="auto"/>
      </w:pPr>
    </w:p>
    <w:p w14:paraId="6B149347">
      <w:pPr>
        <w:spacing w:before="98" w:line="222" w:lineRule="auto"/>
        <w:ind w:left="12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2.2.2 </w:t>
      </w:r>
      <w:r>
        <w:rPr>
          <w:rFonts w:ascii="黑体" w:hAnsi="黑体" w:eastAsia="黑体" w:cs="黑体"/>
          <w:spacing w:val="-2"/>
          <w:sz w:val="30"/>
          <w:szCs w:val="30"/>
        </w:rPr>
        <w:t>法律地位</w:t>
      </w:r>
    </w:p>
    <w:p w14:paraId="66444A7F">
      <w:pPr>
        <w:pStyle w:val="2"/>
        <w:spacing w:line="261" w:lineRule="auto"/>
      </w:pPr>
    </w:p>
    <w:p w14:paraId="03823514">
      <w:pPr>
        <w:spacing w:before="91" w:line="398" w:lineRule="auto"/>
        <w:ind w:left="126" w:right="26" w:firstLine="56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6"/>
          <w:sz w:val="28"/>
          <w:szCs w:val="28"/>
        </w:rPr>
        <w:t>保护区管理机构是怀远县自然资源和规划局下属股所级</w:t>
      </w:r>
      <w:r>
        <w:rPr>
          <w:rFonts w:ascii="宋体" w:hAnsi="宋体" w:eastAsia="宋体" w:cs="宋体"/>
          <w:spacing w:val="5"/>
          <w:sz w:val="28"/>
          <w:szCs w:val="28"/>
        </w:rPr>
        <w:t>事业单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位，</w:t>
      </w:r>
      <w:r>
        <w:rPr>
          <w:rFonts w:ascii="宋体" w:hAnsi="宋体" w:eastAsia="宋体" w:cs="宋体"/>
          <w:spacing w:val="-6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目前没有下辖管护站。保护区内机构设置和人员编制，由所在县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政府审批，列入事业单位管理序列；其人员和事业经费</w:t>
      </w:r>
      <w:r>
        <w:rPr>
          <w:rFonts w:ascii="宋体" w:hAnsi="宋体" w:eastAsia="宋体" w:cs="宋体"/>
          <w:spacing w:val="-5"/>
          <w:sz w:val="28"/>
          <w:szCs w:val="28"/>
        </w:rPr>
        <w:t>，由县政府安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排；其基本建设投资，按国家现行投资体制和基本建设管理程序审</w:t>
      </w:r>
      <w:r>
        <w:rPr>
          <w:rFonts w:ascii="宋体" w:hAnsi="宋体" w:eastAsia="宋体" w:cs="宋体"/>
          <w:spacing w:val="-11"/>
          <w:sz w:val="28"/>
          <w:szCs w:val="28"/>
        </w:rPr>
        <w:t>批。</w:t>
      </w:r>
    </w:p>
    <w:p w14:paraId="25BFF611">
      <w:pPr>
        <w:spacing w:before="229" w:line="233" w:lineRule="auto"/>
        <w:ind w:left="121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-4"/>
          <w:sz w:val="30"/>
          <w:szCs w:val="30"/>
        </w:rPr>
        <w:t xml:space="preserve">2.3   </w:t>
      </w:r>
      <w:r>
        <w:rPr>
          <w:rFonts w:ascii="楷体" w:hAnsi="楷体" w:eastAsia="楷体" w:cs="楷体"/>
          <w:b/>
          <w:bCs/>
          <w:spacing w:val="-4"/>
          <w:sz w:val="30"/>
          <w:szCs w:val="30"/>
        </w:rPr>
        <w:t>自然地理特征</w:t>
      </w:r>
    </w:p>
    <w:p w14:paraId="7FA19CE6">
      <w:pPr>
        <w:pStyle w:val="2"/>
        <w:spacing w:line="241" w:lineRule="auto"/>
      </w:pPr>
    </w:p>
    <w:p w14:paraId="50792430">
      <w:pPr>
        <w:spacing w:before="98" w:line="222" w:lineRule="auto"/>
        <w:ind w:left="12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8"/>
          <w:sz w:val="30"/>
          <w:szCs w:val="30"/>
        </w:rPr>
        <w:t xml:space="preserve">2.3. 1 </w:t>
      </w:r>
      <w:r>
        <w:rPr>
          <w:rFonts w:ascii="黑体" w:hAnsi="黑体" w:eastAsia="黑体" w:cs="黑体"/>
          <w:spacing w:val="-8"/>
          <w:sz w:val="30"/>
          <w:szCs w:val="30"/>
        </w:rPr>
        <w:t>地质地貌</w:t>
      </w:r>
    </w:p>
    <w:p w14:paraId="62DC23B9">
      <w:pPr>
        <w:pStyle w:val="2"/>
        <w:spacing w:line="262" w:lineRule="auto"/>
      </w:pPr>
    </w:p>
    <w:p w14:paraId="01F32CB3">
      <w:pPr>
        <w:spacing w:before="91" w:line="413" w:lineRule="auto"/>
        <w:ind w:left="126" w:right="68" w:firstLine="56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怀远地势由北向南微倾，境内东南部和西南端有局部凸起残丘，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西南有平阿山，县城南侧有荆山，其余均为平原。在丘陵地貌中，除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荆、涂二山海拔分别为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 xml:space="preserve">258.4 </w:t>
      </w:r>
      <w:r>
        <w:rPr>
          <w:rFonts w:ascii="宋体" w:hAnsi="宋体" w:eastAsia="宋体" w:cs="宋体"/>
          <w:spacing w:val="2"/>
          <w:sz w:val="28"/>
          <w:szCs w:val="28"/>
        </w:rPr>
        <w:t>米和</w:t>
      </w:r>
      <w:r>
        <w:rPr>
          <w:rFonts w:ascii="宋体" w:hAnsi="宋体" w:eastAsia="宋体" w:cs="宋体"/>
          <w:spacing w:val="-4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 xml:space="preserve">338.7 </w:t>
      </w:r>
      <w:r>
        <w:rPr>
          <w:rFonts w:ascii="宋体" w:hAnsi="宋体" w:eastAsia="宋体" w:cs="宋体"/>
          <w:spacing w:val="2"/>
          <w:sz w:val="28"/>
          <w:szCs w:val="28"/>
        </w:rPr>
        <w:t>米外</w:t>
      </w:r>
      <w:r>
        <w:rPr>
          <w:rFonts w:ascii="宋体" w:hAnsi="宋体" w:eastAsia="宋体" w:cs="宋体"/>
          <w:spacing w:val="1"/>
          <w:sz w:val="28"/>
          <w:szCs w:val="28"/>
        </w:rPr>
        <w:t>，其余海拔均小于</w:t>
      </w:r>
      <w:r>
        <w:rPr>
          <w:rFonts w:ascii="宋体" w:hAnsi="宋体" w:eastAsia="宋体" w:cs="宋体"/>
          <w:spacing w:val="-5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200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米；在平原地貌中，由于河流变迁，交互沉积和历次黄河南泛覆盖以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及人工开河筑坝等因素，局部地面不平整。根据这种特点大致分为湖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地、岗坡地和河湾地</w:t>
      </w:r>
      <w:r>
        <w:rPr>
          <w:rFonts w:ascii="宋体" w:hAnsi="宋体" w:eastAsia="宋体" w:cs="宋体"/>
          <w:spacing w:val="-4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3"/>
          <w:sz w:val="28"/>
          <w:szCs w:val="28"/>
        </w:rPr>
        <w:t>种小地貌类型，部分河湾地</w:t>
      </w:r>
      <w:r>
        <w:rPr>
          <w:rFonts w:ascii="宋体" w:hAnsi="宋体" w:eastAsia="宋体" w:cs="宋体"/>
          <w:spacing w:val="-4"/>
          <w:sz w:val="28"/>
          <w:szCs w:val="28"/>
        </w:rPr>
        <w:t>又可细分出河口洼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地和泛滥平坡地等最低地貌单元。湖地离河流较远，地势较低；河湾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地分布在沿河两侧，由河水泛滥泥沙沉积而成；岗坡地是介于河湾地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和湖地之间的高坡地，因受侵蚀作用而呈缓坡状，整个</w:t>
      </w:r>
      <w:r>
        <w:rPr>
          <w:rFonts w:ascii="宋体" w:hAnsi="宋体" w:eastAsia="宋体" w:cs="宋体"/>
          <w:spacing w:val="-5"/>
          <w:sz w:val="28"/>
          <w:szCs w:val="28"/>
        </w:rPr>
        <w:t>怀远县内平原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 xml:space="preserve">的地势由西北向东南微倾斜，比降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1/8000-1/10000</w:t>
      </w:r>
      <w:r>
        <w:rPr>
          <w:rFonts w:ascii="宋体" w:hAnsi="宋体" w:eastAsia="宋体" w:cs="宋体"/>
          <w:spacing w:val="-10"/>
          <w:sz w:val="28"/>
          <w:szCs w:val="28"/>
        </w:rPr>
        <w:t xml:space="preserve">，海拔多在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15.5-25.5</w:t>
      </w:r>
    </w:p>
    <w:p w14:paraId="1BD5BC12">
      <w:pPr>
        <w:spacing w:line="413" w:lineRule="auto"/>
        <w:rPr>
          <w:rFonts w:ascii="Times New Roman" w:hAnsi="Times New Roman" w:eastAsia="Times New Roman" w:cs="Times New Roman"/>
          <w:sz w:val="28"/>
          <w:szCs w:val="28"/>
        </w:rPr>
        <w:sectPr>
          <w:headerReference r:id="rId34" w:type="default"/>
          <w:footerReference r:id="rId35" w:type="default"/>
          <w:pgSz w:w="11906" w:h="16840"/>
          <w:pgMar w:top="1140" w:right="1692" w:bottom="1421" w:left="1691" w:header="868" w:footer="1188" w:gutter="0"/>
          <w:cols w:space="720" w:num="1"/>
        </w:sectPr>
      </w:pPr>
    </w:p>
    <w:p w14:paraId="4C7A8E19">
      <w:pPr>
        <w:pStyle w:val="2"/>
        <w:spacing w:line="392" w:lineRule="auto"/>
      </w:pPr>
    </w:p>
    <w:p w14:paraId="25230322">
      <w:pPr>
        <w:spacing w:before="91" w:line="221" w:lineRule="auto"/>
        <w:ind w:left="3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米之间。</w:t>
      </w:r>
    </w:p>
    <w:p w14:paraId="6EF3E55A">
      <w:pPr>
        <w:spacing w:before="314" w:line="398" w:lineRule="auto"/>
        <w:ind w:left="38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"/>
          <w:sz w:val="28"/>
          <w:szCs w:val="28"/>
        </w:rPr>
        <w:t>保护区以湖地为主，兼有岗坡的特点，整体呈现四周高、中间低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 xml:space="preserve">的形态，海拔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16-20 </w:t>
      </w:r>
      <w:r>
        <w:rPr>
          <w:rFonts w:ascii="宋体" w:hAnsi="宋体" w:eastAsia="宋体" w:cs="宋体"/>
          <w:spacing w:val="-5"/>
          <w:sz w:val="28"/>
          <w:szCs w:val="28"/>
        </w:rPr>
        <w:t xml:space="preserve">米。保护区出湖体外海拔多在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15.5-24.5 </w:t>
      </w:r>
      <w:r>
        <w:rPr>
          <w:rFonts w:ascii="宋体" w:hAnsi="宋体" w:eastAsia="宋体" w:cs="宋体"/>
          <w:spacing w:val="-5"/>
          <w:sz w:val="28"/>
          <w:szCs w:val="28"/>
        </w:rPr>
        <w:t>米之间。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南有黑河，北有澥河，中部有向东流的涡河、茨</w:t>
      </w:r>
      <w:r>
        <w:rPr>
          <w:rFonts w:ascii="宋体" w:hAnsi="宋体" w:eastAsia="宋体" w:cs="宋体"/>
          <w:spacing w:val="-5"/>
          <w:sz w:val="28"/>
          <w:szCs w:val="28"/>
        </w:rPr>
        <w:t>淮新河、芡河、怀洪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新河及北淝河等多条河流。</w:t>
      </w:r>
    </w:p>
    <w:p w14:paraId="31830992">
      <w:pPr>
        <w:spacing w:before="232" w:line="222" w:lineRule="auto"/>
        <w:ind w:left="25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6"/>
          <w:sz w:val="30"/>
          <w:szCs w:val="30"/>
        </w:rPr>
        <w:t>2.3.2</w:t>
      </w:r>
      <w:r>
        <w:rPr>
          <w:rFonts w:ascii="Times New Roman" w:hAnsi="Times New Roman" w:eastAsia="Times New Roman" w:cs="Times New Roman"/>
          <w:spacing w:val="34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6"/>
          <w:sz w:val="30"/>
          <w:szCs w:val="30"/>
        </w:rPr>
        <w:t>气候</w:t>
      </w:r>
    </w:p>
    <w:p w14:paraId="54C0C676">
      <w:pPr>
        <w:pStyle w:val="2"/>
        <w:spacing w:line="261" w:lineRule="auto"/>
      </w:pPr>
    </w:p>
    <w:p w14:paraId="4E2D2BC7">
      <w:pPr>
        <w:spacing w:before="91" w:line="401" w:lineRule="auto"/>
        <w:ind w:left="31" w:right="95" w:firstLine="56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"/>
          <w:sz w:val="28"/>
          <w:szCs w:val="28"/>
        </w:rPr>
        <w:t>保护区属温带半湿润季风气候区，全年日照</w:t>
      </w:r>
      <w:r>
        <w:rPr>
          <w:rFonts w:ascii="宋体" w:hAnsi="宋体" w:eastAsia="宋体" w:cs="宋体"/>
          <w:spacing w:val="-4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22</w:t>
      </w:r>
      <w:r>
        <w:rPr>
          <w:rFonts w:ascii="Times New Roman" w:hAnsi="Times New Roman" w:eastAsia="Times New Roman" w:cs="Times New Roman"/>
          <w:sz w:val="28"/>
          <w:szCs w:val="28"/>
        </w:rPr>
        <w:t>06.9</w:t>
      </w:r>
      <w:r>
        <w:rPr>
          <w:rFonts w:ascii="Times New Roman" w:hAnsi="Times New Roman" w:eastAsia="Times New Roman" w:cs="Times New Roman"/>
          <w:spacing w:val="43"/>
          <w:sz w:val="28"/>
          <w:szCs w:val="28"/>
        </w:rPr>
        <w:t xml:space="preserve"> </w:t>
      </w:r>
      <w:r>
        <w:rPr>
          <w:rFonts w:ascii="宋体" w:hAnsi="宋体" w:eastAsia="宋体" w:cs="宋体"/>
          <w:sz w:val="28"/>
          <w:szCs w:val="28"/>
        </w:rPr>
        <w:t xml:space="preserve">小时，年平 </w:t>
      </w:r>
      <w:r>
        <w:rPr>
          <w:rFonts w:ascii="宋体" w:hAnsi="宋体" w:eastAsia="宋体" w:cs="宋体"/>
          <w:spacing w:val="-5"/>
          <w:sz w:val="28"/>
          <w:szCs w:val="28"/>
        </w:rPr>
        <w:t xml:space="preserve">均气温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15.4 </w:t>
      </w:r>
      <w:r>
        <w:rPr>
          <w:rFonts w:ascii="宋体" w:hAnsi="宋体" w:eastAsia="宋体" w:cs="宋体"/>
          <w:spacing w:val="-5"/>
          <w:sz w:val="28"/>
          <w:szCs w:val="28"/>
        </w:rPr>
        <w:t>度，无霜期</w:t>
      </w:r>
      <w:r>
        <w:rPr>
          <w:rFonts w:ascii="宋体" w:hAnsi="宋体" w:eastAsia="宋体" w:cs="宋体"/>
          <w:spacing w:val="-6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218 </w:t>
      </w:r>
      <w:r>
        <w:rPr>
          <w:rFonts w:ascii="宋体" w:hAnsi="宋体" w:eastAsia="宋体" w:cs="宋体"/>
          <w:spacing w:val="-5"/>
          <w:sz w:val="28"/>
          <w:szCs w:val="28"/>
        </w:rPr>
        <w:t>天。降雨量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900.9 </w:t>
      </w:r>
      <w:r>
        <w:rPr>
          <w:rFonts w:ascii="宋体" w:hAnsi="宋体" w:eastAsia="宋体" w:cs="宋体"/>
          <w:spacing w:val="-5"/>
          <w:sz w:val="28"/>
          <w:szCs w:val="28"/>
        </w:rPr>
        <w:t>毫米，雨量充沛</w:t>
      </w:r>
      <w:r>
        <w:rPr>
          <w:rFonts w:ascii="宋体" w:hAnsi="宋体" w:eastAsia="宋体" w:cs="宋体"/>
          <w:spacing w:val="-6"/>
          <w:sz w:val="28"/>
          <w:szCs w:val="28"/>
        </w:rPr>
        <w:t>，雨季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主要集中在每年的</w:t>
      </w:r>
      <w:r>
        <w:rPr>
          <w:rFonts w:ascii="宋体" w:hAnsi="宋体" w:eastAsia="宋体" w:cs="宋体"/>
          <w:spacing w:val="-4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6</w:t>
      </w:r>
      <w:r>
        <w:rPr>
          <w:rFonts w:ascii="Times New Roman" w:hAnsi="Times New Roman" w:eastAsia="Times New Roman" w:cs="Times New Roman"/>
          <w:spacing w:val="32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月至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9</w:t>
      </w:r>
      <w:r>
        <w:rPr>
          <w:rFonts w:ascii="Times New Roman" w:hAnsi="Times New Roman" w:eastAsia="Times New Roman" w:cs="Times New Roman"/>
          <w:spacing w:val="3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月，旱涝灾害频繁。较大灾害约</w:t>
      </w:r>
      <w:r>
        <w:rPr>
          <w:rFonts w:ascii="宋体" w:hAnsi="宋体" w:eastAsia="宋体" w:cs="宋体"/>
          <w:spacing w:val="-5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3.5 </w:t>
      </w:r>
      <w:r>
        <w:rPr>
          <w:rFonts w:ascii="宋体" w:hAnsi="宋体" w:eastAsia="宋体" w:cs="宋体"/>
          <w:spacing w:val="-5"/>
          <w:sz w:val="28"/>
          <w:szCs w:val="28"/>
        </w:rPr>
        <w:t>年一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遇；旱灾减产约</w:t>
      </w:r>
      <w:r>
        <w:rPr>
          <w:rFonts w:ascii="宋体" w:hAnsi="宋体" w:eastAsia="宋体" w:cs="宋体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5.5 </w:t>
      </w:r>
      <w:r>
        <w:rPr>
          <w:rFonts w:ascii="宋体" w:hAnsi="宋体" w:eastAsia="宋体" w:cs="宋体"/>
          <w:spacing w:val="-3"/>
          <w:sz w:val="28"/>
          <w:szCs w:val="28"/>
        </w:rPr>
        <w:t>年一遇；干热风、暴雨、大风、霜冻和冰雹等自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然灾害也能造成不同程度的危害。</w:t>
      </w:r>
    </w:p>
    <w:p w14:paraId="5DB2E3DB">
      <w:pPr>
        <w:spacing w:before="226" w:line="222" w:lineRule="auto"/>
        <w:ind w:left="25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2.3.3 </w:t>
      </w:r>
      <w:r>
        <w:rPr>
          <w:rFonts w:ascii="黑体" w:hAnsi="黑体" w:eastAsia="黑体" w:cs="黑体"/>
          <w:spacing w:val="-2"/>
          <w:sz w:val="30"/>
          <w:szCs w:val="30"/>
        </w:rPr>
        <w:t>土壤</w:t>
      </w:r>
    </w:p>
    <w:p w14:paraId="5A82AE1B">
      <w:pPr>
        <w:pStyle w:val="2"/>
        <w:spacing w:line="260" w:lineRule="auto"/>
      </w:pPr>
    </w:p>
    <w:p w14:paraId="2142F420">
      <w:pPr>
        <w:spacing w:before="91" w:line="393" w:lineRule="auto"/>
        <w:ind w:left="20" w:right="107" w:firstLine="57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怀远县位于淮北平原南部，为下降堆积平原，有较厚</w:t>
      </w:r>
      <w:r>
        <w:rPr>
          <w:rFonts w:ascii="宋体" w:hAnsi="宋体" w:eastAsia="宋体" w:cs="宋体"/>
          <w:spacing w:val="-5"/>
          <w:sz w:val="28"/>
          <w:szCs w:val="28"/>
        </w:rPr>
        <w:t>的土层和砂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"/>
          <w:sz w:val="28"/>
          <w:szCs w:val="28"/>
        </w:rPr>
        <w:t>层，为第四纪地层。 自然保护区所处的位置西北厚于东南，最深达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455 </w:t>
      </w:r>
      <w:r>
        <w:rPr>
          <w:rFonts w:ascii="宋体" w:hAnsi="宋体" w:eastAsia="宋体" w:cs="宋体"/>
          <w:spacing w:val="-1"/>
          <w:sz w:val="28"/>
          <w:szCs w:val="28"/>
        </w:rPr>
        <w:t>米。在砂层中含有丰富的地下水资源。</w:t>
      </w:r>
    </w:p>
    <w:p w14:paraId="41EF7CEA">
      <w:pPr>
        <w:spacing w:before="37" w:line="376" w:lineRule="auto"/>
        <w:ind w:left="34" w:right="77" w:firstLine="558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5"/>
          <w:sz w:val="28"/>
          <w:szCs w:val="28"/>
        </w:rPr>
        <w:t xml:space="preserve">据初步调查，保护区的土壤平均有机质含量 </w:t>
      </w:r>
      <w:r>
        <w:rPr>
          <w:rFonts w:ascii="Times New Roman" w:hAnsi="Times New Roman" w:eastAsia="Times New Roman" w:cs="Times New Roman"/>
          <w:spacing w:val="-15"/>
          <w:sz w:val="28"/>
          <w:szCs w:val="28"/>
        </w:rPr>
        <w:t>1.</w:t>
      </w:r>
      <w:r>
        <w:rPr>
          <w:rFonts w:ascii="Times New Roman" w:hAnsi="Times New Roman" w:eastAsia="Times New Roman" w:cs="Times New Roman"/>
          <w:spacing w:val="-2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6"/>
          <w:sz w:val="28"/>
          <w:szCs w:val="28"/>
        </w:rPr>
        <w:t>19%</w:t>
      </w:r>
      <w:r>
        <w:rPr>
          <w:rFonts w:ascii="宋体" w:hAnsi="宋体" w:eastAsia="宋体" w:cs="宋体"/>
          <w:spacing w:val="-16"/>
          <w:sz w:val="28"/>
          <w:szCs w:val="28"/>
        </w:rPr>
        <w:t>，全氮</w:t>
      </w:r>
      <w:r>
        <w:rPr>
          <w:rFonts w:ascii="宋体" w:hAnsi="宋体" w:eastAsia="宋体" w:cs="宋体"/>
          <w:spacing w:val="-6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6"/>
          <w:sz w:val="28"/>
          <w:szCs w:val="28"/>
        </w:rPr>
        <w:t>0.074%</w:t>
      </w:r>
      <w:r>
        <w:rPr>
          <w:rFonts w:ascii="宋体" w:hAnsi="宋体" w:eastAsia="宋体" w:cs="宋体"/>
          <w:spacing w:val="-16"/>
          <w:sz w:val="28"/>
          <w:szCs w:val="28"/>
        </w:rPr>
        <w:t>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全磷</w:t>
      </w:r>
      <w:r>
        <w:rPr>
          <w:rFonts w:ascii="宋体" w:hAnsi="宋体" w:eastAsia="宋体" w:cs="宋体"/>
          <w:spacing w:val="-3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0.083% </w:t>
      </w:r>
      <w:r>
        <w:rPr>
          <w:rFonts w:ascii="宋体" w:hAnsi="宋体" w:eastAsia="宋体" w:cs="宋体"/>
          <w:spacing w:val="-1"/>
          <w:sz w:val="28"/>
          <w:szCs w:val="28"/>
        </w:rPr>
        <w:t>，按照国家有关标准全县土壤有机质、全氮、全磷、速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效磷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3"/>
          <w:sz w:val="28"/>
          <w:szCs w:val="28"/>
        </w:rPr>
        <w:t>级低含量，速效钾</w:t>
      </w:r>
      <w:r>
        <w:rPr>
          <w:rFonts w:ascii="宋体" w:hAnsi="宋体" w:eastAsia="宋体" w:cs="宋体"/>
          <w:spacing w:val="-5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3"/>
          <w:sz w:val="28"/>
          <w:szCs w:val="28"/>
        </w:rPr>
        <w:t>级中含量。</w:t>
      </w:r>
    </w:p>
    <w:p w14:paraId="4B3791CA">
      <w:pPr>
        <w:spacing w:before="158" w:line="409" w:lineRule="auto"/>
        <w:ind w:left="34" w:right="83" w:firstLine="56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保护区的土壤由于地形、成土母质和人为活动等因素的影响，大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体可分为三个土区。</w:t>
      </w:r>
    </w:p>
    <w:p w14:paraId="0E34036A">
      <w:pPr>
        <w:spacing w:before="23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1</w:t>
      </w:r>
      <w:r>
        <w:rPr>
          <w:rFonts w:ascii="宋体" w:hAnsi="宋体" w:eastAsia="宋体" w:cs="宋体"/>
          <w:sz w:val="28"/>
          <w:szCs w:val="28"/>
        </w:rPr>
        <w:t>）近代黄泛潮土区：有沙土、淤土、两合土等土属。其中沙</w:t>
      </w:r>
    </w:p>
    <w:p w14:paraId="41C3EDCD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36" w:type="default"/>
          <w:footerReference r:id="rId37" w:type="default"/>
          <w:pgSz w:w="11906" w:h="16840"/>
          <w:pgMar w:top="1140" w:right="1696" w:bottom="1421" w:left="1785" w:header="868" w:footer="1209" w:gutter="0"/>
          <w:cols w:space="720" w:num="1"/>
        </w:sectPr>
      </w:pPr>
    </w:p>
    <w:p w14:paraId="38F42D6E">
      <w:pPr>
        <w:pStyle w:val="2"/>
        <w:spacing w:line="376" w:lineRule="auto"/>
      </w:pPr>
    </w:p>
    <w:p w14:paraId="7E3A01D9">
      <w:pPr>
        <w:spacing w:before="91" w:line="409" w:lineRule="auto"/>
        <w:ind w:left="141" w:right="56" w:hanging="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2"/>
          <w:sz w:val="28"/>
          <w:szCs w:val="28"/>
        </w:rPr>
        <w:t>土排水性能好，淤土排水性能差，两合土粘性适中，保水保肥性能</w:t>
      </w:r>
      <w:r>
        <w:rPr>
          <w:rFonts w:ascii="宋体" w:hAnsi="宋体" w:eastAsia="宋体" w:cs="宋体"/>
          <w:spacing w:val="-13"/>
          <w:sz w:val="28"/>
          <w:szCs w:val="28"/>
        </w:rPr>
        <w:t>强，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为高产土壤。</w:t>
      </w:r>
    </w:p>
    <w:p w14:paraId="49016AE0">
      <w:pPr>
        <w:spacing w:before="53" w:line="400" w:lineRule="auto"/>
        <w:ind w:left="133" w:firstLine="57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3"/>
          <w:sz w:val="28"/>
          <w:szCs w:val="28"/>
        </w:rPr>
        <w:t>2</w:t>
      </w:r>
      <w:r>
        <w:rPr>
          <w:rFonts w:ascii="宋体" w:hAnsi="宋体" w:eastAsia="宋体" w:cs="宋体"/>
          <w:spacing w:val="3"/>
          <w:sz w:val="28"/>
          <w:szCs w:val="28"/>
        </w:rPr>
        <w:t>）砂姜黑土区：主要是在第四系沉积物上经过草甸潜育化和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早耕熟化两个阶段发育而成的。主要土属有砂姜黑土、砂姜</w:t>
      </w:r>
      <w:r>
        <w:rPr>
          <w:rFonts w:ascii="宋体" w:hAnsi="宋体" w:eastAsia="宋体" w:cs="宋体"/>
          <w:spacing w:val="-2"/>
          <w:sz w:val="28"/>
          <w:szCs w:val="28"/>
        </w:rPr>
        <w:t>黄土、青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白土、淤黑土、山淤黑土。因离承泄区较远和坡降缓，排水条</w:t>
      </w:r>
      <w:r>
        <w:rPr>
          <w:rFonts w:ascii="宋体" w:hAnsi="宋体" w:eastAsia="宋体" w:cs="宋体"/>
          <w:spacing w:val="-11"/>
          <w:sz w:val="28"/>
          <w:szCs w:val="28"/>
        </w:rPr>
        <w:t>件不好，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加之耕作层浅，质粘、缺磷，是相对低产区，但其中</w:t>
      </w:r>
      <w:r>
        <w:rPr>
          <w:rFonts w:ascii="宋体" w:hAnsi="宋体" w:eastAsia="宋体" w:cs="宋体"/>
          <w:spacing w:val="-5"/>
          <w:sz w:val="28"/>
          <w:szCs w:val="28"/>
        </w:rPr>
        <w:t>青白土、淤黑土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等凡地势稍高或排水系统较健全的都属二等土。</w:t>
      </w:r>
    </w:p>
    <w:p w14:paraId="5CF627A0">
      <w:pPr>
        <w:spacing w:before="29" w:line="411" w:lineRule="auto"/>
        <w:ind w:left="137" w:right="81" w:firstLine="57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）水稻土区：主要土属有淹育黄白土区、砂姜黄土田、坡黄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土田。一般属二等土。</w:t>
      </w:r>
    </w:p>
    <w:p w14:paraId="62AFCBC3">
      <w:pPr>
        <w:spacing w:before="199" w:line="222" w:lineRule="auto"/>
        <w:ind w:left="124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2.3.4 </w:t>
      </w:r>
      <w:r>
        <w:rPr>
          <w:rFonts w:ascii="黑体" w:hAnsi="黑体" w:eastAsia="黑体" w:cs="黑体"/>
          <w:spacing w:val="-2"/>
          <w:sz w:val="30"/>
          <w:szCs w:val="30"/>
        </w:rPr>
        <w:t>水文水系</w:t>
      </w:r>
    </w:p>
    <w:p w14:paraId="00088595">
      <w:pPr>
        <w:pStyle w:val="2"/>
        <w:spacing w:line="262" w:lineRule="auto"/>
      </w:pPr>
    </w:p>
    <w:p w14:paraId="55EA1205">
      <w:pPr>
        <w:spacing w:before="91" w:line="403" w:lineRule="auto"/>
        <w:ind w:left="133" w:right="63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 xml:space="preserve">怀远县年平均降雨量由北至南为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890-910 </w:t>
      </w:r>
      <w:r>
        <w:rPr>
          <w:rFonts w:ascii="宋体" w:hAnsi="宋体" w:eastAsia="宋体" w:cs="宋体"/>
          <w:spacing w:val="-4"/>
          <w:sz w:val="28"/>
          <w:szCs w:val="28"/>
        </w:rPr>
        <w:t>毫</w:t>
      </w:r>
      <w:r>
        <w:rPr>
          <w:rFonts w:ascii="宋体" w:hAnsi="宋体" w:eastAsia="宋体" w:cs="宋体"/>
          <w:spacing w:val="-5"/>
          <w:sz w:val="28"/>
          <w:szCs w:val="28"/>
        </w:rPr>
        <w:t>米，年地表径流</w:t>
      </w:r>
      <w:r>
        <w:rPr>
          <w:rFonts w:ascii="宋体" w:hAnsi="宋体" w:eastAsia="宋体" w:cs="宋体"/>
          <w:spacing w:val="-5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6.25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z w:val="28"/>
          <w:szCs w:val="28"/>
        </w:rPr>
        <w:t>亿立方米，人均</w:t>
      </w:r>
      <w:r>
        <w:rPr>
          <w:rFonts w:ascii="宋体" w:hAnsi="宋体" w:eastAsia="宋体" w:cs="宋体"/>
          <w:spacing w:val="-3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632.5 </w:t>
      </w:r>
      <w:r>
        <w:rPr>
          <w:rFonts w:ascii="宋体" w:hAnsi="宋体" w:eastAsia="宋体" w:cs="宋体"/>
          <w:sz w:val="28"/>
          <w:szCs w:val="28"/>
        </w:rPr>
        <w:t>立方米。年平均过境径流量</w:t>
      </w:r>
      <w:r>
        <w:rPr>
          <w:rFonts w:ascii="宋体" w:hAnsi="宋体" w:eastAsia="宋体" w:cs="宋体"/>
          <w:spacing w:val="-5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272.2 </w:t>
      </w:r>
      <w:r>
        <w:rPr>
          <w:rFonts w:ascii="宋体" w:hAnsi="宋体" w:eastAsia="宋体" w:cs="宋体"/>
          <w:spacing w:val="-1"/>
          <w:sz w:val="28"/>
          <w:szCs w:val="28"/>
        </w:rPr>
        <w:t>亿立方米，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过境客水丰富，但利用率不高，主要是年际和年内分</w:t>
      </w:r>
      <w:r>
        <w:rPr>
          <w:rFonts w:ascii="宋体" w:hAnsi="宋体" w:eastAsia="宋体" w:cs="宋体"/>
          <w:spacing w:val="-5"/>
          <w:sz w:val="28"/>
          <w:szCs w:val="28"/>
        </w:rPr>
        <w:t>配不均，加上蚌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埠闸以上河槽、湖泊洼地调蓄能力太小造成的。县境</w:t>
      </w:r>
      <w:r>
        <w:rPr>
          <w:rFonts w:ascii="宋体" w:hAnsi="宋体" w:eastAsia="宋体" w:cs="宋体"/>
          <w:spacing w:val="-5"/>
          <w:sz w:val="28"/>
          <w:szCs w:val="28"/>
        </w:rPr>
        <w:t>内地下水主要补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给来源是降水入渗，以多年的平均降雨入渗补给量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0.24</w:t>
      </w:r>
      <w:r>
        <w:rPr>
          <w:rFonts w:ascii="Times New Roman" w:hAnsi="Times New Roman" w:eastAsia="Times New Roman" w:cs="Times New Roman"/>
          <w:spacing w:val="3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万立方米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/</w:t>
      </w:r>
      <w:r>
        <w:rPr>
          <w:rFonts w:ascii="宋体" w:hAnsi="宋体" w:eastAsia="宋体" w:cs="宋体"/>
          <w:spacing w:val="-2"/>
          <w:sz w:val="28"/>
          <w:szCs w:val="28"/>
        </w:rPr>
        <w:t>公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顷作为开采量，则平均每公顷可开采地下水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24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45 </w:t>
      </w:r>
      <w:r>
        <w:rPr>
          <w:rFonts w:ascii="宋体" w:hAnsi="宋体" w:eastAsia="宋体" w:cs="宋体"/>
          <w:spacing w:val="-8"/>
          <w:sz w:val="28"/>
          <w:szCs w:val="28"/>
        </w:rPr>
        <w:t>立方米，且水质好，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适于农田灌溉。怀远县流域水系情况见表</w:t>
      </w:r>
      <w:r>
        <w:rPr>
          <w:rFonts w:ascii="宋体" w:hAnsi="宋体" w:eastAsia="宋体" w:cs="宋体"/>
          <w:spacing w:val="-4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2-2 </w:t>
      </w:r>
      <w:r>
        <w:rPr>
          <w:rFonts w:ascii="宋体" w:hAnsi="宋体" w:eastAsia="宋体" w:cs="宋体"/>
          <w:spacing w:val="-3"/>
          <w:sz w:val="28"/>
          <w:szCs w:val="28"/>
        </w:rPr>
        <w:t>。保护区主要覆盖了北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淝河中游和下游。</w:t>
      </w:r>
    </w:p>
    <w:p w14:paraId="2BA12DDE">
      <w:pPr>
        <w:spacing w:before="9" w:line="221" w:lineRule="auto"/>
        <w:ind w:left="2961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spacing w:val="-3"/>
          <w:sz w:val="24"/>
          <w:szCs w:val="24"/>
        </w:rPr>
        <w:t>表</w:t>
      </w:r>
      <w:r>
        <w:rPr>
          <w:rFonts w:ascii="黑体" w:hAnsi="黑体" w:eastAsia="黑体" w:cs="黑体"/>
          <w:spacing w:val="-43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4"/>
          <w:szCs w:val="24"/>
        </w:rPr>
        <w:t xml:space="preserve">2-2  </w:t>
      </w:r>
      <w:r>
        <w:rPr>
          <w:rFonts w:ascii="黑体" w:hAnsi="黑体" w:eastAsia="黑体" w:cs="黑体"/>
          <w:spacing w:val="-3"/>
          <w:sz w:val="24"/>
          <w:szCs w:val="24"/>
        </w:rPr>
        <w:t>怀远县流域水系表</w:t>
      </w:r>
    </w:p>
    <w:p w14:paraId="48CBF061">
      <w:pPr>
        <w:spacing w:line="137" w:lineRule="exact"/>
      </w:pPr>
    </w:p>
    <w:tbl>
      <w:tblPr>
        <w:tblStyle w:val="5"/>
        <w:tblW w:w="8299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64"/>
        <w:gridCol w:w="1657"/>
        <w:gridCol w:w="1657"/>
        <w:gridCol w:w="1657"/>
        <w:gridCol w:w="1664"/>
      </w:tblGrid>
      <w:tr w14:paraId="2CE3899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1664" w:type="dxa"/>
            <w:vMerge w:val="restart"/>
            <w:tcBorders>
              <w:bottom w:val="nil"/>
            </w:tcBorders>
            <w:vAlign w:val="top"/>
          </w:tcPr>
          <w:p w14:paraId="189AEB0A">
            <w:pPr>
              <w:pStyle w:val="6"/>
              <w:spacing w:before="237" w:line="229" w:lineRule="auto"/>
              <w:ind w:left="636"/>
            </w:pPr>
            <w:r>
              <w:rPr>
                <w:b/>
                <w:bCs/>
                <w:spacing w:val="3"/>
              </w:rPr>
              <w:t>水系</w:t>
            </w:r>
          </w:p>
        </w:tc>
        <w:tc>
          <w:tcPr>
            <w:tcW w:w="1657" w:type="dxa"/>
            <w:vMerge w:val="restart"/>
            <w:tcBorders>
              <w:bottom w:val="nil"/>
            </w:tcBorders>
            <w:vAlign w:val="top"/>
          </w:tcPr>
          <w:p w14:paraId="7489C25B">
            <w:pPr>
              <w:pStyle w:val="6"/>
              <w:spacing w:before="237" w:line="231" w:lineRule="auto"/>
              <w:ind w:left="625"/>
            </w:pPr>
            <w:r>
              <w:rPr>
                <w:b/>
                <w:bCs/>
                <w:spacing w:val="6"/>
              </w:rPr>
              <w:t>河道</w:t>
            </w:r>
          </w:p>
        </w:tc>
        <w:tc>
          <w:tcPr>
            <w:tcW w:w="4978" w:type="dxa"/>
            <w:gridSpan w:val="3"/>
            <w:vAlign w:val="top"/>
          </w:tcPr>
          <w:p w14:paraId="3139E513">
            <w:pPr>
              <w:pStyle w:val="6"/>
              <w:spacing w:before="77" w:line="227" w:lineRule="auto"/>
              <w:ind w:left="1658"/>
            </w:pPr>
            <w:r>
              <w:rPr>
                <w:b/>
                <w:bCs/>
                <w:spacing w:val="10"/>
              </w:rPr>
              <w:t>流域面积（公顷）</w:t>
            </w:r>
          </w:p>
        </w:tc>
      </w:tr>
      <w:tr w14:paraId="4CC17F1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</w:trPr>
        <w:tc>
          <w:tcPr>
            <w:tcW w:w="1664" w:type="dxa"/>
            <w:vMerge w:val="continue"/>
            <w:tcBorders>
              <w:top w:val="nil"/>
            </w:tcBorders>
            <w:vAlign w:val="top"/>
          </w:tcPr>
          <w:p w14:paraId="216B2C2E">
            <w:pPr>
              <w:rPr>
                <w:rFonts w:ascii="Arial"/>
                <w:sz w:val="21"/>
              </w:rPr>
            </w:pPr>
          </w:p>
        </w:tc>
        <w:tc>
          <w:tcPr>
            <w:tcW w:w="1657" w:type="dxa"/>
            <w:vMerge w:val="continue"/>
            <w:tcBorders>
              <w:top w:val="nil"/>
            </w:tcBorders>
            <w:vAlign w:val="top"/>
          </w:tcPr>
          <w:p w14:paraId="45569371">
            <w:pPr>
              <w:rPr>
                <w:rFonts w:ascii="Arial"/>
                <w:sz w:val="21"/>
              </w:rPr>
            </w:pPr>
          </w:p>
        </w:tc>
        <w:tc>
          <w:tcPr>
            <w:tcW w:w="1657" w:type="dxa"/>
            <w:vAlign w:val="top"/>
          </w:tcPr>
          <w:p w14:paraId="1DB01564">
            <w:pPr>
              <w:pStyle w:val="6"/>
              <w:spacing w:before="70" w:line="228" w:lineRule="auto"/>
              <w:ind w:left="631"/>
            </w:pPr>
            <w:r>
              <w:rPr>
                <w:b/>
                <w:bCs/>
                <w:spacing w:val="5"/>
              </w:rPr>
              <w:t>本县</w:t>
            </w:r>
          </w:p>
        </w:tc>
        <w:tc>
          <w:tcPr>
            <w:tcW w:w="1657" w:type="dxa"/>
            <w:vAlign w:val="top"/>
          </w:tcPr>
          <w:p w14:paraId="13088E4E">
            <w:pPr>
              <w:pStyle w:val="6"/>
              <w:spacing w:before="72" w:line="226" w:lineRule="auto"/>
              <w:ind w:left="635"/>
            </w:pPr>
            <w:r>
              <w:rPr>
                <w:b/>
                <w:bCs/>
                <w:spacing w:val="4"/>
              </w:rPr>
              <w:t>客水</w:t>
            </w:r>
          </w:p>
        </w:tc>
        <w:tc>
          <w:tcPr>
            <w:tcW w:w="1664" w:type="dxa"/>
            <w:vAlign w:val="top"/>
          </w:tcPr>
          <w:p w14:paraId="6B71FA34">
            <w:pPr>
              <w:pStyle w:val="6"/>
              <w:spacing w:before="75" w:line="223" w:lineRule="auto"/>
              <w:ind w:left="636"/>
            </w:pPr>
            <w:r>
              <w:rPr>
                <w:b/>
                <w:bCs/>
                <w:spacing w:val="5"/>
              </w:rPr>
              <w:t>合计</w:t>
            </w:r>
          </w:p>
        </w:tc>
      </w:tr>
      <w:tr w14:paraId="462514D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</w:trPr>
        <w:tc>
          <w:tcPr>
            <w:tcW w:w="1664" w:type="dxa"/>
            <w:vMerge w:val="restart"/>
            <w:tcBorders>
              <w:bottom w:val="nil"/>
            </w:tcBorders>
            <w:vAlign w:val="top"/>
          </w:tcPr>
          <w:p w14:paraId="1ABFAC61">
            <w:pPr>
              <w:spacing w:line="329" w:lineRule="auto"/>
              <w:rPr>
                <w:rFonts w:ascii="Arial"/>
                <w:sz w:val="21"/>
              </w:rPr>
            </w:pPr>
          </w:p>
          <w:p w14:paraId="18FB0159">
            <w:pPr>
              <w:pStyle w:val="6"/>
              <w:spacing w:before="62" w:line="229" w:lineRule="auto"/>
              <w:ind w:left="420"/>
            </w:pPr>
            <w:r>
              <w:rPr>
                <w:spacing w:val="13"/>
              </w:rPr>
              <w:t>淮河水系</w:t>
            </w:r>
          </w:p>
        </w:tc>
        <w:tc>
          <w:tcPr>
            <w:tcW w:w="1657" w:type="dxa"/>
            <w:vAlign w:val="top"/>
          </w:tcPr>
          <w:p w14:paraId="2C0ABB2B">
            <w:pPr>
              <w:pStyle w:val="6"/>
              <w:spacing w:before="74" w:line="224" w:lineRule="auto"/>
              <w:ind w:left="628"/>
            </w:pPr>
            <w:r>
              <w:rPr>
                <w:spacing w:val="7"/>
              </w:rPr>
              <w:t>淮河</w:t>
            </w:r>
          </w:p>
        </w:tc>
        <w:tc>
          <w:tcPr>
            <w:tcW w:w="1657" w:type="dxa"/>
            <w:vAlign w:val="top"/>
          </w:tcPr>
          <w:p w14:paraId="189AD341">
            <w:pPr>
              <w:spacing w:before="106" w:line="195" w:lineRule="auto"/>
              <w:ind w:left="57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28200</w:t>
            </w:r>
          </w:p>
        </w:tc>
        <w:tc>
          <w:tcPr>
            <w:tcW w:w="1657" w:type="dxa"/>
            <w:vAlign w:val="top"/>
          </w:tcPr>
          <w:p w14:paraId="1CEA6D7A">
            <w:pPr>
              <w:spacing w:before="106" w:line="195" w:lineRule="auto"/>
              <w:ind w:left="47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9718000</w:t>
            </w:r>
          </w:p>
        </w:tc>
        <w:tc>
          <w:tcPr>
            <w:tcW w:w="1664" w:type="dxa"/>
            <w:vAlign w:val="top"/>
          </w:tcPr>
          <w:p w14:paraId="141F59DA">
            <w:pPr>
              <w:spacing w:before="106" w:line="195" w:lineRule="auto"/>
              <w:ind w:left="47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9746200</w:t>
            </w:r>
          </w:p>
        </w:tc>
      </w:tr>
      <w:tr w14:paraId="67FA05E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</w:trPr>
        <w:tc>
          <w:tcPr>
            <w:tcW w:w="1664" w:type="dxa"/>
            <w:vMerge w:val="continue"/>
            <w:tcBorders>
              <w:top w:val="nil"/>
              <w:bottom w:val="nil"/>
            </w:tcBorders>
            <w:vAlign w:val="top"/>
          </w:tcPr>
          <w:p w14:paraId="3B053713">
            <w:pPr>
              <w:rPr>
                <w:rFonts w:ascii="Arial"/>
                <w:sz w:val="21"/>
              </w:rPr>
            </w:pPr>
          </w:p>
        </w:tc>
        <w:tc>
          <w:tcPr>
            <w:tcW w:w="1657" w:type="dxa"/>
            <w:vAlign w:val="top"/>
          </w:tcPr>
          <w:p w14:paraId="016B29BD">
            <w:pPr>
              <w:pStyle w:val="6"/>
              <w:spacing w:before="75" w:line="223" w:lineRule="auto"/>
              <w:ind w:left="635"/>
            </w:pPr>
            <w:r>
              <w:rPr>
                <w:spacing w:val="4"/>
              </w:rPr>
              <w:t>天河</w:t>
            </w:r>
          </w:p>
        </w:tc>
        <w:tc>
          <w:tcPr>
            <w:tcW w:w="1657" w:type="dxa"/>
            <w:vAlign w:val="top"/>
          </w:tcPr>
          <w:p w14:paraId="7DFCC5EF">
            <w:pPr>
              <w:spacing w:before="107" w:line="195" w:lineRule="auto"/>
              <w:ind w:left="62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7500</w:t>
            </w:r>
          </w:p>
        </w:tc>
        <w:tc>
          <w:tcPr>
            <w:tcW w:w="1657" w:type="dxa"/>
            <w:vAlign w:val="top"/>
          </w:tcPr>
          <w:p w14:paraId="402C4F78">
            <w:pPr>
              <w:spacing w:before="107" w:line="195" w:lineRule="auto"/>
              <w:ind w:left="572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26500</w:t>
            </w:r>
          </w:p>
        </w:tc>
        <w:tc>
          <w:tcPr>
            <w:tcW w:w="1664" w:type="dxa"/>
            <w:vAlign w:val="top"/>
          </w:tcPr>
          <w:p w14:paraId="47CEF611">
            <w:pPr>
              <w:spacing w:before="107" w:line="195" w:lineRule="auto"/>
              <w:ind w:left="58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34000</w:t>
            </w:r>
          </w:p>
        </w:tc>
      </w:tr>
      <w:tr w14:paraId="51BD330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1664" w:type="dxa"/>
            <w:vMerge w:val="continue"/>
            <w:tcBorders>
              <w:top w:val="nil"/>
            </w:tcBorders>
            <w:vAlign w:val="top"/>
          </w:tcPr>
          <w:p w14:paraId="3927EE27">
            <w:pPr>
              <w:rPr>
                <w:rFonts w:ascii="Arial"/>
                <w:sz w:val="21"/>
              </w:rPr>
            </w:pPr>
          </w:p>
        </w:tc>
        <w:tc>
          <w:tcPr>
            <w:tcW w:w="1657" w:type="dxa"/>
            <w:vAlign w:val="top"/>
          </w:tcPr>
          <w:p w14:paraId="07775113">
            <w:pPr>
              <w:pStyle w:val="6"/>
              <w:spacing w:before="79" w:line="224" w:lineRule="auto"/>
              <w:ind w:left="524"/>
            </w:pPr>
            <w:r>
              <w:rPr>
                <w:spacing w:val="10"/>
              </w:rPr>
              <w:t>泥黑河</w:t>
            </w:r>
          </w:p>
        </w:tc>
        <w:tc>
          <w:tcPr>
            <w:tcW w:w="1657" w:type="dxa"/>
            <w:vAlign w:val="top"/>
          </w:tcPr>
          <w:p w14:paraId="7DF402DC">
            <w:pPr>
              <w:spacing w:before="111" w:line="195" w:lineRule="auto"/>
              <w:ind w:left="6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16800</w:t>
            </w:r>
          </w:p>
        </w:tc>
        <w:tc>
          <w:tcPr>
            <w:tcW w:w="1657" w:type="dxa"/>
            <w:vAlign w:val="top"/>
          </w:tcPr>
          <w:p w14:paraId="7B5D8B02">
            <w:pPr>
              <w:spacing w:before="111" w:line="195" w:lineRule="auto"/>
              <w:ind w:left="58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55200</w:t>
            </w:r>
          </w:p>
        </w:tc>
        <w:tc>
          <w:tcPr>
            <w:tcW w:w="1664" w:type="dxa"/>
            <w:vAlign w:val="top"/>
          </w:tcPr>
          <w:p w14:paraId="6E141354">
            <w:pPr>
              <w:spacing w:before="111" w:line="195" w:lineRule="auto"/>
              <w:ind w:left="57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72000</w:t>
            </w:r>
          </w:p>
        </w:tc>
      </w:tr>
    </w:tbl>
    <w:p w14:paraId="5D3707E1">
      <w:pPr>
        <w:pStyle w:val="2"/>
      </w:pPr>
    </w:p>
    <w:p w14:paraId="267346EC">
      <w:pPr>
        <w:sectPr>
          <w:headerReference r:id="rId38" w:type="default"/>
          <w:footerReference r:id="rId39" w:type="default"/>
          <w:pgSz w:w="11906" w:h="16840"/>
          <w:pgMar w:top="1140" w:right="1718" w:bottom="1421" w:left="1686" w:header="868" w:footer="1189" w:gutter="0"/>
          <w:cols w:space="720" w:num="1"/>
        </w:sectPr>
      </w:pPr>
    </w:p>
    <w:p w14:paraId="68401C77">
      <w:pPr>
        <w:spacing w:before="57"/>
      </w:pPr>
    </w:p>
    <w:tbl>
      <w:tblPr>
        <w:tblStyle w:val="5"/>
        <w:tblW w:w="8299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64"/>
        <w:gridCol w:w="1657"/>
        <w:gridCol w:w="1657"/>
        <w:gridCol w:w="1657"/>
        <w:gridCol w:w="1664"/>
      </w:tblGrid>
      <w:tr w14:paraId="67DEA26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3" w:hRule="atLeast"/>
        </w:trPr>
        <w:tc>
          <w:tcPr>
            <w:tcW w:w="1664" w:type="dxa"/>
            <w:vMerge w:val="restart"/>
            <w:tcBorders>
              <w:bottom w:val="nil"/>
            </w:tcBorders>
            <w:vAlign w:val="top"/>
          </w:tcPr>
          <w:p w14:paraId="2EF27E9F">
            <w:pPr>
              <w:pStyle w:val="6"/>
              <w:spacing w:before="236" w:line="229" w:lineRule="auto"/>
              <w:ind w:left="636"/>
            </w:pPr>
            <w:r>
              <w:rPr>
                <w:b/>
                <w:bCs/>
                <w:spacing w:val="3"/>
              </w:rPr>
              <w:t>水系</w:t>
            </w:r>
          </w:p>
        </w:tc>
        <w:tc>
          <w:tcPr>
            <w:tcW w:w="1657" w:type="dxa"/>
            <w:vMerge w:val="restart"/>
            <w:tcBorders>
              <w:bottom w:val="nil"/>
            </w:tcBorders>
            <w:vAlign w:val="top"/>
          </w:tcPr>
          <w:p w14:paraId="7C2C22E1">
            <w:pPr>
              <w:pStyle w:val="6"/>
              <w:spacing w:before="238" w:line="231" w:lineRule="auto"/>
              <w:ind w:left="625"/>
            </w:pPr>
            <w:r>
              <w:rPr>
                <w:b/>
                <w:bCs/>
                <w:spacing w:val="6"/>
              </w:rPr>
              <w:t>河道</w:t>
            </w:r>
          </w:p>
        </w:tc>
        <w:tc>
          <w:tcPr>
            <w:tcW w:w="4978" w:type="dxa"/>
            <w:gridSpan w:val="3"/>
            <w:vAlign w:val="top"/>
          </w:tcPr>
          <w:p w14:paraId="1C5CB946">
            <w:pPr>
              <w:pStyle w:val="6"/>
              <w:spacing w:before="78" w:line="227" w:lineRule="auto"/>
              <w:ind w:left="1658"/>
            </w:pPr>
            <w:r>
              <w:rPr>
                <w:b/>
                <w:bCs/>
                <w:spacing w:val="10"/>
              </w:rPr>
              <w:t>流域面积（公顷）</w:t>
            </w:r>
          </w:p>
        </w:tc>
      </w:tr>
      <w:tr w14:paraId="01C40EB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664" w:type="dxa"/>
            <w:vMerge w:val="continue"/>
            <w:tcBorders>
              <w:top w:val="nil"/>
            </w:tcBorders>
            <w:vAlign w:val="top"/>
          </w:tcPr>
          <w:p w14:paraId="206186CB">
            <w:pPr>
              <w:rPr>
                <w:rFonts w:ascii="Arial"/>
                <w:sz w:val="21"/>
              </w:rPr>
            </w:pPr>
          </w:p>
        </w:tc>
        <w:tc>
          <w:tcPr>
            <w:tcW w:w="1657" w:type="dxa"/>
            <w:vMerge w:val="continue"/>
            <w:tcBorders>
              <w:top w:val="nil"/>
            </w:tcBorders>
            <w:vAlign w:val="top"/>
          </w:tcPr>
          <w:p w14:paraId="4784152C">
            <w:pPr>
              <w:rPr>
                <w:rFonts w:ascii="Arial"/>
                <w:sz w:val="21"/>
              </w:rPr>
            </w:pPr>
          </w:p>
        </w:tc>
        <w:tc>
          <w:tcPr>
            <w:tcW w:w="1657" w:type="dxa"/>
            <w:vAlign w:val="top"/>
          </w:tcPr>
          <w:p w14:paraId="6058CBC3">
            <w:pPr>
              <w:pStyle w:val="6"/>
              <w:spacing w:before="69" w:line="228" w:lineRule="auto"/>
              <w:ind w:left="631"/>
            </w:pPr>
            <w:r>
              <w:rPr>
                <w:b/>
                <w:bCs/>
                <w:spacing w:val="5"/>
              </w:rPr>
              <w:t>本县</w:t>
            </w:r>
          </w:p>
        </w:tc>
        <w:tc>
          <w:tcPr>
            <w:tcW w:w="1657" w:type="dxa"/>
            <w:vAlign w:val="top"/>
          </w:tcPr>
          <w:p w14:paraId="600E4936">
            <w:pPr>
              <w:pStyle w:val="6"/>
              <w:spacing w:before="69" w:line="229" w:lineRule="auto"/>
              <w:ind w:left="635"/>
            </w:pPr>
            <w:r>
              <w:rPr>
                <w:b/>
                <w:bCs/>
                <w:spacing w:val="4"/>
              </w:rPr>
              <w:t>客水</w:t>
            </w:r>
          </w:p>
        </w:tc>
        <w:tc>
          <w:tcPr>
            <w:tcW w:w="1664" w:type="dxa"/>
            <w:vAlign w:val="top"/>
          </w:tcPr>
          <w:p w14:paraId="4E323F76">
            <w:pPr>
              <w:pStyle w:val="6"/>
              <w:spacing w:before="71" w:line="228" w:lineRule="auto"/>
              <w:ind w:left="636"/>
            </w:pPr>
            <w:r>
              <w:rPr>
                <w:b/>
                <w:bCs/>
                <w:spacing w:val="5"/>
              </w:rPr>
              <w:t>合计</w:t>
            </w:r>
          </w:p>
        </w:tc>
      </w:tr>
      <w:tr w14:paraId="6B4CA06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664" w:type="dxa"/>
            <w:vMerge w:val="restart"/>
            <w:tcBorders>
              <w:bottom w:val="nil"/>
            </w:tcBorders>
            <w:vAlign w:val="top"/>
          </w:tcPr>
          <w:p w14:paraId="6ED324AE">
            <w:pPr>
              <w:rPr>
                <w:rFonts w:ascii="Arial"/>
                <w:sz w:val="21"/>
              </w:rPr>
            </w:pPr>
          </w:p>
        </w:tc>
        <w:tc>
          <w:tcPr>
            <w:tcW w:w="1657" w:type="dxa"/>
            <w:vAlign w:val="top"/>
          </w:tcPr>
          <w:p w14:paraId="469E1DD7">
            <w:pPr>
              <w:pStyle w:val="6"/>
              <w:spacing w:before="72" w:line="227" w:lineRule="auto"/>
              <w:ind w:left="426"/>
            </w:pPr>
            <w:r>
              <w:rPr>
                <w:spacing w:val="11"/>
              </w:rPr>
              <w:t>茨淮新河</w:t>
            </w:r>
          </w:p>
        </w:tc>
        <w:tc>
          <w:tcPr>
            <w:tcW w:w="1657" w:type="dxa"/>
            <w:vAlign w:val="top"/>
          </w:tcPr>
          <w:p w14:paraId="6D465F72">
            <w:pPr>
              <w:spacing w:before="101" w:line="195" w:lineRule="auto"/>
              <w:ind w:left="63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6500</w:t>
            </w:r>
          </w:p>
        </w:tc>
        <w:tc>
          <w:tcPr>
            <w:tcW w:w="1657" w:type="dxa"/>
            <w:vAlign w:val="top"/>
          </w:tcPr>
          <w:p w14:paraId="5E8341FE">
            <w:pPr>
              <w:spacing w:before="101" w:line="195" w:lineRule="auto"/>
              <w:ind w:left="532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552500</w:t>
            </w:r>
          </w:p>
        </w:tc>
        <w:tc>
          <w:tcPr>
            <w:tcW w:w="1664" w:type="dxa"/>
            <w:vAlign w:val="top"/>
          </w:tcPr>
          <w:p w14:paraId="60AA3604">
            <w:pPr>
              <w:spacing w:before="101" w:line="195" w:lineRule="auto"/>
              <w:ind w:left="53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559000</w:t>
            </w:r>
          </w:p>
        </w:tc>
      </w:tr>
      <w:tr w14:paraId="4484C64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664" w:type="dxa"/>
            <w:vMerge w:val="continue"/>
            <w:tcBorders>
              <w:top w:val="nil"/>
              <w:bottom w:val="nil"/>
            </w:tcBorders>
            <w:vAlign w:val="top"/>
          </w:tcPr>
          <w:p w14:paraId="3338F108">
            <w:pPr>
              <w:rPr>
                <w:rFonts w:ascii="Arial"/>
                <w:sz w:val="21"/>
              </w:rPr>
            </w:pPr>
          </w:p>
        </w:tc>
        <w:tc>
          <w:tcPr>
            <w:tcW w:w="1657" w:type="dxa"/>
            <w:vAlign w:val="top"/>
          </w:tcPr>
          <w:p w14:paraId="07D4EC96">
            <w:pPr>
              <w:pStyle w:val="6"/>
              <w:spacing w:before="72" w:line="227" w:lineRule="auto"/>
              <w:ind w:left="634"/>
            </w:pPr>
            <w:r>
              <w:rPr>
                <w:spacing w:val="6"/>
              </w:rPr>
              <w:t>芡河</w:t>
            </w:r>
          </w:p>
        </w:tc>
        <w:tc>
          <w:tcPr>
            <w:tcW w:w="1657" w:type="dxa"/>
            <w:vAlign w:val="top"/>
          </w:tcPr>
          <w:p w14:paraId="09685442">
            <w:pPr>
              <w:spacing w:before="102" w:line="195" w:lineRule="auto"/>
              <w:ind w:left="5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54600</w:t>
            </w:r>
          </w:p>
        </w:tc>
        <w:tc>
          <w:tcPr>
            <w:tcW w:w="1657" w:type="dxa"/>
            <w:vAlign w:val="top"/>
          </w:tcPr>
          <w:p w14:paraId="5B31C39B">
            <w:pPr>
              <w:spacing w:before="102" w:line="195" w:lineRule="auto"/>
              <w:ind w:left="57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78200</w:t>
            </w:r>
          </w:p>
        </w:tc>
        <w:tc>
          <w:tcPr>
            <w:tcW w:w="1664" w:type="dxa"/>
            <w:vAlign w:val="top"/>
          </w:tcPr>
          <w:p w14:paraId="496B2C81">
            <w:pPr>
              <w:spacing w:before="102" w:line="195" w:lineRule="auto"/>
              <w:ind w:left="56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132800</w:t>
            </w:r>
          </w:p>
        </w:tc>
      </w:tr>
      <w:tr w14:paraId="4A27820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664" w:type="dxa"/>
            <w:vMerge w:val="continue"/>
            <w:tcBorders>
              <w:top w:val="nil"/>
              <w:bottom w:val="nil"/>
            </w:tcBorders>
            <w:vAlign w:val="top"/>
          </w:tcPr>
          <w:p w14:paraId="5215E2E1">
            <w:pPr>
              <w:rPr>
                <w:rFonts w:ascii="Arial"/>
                <w:sz w:val="21"/>
              </w:rPr>
            </w:pPr>
          </w:p>
        </w:tc>
        <w:tc>
          <w:tcPr>
            <w:tcW w:w="1657" w:type="dxa"/>
            <w:vAlign w:val="top"/>
          </w:tcPr>
          <w:p w14:paraId="2BBE8ABE">
            <w:pPr>
              <w:pStyle w:val="6"/>
              <w:spacing w:before="75" w:line="224" w:lineRule="auto"/>
              <w:ind w:left="635"/>
            </w:pPr>
            <w:r>
              <w:rPr>
                <w:spacing w:val="4"/>
              </w:rPr>
              <w:t>涡河</w:t>
            </w:r>
          </w:p>
        </w:tc>
        <w:tc>
          <w:tcPr>
            <w:tcW w:w="1657" w:type="dxa"/>
            <w:vAlign w:val="top"/>
          </w:tcPr>
          <w:p w14:paraId="2A3E5724">
            <w:pPr>
              <w:spacing w:before="105" w:line="195" w:lineRule="auto"/>
              <w:ind w:left="6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15500</w:t>
            </w:r>
          </w:p>
        </w:tc>
        <w:tc>
          <w:tcPr>
            <w:tcW w:w="1657" w:type="dxa"/>
            <w:vAlign w:val="top"/>
          </w:tcPr>
          <w:p w14:paraId="444B5120">
            <w:pPr>
              <w:spacing w:before="105" w:line="195" w:lineRule="auto"/>
              <w:ind w:left="50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1573500</w:t>
            </w:r>
          </w:p>
        </w:tc>
        <w:tc>
          <w:tcPr>
            <w:tcW w:w="1664" w:type="dxa"/>
            <w:vAlign w:val="top"/>
          </w:tcPr>
          <w:p w14:paraId="02D5285F">
            <w:pPr>
              <w:spacing w:before="105" w:line="195" w:lineRule="auto"/>
              <w:ind w:left="5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1589000</w:t>
            </w:r>
          </w:p>
        </w:tc>
      </w:tr>
      <w:tr w14:paraId="65866F0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664" w:type="dxa"/>
            <w:vMerge w:val="continue"/>
            <w:tcBorders>
              <w:top w:val="nil"/>
            </w:tcBorders>
            <w:vAlign w:val="top"/>
          </w:tcPr>
          <w:p w14:paraId="5944D287">
            <w:pPr>
              <w:rPr>
                <w:rFonts w:ascii="Arial"/>
                <w:sz w:val="21"/>
              </w:rPr>
            </w:pPr>
          </w:p>
        </w:tc>
        <w:tc>
          <w:tcPr>
            <w:tcW w:w="1657" w:type="dxa"/>
            <w:vAlign w:val="top"/>
          </w:tcPr>
          <w:p w14:paraId="347F75DA">
            <w:pPr>
              <w:pStyle w:val="6"/>
              <w:spacing w:before="76" w:line="223" w:lineRule="auto"/>
              <w:ind w:left="639"/>
            </w:pPr>
            <w:r>
              <w:rPr>
                <w:spacing w:val="3"/>
              </w:rPr>
              <w:t>小计</w:t>
            </w:r>
          </w:p>
        </w:tc>
        <w:tc>
          <w:tcPr>
            <w:tcW w:w="1657" w:type="dxa"/>
            <w:vAlign w:val="top"/>
          </w:tcPr>
          <w:p w14:paraId="26F96D0A">
            <w:pPr>
              <w:spacing w:before="106" w:line="195" w:lineRule="auto"/>
              <w:ind w:left="55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129100</w:t>
            </w:r>
          </w:p>
        </w:tc>
        <w:tc>
          <w:tcPr>
            <w:tcW w:w="1657" w:type="dxa"/>
            <w:vAlign w:val="top"/>
          </w:tcPr>
          <w:p w14:paraId="61E35650">
            <w:pPr>
              <w:spacing w:before="106" w:line="195" w:lineRule="auto"/>
              <w:ind w:left="452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12003900</w:t>
            </w:r>
          </w:p>
        </w:tc>
        <w:tc>
          <w:tcPr>
            <w:tcW w:w="1664" w:type="dxa"/>
            <w:vAlign w:val="top"/>
          </w:tcPr>
          <w:p w14:paraId="6C380613">
            <w:pPr>
              <w:spacing w:before="106" w:line="195" w:lineRule="auto"/>
              <w:ind w:left="45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12133000</w:t>
            </w:r>
          </w:p>
        </w:tc>
      </w:tr>
      <w:tr w14:paraId="7A6DCBC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664" w:type="dxa"/>
            <w:vMerge w:val="restart"/>
            <w:tcBorders>
              <w:bottom w:val="nil"/>
            </w:tcBorders>
            <w:vAlign w:val="top"/>
          </w:tcPr>
          <w:p w14:paraId="079FE8A3">
            <w:pPr>
              <w:spacing w:line="246" w:lineRule="auto"/>
              <w:rPr>
                <w:rFonts w:ascii="Arial"/>
                <w:sz w:val="21"/>
              </w:rPr>
            </w:pPr>
          </w:p>
          <w:p w14:paraId="783AA097">
            <w:pPr>
              <w:spacing w:line="246" w:lineRule="auto"/>
              <w:rPr>
                <w:rFonts w:ascii="Arial"/>
                <w:sz w:val="21"/>
              </w:rPr>
            </w:pPr>
          </w:p>
          <w:p w14:paraId="07598DFB">
            <w:pPr>
              <w:pStyle w:val="6"/>
              <w:spacing w:before="61" w:line="229" w:lineRule="auto"/>
              <w:ind w:left="212"/>
            </w:pPr>
            <w:r>
              <w:rPr>
                <w:spacing w:val="15"/>
              </w:rPr>
              <w:t>怀洪新河水系</w:t>
            </w:r>
          </w:p>
        </w:tc>
        <w:tc>
          <w:tcPr>
            <w:tcW w:w="1657" w:type="dxa"/>
            <w:vAlign w:val="top"/>
          </w:tcPr>
          <w:p w14:paraId="3DD75318">
            <w:pPr>
              <w:pStyle w:val="6"/>
              <w:spacing w:before="77" w:line="222" w:lineRule="auto"/>
              <w:ind w:left="320"/>
            </w:pPr>
            <w:r>
              <w:rPr>
                <w:spacing w:val="13"/>
              </w:rPr>
              <w:t>北淝河中游</w:t>
            </w:r>
          </w:p>
        </w:tc>
        <w:tc>
          <w:tcPr>
            <w:tcW w:w="1657" w:type="dxa"/>
            <w:vAlign w:val="top"/>
          </w:tcPr>
          <w:p w14:paraId="5D918DED">
            <w:pPr>
              <w:spacing w:before="106" w:line="195" w:lineRule="auto"/>
              <w:ind w:left="58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82000</w:t>
            </w:r>
          </w:p>
        </w:tc>
        <w:tc>
          <w:tcPr>
            <w:tcW w:w="1657" w:type="dxa"/>
            <w:vAlign w:val="top"/>
          </w:tcPr>
          <w:p w14:paraId="2E8A4668">
            <w:pPr>
              <w:spacing w:before="106" w:line="195" w:lineRule="auto"/>
              <w:ind w:left="59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89600</w:t>
            </w:r>
          </w:p>
        </w:tc>
        <w:tc>
          <w:tcPr>
            <w:tcW w:w="1664" w:type="dxa"/>
            <w:vAlign w:val="top"/>
          </w:tcPr>
          <w:p w14:paraId="3F19DFB6">
            <w:pPr>
              <w:spacing w:before="106" w:line="195" w:lineRule="auto"/>
              <w:ind w:left="56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171600</w:t>
            </w:r>
          </w:p>
        </w:tc>
      </w:tr>
      <w:tr w14:paraId="5A5728E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664" w:type="dxa"/>
            <w:vMerge w:val="continue"/>
            <w:tcBorders>
              <w:top w:val="nil"/>
              <w:bottom w:val="nil"/>
            </w:tcBorders>
            <w:vAlign w:val="top"/>
          </w:tcPr>
          <w:p w14:paraId="1786E2F9">
            <w:pPr>
              <w:rPr>
                <w:rFonts w:ascii="Arial"/>
                <w:sz w:val="21"/>
              </w:rPr>
            </w:pPr>
          </w:p>
        </w:tc>
        <w:tc>
          <w:tcPr>
            <w:tcW w:w="1657" w:type="dxa"/>
            <w:vAlign w:val="top"/>
          </w:tcPr>
          <w:p w14:paraId="4EA75DF1">
            <w:pPr>
              <w:pStyle w:val="6"/>
              <w:spacing w:before="77" w:line="222" w:lineRule="auto"/>
              <w:ind w:left="320"/>
            </w:pPr>
            <w:r>
              <w:rPr>
                <w:spacing w:val="13"/>
              </w:rPr>
              <w:t>北淝河下游</w:t>
            </w:r>
          </w:p>
        </w:tc>
        <w:tc>
          <w:tcPr>
            <w:tcW w:w="1657" w:type="dxa"/>
            <w:vAlign w:val="top"/>
          </w:tcPr>
          <w:p w14:paraId="1220F5F1">
            <w:pPr>
              <w:spacing w:before="107" w:line="195" w:lineRule="auto"/>
              <w:ind w:left="57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22700</w:t>
            </w:r>
          </w:p>
        </w:tc>
        <w:tc>
          <w:tcPr>
            <w:tcW w:w="1657" w:type="dxa"/>
            <w:vAlign w:val="top"/>
          </w:tcPr>
          <w:p w14:paraId="1C60F8EF">
            <w:pPr>
              <w:rPr>
                <w:rFonts w:ascii="Arial"/>
                <w:sz w:val="21"/>
              </w:rPr>
            </w:pPr>
          </w:p>
        </w:tc>
        <w:tc>
          <w:tcPr>
            <w:tcW w:w="1664" w:type="dxa"/>
            <w:vAlign w:val="top"/>
          </w:tcPr>
          <w:p w14:paraId="266F2FD9">
            <w:pPr>
              <w:spacing w:before="107" w:line="195" w:lineRule="auto"/>
              <w:ind w:left="57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22700</w:t>
            </w:r>
          </w:p>
        </w:tc>
      </w:tr>
      <w:tr w14:paraId="5294292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664" w:type="dxa"/>
            <w:vMerge w:val="continue"/>
            <w:tcBorders>
              <w:top w:val="nil"/>
              <w:bottom w:val="nil"/>
            </w:tcBorders>
            <w:vAlign w:val="top"/>
          </w:tcPr>
          <w:p w14:paraId="170EE372">
            <w:pPr>
              <w:rPr>
                <w:rFonts w:ascii="Arial"/>
                <w:sz w:val="21"/>
              </w:rPr>
            </w:pPr>
          </w:p>
        </w:tc>
        <w:tc>
          <w:tcPr>
            <w:tcW w:w="1657" w:type="dxa"/>
            <w:vAlign w:val="top"/>
          </w:tcPr>
          <w:p w14:paraId="71F56876">
            <w:pPr>
              <w:pStyle w:val="6"/>
              <w:spacing w:before="78" w:line="221" w:lineRule="auto"/>
              <w:ind w:left="628"/>
            </w:pPr>
            <w:r>
              <w:rPr>
                <w:spacing w:val="7"/>
              </w:rPr>
              <w:t>澥河</w:t>
            </w:r>
          </w:p>
        </w:tc>
        <w:tc>
          <w:tcPr>
            <w:tcW w:w="1657" w:type="dxa"/>
            <w:vAlign w:val="top"/>
          </w:tcPr>
          <w:p w14:paraId="41CB5995">
            <w:pPr>
              <w:spacing w:before="107" w:line="195" w:lineRule="auto"/>
              <w:ind w:left="61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19"/>
                <w:szCs w:val="19"/>
              </w:rPr>
              <w:t>11000</w:t>
            </w:r>
          </w:p>
        </w:tc>
        <w:tc>
          <w:tcPr>
            <w:tcW w:w="1657" w:type="dxa"/>
            <w:vAlign w:val="top"/>
          </w:tcPr>
          <w:p w14:paraId="102A40B7">
            <w:pPr>
              <w:spacing w:before="107" w:line="195" w:lineRule="auto"/>
              <w:ind w:left="58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53500</w:t>
            </w:r>
          </w:p>
        </w:tc>
        <w:tc>
          <w:tcPr>
            <w:tcW w:w="1664" w:type="dxa"/>
            <w:vAlign w:val="top"/>
          </w:tcPr>
          <w:p w14:paraId="161B0AD8">
            <w:pPr>
              <w:spacing w:before="107" w:line="195" w:lineRule="auto"/>
              <w:ind w:left="58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64500</w:t>
            </w:r>
          </w:p>
        </w:tc>
      </w:tr>
      <w:tr w14:paraId="24B50E2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664" w:type="dxa"/>
            <w:vMerge w:val="continue"/>
            <w:tcBorders>
              <w:top w:val="nil"/>
            </w:tcBorders>
            <w:vAlign w:val="top"/>
          </w:tcPr>
          <w:p w14:paraId="4D53C0DD">
            <w:pPr>
              <w:rPr>
                <w:rFonts w:ascii="Arial"/>
                <w:sz w:val="21"/>
              </w:rPr>
            </w:pPr>
          </w:p>
        </w:tc>
        <w:tc>
          <w:tcPr>
            <w:tcW w:w="1657" w:type="dxa"/>
            <w:vAlign w:val="top"/>
          </w:tcPr>
          <w:p w14:paraId="6EAC27F1">
            <w:pPr>
              <w:pStyle w:val="6"/>
              <w:spacing w:before="78" w:line="221" w:lineRule="auto"/>
              <w:ind w:left="639"/>
            </w:pPr>
            <w:r>
              <w:rPr>
                <w:spacing w:val="3"/>
              </w:rPr>
              <w:t>小计</w:t>
            </w:r>
          </w:p>
        </w:tc>
        <w:tc>
          <w:tcPr>
            <w:tcW w:w="1657" w:type="dxa"/>
            <w:vAlign w:val="top"/>
          </w:tcPr>
          <w:p w14:paraId="54E01302">
            <w:pPr>
              <w:spacing w:before="108" w:line="195" w:lineRule="auto"/>
              <w:ind w:left="55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115700</w:t>
            </w:r>
          </w:p>
        </w:tc>
        <w:tc>
          <w:tcPr>
            <w:tcW w:w="1657" w:type="dxa"/>
            <w:vAlign w:val="top"/>
          </w:tcPr>
          <w:p w14:paraId="21E3A4BF">
            <w:pPr>
              <w:spacing w:before="108" w:line="195" w:lineRule="auto"/>
              <w:ind w:left="55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143100</w:t>
            </w:r>
          </w:p>
        </w:tc>
        <w:tc>
          <w:tcPr>
            <w:tcW w:w="1664" w:type="dxa"/>
            <w:vAlign w:val="top"/>
          </w:tcPr>
          <w:p w14:paraId="37A9CA5B">
            <w:pPr>
              <w:spacing w:before="108" w:line="195" w:lineRule="auto"/>
              <w:ind w:left="52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258800</w:t>
            </w:r>
          </w:p>
        </w:tc>
      </w:tr>
      <w:tr w14:paraId="4638E16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3" w:hRule="atLeast"/>
        </w:trPr>
        <w:tc>
          <w:tcPr>
            <w:tcW w:w="3321" w:type="dxa"/>
            <w:gridSpan w:val="2"/>
            <w:vAlign w:val="top"/>
          </w:tcPr>
          <w:p w14:paraId="4DE33F2C">
            <w:pPr>
              <w:pStyle w:val="6"/>
              <w:spacing w:before="81" w:line="225" w:lineRule="auto"/>
              <w:ind w:left="1463"/>
            </w:pPr>
            <w:r>
              <w:rPr>
                <w:b/>
                <w:bCs/>
                <w:spacing w:val="5"/>
              </w:rPr>
              <w:t>合计</w:t>
            </w:r>
          </w:p>
        </w:tc>
        <w:tc>
          <w:tcPr>
            <w:tcW w:w="1657" w:type="dxa"/>
            <w:vAlign w:val="top"/>
          </w:tcPr>
          <w:p w14:paraId="09E0C801">
            <w:pPr>
              <w:spacing w:before="111" w:line="195" w:lineRule="auto"/>
              <w:ind w:left="51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6"/>
                <w:sz w:val="19"/>
                <w:szCs w:val="19"/>
              </w:rPr>
              <w:t>244800</w:t>
            </w:r>
          </w:p>
        </w:tc>
        <w:tc>
          <w:tcPr>
            <w:tcW w:w="1657" w:type="dxa"/>
            <w:vAlign w:val="top"/>
          </w:tcPr>
          <w:p w14:paraId="6985F23F">
            <w:pPr>
              <w:spacing w:before="111" w:line="195" w:lineRule="auto"/>
              <w:ind w:left="43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12147000</w:t>
            </w:r>
          </w:p>
        </w:tc>
        <w:tc>
          <w:tcPr>
            <w:tcW w:w="1664" w:type="dxa"/>
            <w:vAlign w:val="top"/>
          </w:tcPr>
          <w:p w14:paraId="300340D9">
            <w:pPr>
              <w:spacing w:before="111" w:line="195" w:lineRule="auto"/>
              <w:ind w:left="43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12391800</w:t>
            </w:r>
          </w:p>
        </w:tc>
      </w:tr>
    </w:tbl>
    <w:p w14:paraId="4174A619">
      <w:pPr>
        <w:pStyle w:val="2"/>
        <w:spacing w:line="269" w:lineRule="auto"/>
      </w:pPr>
    </w:p>
    <w:p w14:paraId="4D613E76">
      <w:pPr>
        <w:spacing w:before="98" w:line="222" w:lineRule="auto"/>
        <w:ind w:left="124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2.3.5  </w:t>
      </w:r>
      <w:r>
        <w:rPr>
          <w:rFonts w:ascii="黑体" w:hAnsi="黑体" w:eastAsia="黑体" w:cs="黑体"/>
          <w:spacing w:val="-2"/>
          <w:sz w:val="30"/>
          <w:szCs w:val="30"/>
        </w:rPr>
        <w:t>地表水环境质量</w:t>
      </w:r>
    </w:p>
    <w:p w14:paraId="09A63BFA">
      <w:pPr>
        <w:pStyle w:val="2"/>
        <w:spacing w:line="267" w:lineRule="auto"/>
      </w:pPr>
    </w:p>
    <w:p w14:paraId="60D4800E">
      <w:pPr>
        <w:spacing w:before="91" w:line="388" w:lineRule="auto"/>
        <w:ind w:left="132" w:right="51" w:firstLine="519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“十三五</w:t>
      </w:r>
      <w:r>
        <w:rPr>
          <w:rFonts w:ascii="宋体" w:hAnsi="宋体" w:eastAsia="宋体" w:cs="宋体"/>
          <w:spacing w:val="-5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”期间，蚌埠市共设置国控断面</w:t>
      </w:r>
      <w:r>
        <w:rPr>
          <w:rFonts w:ascii="宋体" w:hAnsi="宋体" w:eastAsia="宋体" w:cs="宋体"/>
          <w:spacing w:val="-6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4"/>
          <w:sz w:val="28"/>
          <w:szCs w:val="28"/>
        </w:rPr>
        <w:t>个，省控断面</w:t>
      </w:r>
      <w:r>
        <w:rPr>
          <w:rFonts w:ascii="宋体" w:hAnsi="宋体" w:eastAsia="宋体" w:cs="宋体"/>
          <w:spacing w:val="-5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4"/>
          <w:sz w:val="28"/>
          <w:szCs w:val="28"/>
        </w:rPr>
        <w:t>个。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全市国控断面优良比例达</w:t>
      </w:r>
      <w:r>
        <w:rPr>
          <w:rFonts w:ascii="宋体" w:hAnsi="宋体" w:eastAsia="宋体" w:cs="宋体"/>
          <w:spacing w:val="-4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75%</w:t>
      </w:r>
      <w:r>
        <w:rPr>
          <w:rFonts w:ascii="Times New Roman" w:hAnsi="Times New Roman" w:eastAsia="Times New Roman" w:cs="Times New Roman"/>
          <w:spacing w:val="-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，省控断面优良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比例达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100% </w:t>
      </w:r>
      <w:r>
        <w:rPr>
          <w:rFonts w:ascii="宋体" w:hAnsi="宋体" w:eastAsia="宋体" w:cs="宋体"/>
          <w:spacing w:val="-6"/>
          <w:sz w:val="28"/>
          <w:szCs w:val="28"/>
        </w:rPr>
        <w:t>。“十四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五</w:t>
      </w:r>
      <w:r>
        <w:rPr>
          <w:rFonts w:ascii="宋体" w:hAnsi="宋体" w:eastAsia="宋体" w:cs="宋体"/>
          <w:spacing w:val="-6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”期间，蚌埠市国考断面由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5"/>
          <w:sz w:val="28"/>
          <w:szCs w:val="28"/>
        </w:rPr>
        <w:t xml:space="preserve">个增加为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12 </w:t>
      </w:r>
      <w:r>
        <w:rPr>
          <w:rFonts w:ascii="宋体" w:hAnsi="宋体" w:eastAsia="宋体" w:cs="宋体"/>
          <w:spacing w:val="-5"/>
          <w:sz w:val="28"/>
          <w:szCs w:val="28"/>
        </w:rPr>
        <w:t>个。根据</w:t>
      </w:r>
      <w:r>
        <w:rPr>
          <w:rFonts w:ascii="宋体" w:hAnsi="宋体" w:eastAsia="宋体" w:cs="宋体"/>
          <w:spacing w:val="-6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202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6"/>
          <w:sz w:val="28"/>
          <w:szCs w:val="28"/>
        </w:rPr>
        <w:t>年监测数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据显示，四方湖闸上断面年度水质均达标。</w:t>
      </w:r>
    </w:p>
    <w:p w14:paraId="13342CB0">
      <w:pPr>
        <w:spacing w:before="49" w:line="221" w:lineRule="auto"/>
        <w:ind w:left="2241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spacing w:val="-2"/>
          <w:sz w:val="24"/>
          <w:szCs w:val="24"/>
        </w:rPr>
        <w:t>表</w:t>
      </w:r>
      <w:r>
        <w:rPr>
          <w:rFonts w:ascii="黑体" w:hAnsi="黑体" w:eastAsia="黑体" w:cs="黑体"/>
          <w:spacing w:val="-43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4"/>
          <w:szCs w:val="24"/>
        </w:rPr>
        <w:t xml:space="preserve">2-3 2021 </w:t>
      </w:r>
      <w:r>
        <w:rPr>
          <w:rFonts w:ascii="黑体" w:hAnsi="黑体" w:eastAsia="黑体" w:cs="黑体"/>
          <w:spacing w:val="-2"/>
          <w:sz w:val="24"/>
          <w:szCs w:val="24"/>
        </w:rPr>
        <w:t>年四方湖闸上断面水质情况</w:t>
      </w:r>
    </w:p>
    <w:p w14:paraId="4EBDB9B7">
      <w:pPr>
        <w:spacing w:line="136" w:lineRule="exact"/>
      </w:pPr>
    </w:p>
    <w:tbl>
      <w:tblPr>
        <w:tblStyle w:val="5"/>
        <w:tblW w:w="8523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89"/>
        <w:gridCol w:w="588"/>
        <w:gridCol w:w="591"/>
        <w:gridCol w:w="591"/>
        <w:gridCol w:w="591"/>
        <w:gridCol w:w="591"/>
        <w:gridCol w:w="591"/>
        <w:gridCol w:w="604"/>
        <w:gridCol w:w="604"/>
        <w:gridCol w:w="604"/>
        <w:gridCol w:w="605"/>
        <w:gridCol w:w="605"/>
        <w:gridCol w:w="605"/>
        <w:gridCol w:w="764"/>
      </w:tblGrid>
      <w:tr w14:paraId="27B07A4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1" w:hRule="atLeast"/>
        </w:trPr>
        <w:tc>
          <w:tcPr>
            <w:tcW w:w="589" w:type="dxa"/>
            <w:vMerge w:val="restart"/>
            <w:tcBorders>
              <w:bottom w:val="nil"/>
            </w:tcBorders>
            <w:textDirection w:val="tbRlV"/>
            <w:vAlign w:val="top"/>
          </w:tcPr>
          <w:p w14:paraId="79803153">
            <w:pPr>
              <w:pStyle w:val="6"/>
              <w:spacing w:before="207" w:line="209" w:lineRule="auto"/>
              <w:ind w:left="157"/>
            </w:pPr>
            <w:r>
              <w:rPr>
                <w:b/>
                <w:bCs/>
                <w:spacing w:val="7"/>
              </w:rPr>
              <w:t>断</w:t>
            </w:r>
            <w:r>
              <w:rPr>
                <w:spacing w:val="42"/>
              </w:rPr>
              <w:t xml:space="preserve"> </w:t>
            </w:r>
            <w:r>
              <w:rPr>
                <w:b/>
                <w:bCs/>
                <w:spacing w:val="7"/>
              </w:rPr>
              <w:t>面</w:t>
            </w:r>
            <w:r>
              <w:rPr>
                <w:spacing w:val="46"/>
              </w:rPr>
              <w:t xml:space="preserve"> </w:t>
            </w:r>
            <w:r>
              <w:rPr>
                <w:b/>
                <w:bCs/>
                <w:spacing w:val="7"/>
              </w:rPr>
              <w:t>名</w:t>
            </w:r>
            <w:r>
              <w:rPr>
                <w:spacing w:val="44"/>
              </w:rPr>
              <w:t xml:space="preserve"> </w:t>
            </w:r>
            <w:r>
              <w:rPr>
                <w:b/>
                <w:bCs/>
                <w:spacing w:val="7"/>
              </w:rPr>
              <w:t>称</w:t>
            </w:r>
          </w:p>
        </w:tc>
        <w:tc>
          <w:tcPr>
            <w:tcW w:w="7934" w:type="dxa"/>
            <w:gridSpan w:val="13"/>
            <w:vAlign w:val="top"/>
          </w:tcPr>
          <w:p w14:paraId="0D785CC5">
            <w:pPr>
              <w:pStyle w:val="6"/>
              <w:spacing w:before="111" w:line="223" w:lineRule="auto"/>
              <w:ind w:left="3561"/>
            </w:pPr>
            <w:r>
              <w:rPr>
                <w:b/>
                <w:bCs/>
                <w:spacing w:val="9"/>
              </w:rPr>
              <w:t>水质类别</w:t>
            </w:r>
          </w:p>
        </w:tc>
      </w:tr>
      <w:tr w14:paraId="7194B69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30" w:hRule="atLeast"/>
        </w:trPr>
        <w:tc>
          <w:tcPr>
            <w:tcW w:w="589" w:type="dxa"/>
            <w:vMerge w:val="continue"/>
            <w:tcBorders>
              <w:top w:val="nil"/>
            </w:tcBorders>
            <w:textDirection w:val="tbRlV"/>
            <w:vAlign w:val="top"/>
          </w:tcPr>
          <w:p w14:paraId="5192D33D">
            <w:pPr>
              <w:rPr>
                <w:rFonts w:ascii="Arial"/>
                <w:sz w:val="21"/>
              </w:rPr>
            </w:pPr>
          </w:p>
        </w:tc>
        <w:tc>
          <w:tcPr>
            <w:tcW w:w="588" w:type="dxa"/>
            <w:vAlign w:val="top"/>
          </w:tcPr>
          <w:p w14:paraId="6189A553">
            <w:pPr>
              <w:spacing w:line="439" w:lineRule="auto"/>
              <w:rPr>
                <w:rFonts w:ascii="Arial"/>
                <w:sz w:val="21"/>
              </w:rPr>
            </w:pPr>
          </w:p>
          <w:p w14:paraId="1A547292">
            <w:pPr>
              <w:pStyle w:val="6"/>
              <w:spacing w:before="61" w:line="229" w:lineRule="auto"/>
              <w:ind w:left="130"/>
            </w:pPr>
            <w:r>
              <w:rPr>
                <w:rFonts w:ascii="Times New Roman" w:hAnsi="Times New Roman" w:eastAsia="Times New Roman" w:cs="Times New Roman"/>
                <w:b/>
                <w:bCs/>
                <w:spacing w:val="-6"/>
              </w:rPr>
              <w:t>1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24"/>
              </w:rPr>
              <w:t xml:space="preserve"> </w:t>
            </w:r>
            <w:r>
              <w:rPr>
                <w:b/>
                <w:bCs/>
                <w:spacing w:val="-6"/>
              </w:rPr>
              <w:t>月</w:t>
            </w:r>
          </w:p>
        </w:tc>
        <w:tc>
          <w:tcPr>
            <w:tcW w:w="591" w:type="dxa"/>
            <w:vAlign w:val="top"/>
          </w:tcPr>
          <w:p w14:paraId="08F97F16">
            <w:pPr>
              <w:spacing w:line="439" w:lineRule="auto"/>
              <w:rPr>
                <w:rFonts w:ascii="Arial"/>
                <w:sz w:val="21"/>
              </w:rPr>
            </w:pPr>
          </w:p>
          <w:p w14:paraId="17A92B86">
            <w:pPr>
              <w:pStyle w:val="6"/>
              <w:spacing w:before="61" w:line="229" w:lineRule="auto"/>
              <w:ind w:left="112"/>
            </w:pPr>
            <w:r>
              <w:rPr>
                <w:rFonts w:ascii="Times New Roman" w:hAnsi="Times New Roman" w:eastAsia="Times New Roman" w:cs="Times New Roman"/>
                <w:b/>
                <w:bCs/>
                <w:spacing w:val="-2"/>
              </w:rPr>
              <w:t>2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31"/>
                <w:w w:val="101"/>
              </w:rPr>
              <w:t xml:space="preserve"> </w:t>
            </w:r>
            <w:r>
              <w:rPr>
                <w:b/>
                <w:bCs/>
                <w:spacing w:val="-2"/>
              </w:rPr>
              <w:t>月</w:t>
            </w:r>
          </w:p>
        </w:tc>
        <w:tc>
          <w:tcPr>
            <w:tcW w:w="591" w:type="dxa"/>
            <w:vAlign w:val="top"/>
          </w:tcPr>
          <w:p w14:paraId="012E8F88">
            <w:pPr>
              <w:spacing w:line="439" w:lineRule="auto"/>
              <w:rPr>
                <w:rFonts w:ascii="Arial"/>
                <w:sz w:val="21"/>
              </w:rPr>
            </w:pPr>
          </w:p>
          <w:p w14:paraId="43BE08C2">
            <w:pPr>
              <w:pStyle w:val="6"/>
              <w:spacing w:before="61" w:line="229" w:lineRule="auto"/>
              <w:ind w:left="109"/>
            </w:pPr>
            <w:r>
              <w:rPr>
                <w:rFonts w:ascii="Times New Roman" w:hAnsi="Times New Roman" w:eastAsia="Times New Roman" w:cs="Times New Roman"/>
                <w:b/>
                <w:bCs/>
                <w:spacing w:val="-1"/>
              </w:rPr>
              <w:t>3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31"/>
              </w:rPr>
              <w:t xml:space="preserve"> </w:t>
            </w:r>
            <w:r>
              <w:rPr>
                <w:b/>
                <w:bCs/>
                <w:spacing w:val="-1"/>
              </w:rPr>
              <w:t>月</w:t>
            </w:r>
          </w:p>
        </w:tc>
        <w:tc>
          <w:tcPr>
            <w:tcW w:w="591" w:type="dxa"/>
            <w:vAlign w:val="top"/>
          </w:tcPr>
          <w:p w14:paraId="31A58B5D">
            <w:pPr>
              <w:spacing w:line="439" w:lineRule="auto"/>
              <w:rPr>
                <w:rFonts w:ascii="Arial"/>
                <w:sz w:val="21"/>
              </w:rPr>
            </w:pPr>
          </w:p>
          <w:p w14:paraId="3FC0DABD">
            <w:pPr>
              <w:pStyle w:val="6"/>
              <w:spacing w:before="61" w:line="229" w:lineRule="auto"/>
              <w:ind w:left="113"/>
            </w:pPr>
            <w:r>
              <w:rPr>
                <w:rFonts w:ascii="Times New Roman" w:hAnsi="Times New Roman" w:eastAsia="Times New Roman" w:cs="Times New Roman"/>
                <w:b/>
                <w:bCs/>
                <w:spacing w:val="-2"/>
              </w:rPr>
              <w:t>4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29"/>
              </w:rPr>
              <w:t xml:space="preserve"> </w:t>
            </w:r>
            <w:r>
              <w:rPr>
                <w:b/>
                <w:bCs/>
                <w:spacing w:val="-2"/>
              </w:rPr>
              <w:t>月</w:t>
            </w:r>
          </w:p>
        </w:tc>
        <w:tc>
          <w:tcPr>
            <w:tcW w:w="591" w:type="dxa"/>
            <w:vAlign w:val="top"/>
          </w:tcPr>
          <w:p w14:paraId="5A72C066">
            <w:pPr>
              <w:spacing w:line="439" w:lineRule="auto"/>
              <w:rPr>
                <w:rFonts w:ascii="Arial"/>
                <w:sz w:val="21"/>
              </w:rPr>
            </w:pPr>
          </w:p>
          <w:p w14:paraId="120B8B94">
            <w:pPr>
              <w:pStyle w:val="6"/>
              <w:spacing w:before="61" w:line="229" w:lineRule="auto"/>
              <w:ind w:left="117"/>
            </w:pPr>
            <w:r>
              <w:rPr>
                <w:rFonts w:ascii="Times New Roman" w:hAnsi="Times New Roman" w:eastAsia="Times New Roman" w:cs="Times New Roman"/>
                <w:b/>
                <w:bCs/>
                <w:spacing w:val="-3"/>
              </w:rPr>
              <w:t>5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27"/>
              </w:rPr>
              <w:t xml:space="preserve"> </w:t>
            </w:r>
            <w:r>
              <w:rPr>
                <w:b/>
                <w:bCs/>
                <w:spacing w:val="-3"/>
              </w:rPr>
              <w:t>月</w:t>
            </w:r>
          </w:p>
        </w:tc>
        <w:tc>
          <w:tcPr>
            <w:tcW w:w="591" w:type="dxa"/>
            <w:vAlign w:val="top"/>
          </w:tcPr>
          <w:p w14:paraId="66CC36E9">
            <w:pPr>
              <w:spacing w:line="439" w:lineRule="auto"/>
              <w:rPr>
                <w:rFonts w:ascii="Arial"/>
                <w:sz w:val="21"/>
              </w:rPr>
            </w:pPr>
          </w:p>
          <w:p w14:paraId="168661FB">
            <w:pPr>
              <w:pStyle w:val="6"/>
              <w:spacing w:before="61" w:line="229" w:lineRule="auto"/>
              <w:ind w:left="119"/>
            </w:pPr>
            <w:r>
              <w:rPr>
                <w:rFonts w:ascii="Times New Roman" w:hAnsi="Times New Roman" w:eastAsia="Times New Roman" w:cs="Times New Roman"/>
                <w:b/>
                <w:bCs/>
                <w:spacing w:val="-3"/>
              </w:rPr>
              <w:t>6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28"/>
                <w:w w:val="101"/>
              </w:rPr>
              <w:t xml:space="preserve"> </w:t>
            </w:r>
            <w:r>
              <w:rPr>
                <w:b/>
                <w:bCs/>
                <w:spacing w:val="-3"/>
              </w:rPr>
              <w:t>月</w:t>
            </w:r>
          </w:p>
        </w:tc>
        <w:tc>
          <w:tcPr>
            <w:tcW w:w="604" w:type="dxa"/>
            <w:vAlign w:val="top"/>
          </w:tcPr>
          <w:p w14:paraId="44D8B214">
            <w:pPr>
              <w:spacing w:line="439" w:lineRule="auto"/>
              <w:rPr>
                <w:rFonts w:ascii="Arial"/>
                <w:sz w:val="21"/>
              </w:rPr>
            </w:pPr>
          </w:p>
          <w:p w14:paraId="5713520A">
            <w:pPr>
              <w:pStyle w:val="6"/>
              <w:spacing w:before="61" w:line="229" w:lineRule="auto"/>
              <w:ind w:left="123"/>
            </w:pPr>
            <w:r>
              <w:rPr>
                <w:rFonts w:ascii="Times New Roman" w:hAnsi="Times New Roman" w:eastAsia="Times New Roman" w:cs="Times New Roman"/>
                <w:b/>
                <w:bCs/>
                <w:spacing w:val="-3"/>
              </w:rPr>
              <w:t>7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31"/>
                <w:w w:val="101"/>
              </w:rPr>
              <w:t xml:space="preserve"> </w:t>
            </w:r>
            <w:r>
              <w:rPr>
                <w:b/>
                <w:bCs/>
                <w:spacing w:val="-3"/>
              </w:rPr>
              <w:t>月</w:t>
            </w:r>
          </w:p>
        </w:tc>
        <w:tc>
          <w:tcPr>
            <w:tcW w:w="604" w:type="dxa"/>
            <w:vAlign w:val="top"/>
          </w:tcPr>
          <w:p w14:paraId="7916EFFB">
            <w:pPr>
              <w:spacing w:line="439" w:lineRule="auto"/>
              <w:rPr>
                <w:rFonts w:ascii="Arial"/>
                <w:sz w:val="21"/>
              </w:rPr>
            </w:pPr>
          </w:p>
          <w:p w14:paraId="2238970A">
            <w:pPr>
              <w:pStyle w:val="6"/>
              <w:spacing w:before="61" w:line="229" w:lineRule="auto"/>
              <w:ind w:left="124"/>
            </w:pPr>
            <w:r>
              <w:rPr>
                <w:rFonts w:ascii="Times New Roman" w:hAnsi="Times New Roman" w:eastAsia="Times New Roman" w:cs="Times New Roman"/>
                <w:b/>
                <w:bCs/>
                <w:spacing w:val="-3"/>
              </w:rPr>
              <w:t>8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31"/>
                <w:w w:val="101"/>
              </w:rPr>
              <w:t xml:space="preserve"> </w:t>
            </w:r>
            <w:r>
              <w:rPr>
                <w:b/>
                <w:bCs/>
                <w:spacing w:val="-3"/>
              </w:rPr>
              <w:t>月</w:t>
            </w:r>
          </w:p>
        </w:tc>
        <w:tc>
          <w:tcPr>
            <w:tcW w:w="604" w:type="dxa"/>
            <w:vAlign w:val="top"/>
          </w:tcPr>
          <w:p w14:paraId="512EF457">
            <w:pPr>
              <w:spacing w:line="439" w:lineRule="auto"/>
              <w:rPr>
                <w:rFonts w:ascii="Arial"/>
                <w:sz w:val="21"/>
              </w:rPr>
            </w:pPr>
          </w:p>
          <w:p w14:paraId="254EAC48">
            <w:pPr>
              <w:pStyle w:val="6"/>
              <w:spacing w:before="61" w:line="229" w:lineRule="auto"/>
              <w:ind w:left="124"/>
            </w:pPr>
            <w:r>
              <w:rPr>
                <w:rFonts w:ascii="Times New Roman" w:hAnsi="Times New Roman" w:eastAsia="Times New Roman" w:cs="Times New Roman"/>
                <w:b/>
                <w:bCs/>
                <w:spacing w:val="-2"/>
              </w:rPr>
              <w:t>9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28"/>
                <w:w w:val="101"/>
              </w:rPr>
              <w:t xml:space="preserve"> </w:t>
            </w:r>
            <w:r>
              <w:rPr>
                <w:b/>
                <w:bCs/>
                <w:spacing w:val="-2"/>
              </w:rPr>
              <w:t>月</w:t>
            </w:r>
          </w:p>
        </w:tc>
        <w:tc>
          <w:tcPr>
            <w:tcW w:w="605" w:type="dxa"/>
            <w:vAlign w:val="top"/>
          </w:tcPr>
          <w:p w14:paraId="487EA483">
            <w:pPr>
              <w:spacing w:line="300" w:lineRule="auto"/>
              <w:rPr>
                <w:rFonts w:ascii="Arial"/>
                <w:sz w:val="21"/>
              </w:rPr>
            </w:pPr>
          </w:p>
          <w:p w14:paraId="6E14D91F">
            <w:pPr>
              <w:pStyle w:val="6"/>
              <w:spacing w:before="54" w:line="373" w:lineRule="auto"/>
              <w:ind w:left="220" w:right="193"/>
            </w:pPr>
            <w:r>
              <w:rPr>
                <w:rFonts w:ascii="Times New Roman" w:hAnsi="Times New Roman" w:eastAsia="Times New Roman" w:cs="Times New Roman"/>
                <w:b/>
                <w:bCs/>
                <w:spacing w:val="-3"/>
              </w:rPr>
              <w:t>10</w:t>
            </w:r>
            <w:r>
              <w:rPr>
                <w:rFonts w:ascii="Times New Roman" w:hAnsi="Times New Roman" w:eastAsia="Times New Roman" w:cs="Times New Roman"/>
                <w:b/>
                <w:bCs/>
              </w:rPr>
              <w:t xml:space="preserve"> </w:t>
            </w:r>
            <w:r>
              <w:rPr>
                <w:b/>
                <w:bCs/>
                <w:spacing w:val="-6"/>
              </w:rPr>
              <w:t>月</w:t>
            </w:r>
          </w:p>
        </w:tc>
        <w:tc>
          <w:tcPr>
            <w:tcW w:w="605" w:type="dxa"/>
            <w:vAlign w:val="top"/>
          </w:tcPr>
          <w:p w14:paraId="33D7070F">
            <w:pPr>
              <w:spacing w:line="300" w:lineRule="auto"/>
              <w:rPr>
                <w:rFonts w:ascii="Arial"/>
                <w:sz w:val="21"/>
              </w:rPr>
            </w:pPr>
          </w:p>
          <w:p w14:paraId="19B6A6DF">
            <w:pPr>
              <w:pStyle w:val="6"/>
              <w:spacing w:before="54" w:line="377" w:lineRule="auto"/>
              <w:ind w:left="222" w:right="187" w:firstLine="5"/>
            </w:pPr>
            <w:r>
              <w:rPr>
                <w:rFonts w:ascii="Times New Roman" w:hAnsi="Times New Roman" w:eastAsia="Times New Roman" w:cs="Times New Roman"/>
                <w:b/>
                <w:bCs/>
                <w:spacing w:val="-3"/>
              </w:rPr>
              <w:t>11</w:t>
            </w:r>
            <w:r>
              <w:rPr>
                <w:rFonts w:ascii="Times New Roman" w:hAnsi="Times New Roman" w:eastAsia="Times New Roman" w:cs="Times New Roman"/>
                <w:b/>
                <w:bCs/>
              </w:rPr>
              <w:t xml:space="preserve"> </w:t>
            </w:r>
            <w:r>
              <w:rPr>
                <w:b/>
                <w:bCs/>
                <w:spacing w:val="-2"/>
              </w:rPr>
              <w:t>月</w:t>
            </w:r>
          </w:p>
        </w:tc>
        <w:tc>
          <w:tcPr>
            <w:tcW w:w="605" w:type="dxa"/>
            <w:vAlign w:val="top"/>
          </w:tcPr>
          <w:p w14:paraId="139D13D3">
            <w:pPr>
              <w:spacing w:line="300" w:lineRule="auto"/>
              <w:rPr>
                <w:rFonts w:ascii="Arial"/>
                <w:sz w:val="21"/>
              </w:rPr>
            </w:pPr>
          </w:p>
          <w:p w14:paraId="57FD800A">
            <w:pPr>
              <w:pStyle w:val="6"/>
              <w:spacing w:before="54" w:line="377" w:lineRule="auto"/>
              <w:ind w:left="224" w:right="189"/>
            </w:pPr>
            <w:r>
              <w:rPr>
                <w:rFonts w:ascii="Times New Roman" w:hAnsi="Times New Roman" w:eastAsia="Times New Roman" w:cs="Times New Roman"/>
                <w:b/>
                <w:bCs/>
                <w:spacing w:val="-3"/>
              </w:rPr>
              <w:t>12</w:t>
            </w:r>
            <w:r>
              <w:rPr>
                <w:rFonts w:ascii="Times New Roman" w:hAnsi="Times New Roman" w:eastAsia="Times New Roman" w:cs="Times New Roman"/>
                <w:b/>
                <w:bCs/>
              </w:rPr>
              <w:t xml:space="preserve"> </w:t>
            </w:r>
            <w:r>
              <w:rPr>
                <w:b/>
                <w:bCs/>
                <w:spacing w:val="-6"/>
              </w:rPr>
              <w:t>月</w:t>
            </w:r>
          </w:p>
        </w:tc>
        <w:tc>
          <w:tcPr>
            <w:tcW w:w="764" w:type="dxa"/>
            <w:vAlign w:val="top"/>
          </w:tcPr>
          <w:p w14:paraId="274AF11C">
            <w:pPr>
              <w:spacing w:line="269" w:lineRule="auto"/>
              <w:rPr>
                <w:rFonts w:ascii="Arial"/>
                <w:sz w:val="21"/>
              </w:rPr>
            </w:pPr>
          </w:p>
          <w:p w14:paraId="06EE27B5">
            <w:pPr>
              <w:pStyle w:val="6"/>
              <w:spacing w:before="62" w:line="314" w:lineRule="auto"/>
              <w:ind w:left="290" w:right="177" w:hanging="104"/>
            </w:pPr>
            <w:r>
              <w:rPr>
                <w:b/>
                <w:bCs/>
                <w:spacing w:val="5"/>
              </w:rPr>
              <w:t>年均</w:t>
            </w:r>
            <w:r>
              <w:t xml:space="preserve"> </w:t>
            </w:r>
            <w:r>
              <w:rPr>
                <w:b/>
                <w:bCs/>
                <w:spacing w:val="-1"/>
              </w:rPr>
              <w:t>值</w:t>
            </w:r>
          </w:p>
        </w:tc>
      </w:tr>
      <w:tr w14:paraId="03DE2E4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06" w:hRule="atLeast"/>
        </w:trPr>
        <w:tc>
          <w:tcPr>
            <w:tcW w:w="589" w:type="dxa"/>
            <w:textDirection w:val="tbRlV"/>
            <w:vAlign w:val="top"/>
          </w:tcPr>
          <w:p w14:paraId="69C9768B">
            <w:pPr>
              <w:pStyle w:val="6"/>
              <w:spacing w:before="206" w:line="211" w:lineRule="auto"/>
              <w:ind w:left="94"/>
            </w:pPr>
            <w:r>
              <w:rPr>
                <w:spacing w:val="9"/>
              </w:rPr>
              <w:t>四</w:t>
            </w:r>
            <w:r>
              <w:rPr>
                <w:spacing w:val="46"/>
              </w:rPr>
              <w:t xml:space="preserve"> </w:t>
            </w:r>
            <w:r>
              <w:rPr>
                <w:spacing w:val="9"/>
              </w:rPr>
              <w:t>方</w:t>
            </w:r>
            <w:r>
              <w:rPr>
                <w:spacing w:val="46"/>
              </w:rPr>
              <w:t xml:space="preserve"> </w:t>
            </w:r>
            <w:r>
              <w:rPr>
                <w:spacing w:val="9"/>
              </w:rPr>
              <w:t>湖</w:t>
            </w:r>
            <w:r>
              <w:rPr>
                <w:spacing w:val="45"/>
              </w:rPr>
              <w:t xml:space="preserve"> </w:t>
            </w:r>
            <w:r>
              <w:rPr>
                <w:spacing w:val="9"/>
              </w:rPr>
              <w:t>闸</w:t>
            </w:r>
            <w:r>
              <w:rPr>
                <w:spacing w:val="46"/>
              </w:rPr>
              <w:t xml:space="preserve"> </w:t>
            </w:r>
            <w:r>
              <w:rPr>
                <w:spacing w:val="9"/>
              </w:rPr>
              <w:t>上</w:t>
            </w:r>
          </w:p>
        </w:tc>
        <w:tc>
          <w:tcPr>
            <w:tcW w:w="588" w:type="dxa"/>
            <w:vAlign w:val="top"/>
          </w:tcPr>
          <w:p w14:paraId="5287B4FC">
            <w:pPr>
              <w:spacing w:line="245" w:lineRule="auto"/>
              <w:rPr>
                <w:rFonts w:ascii="Arial"/>
                <w:sz w:val="21"/>
              </w:rPr>
            </w:pPr>
          </w:p>
          <w:p w14:paraId="1BCE5448">
            <w:pPr>
              <w:spacing w:line="246" w:lineRule="auto"/>
              <w:rPr>
                <w:rFonts w:ascii="Arial"/>
                <w:sz w:val="21"/>
              </w:rPr>
            </w:pPr>
          </w:p>
          <w:p w14:paraId="2A4F590B">
            <w:pPr>
              <w:spacing w:line="246" w:lineRule="auto"/>
              <w:rPr>
                <w:rFonts w:ascii="Arial"/>
                <w:sz w:val="21"/>
              </w:rPr>
            </w:pPr>
          </w:p>
          <w:p w14:paraId="23071AAB">
            <w:pPr>
              <w:pStyle w:val="6"/>
              <w:spacing w:before="62" w:line="252" w:lineRule="exact"/>
              <w:ind w:left="198"/>
            </w:pPr>
            <w:r>
              <w:rPr>
                <w:spacing w:val="2"/>
                <w:position w:val="1"/>
              </w:rPr>
              <w:t>Ⅲ</w:t>
            </w:r>
          </w:p>
        </w:tc>
        <w:tc>
          <w:tcPr>
            <w:tcW w:w="591" w:type="dxa"/>
            <w:vAlign w:val="top"/>
          </w:tcPr>
          <w:p w14:paraId="00DDC70A">
            <w:pPr>
              <w:spacing w:line="245" w:lineRule="auto"/>
              <w:rPr>
                <w:rFonts w:ascii="Arial"/>
                <w:sz w:val="21"/>
              </w:rPr>
            </w:pPr>
          </w:p>
          <w:p w14:paraId="48975C69">
            <w:pPr>
              <w:spacing w:line="246" w:lineRule="auto"/>
              <w:rPr>
                <w:rFonts w:ascii="Arial"/>
                <w:sz w:val="21"/>
              </w:rPr>
            </w:pPr>
          </w:p>
          <w:p w14:paraId="05AD0726">
            <w:pPr>
              <w:spacing w:line="246" w:lineRule="auto"/>
              <w:rPr>
                <w:rFonts w:ascii="Arial"/>
                <w:sz w:val="21"/>
              </w:rPr>
            </w:pPr>
          </w:p>
          <w:p w14:paraId="2D617EF1">
            <w:pPr>
              <w:pStyle w:val="6"/>
              <w:spacing w:before="62" w:line="252" w:lineRule="exact"/>
              <w:ind w:left="198"/>
            </w:pPr>
            <w:r>
              <w:rPr>
                <w:spacing w:val="2"/>
                <w:position w:val="1"/>
              </w:rPr>
              <w:t>Ⅲ</w:t>
            </w:r>
          </w:p>
        </w:tc>
        <w:tc>
          <w:tcPr>
            <w:tcW w:w="591" w:type="dxa"/>
            <w:vAlign w:val="top"/>
          </w:tcPr>
          <w:p w14:paraId="5FE5FDCD">
            <w:pPr>
              <w:spacing w:line="245" w:lineRule="auto"/>
              <w:rPr>
                <w:rFonts w:ascii="Arial"/>
                <w:sz w:val="21"/>
              </w:rPr>
            </w:pPr>
          </w:p>
          <w:p w14:paraId="6BF6F952">
            <w:pPr>
              <w:spacing w:line="246" w:lineRule="auto"/>
              <w:rPr>
                <w:rFonts w:ascii="Arial"/>
                <w:sz w:val="21"/>
              </w:rPr>
            </w:pPr>
          </w:p>
          <w:p w14:paraId="67E2810C">
            <w:pPr>
              <w:spacing w:line="246" w:lineRule="auto"/>
              <w:rPr>
                <w:rFonts w:ascii="Arial"/>
                <w:sz w:val="21"/>
              </w:rPr>
            </w:pPr>
          </w:p>
          <w:p w14:paraId="292684A8">
            <w:pPr>
              <w:pStyle w:val="6"/>
              <w:spacing w:before="62" w:line="252" w:lineRule="exact"/>
              <w:ind w:left="200"/>
            </w:pPr>
            <w:r>
              <w:rPr>
                <w:spacing w:val="2"/>
                <w:position w:val="1"/>
              </w:rPr>
              <w:t>Ⅲ</w:t>
            </w:r>
          </w:p>
        </w:tc>
        <w:tc>
          <w:tcPr>
            <w:tcW w:w="591" w:type="dxa"/>
            <w:vAlign w:val="top"/>
          </w:tcPr>
          <w:p w14:paraId="40530ED7">
            <w:pPr>
              <w:spacing w:line="245" w:lineRule="auto"/>
              <w:rPr>
                <w:rFonts w:ascii="Arial"/>
                <w:sz w:val="21"/>
              </w:rPr>
            </w:pPr>
          </w:p>
          <w:p w14:paraId="3E5FD72F">
            <w:pPr>
              <w:spacing w:line="246" w:lineRule="auto"/>
              <w:rPr>
                <w:rFonts w:ascii="Arial"/>
                <w:sz w:val="21"/>
              </w:rPr>
            </w:pPr>
          </w:p>
          <w:p w14:paraId="05E38BFF">
            <w:pPr>
              <w:spacing w:line="246" w:lineRule="auto"/>
              <w:rPr>
                <w:rFonts w:ascii="Arial"/>
                <w:sz w:val="21"/>
              </w:rPr>
            </w:pPr>
          </w:p>
          <w:p w14:paraId="3C48D637">
            <w:pPr>
              <w:pStyle w:val="6"/>
              <w:spacing w:before="62" w:line="252" w:lineRule="exact"/>
              <w:ind w:left="199"/>
            </w:pPr>
            <w:r>
              <w:rPr>
                <w:spacing w:val="2"/>
                <w:position w:val="1"/>
              </w:rPr>
              <w:t>Ⅲ</w:t>
            </w:r>
          </w:p>
        </w:tc>
        <w:tc>
          <w:tcPr>
            <w:tcW w:w="591" w:type="dxa"/>
            <w:vAlign w:val="top"/>
          </w:tcPr>
          <w:p w14:paraId="1ABE463C">
            <w:pPr>
              <w:spacing w:line="245" w:lineRule="auto"/>
              <w:rPr>
                <w:rFonts w:ascii="Arial"/>
                <w:sz w:val="21"/>
              </w:rPr>
            </w:pPr>
          </w:p>
          <w:p w14:paraId="3AAD8144">
            <w:pPr>
              <w:spacing w:line="245" w:lineRule="auto"/>
              <w:rPr>
                <w:rFonts w:ascii="Arial"/>
                <w:sz w:val="21"/>
              </w:rPr>
            </w:pPr>
          </w:p>
          <w:p w14:paraId="716FFA11">
            <w:pPr>
              <w:spacing w:line="245" w:lineRule="auto"/>
              <w:rPr>
                <w:rFonts w:ascii="Arial"/>
                <w:sz w:val="21"/>
              </w:rPr>
            </w:pPr>
          </w:p>
          <w:p w14:paraId="54D455D7">
            <w:pPr>
              <w:pStyle w:val="6"/>
              <w:spacing w:before="62" w:line="251" w:lineRule="exact"/>
              <w:ind w:left="197"/>
            </w:pPr>
            <w:r>
              <w:rPr>
                <w:position w:val="1"/>
              </w:rPr>
              <w:t>Ⅳ</w:t>
            </w:r>
          </w:p>
        </w:tc>
        <w:tc>
          <w:tcPr>
            <w:tcW w:w="591" w:type="dxa"/>
            <w:vAlign w:val="top"/>
          </w:tcPr>
          <w:p w14:paraId="316C2226">
            <w:pPr>
              <w:spacing w:line="245" w:lineRule="auto"/>
              <w:rPr>
                <w:rFonts w:ascii="Arial"/>
                <w:sz w:val="21"/>
              </w:rPr>
            </w:pPr>
          </w:p>
          <w:p w14:paraId="756B7B78">
            <w:pPr>
              <w:spacing w:line="245" w:lineRule="auto"/>
              <w:rPr>
                <w:rFonts w:ascii="Arial"/>
                <w:sz w:val="21"/>
              </w:rPr>
            </w:pPr>
          </w:p>
          <w:p w14:paraId="2BFF119A">
            <w:pPr>
              <w:spacing w:line="245" w:lineRule="auto"/>
              <w:rPr>
                <w:rFonts w:ascii="Arial"/>
                <w:sz w:val="21"/>
              </w:rPr>
            </w:pPr>
          </w:p>
          <w:p w14:paraId="51EB3E17">
            <w:pPr>
              <w:pStyle w:val="6"/>
              <w:spacing w:before="62" w:line="251" w:lineRule="exact"/>
              <w:ind w:left="199"/>
            </w:pPr>
            <w:r>
              <w:rPr>
                <w:position w:val="1"/>
              </w:rPr>
              <w:t>Ⅳ</w:t>
            </w:r>
          </w:p>
        </w:tc>
        <w:tc>
          <w:tcPr>
            <w:tcW w:w="604" w:type="dxa"/>
            <w:vAlign w:val="top"/>
          </w:tcPr>
          <w:p w14:paraId="034316EE">
            <w:pPr>
              <w:spacing w:line="245" w:lineRule="auto"/>
              <w:rPr>
                <w:rFonts w:ascii="Arial"/>
                <w:sz w:val="21"/>
              </w:rPr>
            </w:pPr>
          </w:p>
          <w:p w14:paraId="3315F8FA">
            <w:pPr>
              <w:spacing w:line="245" w:lineRule="auto"/>
              <w:rPr>
                <w:rFonts w:ascii="Arial"/>
                <w:sz w:val="21"/>
              </w:rPr>
            </w:pPr>
          </w:p>
          <w:p w14:paraId="07C187C0">
            <w:pPr>
              <w:spacing w:line="245" w:lineRule="auto"/>
              <w:rPr>
                <w:rFonts w:ascii="Arial"/>
                <w:sz w:val="21"/>
              </w:rPr>
            </w:pPr>
          </w:p>
          <w:p w14:paraId="68713974">
            <w:pPr>
              <w:pStyle w:val="6"/>
              <w:spacing w:before="62" w:line="251" w:lineRule="exact"/>
              <w:ind w:left="249"/>
            </w:pPr>
            <w:r>
              <w:rPr>
                <w:position w:val="1"/>
              </w:rPr>
              <w:t>Ⅴ</w:t>
            </w:r>
          </w:p>
        </w:tc>
        <w:tc>
          <w:tcPr>
            <w:tcW w:w="604" w:type="dxa"/>
            <w:vAlign w:val="top"/>
          </w:tcPr>
          <w:p w14:paraId="0A28ECA2">
            <w:pPr>
              <w:spacing w:line="245" w:lineRule="auto"/>
              <w:rPr>
                <w:rFonts w:ascii="Arial"/>
                <w:sz w:val="21"/>
              </w:rPr>
            </w:pPr>
          </w:p>
          <w:p w14:paraId="6A29D08E">
            <w:pPr>
              <w:spacing w:line="245" w:lineRule="auto"/>
              <w:rPr>
                <w:rFonts w:ascii="Arial"/>
                <w:sz w:val="21"/>
              </w:rPr>
            </w:pPr>
          </w:p>
          <w:p w14:paraId="35212DDC">
            <w:pPr>
              <w:spacing w:line="245" w:lineRule="auto"/>
              <w:rPr>
                <w:rFonts w:ascii="Arial"/>
                <w:sz w:val="21"/>
              </w:rPr>
            </w:pPr>
          </w:p>
          <w:p w14:paraId="6934223F">
            <w:pPr>
              <w:pStyle w:val="6"/>
              <w:spacing w:before="62" w:line="251" w:lineRule="exact"/>
              <w:ind w:left="250"/>
            </w:pPr>
            <w:r>
              <w:rPr>
                <w:position w:val="1"/>
              </w:rPr>
              <w:t>Ⅴ</w:t>
            </w:r>
          </w:p>
        </w:tc>
        <w:tc>
          <w:tcPr>
            <w:tcW w:w="604" w:type="dxa"/>
            <w:vAlign w:val="top"/>
          </w:tcPr>
          <w:p w14:paraId="10C5C10F">
            <w:pPr>
              <w:spacing w:line="245" w:lineRule="auto"/>
              <w:rPr>
                <w:rFonts w:ascii="Arial"/>
                <w:sz w:val="21"/>
              </w:rPr>
            </w:pPr>
          </w:p>
          <w:p w14:paraId="7FA56E1D">
            <w:pPr>
              <w:spacing w:line="245" w:lineRule="auto"/>
              <w:rPr>
                <w:rFonts w:ascii="Arial"/>
                <w:sz w:val="21"/>
              </w:rPr>
            </w:pPr>
          </w:p>
          <w:p w14:paraId="37B6E7D8">
            <w:pPr>
              <w:spacing w:line="245" w:lineRule="auto"/>
              <w:rPr>
                <w:rFonts w:ascii="Arial"/>
                <w:sz w:val="21"/>
              </w:rPr>
            </w:pPr>
          </w:p>
          <w:p w14:paraId="62711A07">
            <w:pPr>
              <w:pStyle w:val="6"/>
              <w:spacing w:before="62" w:line="251" w:lineRule="exact"/>
              <w:ind w:left="251"/>
            </w:pPr>
            <w:r>
              <w:rPr>
                <w:position w:val="1"/>
              </w:rPr>
              <w:t>Ⅴ</w:t>
            </w:r>
          </w:p>
        </w:tc>
        <w:tc>
          <w:tcPr>
            <w:tcW w:w="605" w:type="dxa"/>
            <w:vAlign w:val="top"/>
          </w:tcPr>
          <w:p w14:paraId="35D4EA54">
            <w:pPr>
              <w:spacing w:line="245" w:lineRule="auto"/>
              <w:rPr>
                <w:rFonts w:ascii="Arial"/>
                <w:sz w:val="21"/>
              </w:rPr>
            </w:pPr>
          </w:p>
          <w:p w14:paraId="4DC94FE7">
            <w:pPr>
              <w:spacing w:line="245" w:lineRule="auto"/>
              <w:rPr>
                <w:rFonts w:ascii="Arial"/>
                <w:sz w:val="21"/>
              </w:rPr>
            </w:pPr>
          </w:p>
          <w:p w14:paraId="4B2B15B5">
            <w:pPr>
              <w:spacing w:line="245" w:lineRule="auto"/>
              <w:rPr>
                <w:rFonts w:ascii="Arial"/>
                <w:sz w:val="21"/>
              </w:rPr>
            </w:pPr>
          </w:p>
          <w:p w14:paraId="69DF59C9">
            <w:pPr>
              <w:pStyle w:val="6"/>
              <w:spacing w:before="62" w:line="251" w:lineRule="exact"/>
              <w:ind w:left="208"/>
            </w:pPr>
            <w:r>
              <w:rPr>
                <w:position w:val="1"/>
              </w:rPr>
              <w:t>Ⅳ</w:t>
            </w:r>
          </w:p>
        </w:tc>
        <w:tc>
          <w:tcPr>
            <w:tcW w:w="605" w:type="dxa"/>
            <w:vAlign w:val="top"/>
          </w:tcPr>
          <w:p w14:paraId="046D09DC">
            <w:pPr>
              <w:spacing w:line="245" w:lineRule="auto"/>
              <w:rPr>
                <w:rFonts w:ascii="Arial"/>
                <w:sz w:val="21"/>
              </w:rPr>
            </w:pPr>
          </w:p>
          <w:p w14:paraId="0505A2F2">
            <w:pPr>
              <w:spacing w:line="245" w:lineRule="auto"/>
              <w:rPr>
                <w:rFonts w:ascii="Arial"/>
                <w:sz w:val="21"/>
              </w:rPr>
            </w:pPr>
          </w:p>
          <w:p w14:paraId="738A37D3">
            <w:pPr>
              <w:spacing w:line="245" w:lineRule="auto"/>
              <w:rPr>
                <w:rFonts w:ascii="Arial"/>
                <w:sz w:val="21"/>
              </w:rPr>
            </w:pPr>
          </w:p>
          <w:p w14:paraId="6072206D">
            <w:pPr>
              <w:pStyle w:val="6"/>
              <w:spacing w:before="62" w:line="251" w:lineRule="exact"/>
              <w:ind w:left="210"/>
            </w:pPr>
            <w:r>
              <w:rPr>
                <w:position w:val="1"/>
              </w:rPr>
              <w:t>Ⅳ</w:t>
            </w:r>
          </w:p>
        </w:tc>
        <w:tc>
          <w:tcPr>
            <w:tcW w:w="605" w:type="dxa"/>
            <w:vAlign w:val="top"/>
          </w:tcPr>
          <w:p w14:paraId="1EE04DA3">
            <w:pPr>
              <w:spacing w:line="245" w:lineRule="auto"/>
              <w:rPr>
                <w:rFonts w:ascii="Arial"/>
                <w:sz w:val="21"/>
              </w:rPr>
            </w:pPr>
          </w:p>
          <w:p w14:paraId="19C6B093">
            <w:pPr>
              <w:spacing w:line="245" w:lineRule="auto"/>
              <w:rPr>
                <w:rFonts w:ascii="Arial"/>
                <w:sz w:val="21"/>
              </w:rPr>
            </w:pPr>
          </w:p>
          <w:p w14:paraId="36428894">
            <w:pPr>
              <w:spacing w:line="245" w:lineRule="auto"/>
              <w:rPr>
                <w:rFonts w:ascii="Arial"/>
                <w:sz w:val="21"/>
              </w:rPr>
            </w:pPr>
          </w:p>
          <w:p w14:paraId="5B26D79D">
            <w:pPr>
              <w:pStyle w:val="6"/>
              <w:spacing w:before="62" w:line="251" w:lineRule="exact"/>
              <w:ind w:left="213"/>
            </w:pPr>
            <w:r>
              <w:rPr>
                <w:position w:val="1"/>
              </w:rPr>
              <w:t>Ⅳ</w:t>
            </w:r>
          </w:p>
        </w:tc>
        <w:tc>
          <w:tcPr>
            <w:tcW w:w="764" w:type="dxa"/>
            <w:vAlign w:val="top"/>
          </w:tcPr>
          <w:p w14:paraId="4FE51632">
            <w:pPr>
              <w:spacing w:line="245" w:lineRule="auto"/>
              <w:rPr>
                <w:rFonts w:ascii="Arial"/>
                <w:sz w:val="21"/>
              </w:rPr>
            </w:pPr>
          </w:p>
          <w:p w14:paraId="123701CF">
            <w:pPr>
              <w:spacing w:line="245" w:lineRule="auto"/>
              <w:rPr>
                <w:rFonts w:ascii="Arial"/>
                <w:sz w:val="21"/>
              </w:rPr>
            </w:pPr>
          </w:p>
          <w:p w14:paraId="198DE79A">
            <w:pPr>
              <w:spacing w:line="245" w:lineRule="auto"/>
              <w:rPr>
                <w:rFonts w:ascii="Arial"/>
                <w:sz w:val="21"/>
              </w:rPr>
            </w:pPr>
          </w:p>
          <w:p w14:paraId="519BA02D">
            <w:pPr>
              <w:pStyle w:val="6"/>
              <w:spacing w:before="62" w:line="251" w:lineRule="exact"/>
              <w:ind w:left="289"/>
            </w:pPr>
            <w:r>
              <w:rPr>
                <w:position w:val="1"/>
              </w:rPr>
              <w:t>Ⅳ</w:t>
            </w:r>
          </w:p>
        </w:tc>
      </w:tr>
    </w:tbl>
    <w:p w14:paraId="4F1CC6F4">
      <w:pPr>
        <w:pStyle w:val="2"/>
        <w:spacing w:line="266" w:lineRule="auto"/>
      </w:pPr>
    </w:p>
    <w:p w14:paraId="424BC8C1">
      <w:pPr>
        <w:spacing w:before="97" w:line="232" w:lineRule="auto"/>
        <w:ind w:left="128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-5"/>
          <w:sz w:val="30"/>
          <w:szCs w:val="30"/>
        </w:rPr>
        <w:t xml:space="preserve">2.4   </w:t>
      </w:r>
      <w:r>
        <w:rPr>
          <w:rFonts w:ascii="楷体" w:hAnsi="楷体" w:eastAsia="楷体" w:cs="楷体"/>
          <w:b/>
          <w:bCs/>
          <w:spacing w:val="-5"/>
          <w:sz w:val="30"/>
          <w:szCs w:val="30"/>
        </w:rPr>
        <w:t>自然资源概况</w:t>
      </w:r>
    </w:p>
    <w:p w14:paraId="0928AC85">
      <w:pPr>
        <w:spacing w:before="338" w:line="221" w:lineRule="auto"/>
        <w:ind w:left="124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8"/>
          <w:sz w:val="30"/>
          <w:szCs w:val="30"/>
        </w:rPr>
        <w:t xml:space="preserve">2.4. 1 </w:t>
      </w:r>
      <w:r>
        <w:rPr>
          <w:rFonts w:ascii="黑体" w:hAnsi="黑体" w:eastAsia="黑体" w:cs="黑体"/>
          <w:spacing w:val="-8"/>
          <w:sz w:val="30"/>
          <w:szCs w:val="30"/>
        </w:rPr>
        <w:t>湿地资源</w:t>
      </w:r>
    </w:p>
    <w:p w14:paraId="04C8ED10">
      <w:pPr>
        <w:spacing w:before="314" w:line="426" w:lineRule="auto"/>
        <w:ind w:left="133" w:right="106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怀远四方湖省级自然保护区总面积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4982.27</w:t>
      </w:r>
      <w:r>
        <w:rPr>
          <w:rFonts w:ascii="Times New Roman" w:hAnsi="Times New Roman" w:eastAsia="Times New Roman" w:cs="Times New Roman"/>
          <w:spacing w:val="3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公顷，湿地资源总面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积为</w:t>
      </w:r>
      <w:r>
        <w:rPr>
          <w:rFonts w:ascii="宋体" w:hAnsi="宋体" w:eastAsia="宋体" w:cs="宋体"/>
          <w:spacing w:val="-6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4338.72</w:t>
      </w:r>
      <w:r>
        <w:rPr>
          <w:rFonts w:ascii="Times New Roman" w:hAnsi="Times New Roman" w:eastAsia="Times New Roman" w:cs="Times New Roman"/>
          <w:spacing w:val="35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公顷，占自然保护区总面积的</w:t>
      </w:r>
      <w:r>
        <w:rPr>
          <w:rFonts w:ascii="宋体" w:hAnsi="宋体" w:eastAsia="宋体" w:cs="宋体"/>
          <w:spacing w:val="-4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87%</w:t>
      </w:r>
      <w:r>
        <w:rPr>
          <w:rFonts w:ascii="Times New Roman" w:hAnsi="Times New Roman" w:eastAsia="Times New Roman" w:cs="Times New Roman"/>
          <w:spacing w:val="-3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。其中，内陆</w:t>
      </w:r>
      <w:r>
        <w:rPr>
          <w:rFonts w:ascii="宋体" w:hAnsi="宋体" w:eastAsia="宋体" w:cs="宋体"/>
          <w:spacing w:val="-6"/>
          <w:sz w:val="28"/>
          <w:szCs w:val="28"/>
        </w:rPr>
        <w:t>滩涂面</w:t>
      </w:r>
    </w:p>
    <w:p w14:paraId="2F83D358">
      <w:pPr>
        <w:spacing w:line="426" w:lineRule="auto"/>
        <w:rPr>
          <w:rFonts w:ascii="宋体" w:hAnsi="宋体" w:eastAsia="宋体" w:cs="宋体"/>
          <w:sz w:val="28"/>
          <w:szCs w:val="28"/>
        </w:rPr>
        <w:sectPr>
          <w:headerReference r:id="rId40" w:type="default"/>
          <w:footerReference r:id="rId41" w:type="default"/>
          <w:pgSz w:w="11906" w:h="16840"/>
          <w:pgMar w:top="1140" w:right="1690" w:bottom="1421" w:left="1686" w:header="868" w:footer="1186" w:gutter="0"/>
          <w:cols w:space="720" w:num="1"/>
        </w:sectPr>
      </w:pPr>
    </w:p>
    <w:p w14:paraId="31BA25E4">
      <w:pPr>
        <w:pStyle w:val="2"/>
        <w:spacing w:line="376" w:lineRule="auto"/>
      </w:pPr>
    </w:p>
    <w:p w14:paraId="5B715D12">
      <w:pPr>
        <w:spacing w:before="91" w:line="394" w:lineRule="auto"/>
        <w:ind w:left="129" w:right="97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2"/>
          <w:sz w:val="28"/>
          <w:szCs w:val="28"/>
        </w:rPr>
        <w:t>积为</w:t>
      </w:r>
      <w:r>
        <w:rPr>
          <w:rFonts w:ascii="宋体" w:hAnsi="宋体" w:eastAsia="宋体" w:cs="宋体"/>
          <w:spacing w:val="-3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>423.20</w:t>
      </w:r>
      <w:r>
        <w:rPr>
          <w:rFonts w:ascii="Times New Roman" w:hAnsi="Times New Roman" w:eastAsia="Times New Roman" w:cs="Times New Roman"/>
          <w:spacing w:val="6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公顷， 占湿地资源总面积的 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>9.7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5%</w:t>
      </w:r>
      <w:r>
        <w:rPr>
          <w:rFonts w:ascii="Times New Roman" w:hAnsi="Times New Roman" w:eastAsia="Times New Roman" w:cs="Times New Roman"/>
          <w:spacing w:val="-2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"/>
          <w:sz w:val="28"/>
          <w:szCs w:val="28"/>
        </w:rPr>
        <w:t>；河流水面面积为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3666.37</w:t>
      </w:r>
      <w:r>
        <w:rPr>
          <w:rFonts w:ascii="Times New Roman" w:hAnsi="Times New Roman" w:eastAsia="Times New Roman" w:cs="Times New Roman"/>
          <w:spacing w:val="56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公顷，占湿地资源总面积的</w:t>
      </w:r>
      <w:r>
        <w:rPr>
          <w:rFonts w:ascii="宋体" w:hAnsi="宋体" w:eastAsia="宋体" w:cs="宋体"/>
          <w:spacing w:val="-3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84.51%</w:t>
      </w:r>
      <w:r>
        <w:rPr>
          <w:rFonts w:ascii="宋体" w:hAnsi="宋体" w:eastAsia="宋体" w:cs="宋体"/>
          <w:spacing w:val="-4"/>
          <w:sz w:val="28"/>
          <w:szCs w:val="28"/>
        </w:rPr>
        <w:t>；坑塘水面面积为</w:t>
      </w:r>
      <w:r>
        <w:rPr>
          <w:rFonts w:ascii="宋体" w:hAnsi="宋体" w:eastAsia="宋体" w:cs="宋体"/>
          <w:spacing w:val="-6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225.39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公顷，</w:t>
      </w:r>
      <w:r>
        <w:rPr>
          <w:rFonts w:ascii="宋体" w:hAnsi="宋体" w:eastAsia="宋体" w:cs="宋体"/>
          <w:spacing w:val="-3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占湿地资源总面积的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5.20%</w:t>
      </w:r>
      <w:r>
        <w:rPr>
          <w:rFonts w:ascii="宋体" w:hAnsi="宋体" w:eastAsia="宋体" w:cs="宋体"/>
          <w:spacing w:val="-8"/>
          <w:sz w:val="28"/>
          <w:szCs w:val="28"/>
        </w:rPr>
        <w:t>；沟渠面积为</w:t>
      </w:r>
      <w:r>
        <w:rPr>
          <w:rFonts w:ascii="宋体" w:hAnsi="宋体" w:eastAsia="宋体" w:cs="宋体"/>
          <w:spacing w:val="-6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23.32</w:t>
      </w:r>
      <w:r>
        <w:rPr>
          <w:rFonts w:ascii="Times New Roman" w:hAnsi="Times New Roman" w:eastAsia="Times New Roman" w:cs="Times New Roman"/>
          <w:spacing w:val="3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公顷，</w:t>
      </w:r>
      <w:r>
        <w:rPr>
          <w:rFonts w:ascii="宋体" w:hAnsi="宋体" w:eastAsia="宋体" w:cs="宋体"/>
          <w:spacing w:val="-3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占湿地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资源总面积的</w:t>
      </w:r>
      <w:r>
        <w:rPr>
          <w:rFonts w:ascii="宋体" w:hAnsi="宋体" w:eastAsia="宋体" w:cs="宋体"/>
          <w:spacing w:val="-4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0.54%</w:t>
      </w:r>
      <w:r>
        <w:rPr>
          <w:rFonts w:ascii="宋体" w:hAnsi="宋体" w:eastAsia="宋体" w:cs="宋体"/>
          <w:spacing w:val="-3"/>
          <w:sz w:val="28"/>
          <w:szCs w:val="28"/>
        </w:rPr>
        <w:t>。</w:t>
      </w:r>
    </w:p>
    <w:p w14:paraId="6DA652A0">
      <w:pPr>
        <w:spacing w:before="58" w:line="221" w:lineRule="auto"/>
        <w:ind w:left="2116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spacing w:val="-2"/>
          <w:sz w:val="24"/>
          <w:szCs w:val="24"/>
        </w:rPr>
        <w:t>表</w:t>
      </w:r>
      <w:r>
        <w:rPr>
          <w:rFonts w:ascii="黑体" w:hAnsi="黑体" w:eastAsia="黑体" w:cs="黑体"/>
          <w:spacing w:val="-45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4"/>
          <w:szCs w:val="24"/>
        </w:rPr>
        <w:t xml:space="preserve">2-4  </w:t>
      </w:r>
      <w:r>
        <w:rPr>
          <w:rFonts w:ascii="黑体" w:hAnsi="黑体" w:eastAsia="黑体" w:cs="黑体"/>
          <w:spacing w:val="-2"/>
          <w:sz w:val="24"/>
          <w:szCs w:val="24"/>
        </w:rPr>
        <w:t>四方湖自然保护区湿地资源统计表</w:t>
      </w:r>
    </w:p>
    <w:p w14:paraId="74220A6D">
      <w:pPr>
        <w:spacing w:line="137" w:lineRule="exact"/>
      </w:pPr>
    </w:p>
    <w:tbl>
      <w:tblPr>
        <w:tblStyle w:val="5"/>
        <w:tblW w:w="8520" w:type="dxa"/>
        <w:tblInd w:w="0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04"/>
        <w:gridCol w:w="1704"/>
        <w:gridCol w:w="1583"/>
        <w:gridCol w:w="1824"/>
        <w:gridCol w:w="1705"/>
      </w:tblGrid>
      <w:tr w14:paraId="3CB63F0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2" w:hRule="atLeast"/>
        </w:trPr>
        <w:tc>
          <w:tcPr>
            <w:tcW w:w="1704" w:type="dxa"/>
            <w:tcBorders>
              <w:left w:val="nil"/>
            </w:tcBorders>
            <w:vAlign w:val="top"/>
          </w:tcPr>
          <w:p w14:paraId="0606B59A">
            <w:pPr>
              <w:pStyle w:val="6"/>
              <w:spacing w:before="76" w:line="229" w:lineRule="auto"/>
              <w:ind w:left="451"/>
            </w:pPr>
            <w:r>
              <w:rPr>
                <w:b/>
                <w:bCs/>
                <w:spacing w:val="9"/>
              </w:rPr>
              <w:t>一级地类</w:t>
            </w:r>
          </w:p>
        </w:tc>
        <w:tc>
          <w:tcPr>
            <w:tcW w:w="1704" w:type="dxa"/>
            <w:vAlign w:val="top"/>
          </w:tcPr>
          <w:p w14:paraId="45880096">
            <w:pPr>
              <w:pStyle w:val="6"/>
              <w:spacing w:before="76" w:line="229" w:lineRule="auto"/>
              <w:ind w:left="448"/>
            </w:pPr>
            <w:r>
              <w:rPr>
                <w:b/>
                <w:bCs/>
                <w:spacing w:val="9"/>
              </w:rPr>
              <w:t>二级地类</w:t>
            </w:r>
          </w:p>
        </w:tc>
        <w:tc>
          <w:tcPr>
            <w:tcW w:w="1583" w:type="dxa"/>
            <w:vAlign w:val="top"/>
          </w:tcPr>
          <w:p w14:paraId="04AFC467">
            <w:pPr>
              <w:pStyle w:val="6"/>
              <w:spacing w:before="76" w:line="229" w:lineRule="auto"/>
              <w:ind w:left="355"/>
            </w:pPr>
            <w:r>
              <w:rPr>
                <w:b/>
                <w:bCs/>
                <w:spacing w:val="8"/>
              </w:rPr>
              <w:t>面积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8"/>
              </w:rPr>
              <w:t>/</w:t>
            </w:r>
            <w:r>
              <w:rPr>
                <w:b/>
                <w:bCs/>
                <w:spacing w:val="8"/>
              </w:rPr>
              <w:t>公顷</w:t>
            </w:r>
          </w:p>
        </w:tc>
        <w:tc>
          <w:tcPr>
            <w:tcW w:w="1824" w:type="dxa"/>
            <w:vAlign w:val="top"/>
          </w:tcPr>
          <w:p w14:paraId="5A403B11">
            <w:pPr>
              <w:pStyle w:val="6"/>
              <w:spacing w:before="78" w:line="227" w:lineRule="auto"/>
              <w:ind w:left="156"/>
              <w:rPr>
                <w:rFonts w:ascii="Times New Roman" w:hAnsi="Times New Roman" w:eastAsia="Times New Roman" w:cs="Times New Roman"/>
              </w:rPr>
            </w:pPr>
            <w:r>
              <w:rPr>
                <w:b/>
                <w:bCs/>
                <w:spacing w:val="11"/>
              </w:rPr>
              <w:t>湿地资源占比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11"/>
              </w:rPr>
              <w:t>/%</w:t>
            </w:r>
          </w:p>
        </w:tc>
        <w:tc>
          <w:tcPr>
            <w:tcW w:w="1705" w:type="dxa"/>
            <w:tcBorders>
              <w:right w:val="nil"/>
            </w:tcBorders>
            <w:vAlign w:val="top"/>
          </w:tcPr>
          <w:p w14:paraId="136111B0">
            <w:pPr>
              <w:pStyle w:val="6"/>
              <w:spacing w:before="76" w:line="229" w:lineRule="auto"/>
              <w:ind w:left="207"/>
              <w:rPr>
                <w:rFonts w:ascii="Times New Roman" w:hAnsi="Times New Roman" w:eastAsia="Times New Roman" w:cs="Times New Roman"/>
              </w:rPr>
            </w:pPr>
            <w:r>
              <w:rPr>
                <w:b/>
                <w:bCs/>
                <w:spacing w:val="11"/>
              </w:rPr>
              <w:t>保护区占比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11"/>
              </w:rPr>
              <w:t>/%</w:t>
            </w:r>
          </w:p>
        </w:tc>
      </w:tr>
      <w:tr w14:paraId="7619E06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</w:trPr>
        <w:tc>
          <w:tcPr>
            <w:tcW w:w="1704" w:type="dxa"/>
            <w:tcBorders>
              <w:left w:val="nil"/>
            </w:tcBorders>
            <w:vAlign w:val="top"/>
          </w:tcPr>
          <w:p w14:paraId="25F45D67">
            <w:pPr>
              <w:pStyle w:val="6"/>
              <w:spacing w:before="75" w:line="223" w:lineRule="auto"/>
              <w:ind w:left="656"/>
            </w:pPr>
            <w:r>
              <w:rPr>
                <w:spacing w:val="7"/>
              </w:rPr>
              <w:t>湿地</w:t>
            </w:r>
          </w:p>
        </w:tc>
        <w:tc>
          <w:tcPr>
            <w:tcW w:w="1704" w:type="dxa"/>
            <w:vAlign w:val="top"/>
          </w:tcPr>
          <w:p w14:paraId="5476193F">
            <w:pPr>
              <w:pStyle w:val="6"/>
              <w:spacing w:before="70" w:line="228" w:lineRule="auto"/>
              <w:ind w:left="493"/>
            </w:pPr>
            <w:r>
              <w:rPr>
                <w:spacing w:val="2"/>
              </w:rPr>
              <w:t>内陆滩涂</w:t>
            </w:r>
          </w:p>
        </w:tc>
        <w:tc>
          <w:tcPr>
            <w:tcW w:w="1583" w:type="dxa"/>
            <w:vAlign w:val="top"/>
          </w:tcPr>
          <w:p w14:paraId="6940CE98">
            <w:pPr>
              <w:spacing w:before="102" w:line="195" w:lineRule="auto"/>
              <w:ind w:left="50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423.20</w:t>
            </w:r>
          </w:p>
        </w:tc>
        <w:tc>
          <w:tcPr>
            <w:tcW w:w="1824" w:type="dxa"/>
            <w:vAlign w:val="top"/>
          </w:tcPr>
          <w:p w14:paraId="23C7ACAD">
            <w:pPr>
              <w:spacing w:before="102" w:line="195" w:lineRule="auto"/>
              <w:ind w:left="74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9.75</w:t>
            </w:r>
          </w:p>
        </w:tc>
        <w:tc>
          <w:tcPr>
            <w:tcW w:w="1705" w:type="dxa"/>
            <w:tcBorders>
              <w:right w:val="nil"/>
            </w:tcBorders>
            <w:vAlign w:val="top"/>
          </w:tcPr>
          <w:p w14:paraId="7B325789">
            <w:pPr>
              <w:spacing w:before="102" w:line="195" w:lineRule="auto"/>
              <w:ind w:left="69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8.49</w:t>
            </w:r>
          </w:p>
        </w:tc>
      </w:tr>
      <w:tr w14:paraId="2CD21FB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</w:trPr>
        <w:tc>
          <w:tcPr>
            <w:tcW w:w="1704" w:type="dxa"/>
            <w:vMerge w:val="restart"/>
            <w:tcBorders>
              <w:left w:val="nil"/>
              <w:bottom w:val="nil"/>
            </w:tcBorders>
            <w:vAlign w:val="top"/>
          </w:tcPr>
          <w:p w14:paraId="3A173061">
            <w:pPr>
              <w:pStyle w:val="6"/>
              <w:spacing w:before="72" w:line="229" w:lineRule="auto"/>
              <w:ind w:left="467"/>
            </w:pPr>
            <w:r>
              <w:rPr>
                <w:spacing w:val="8"/>
              </w:rPr>
              <w:t>陆地水域</w:t>
            </w:r>
          </w:p>
        </w:tc>
        <w:tc>
          <w:tcPr>
            <w:tcW w:w="1704" w:type="dxa"/>
            <w:vAlign w:val="top"/>
          </w:tcPr>
          <w:p w14:paraId="59BFC2C3">
            <w:pPr>
              <w:pStyle w:val="6"/>
              <w:spacing w:before="72" w:line="226" w:lineRule="auto"/>
              <w:ind w:left="442"/>
            </w:pPr>
            <w:r>
              <w:rPr>
                <w:spacing w:val="13"/>
              </w:rPr>
              <w:t>河流水面</w:t>
            </w:r>
          </w:p>
        </w:tc>
        <w:tc>
          <w:tcPr>
            <w:tcW w:w="1583" w:type="dxa"/>
            <w:vAlign w:val="top"/>
          </w:tcPr>
          <w:p w14:paraId="448EC9E1">
            <w:pPr>
              <w:spacing w:before="104" w:line="195" w:lineRule="auto"/>
              <w:ind w:left="462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3666.37</w:t>
            </w:r>
          </w:p>
        </w:tc>
        <w:tc>
          <w:tcPr>
            <w:tcW w:w="1824" w:type="dxa"/>
            <w:vAlign w:val="top"/>
          </w:tcPr>
          <w:p w14:paraId="28BEB012">
            <w:pPr>
              <w:spacing w:before="104" w:line="195" w:lineRule="auto"/>
              <w:ind w:left="69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84.51</w:t>
            </w:r>
          </w:p>
        </w:tc>
        <w:tc>
          <w:tcPr>
            <w:tcW w:w="1705" w:type="dxa"/>
            <w:tcBorders>
              <w:right w:val="nil"/>
            </w:tcBorders>
            <w:vAlign w:val="top"/>
          </w:tcPr>
          <w:p w14:paraId="2BA6BB12">
            <w:pPr>
              <w:spacing w:before="104" w:line="195" w:lineRule="auto"/>
              <w:ind w:left="6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73.57</w:t>
            </w:r>
          </w:p>
        </w:tc>
      </w:tr>
      <w:tr w14:paraId="6A8B20F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</w:trPr>
        <w:tc>
          <w:tcPr>
            <w:tcW w:w="1704" w:type="dxa"/>
            <w:vMerge w:val="continue"/>
            <w:tcBorders>
              <w:top w:val="nil"/>
              <w:left w:val="nil"/>
              <w:bottom w:val="nil"/>
            </w:tcBorders>
            <w:vAlign w:val="top"/>
          </w:tcPr>
          <w:p w14:paraId="6F54458F">
            <w:pPr>
              <w:rPr>
                <w:rFonts w:ascii="Arial"/>
                <w:sz w:val="21"/>
              </w:rPr>
            </w:pPr>
          </w:p>
        </w:tc>
        <w:tc>
          <w:tcPr>
            <w:tcW w:w="1704" w:type="dxa"/>
            <w:vAlign w:val="top"/>
          </w:tcPr>
          <w:p w14:paraId="0A9881BE">
            <w:pPr>
              <w:pStyle w:val="6"/>
              <w:spacing w:before="74" w:line="224" w:lineRule="auto"/>
              <w:ind w:left="443"/>
            </w:pPr>
            <w:r>
              <w:rPr>
                <w:spacing w:val="13"/>
              </w:rPr>
              <w:t>坑塘水面</w:t>
            </w:r>
          </w:p>
        </w:tc>
        <w:tc>
          <w:tcPr>
            <w:tcW w:w="1583" w:type="dxa"/>
            <w:vAlign w:val="top"/>
          </w:tcPr>
          <w:p w14:paraId="6216C2C0">
            <w:pPr>
              <w:spacing w:before="106" w:line="195" w:lineRule="auto"/>
              <w:ind w:left="50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225.39</w:t>
            </w:r>
          </w:p>
        </w:tc>
        <w:tc>
          <w:tcPr>
            <w:tcW w:w="1824" w:type="dxa"/>
            <w:vAlign w:val="top"/>
          </w:tcPr>
          <w:p w14:paraId="465B274E">
            <w:pPr>
              <w:spacing w:before="106" w:line="195" w:lineRule="auto"/>
              <w:ind w:left="74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5.20</w:t>
            </w:r>
          </w:p>
        </w:tc>
        <w:tc>
          <w:tcPr>
            <w:tcW w:w="1705" w:type="dxa"/>
            <w:tcBorders>
              <w:right w:val="nil"/>
            </w:tcBorders>
            <w:vAlign w:val="top"/>
          </w:tcPr>
          <w:p w14:paraId="768D78AE">
            <w:pPr>
              <w:spacing w:before="106" w:line="195" w:lineRule="auto"/>
              <w:ind w:left="67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4.52</w:t>
            </w:r>
          </w:p>
        </w:tc>
      </w:tr>
      <w:tr w14:paraId="1BD55D4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</w:trPr>
        <w:tc>
          <w:tcPr>
            <w:tcW w:w="1704" w:type="dxa"/>
            <w:vMerge w:val="continue"/>
            <w:tcBorders>
              <w:top w:val="nil"/>
              <w:left w:val="nil"/>
            </w:tcBorders>
            <w:vAlign w:val="top"/>
          </w:tcPr>
          <w:p w14:paraId="21BA6974">
            <w:pPr>
              <w:rPr>
                <w:rFonts w:ascii="Arial"/>
                <w:sz w:val="21"/>
              </w:rPr>
            </w:pPr>
          </w:p>
        </w:tc>
        <w:tc>
          <w:tcPr>
            <w:tcW w:w="1704" w:type="dxa"/>
            <w:vAlign w:val="top"/>
          </w:tcPr>
          <w:p w14:paraId="4A99A681">
            <w:pPr>
              <w:pStyle w:val="6"/>
              <w:spacing w:before="75" w:line="223" w:lineRule="auto"/>
              <w:ind w:left="654"/>
            </w:pPr>
            <w:r>
              <w:rPr>
                <w:spacing w:val="7"/>
              </w:rPr>
              <w:t>沟渠</w:t>
            </w:r>
          </w:p>
        </w:tc>
        <w:tc>
          <w:tcPr>
            <w:tcW w:w="1583" w:type="dxa"/>
            <w:vAlign w:val="top"/>
          </w:tcPr>
          <w:p w14:paraId="712CE117">
            <w:pPr>
              <w:spacing w:before="107" w:line="195" w:lineRule="auto"/>
              <w:ind w:left="55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23.32</w:t>
            </w:r>
          </w:p>
        </w:tc>
        <w:tc>
          <w:tcPr>
            <w:tcW w:w="1824" w:type="dxa"/>
            <w:vAlign w:val="top"/>
          </w:tcPr>
          <w:p w14:paraId="17B8C2F7">
            <w:pPr>
              <w:spacing w:before="107" w:line="195" w:lineRule="auto"/>
              <w:ind w:left="73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0.54</w:t>
            </w:r>
          </w:p>
        </w:tc>
        <w:tc>
          <w:tcPr>
            <w:tcW w:w="1705" w:type="dxa"/>
            <w:tcBorders>
              <w:right w:val="nil"/>
            </w:tcBorders>
            <w:vAlign w:val="top"/>
          </w:tcPr>
          <w:p w14:paraId="6FF80E77">
            <w:pPr>
              <w:spacing w:before="107" w:line="195" w:lineRule="auto"/>
              <w:ind w:left="6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0.47</w:t>
            </w:r>
          </w:p>
        </w:tc>
      </w:tr>
      <w:tr w14:paraId="439715D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3" w:hRule="atLeast"/>
        </w:trPr>
        <w:tc>
          <w:tcPr>
            <w:tcW w:w="3408" w:type="dxa"/>
            <w:gridSpan w:val="2"/>
            <w:tcBorders>
              <w:left w:val="nil"/>
            </w:tcBorders>
            <w:vAlign w:val="top"/>
          </w:tcPr>
          <w:p w14:paraId="3803DB50">
            <w:pPr>
              <w:pStyle w:val="6"/>
              <w:spacing w:before="79" w:line="227" w:lineRule="auto"/>
              <w:ind w:left="1509"/>
            </w:pPr>
            <w:r>
              <w:rPr>
                <w:b/>
                <w:bCs/>
                <w:spacing w:val="5"/>
              </w:rPr>
              <w:t>合计</w:t>
            </w:r>
          </w:p>
        </w:tc>
        <w:tc>
          <w:tcPr>
            <w:tcW w:w="1583" w:type="dxa"/>
            <w:vAlign w:val="top"/>
          </w:tcPr>
          <w:p w14:paraId="12CEC95D">
            <w:pPr>
              <w:spacing w:before="109" w:line="195" w:lineRule="auto"/>
              <w:ind w:left="45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6"/>
                <w:sz w:val="19"/>
                <w:szCs w:val="19"/>
              </w:rPr>
              <w:t>4338.28</w:t>
            </w:r>
          </w:p>
        </w:tc>
        <w:tc>
          <w:tcPr>
            <w:tcW w:w="1824" w:type="dxa"/>
            <w:vAlign w:val="top"/>
          </w:tcPr>
          <w:p w14:paraId="4AED5AD9">
            <w:pPr>
              <w:spacing w:before="109" w:line="195" w:lineRule="auto"/>
              <w:ind w:left="77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19"/>
                <w:szCs w:val="19"/>
              </w:rPr>
              <w:t>100</w:t>
            </w:r>
          </w:p>
        </w:tc>
        <w:tc>
          <w:tcPr>
            <w:tcW w:w="1705" w:type="dxa"/>
            <w:tcBorders>
              <w:right w:val="nil"/>
            </w:tcBorders>
            <w:vAlign w:val="top"/>
          </w:tcPr>
          <w:p w14:paraId="04F0C9E9">
            <w:pPr>
              <w:spacing w:before="109" w:line="195" w:lineRule="auto"/>
              <w:ind w:left="68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3"/>
                <w:sz w:val="19"/>
                <w:szCs w:val="19"/>
              </w:rPr>
              <w:t>87.0</w:t>
            </w:r>
          </w:p>
        </w:tc>
      </w:tr>
    </w:tbl>
    <w:p w14:paraId="44567309">
      <w:pPr>
        <w:pStyle w:val="2"/>
        <w:spacing w:line="287" w:lineRule="auto"/>
      </w:pPr>
    </w:p>
    <w:p w14:paraId="27F95FB5">
      <w:pPr>
        <w:pStyle w:val="2"/>
        <w:spacing w:line="288" w:lineRule="auto"/>
      </w:pPr>
    </w:p>
    <w:p w14:paraId="0307B555">
      <w:pPr>
        <w:spacing w:before="98" w:line="221" w:lineRule="auto"/>
        <w:ind w:left="12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2.4.2 </w:t>
      </w:r>
      <w:r>
        <w:rPr>
          <w:rFonts w:ascii="黑体" w:hAnsi="黑体" w:eastAsia="黑体" w:cs="黑体"/>
          <w:spacing w:val="-2"/>
          <w:sz w:val="30"/>
          <w:szCs w:val="30"/>
        </w:rPr>
        <w:t>植物资源</w:t>
      </w:r>
    </w:p>
    <w:p w14:paraId="7CEC09D6">
      <w:pPr>
        <w:pStyle w:val="2"/>
        <w:spacing w:line="273" w:lineRule="auto"/>
      </w:pPr>
    </w:p>
    <w:p w14:paraId="455055D1">
      <w:pPr>
        <w:spacing w:before="91" w:line="395" w:lineRule="auto"/>
        <w:ind w:left="115" w:right="4" w:firstLine="57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依据四方湖相关资料显示，保护区有维管植物</w:t>
      </w:r>
      <w:r>
        <w:rPr>
          <w:rFonts w:ascii="宋体" w:hAnsi="宋体" w:eastAsia="宋体" w:cs="宋体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67 </w:t>
      </w:r>
      <w:r>
        <w:rPr>
          <w:rFonts w:ascii="宋体" w:hAnsi="宋体" w:eastAsia="宋体" w:cs="宋体"/>
          <w:sz w:val="28"/>
          <w:szCs w:val="28"/>
        </w:rPr>
        <w:t xml:space="preserve">科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167 </w:t>
      </w:r>
      <w:r>
        <w:rPr>
          <w:rFonts w:ascii="宋体" w:hAnsi="宋体" w:eastAsia="宋体" w:cs="宋体"/>
          <w:sz w:val="28"/>
          <w:szCs w:val="28"/>
        </w:rPr>
        <w:t xml:space="preserve">属共计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229 </w:t>
      </w:r>
      <w:r>
        <w:rPr>
          <w:rFonts w:ascii="宋体" w:hAnsi="宋体" w:eastAsia="宋体" w:cs="宋体"/>
          <w:spacing w:val="-5"/>
          <w:sz w:val="28"/>
          <w:szCs w:val="28"/>
        </w:rPr>
        <w:t>种。其中蕨类植物</w:t>
      </w:r>
      <w:r>
        <w:rPr>
          <w:rFonts w:ascii="宋体" w:hAnsi="宋体" w:eastAsia="宋体" w:cs="宋体"/>
          <w:spacing w:val="-4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5"/>
          <w:sz w:val="28"/>
          <w:szCs w:val="28"/>
        </w:rPr>
        <w:t>科</w:t>
      </w:r>
      <w:r>
        <w:rPr>
          <w:rFonts w:ascii="宋体" w:hAnsi="宋体" w:eastAsia="宋体" w:cs="宋体"/>
          <w:spacing w:val="-6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5"/>
          <w:sz w:val="28"/>
          <w:szCs w:val="28"/>
        </w:rPr>
        <w:t>属</w:t>
      </w:r>
      <w:r>
        <w:rPr>
          <w:rFonts w:ascii="宋体" w:hAnsi="宋体" w:eastAsia="宋体" w:cs="宋体"/>
          <w:spacing w:val="-6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5"/>
          <w:sz w:val="28"/>
          <w:szCs w:val="28"/>
        </w:rPr>
        <w:t>种；被子植物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64 </w:t>
      </w:r>
      <w:r>
        <w:rPr>
          <w:rFonts w:ascii="宋体" w:hAnsi="宋体" w:eastAsia="宋体" w:cs="宋体"/>
          <w:spacing w:val="-5"/>
          <w:sz w:val="28"/>
          <w:szCs w:val="28"/>
        </w:rPr>
        <w:t xml:space="preserve">科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163</w:t>
      </w:r>
      <w:r>
        <w:rPr>
          <w:rFonts w:ascii="Times New Roman" w:hAnsi="Times New Roman" w:eastAsia="Times New Roman" w:cs="Times New Roman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属</w:t>
      </w:r>
      <w:r>
        <w:rPr>
          <w:rFonts w:ascii="宋体" w:hAnsi="宋体" w:eastAsia="宋体" w:cs="宋体"/>
          <w:spacing w:val="-6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25 </w:t>
      </w:r>
      <w:r>
        <w:rPr>
          <w:rFonts w:ascii="宋体" w:hAnsi="宋体" w:eastAsia="宋体" w:cs="宋体"/>
          <w:spacing w:val="-6"/>
          <w:sz w:val="28"/>
          <w:szCs w:val="28"/>
        </w:rPr>
        <w:t>种。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在被子植物中，双子叶植物</w:t>
      </w:r>
      <w:r>
        <w:rPr>
          <w:rFonts w:ascii="宋体" w:hAnsi="宋体" w:eastAsia="宋体" w:cs="宋体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52 </w:t>
      </w:r>
      <w:r>
        <w:rPr>
          <w:rFonts w:ascii="宋体" w:hAnsi="宋体" w:eastAsia="宋体" w:cs="宋体"/>
          <w:spacing w:val="-1"/>
          <w:sz w:val="28"/>
          <w:szCs w:val="28"/>
        </w:rPr>
        <w:t xml:space="preserve">科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123</w:t>
      </w:r>
      <w:r>
        <w:rPr>
          <w:rFonts w:ascii="Times New Roman" w:hAnsi="Times New Roman" w:eastAsia="Times New Roman" w:cs="Times New Roman"/>
          <w:spacing w:val="3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 xml:space="preserve">属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169 </w:t>
      </w:r>
      <w:r>
        <w:rPr>
          <w:rFonts w:ascii="宋体" w:hAnsi="宋体" w:eastAsia="宋体" w:cs="宋体"/>
          <w:spacing w:val="-1"/>
          <w:sz w:val="28"/>
          <w:szCs w:val="28"/>
        </w:rPr>
        <w:t xml:space="preserve">种；单子叶植物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12</w:t>
      </w:r>
      <w:r>
        <w:rPr>
          <w:rFonts w:ascii="Times New Roman" w:hAnsi="Times New Roman" w:eastAsia="Times New Roman" w:cs="Times New Roman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40 </w:t>
      </w:r>
      <w:r>
        <w:rPr>
          <w:rFonts w:ascii="宋体" w:hAnsi="宋体" w:eastAsia="宋体" w:cs="宋体"/>
          <w:spacing w:val="-4"/>
          <w:sz w:val="28"/>
          <w:szCs w:val="28"/>
        </w:rPr>
        <w:t>属</w:t>
      </w:r>
      <w:r>
        <w:rPr>
          <w:rFonts w:ascii="宋体" w:hAnsi="宋体" w:eastAsia="宋体" w:cs="宋体"/>
          <w:spacing w:val="-4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56 </w:t>
      </w:r>
      <w:r>
        <w:rPr>
          <w:rFonts w:ascii="宋体" w:hAnsi="宋体" w:eastAsia="宋体" w:cs="宋体"/>
          <w:spacing w:val="-4"/>
          <w:sz w:val="28"/>
          <w:szCs w:val="28"/>
        </w:rPr>
        <w:t>种。蕨类植物占维管植物种</w:t>
      </w:r>
      <w:r>
        <w:rPr>
          <w:rFonts w:ascii="宋体" w:hAnsi="宋体" w:eastAsia="宋体" w:cs="宋体"/>
          <w:spacing w:val="-5"/>
          <w:sz w:val="28"/>
          <w:szCs w:val="28"/>
        </w:rPr>
        <w:t xml:space="preserve">数的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1.7%</w:t>
      </w:r>
      <w:r>
        <w:rPr>
          <w:rFonts w:ascii="Times New Roman" w:hAnsi="Times New Roman" w:eastAsia="Times New Roman" w:cs="Times New Roman"/>
          <w:spacing w:val="-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，被子植物占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98.3%</w:t>
      </w:r>
      <w:r>
        <w:rPr>
          <w:rFonts w:ascii="Times New Roman" w:hAnsi="Times New Roman" w:eastAsia="Times New Roman" w:cs="Times New Roman"/>
          <w:spacing w:val="-4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双子叶植物是该区域维管植物群落的主体植物类群。</w:t>
      </w:r>
    </w:p>
    <w:p w14:paraId="518B8B4E">
      <w:pPr>
        <w:spacing w:before="266" w:line="393" w:lineRule="auto"/>
        <w:ind w:left="133" w:right="100" w:firstLine="552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湖区水生植被丰富，主要为挺水植被和浮叶植被，沉水植被则较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少，主要分布于库塘和河流水岸，输水沟和湖区</w:t>
      </w:r>
      <w:r>
        <w:rPr>
          <w:rFonts w:ascii="宋体" w:hAnsi="宋体" w:eastAsia="宋体" w:cs="宋体"/>
          <w:spacing w:val="-5"/>
          <w:sz w:val="28"/>
          <w:szCs w:val="28"/>
        </w:rPr>
        <w:t>零星分布。常见水生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植物有芦苇、菖蒲、菰、菹草、芡、喜旱莲</w:t>
      </w:r>
      <w:r>
        <w:rPr>
          <w:rFonts w:ascii="宋体" w:hAnsi="宋体" w:eastAsia="宋体" w:cs="宋体"/>
          <w:spacing w:val="-2"/>
          <w:sz w:val="28"/>
          <w:szCs w:val="28"/>
        </w:rPr>
        <w:t>子草、穗状狐尾藻等。</w:t>
      </w:r>
    </w:p>
    <w:p w14:paraId="201B683F">
      <w:pPr>
        <w:spacing w:line="393" w:lineRule="auto"/>
        <w:rPr>
          <w:rFonts w:ascii="宋体" w:hAnsi="宋体" w:eastAsia="宋体" w:cs="宋体"/>
          <w:sz w:val="28"/>
          <w:szCs w:val="28"/>
        </w:rPr>
        <w:sectPr>
          <w:headerReference r:id="rId42" w:type="default"/>
          <w:footerReference r:id="rId43" w:type="default"/>
          <w:pgSz w:w="11906" w:h="16840"/>
          <w:pgMar w:top="1140" w:right="1693" w:bottom="1468" w:left="1691" w:header="868" w:footer="1140" w:gutter="0"/>
          <w:cols w:space="720" w:num="1"/>
        </w:sectPr>
      </w:pPr>
    </w:p>
    <w:p w14:paraId="677A88A6">
      <w:pPr>
        <w:spacing w:before="171"/>
      </w:pPr>
    </w:p>
    <w:p w14:paraId="3B908726">
      <w:pPr>
        <w:sectPr>
          <w:headerReference r:id="rId44" w:type="default"/>
          <w:footerReference r:id="rId45" w:type="default"/>
          <w:pgSz w:w="11910" w:h="16840"/>
          <w:pgMar w:top="1045" w:right="1786" w:bottom="1394" w:left="1786" w:header="826" w:footer="1248" w:gutter="0"/>
          <w:cols w:equalWidth="0" w:num="1">
            <w:col w:w="8337"/>
          </w:cols>
        </w:sectPr>
      </w:pPr>
    </w:p>
    <w:p w14:paraId="1DD31F3C">
      <w:pPr>
        <w:spacing w:line="3039" w:lineRule="exact"/>
        <w:ind w:firstLine="32"/>
      </w:pPr>
      <w:r>
        <w:rPr>
          <w:position w:val="-60"/>
        </w:rPr>
        <w:drawing>
          <wp:inline distT="0" distB="0" distL="0" distR="0">
            <wp:extent cx="2602865" cy="1929765"/>
            <wp:effectExtent l="0" t="0" r="0" b="0"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602991" cy="193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5CF2B">
      <w:pPr>
        <w:spacing w:before="261" w:line="232" w:lineRule="auto"/>
        <w:ind w:left="1843"/>
        <w:rPr>
          <w:rFonts w:ascii="黑体" w:hAnsi="黑体" w:eastAsia="黑体" w:cs="黑体"/>
          <w:sz w:val="22"/>
          <w:szCs w:val="22"/>
        </w:rPr>
      </w:pPr>
      <w:r>
        <w:rPr>
          <w:rFonts w:ascii="黑体" w:hAnsi="黑体" w:eastAsia="黑体" w:cs="黑体"/>
          <w:b/>
          <w:bCs/>
          <w:spacing w:val="1"/>
          <w:sz w:val="22"/>
          <w:szCs w:val="22"/>
        </w:rPr>
        <w:t>芦苇</w:t>
      </w:r>
    </w:p>
    <w:p w14:paraId="3E694222">
      <w:pPr>
        <w:spacing w:before="112" w:line="2791" w:lineRule="exact"/>
        <w:ind w:firstLine="32"/>
      </w:pPr>
      <w:r>
        <w:rPr>
          <w:position w:val="-55"/>
        </w:rPr>
        <w:drawing>
          <wp:inline distT="0" distB="0" distL="0" distR="0">
            <wp:extent cx="2602865" cy="1772285"/>
            <wp:effectExtent l="0" t="0" r="0" b="0"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2602991" cy="1772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4415F">
      <w:pPr>
        <w:spacing w:before="208" w:line="196" w:lineRule="auto"/>
        <w:ind w:left="1470"/>
        <w:rPr>
          <w:rFonts w:ascii="黑体" w:hAnsi="黑体" w:eastAsia="黑体" w:cs="黑体"/>
          <w:sz w:val="22"/>
          <w:szCs w:val="22"/>
        </w:rPr>
      </w:pPr>
      <w:r>
        <w:rPr>
          <w:rFonts w:ascii="黑体" w:hAnsi="黑体" w:eastAsia="黑体" w:cs="黑体"/>
          <w:spacing w:val="14"/>
          <w:sz w:val="22"/>
          <w:szCs w:val="22"/>
        </w:rPr>
        <w:t>穗状狐尾藻</w:t>
      </w:r>
    </w:p>
    <w:p w14:paraId="44422044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9022E75">
      <w:pPr>
        <w:spacing w:line="3016" w:lineRule="exact"/>
      </w:pPr>
      <w:r>
        <w:rPr>
          <w:position w:val="-60"/>
        </w:rPr>
        <w:drawing>
          <wp:inline distT="0" distB="0" distL="0" distR="0">
            <wp:extent cx="2576830" cy="1915160"/>
            <wp:effectExtent l="0" t="0" r="0" b="0"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2577083" cy="1915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E5198">
      <w:pPr>
        <w:spacing w:before="273" w:line="231" w:lineRule="auto"/>
        <w:ind w:left="1825"/>
        <w:rPr>
          <w:rFonts w:ascii="黑体" w:hAnsi="黑体" w:eastAsia="黑体" w:cs="黑体"/>
          <w:sz w:val="22"/>
          <w:szCs w:val="22"/>
        </w:rPr>
      </w:pPr>
      <w:r>
        <w:rPr>
          <w:rFonts w:ascii="黑体" w:hAnsi="黑体" w:eastAsia="黑体" w:cs="黑体"/>
          <w:b/>
          <w:bCs/>
          <w:sz w:val="22"/>
          <w:szCs w:val="22"/>
        </w:rPr>
        <w:t>菖蒲</w:t>
      </w:r>
    </w:p>
    <w:p w14:paraId="5A10DE6E">
      <w:pPr>
        <w:spacing w:before="123" w:line="2791" w:lineRule="exact"/>
      </w:pPr>
      <w:r>
        <w:rPr>
          <w:position w:val="-55"/>
        </w:rPr>
        <w:drawing>
          <wp:inline distT="0" distB="0" distL="0" distR="0">
            <wp:extent cx="2576830" cy="1772285"/>
            <wp:effectExtent l="0" t="0" r="0" b="0"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577083" cy="1772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518D7">
      <w:pPr>
        <w:spacing w:before="208" w:line="196" w:lineRule="auto"/>
        <w:ind w:left="1928"/>
        <w:rPr>
          <w:rFonts w:ascii="黑体" w:hAnsi="黑体" w:eastAsia="黑体" w:cs="黑体"/>
          <w:sz w:val="22"/>
          <w:szCs w:val="22"/>
        </w:rPr>
      </w:pPr>
      <w:r>
        <w:rPr>
          <w:rFonts w:ascii="黑体" w:hAnsi="黑体" w:eastAsia="黑体" w:cs="黑体"/>
          <w:spacing w:val="1"/>
          <w:sz w:val="22"/>
          <w:szCs w:val="22"/>
        </w:rPr>
        <w:t>芡</w:t>
      </w:r>
    </w:p>
    <w:p w14:paraId="449DE15B">
      <w:pPr>
        <w:spacing w:line="196" w:lineRule="auto"/>
        <w:rPr>
          <w:rFonts w:ascii="黑体" w:hAnsi="黑体" w:eastAsia="黑体" w:cs="黑体"/>
          <w:sz w:val="22"/>
          <w:szCs w:val="22"/>
        </w:rPr>
        <w:sectPr>
          <w:type w:val="continuous"/>
          <w:pgSz w:w="11910" w:h="16840"/>
          <w:pgMar w:top="1045" w:right="1786" w:bottom="1394" w:left="1786" w:header="826" w:footer="1248" w:gutter="0"/>
          <w:cols w:equalWidth="0" w:num="2">
            <w:col w:w="4132" w:space="91"/>
            <w:col w:w="4114"/>
          </w:cols>
        </w:sectPr>
      </w:pPr>
    </w:p>
    <w:p w14:paraId="104858D6">
      <w:pPr>
        <w:pStyle w:val="2"/>
        <w:spacing w:line="279" w:lineRule="auto"/>
      </w:pPr>
    </w:p>
    <w:p w14:paraId="3D6E9B8B">
      <w:pPr>
        <w:spacing w:before="72" w:line="229" w:lineRule="auto"/>
        <w:ind w:left="2517"/>
        <w:rPr>
          <w:rFonts w:ascii="黑体" w:hAnsi="黑体" w:eastAsia="黑体" w:cs="黑体"/>
          <w:sz w:val="22"/>
          <w:szCs w:val="22"/>
        </w:rPr>
      </w:pPr>
      <w:r>
        <w:rPr>
          <w:rFonts w:ascii="黑体" w:hAnsi="黑体" w:eastAsia="黑体" w:cs="黑体"/>
          <w:b/>
          <w:bCs/>
          <w:spacing w:val="7"/>
          <w:sz w:val="22"/>
          <w:szCs w:val="22"/>
        </w:rPr>
        <w:t>图2-2</w:t>
      </w:r>
      <w:r>
        <w:rPr>
          <w:rFonts w:ascii="黑体" w:hAnsi="黑体" w:eastAsia="黑体" w:cs="黑体"/>
          <w:spacing w:val="35"/>
          <w:sz w:val="22"/>
          <w:szCs w:val="22"/>
        </w:rPr>
        <w:t xml:space="preserve"> </w:t>
      </w:r>
      <w:r>
        <w:rPr>
          <w:rFonts w:ascii="黑体" w:hAnsi="黑体" w:eastAsia="黑体" w:cs="黑体"/>
          <w:b/>
          <w:bCs/>
          <w:spacing w:val="7"/>
          <w:sz w:val="22"/>
          <w:szCs w:val="22"/>
        </w:rPr>
        <w:t>四方湖湿地部分植物图片</w:t>
      </w:r>
    </w:p>
    <w:p w14:paraId="1A3EA1AD">
      <w:pPr>
        <w:pStyle w:val="2"/>
        <w:spacing w:line="287" w:lineRule="auto"/>
      </w:pPr>
    </w:p>
    <w:p w14:paraId="3DD82960">
      <w:pPr>
        <w:spacing w:before="92" w:line="222" w:lineRule="auto"/>
        <w:ind w:left="15"/>
        <w:rPr>
          <w:rFonts w:ascii="黑体" w:hAnsi="黑体" w:eastAsia="黑体" w:cs="黑体"/>
          <w:sz w:val="28"/>
          <w:szCs w:val="28"/>
        </w:rPr>
      </w:pPr>
      <w:r>
        <w:rPr>
          <w:rFonts w:ascii="黑体" w:hAnsi="黑体" w:eastAsia="黑体" w:cs="黑体"/>
          <w:b/>
          <w:bCs/>
          <w:spacing w:val="-9"/>
          <w:sz w:val="28"/>
          <w:szCs w:val="28"/>
        </w:rPr>
        <w:t>2.4.3</w:t>
      </w:r>
      <w:r>
        <w:rPr>
          <w:rFonts w:ascii="黑体" w:hAnsi="黑体" w:eastAsia="黑体" w:cs="黑体"/>
          <w:spacing w:val="-21"/>
          <w:sz w:val="28"/>
          <w:szCs w:val="28"/>
        </w:rPr>
        <w:t xml:space="preserve"> </w:t>
      </w:r>
      <w:r>
        <w:rPr>
          <w:rFonts w:ascii="黑体" w:hAnsi="黑体" w:eastAsia="黑体" w:cs="黑体"/>
          <w:b/>
          <w:bCs/>
          <w:spacing w:val="-9"/>
          <w:sz w:val="28"/>
          <w:szCs w:val="28"/>
        </w:rPr>
        <w:t>野生动物资源</w:t>
      </w:r>
    </w:p>
    <w:p w14:paraId="7FFBC74E">
      <w:pPr>
        <w:pStyle w:val="2"/>
        <w:spacing w:line="271" w:lineRule="auto"/>
      </w:pPr>
    </w:p>
    <w:p w14:paraId="65CF16D6">
      <w:pPr>
        <w:spacing w:before="91" w:line="375" w:lineRule="auto"/>
        <w:ind w:left="11" w:right="96" w:firstLine="58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3"/>
          <w:sz w:val="28"/>
          <w:szCs w:val="28"/>
        </w:rPr>
        <w:t>保护区有浮游甲壳动物5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3"/>
          <w:sz w:val="28"/>
          <w:szCs w:val="28"/>
        </w:rPr>
        <w:t>目12科45种；底栖动物13</w:t>
      </w:r>
      <w:r>
        <w:rPr>
          <w:rFonts w:ascii="宋体" w:hAnsi="宋体" w:eastAsia="宋体" w:cs="宋体"/>
          <w:spacing w:val="-5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2"/>
          <w:sz w:val="28"/>
          <w:szCs w:val="28"/>
        </w:rPr>
        <w:t>目23科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12"/>
          <w:sz w:val="28"/>
          <w:szCs w:val="28"/>
        </w:rPr>
        <w:t>49种；</w:t>
      </w:r>
      <w:r>
        <w:rPr>
          <w:rFonts w:ascii="宋体" w:hAnsi="宋体" w:eastAsia="宋体" w:cs="宋体"/>
          <w:spacing w:val="-3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2"/>
          <w:sz w:val="28"/>
          <w:szCs w:val="28"/>
        </w:rPr>
        <w:t>昆虫有13</w:t>
      </w:r>
      <w:r>
        <w:rPr>
          <w:rFonts w:ascii="宋体" w:hAnsi="宋体" w:eastAsia="宋体" w:cs="宋体"/>
          <w:spacing w:val="-4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2"/>
          <w:sz w:val="28"/>
          <w:szCs w:val="28"/>
        </w:rPr>
        <w:t>目101科260种；</w:t>
      </w:r>
      <w:r>
        <w:rPr>
          <w:rFonts w:ascii="宋体" w:hAnsi="宋体" w:eastAsia="宋体" w:cs="宋体"/>
          <w:spacing w:val="-7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2"/>
          <w:sz w:val="28"/>
          <w:szCs w:val="28"/>
        </w:rPr>
        <w:t>兽类共有5</w:t>
      </w:r>
      <w:r>
        <w:rPr>
          <w:rFonts w:ascii="宋体" w:hAnsi="宋体" w:eastAsia="宋体" w:cs="宋体"/>
          <w:spacing w:val="-5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2"/>
          <w:sz w:val="28"/>
          <w:szCs w:val="28"/>
        </w:rPr>
        <w:t>目6科11种；</w:t>
      </w:r>
      <w:r>
        <w:rPr>
          <w:rFonts w:ascii="宋体" w:hAnsi="宋体" w:eastAsia="宋体" w:cs="宋体"/>
          <w:spacing w:val="-7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2"/>
          <w:sz w:val="28"/>
          <w:szCs w:val="28"/>
        </w:rPr>
        <w:t>鸟类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12"/>
          <w:sz w:val="28"/>
          <w:szCs w:val="28"/>
        </w:rPr>
        <w:t>共15</w:t>
      </w:r>
      <w:r>
        <w:rPr>
          <w:rFonts w:ascii="宋体" w:hAnsi="宋体" w:eastAsia="宋体" w:cs="宋体"/>
          <w:spacing w:val="-4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2"/>
          <w:sz w:val="28"/>
          <w:szCs w:val="28"/>
        </w:rPr>
        <w:t>目40科106种；</w:t>
      </w:r>
      <w:r>
        <w:rPr>
          <w:rFonts w:ascii="宋体" w:hAnsi="宋体" w:eastAsia="宋体" w:cs="宋体"/>
          <w:spacing w:val="-7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2"/>
          <w:sz w:val="28"/>
          <w:szCs w:val="28"/>
        </w:rPr>
        <w:t>两栖类2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2"/>
          <w:sz w:val="28"/>
          <w:szCs w:val="28"/>
        </w:rPr>
        <w:t>目9科44种；</w:t>
      </w:r>
      <w:r>
        <w:rPr>
          <w:rFonts w:ascii="宋体" w:hAnsi="宋体" w:eastAsia="宋体" w:cs="宋体"/>
          <w:spacing w:val="-7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2"/>
          <w:sz w:val="28"/>
          <w:szCs w:val="28"/>
        </w:rPr>
        <w:t>爬行类2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2"/>
          <w:sz w:val="28"/>
          <w:szCs w:val="28"/>
        </w:rPr>
        <w:t>目6科1</w:t>
      </w:r>
      <w:r>
        <w:rPr>
          <w:rFonts w:ascii="宋体" w:hAnsi="宋体" w:eastAsia="宋体" w:cs="宋体"/>
          <w:spacing w:val="11"/>
          <w:sz w:val="28"/>
          <w:szCs w:val="28"/>
        </w:rPr>
        <w:t>6种；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1"/>
          <w:sz w:val="28"/>
          <w:szCs w:val="28"/>
        </w:rPr>
        <w:t>鱼类有4目10科25种。在记录到的106种鸟类中，国家二级保护野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生动物有6种，分别为黑鸢、红隼、普通焉、花</w:t>
      </w:r>
      <w:r>
        <w:rPr>
          <w:rFonts w:ascii="宋体" w:hAnsi="宋体" w:eastAsia="宋体" w:cs="宋体"/>
          <w:spacing w:val="-2"/>
          <w:sz w:val="28"/>
          <w:szCs w:val="28"/>
        </w:rPr>
        <w:t>脸鸭、小鸦鹃、震旦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鸦雀。安徽省一级保护野生动物有7种：灰喜鹊</w:t>
      </w:r>
      <w:r>
        <w:rPr>
          <w:rFonts w:ascii="宋体" w:hAnsi="宋体" w:eastAsia="宋体" w:cs="宋体"/>
          <w:spacing w:val="-2"/>
          <w:sz w:val="28"/>
          <w:szCs w:val="28"/>
        </w:rPr>
        <w:t>、家燕、金腰燕、大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斑啄木鸟、四声杜鹃、大杜鹃、噪鹃；安徽省</w:t>
      </w:r>
      <w:r>
        <w:rPr>
          <w:rFonts w:ascii="宋体" w:hAnsi="宋体" w:eastAsia="宋体" w:cs="宋体"/>
          <w:spacing w:val="-3"/>
          <w:sz w:val="28"/>
          <w:szCs w:val="28"/>
        </w:rPr>
        <w:t>二级保护野生动物有</w:t>
      </w:r>
      <w:r>
        <w:rPr>
          <w:rFonts w:ascii="宋体" w:hAnsi="宋体" w:eastAsia="宋体" w:cs="宋体"/>
          <w:sz w:val="28"/>
          <w:szCs w:val="28"/>
        </w:rPr>
        <w:t xml:space="preserve">  25种；包括：雉鸡、绿头鸭、斑嘴鸭、普通</w:t>
      </w:r>
      <w:r>
        <w:rPr>
          <w:rFonts w:ascii="宋体" w:hAnsi="宋体" w:eastAsia="宋体" w:cs="宋体"/>
          <w:spacing w:val="-1"/>
          <w:sz w:val="28"/>
          <w:szCs w:val="28"/>
        </w:rPr>
        <w:t>鸬鹚与红尾伯劳等。</w:t>
      </w:r>
    </w:p>
    <w:p w14:paraId="5D2D3730">
      <w:pPr>
        <w:spacing w:line="375" w:lineRule="auto"/>
        <w:rPr>
          <w:rFonts w:ascii="宋体" w:hAnsi="宋体" w:eastAsia="宋体" w:cs="宋体"/>
          <w:sz w:val="28"/>
          <w:szCs w:val="28"/>
        </w:rPr>
        <w:sectPr>
          <w:type w:val="continuous"/>
          <w:pgSz w:w="11910" w:h="16840"/>
          <w:pgMar w:top="1045" w:right="1786" w:bottom="1394" w:left="1786" w:header="826" w:footer="1248" w:gutter="0"/>
          <w:cols w:equalWidth="0" w:num="1">
            <w:col w:w="8337"/>
          </w:cols>
        </w:sectPr>
      </w:pPr>
    </w:p>
    <w:p w14:paraId="54000933">
      <w:pPr>
        <w:pStyle w:val="2"/>
        <w:spacing w:line="426" w:lineRule="auto"/>
      </w:pPr>
    </w:p>
    <w:p w14:paraId="6BED08D0">
      <w:pPr>
        <w:spacing w:before="56" w:line="220" w:lineRule="auto"/>
        <w:ind w:left="1863"/>
        <w:rPr>
          <w:rFonts w:ascii="宋体" w:hAnsi="宋体" w:eastAsia="宋体" w:cs="宋体"/>
          <w:sz w:val="17"/>
          <w:szCs w:val="17"/>
        </w:rPr>
      </w:pPr>
      <w:r>
        <w:rPr>
          <w:rFonts w:ascii="宋体" w:hAnsi="宋体" w:eastAsia="宋体" w:cs="宋体"/>
          <w:i/>
          <w:iCs/>
          <w:spacing w:val="14"/>
          <w:sz w:val="17"/>
          <w:szCs w:val="17"/>
        </w:rPr>
        <w:t>安徽怀远四方湖省级自然保护区总体规划(2023-2032年)</w:t>
      </w:r>
    </w:p>
    <w:p w14:paraId="1325D58E">
      <w:pPr>
        <w:pStyle w:val="2"/>
        <w:spacing w:line="350" w:lineRule="auto"/>
      </w:pPr>
      <w:r>
        <w:drawing>
          <wp:anchor distT="0" distB="0" distL="0" distR="0" simplePos="0" relativeHeight="251700224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29845</wp:posOffset>
            </wp:positionV>
            <wp:extent cx="5277485" cy="8890"/>
            <wp:effectExtent l="0" t="0" r="0" b="0"/>
            <wp:wrapNone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5277611" cy="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77141B">
      <w:pPr>
        <w:spacing w:line="2731" w:lineRule="exact"/>
        <w:ind w:firstLine="4244"/>
      </w:pPr>
      <w:r>
        <w:drawing>
          <wp:anchor distT="0" distB="0" distL="0" distR="0" simplePos="0" relativeHeight="251699200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12065</wp:posOffset>
            </wp:positionV>
            <wp:extent cx="2578735" cy="1708150"/>
            <wp:effectExtent l="0" t="0" r="0" b="0"/>
            <wp:wrapNone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2578608" cy="1708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4"/>
        </w:rPr>
        <w:drawing>
          <wp:inline distT="0" distB="0" distL="0" distR="0">
            <wp:extent cx="2564765" cy="1734185"/>
            <wp:effectExtent l="0" t="0" r="0" b="0"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2564891" cy="1734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1237D">
      <w:pPr>
        <w:spacing w:before="207" w:line="230" w:lineRule="auto"/>
        <w:ind w:left="1832"/>
        <w:rPr>
          <w:rFonts w:ascii="黑体" w:hAnsi="黑体" w:eastAsia="黑体" w:cs="黑体"/>
          <w:sz w:val="26"/>
          <w:szCs w:val="26"/>
        </w:rPr>
      </w:pPr>
      <w:r>
        <w:rPr>
          <w:rFonts w:ascii="黑体" w:hAnsi="黑体" w:eastAsia="黑体" w:cs="黑体"/>
          <w:sz w:val="22"/>
          <w:szCs w:val="22"/>
        </w:rPr>
        <w:t xml:space="preserve">红隼                       </w:t>
      </w:r>
      <w:r>
        <w:rPr>
          <w:rFonts w:ascii="黑体" w:hAnsi="黑体" w:eastAsia="黑体" w:cs="黑体"/>
          <w:spacing w:val="-1"/>
          <w:sz w:val="22"/>
          <w:szCs w:val="22"/>
        </w:rPr>
        <w:t xml:space="preserve">          </w:t>
      </w:r>
      <w:r>
        <w:rPr>
          <w:rFonts w:ascii="黑体" w:hAnsi="黑体" w:eastAsia="黑体" w:cs="黑体"/>
          <w:spacing w:val="-1"/>
          <w:sz w:val="26"/>
          <w:szCs w:val="26"/>
        </w:rPr>
        <w:t>普通鴦</w:t>
      </w:r>
    </w:p>
    <w:p w14:paraId="5F32B9D3">
      <w:pPr>
        <w:pStyle w:val="2"/>
      </w:pPr>
    </w:p>
    <w:p w14:paraId="54C18D13">
      <w:pPr>
        <w:spacing w:line="2885" w:lineRule="exact"/>
        <w:ind w:firstLine="32"/>
      </w:pPr>
      <w:r>
        <w:rPr>
          <w:position w:val="-57"/>
        </w:rPr>
        <w:drawing>
          <wp:inline distT="0" distB="0" distL="0" distR="0">
            <wp:extent cx="5301615" cy="1831340"/>
            <wp:effectExtent l="0" t="0" r="0" b="0"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5301995" cy="1831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EC898">
      <w:pPr>
        <w:spacing w:before="285" w:line="409" w:lineRule="auto"/>
        <w:ind w:left="2528" w:right="1730" w:hanging="696"/>
        <w:rPr>
          <w:rFonts w:ascii="黑体" w:hAnsi="黑体" w:eastAsia="黑体" w:cs="黑体"/>
          <w:sz w:val="26"/>
          <w:szCs w:val="26"/>
        </w:rPr>
      </w:pPr>
      <w:r>
        <w:rPr>
          <w:rFonts w:ascii="黑体" w:hAnsi="黑体" w:eastAsia="黑体" w:cs="黑体"/>
          <w:spacing w:val="-10"/>
          <w:sz w:val="26"/>
          <w:szCs w:val="26"/>
        </w:rPr>
        <w:t>黑鸢</w:t>
      </w:r>
      <w:r>
        <w:rPr>
          <w:rFonts w:ascii="黑体" w:hAnsi="黑体" w:eastAsia="黑体" w:cs="黑体"/>
          <w:spacing w:val="2"/>
          <w:sz w:val="26"/>
          <w:szCs w:val="26"/>
        </w:rPr>
        <w:t xml:space="preserve">                           </w:t>
      </w:r>
      <w:r>
        <w:rPr>
          <w:rFonts w:ascii="黑体" w:hAnsi="黑体" w:eastAsia="黑体" w:cs="黑体"/>
          <w:spacing w:val="-10"/>
          <w:sz w:val="26"/>
          <w:szCs w:val="26"/>
        </w:rPr>
        <w:t>小鸦鹃</w:t>
      </w:r>
      <w:r>
        <w:rPr>
          <w:rFonts w:ascii="黑体" w:hAnsi="黑体" w:eastAsia="黑体" w:cs="黑体"/>
          <w:spacing w:val="4"/>
          <w:sz w:val="26"/>
          <w:szCs w:val="26"/>
        </w:rPr>
        <w:t xml:space="preserve"> </w:t>
      </w:r>
      <w:r>
        <w:rPr>
          <w:rFonts w:ascii="黑体" w:hAnsi="黑体" w:eastAsia="黑体" w:cs="黑体"/>
          <w:spacing w:val="-18"/>
          <w:sz w:val="26"/>
          <w:szCs w:val="26"/>
        </w:rPr>
        <w:t>图2-3</w:t>
      </w:r>
      <w:r>
        <w:rPr>
          <w:rFonts w:ascii="黑体" w:hAnsi="黑体" w:eastAsia="黑体" w:cs="黑体"/>
          <w:spacing w:val="-23"/>
          <w:sz w:val="26"/>
          <w:szCs w:val="26"/>
        </w:rPr>
        <w:t xml:space="preserve"> </w:t>
      </w:r>
      <w:r>
        <w:rPr>
          <w:rFonts w:ascii="黑体" w:hAnsi="黑体" w:eastAsia="黑体" w:cs="黑体"/>
          <w:spacing w:val="-18"/>
          <w:sz w:val="26"/>
          <w:szCs w:val="26"/>
        </w:rPr>
        <w:t>四方湖湿地部分动物图片</w:t>
      </w:r>
    </w:p>
    <w:p w14:paraId="7B53F012">
      <w:pPr>
        <w:spacing w:before="110" w:line="237" w:lineRule="auto"/>
        <w:ind w:left="21"/>
        <w:rPr>
          <w:rFonts w:ascii="楷体" w:hAnsi="楷体" w:eastAsia="楷体" w:cs="楷体"/>
          <w:sz w:val="26"/>
          <w:szCs w:val="26"/>
        </w:rPr>
      </w:pPr>
      <w:r>
        <w:rPr>
          <w:rFonts w:ascii="楷体" w:hAnsi="楷体" w:eastAsia="楷体" w:cs="楷体"/>
          <w:spacing w:val="24"/>
          <w:sz w:val="26"/>
          <w:szCs w:val="26"/>
        </w:rPr>
        <w:t>2</w:t>
      </w:r>
      <w:r>
        <w:rPr>
          <w:rFonts w:ascii="楷体" w:hAnsi="楷体" w:eastAsia="楷体" w:cs="楷体"/>
          <w:spacing w:val="-12"/>
          <w:sz w:val="26"/>
          <w:szCs w:val="26"/>
        </w:rPr>
        <w:t xml:space="preserve"> </w:t>
      </w:r>
      <w:r>
        <w:rPr>
          <w:rFonts w:ascii="楷体" w:hAnsi="楷体" w:eastAsia="楷体" w:cs="楷体"/>
          <w:spacing w:val="24"/>
          <w:sz w:val="26"/>
          <w:szCs w:val="26"/>
        </w:rPr>
        <w:t>.5社区现状</w:t>
      </w:r>
    </w:p>
    <w:p w14:paraId="6112BB18">
      <w:pPr>
        <w:pStyle w:val="2"/>
        <w:spacing w:line="326" w:lineRule="auto"/>
      </w:pPr>
    </w:p>
    <w:p w14:paraId="5D1437F4">
      <w:pPr>
        <w:spacing w:before="85" w:line="228" w:lineRule="auto"/>
        <w:ind w:left="21"/>
        <w:rPr>
          <w:rFonts w:ascii="黑体" w:hAnsi="黑体" w:eastAsia="黑体" w:cs="黑体"/>
          <w:sz w:val="26"/>
          <w:szCs w:val="26"/>
        </w:rPr>
      </w:pPr>
      <w:r>
        <w:rPr>
          <w:rFonts w:ascii="黑体" w:hAnsi="黑体" w:eastAsia="黑体" w:cs="黑体"/>
          <w:spacing w:val="15"/>
          <w:sz w:val="26"/>
          <w:szCs w:val="26"/>
        </w:rPr>
        <w:t>2.5.1行政区划</w:t>
      </w:r>
    </w:p>
    <w:p w14:paraId="7DD12001">
      <w:pPr>
        <w:pStyle w:val="2"/>
        <w:spacing w:line="291" w:lineRule="auto"/>
      </w:pPr>
    </w:p>
    <w:p w14:paraId="20B8FE6A">
      <w:pPr>
        <w:spacing w:before="85" w:line="428" w:lineRule="auto"/>
        <w:ind w:left="42" w:right="38" w:firstLine="561"/>
        <w:rPr>
          <w:rFonts w:ascii="宋体" w:hAnsi="宋体" w:eastAsia="宋体" w:cs="宋体"/>
          <w:sz w:val="26"/>
          <w:szCs w:val="26"/>
        </w:rPr>
      </w:pPr>
      <w:r>
        <w:rPr>
          <w:rFonts w:ascii="宋体" w:hAnsi="宋体" w:eastAsia="宋体" w:cs="宋体"/>
          <w:spacing w:val="16"/>
          <w:sz w:val="26"/>
          <w:szCs w:val="26"/>
        </w:rPr>
        <w:t>保护区位于安徽省蚌埠市怀远县境内。截至目前，保护区范围涉</w:t>
      </w:r>
      <w:r>
        <w:rPr>
          <w:rFonts w:ascii="宋体" w:hAnsi="宋体" w:eastAsia="宋体" w:cs="宋体"/>
          <w:spacing w:val="11"/>
          <w:sz w:val="26"/>
          <w:szCs w:val="26"/>
        </w:rPr>
        <w:t xml:space="preserve"> </w:t>
      </w:r>
      <w:r>
        <w:rPr>
          <w:rFonts w:ascii="宋体" w:hAnsi="宋体" w:eastAsia="宋体" w:cs="宋体"/>
          <w:spacing w:val="21"/>
          <w:sz w:val="26"/>
          <w:szCs w:val="26"/>
        </w:rPr>
        <w:t>及褚集镇、淝河镇、淝南镇、古城镇、龙亢镇和双桥集镇6个乡镇。</w:t>
      </w:r>
      <w:r>
        <w:rPr>
          <w:rFonts w:ascii="宋体" w:hAnsi="宋体" w:eastAsia="宋体" w:cs="宋体"/>
          <w:sz w:val="26"/>
          <w:szCs w:val="26"/>
        </w:rPr>
        <w:t xml:space="preserve"> </w:t>
      </w:r>
      <w:r>
        <w:rPr>
          <w:rFonts w:ascii="宋体" w:hAnsi="宋体" w:eastAsia="宋体" w:cs="宋体"/>
          <w:spacing w:val="14"/>
          <w:sz w:val="26"/>
          <w:szCs w:val="26"/>
        </w:rPr>
        <w:t>保护区周边有合淝村、钱河村、姚庄村、淝河村、龙徐村、丁集村等</w:t>
      </w:r>
      <w:r>
        <w:rPr>
          <w:rFonts w:ascii="宋体" w:hAnsi="宋体" w:eastAsia="宋体" w:cs="宋体"/>
          <w:spacing w:val="4"/>
          <w:sz w:val="26"/>
          <w:szCs w:val="26"/>
        </w:rPr>
        <w:t xml:space="preserve"> </w:t>
      </w:r>
      <w:r>
        <w:rPr>
          <w:rFonts w:ascii="宋体" w:hAnsi="宋体" w:eastAsia="宋体" w:cs="宋体"/>
          <w:spacing w:val="19"/>
          <w:sz w:val="26"/>
          <w:szCs w:val="26"/>
        </w:rPr>
        <w:t>共计39个行政村。</w:t>
      </w:r>
    </w:p>
    <w:p w14:paraId="2B36C7EE">
      <w:pPr>
        <w:spacing w:before="254" w:line="229" w:lineRule="auto"/>
        <w:ind w:left="9"/>
        <w:rPr>
          <w:rFonts w:ascii="黑体" w:hAnsi="黑体" w:eastAsia="黑体" w:cs="黑体"/>
          <w:sz w:val="26"/>
          <w:szCs w:val="26"/>
        </w:rPr>
      </w:pPr>
      <w:r>
        <w:rPr>
          <w:rFonts w:ascii="黑体" w:hAnsi="黑体" w:eastAsia="黑体" w:cs="黑体"/>
          <w:spacing w:val="16"/>
          <w:sz w:val="26"/>
          <w:szCs w:val="26"/>
        </w:rPr>
        <w:t>2.5.2社区人口</w:t>
      </w:r>
    </w:p>
    <w:p w14:paraId="7CBC4421">
      <w:pPr>
        <w:spacing w:before="315" w:line="420" w:lineRule="auto"/>
        <w:ind w:left="59" w:right="103" w:firstLine="551"/>
        <w:rPr>
          <w:rFonts w:ascii="宋体" w:hAnsi="宋体" w:eastAsia="宋体" w:cs="宋体"/>
          <w:sz w:val="26"/>
          <w:szCs w:val="26"/>
        </w:rPr>
      </w:pPr>
      <w:r>
        <w:rPr>
          <w:rFonts w:ascii="宋体" w:hAnsi="宋体" w:eastAsia="宋体" w:cs="宋体"/>
          <w:spacing w:val="22"/>
          <w:sz w:val="26"/>
          <w:szCs w:val="26"/>
        </w:rPr>
        <w:t>截至2021年年末，全县常住人口94.0万人，</w:t>
      </w:r>
      <w:r>
        <w:rPr>
          <w:rFonts w:ascii="宋体" w:hAnsi="宋体" w:eastAsia="宋体" w:cs="宋体"/>
          <w:spacing w:val="-57"/>
          <w:sz w:val="26"/>
          <w:szCs w:val="26"/>
        </w:rPr>
        <w:t xml:space="preserve"> </w:t>
      </w:r>
      <w:r>
        <w:rPr>
          <w:rFonts w:ascii="宋体" w:hAnsi="宋体" w:eastAsia="宋体" w:cs="宋体"/>
          <w:spacing w:val="22"/>
          <w:sz w:val="26"/>
          <w:szCs w:val="26"/>
        </w:rPr>
        <w:t>比上年末增加0.5</w:t>
      </w:r>
      <w:r>
        <w:rPr>
          <w:rFonts w:ascii="宋体" w:hAnsi="宋体" w:eastAsia="宋体" w:cs="宋体"/>
          <w:sz w:val="26"/>
          <w:szCs w:val="26"/>
        </w:rPr>
        <w:t xml:space="preserve"> </w:t>
      </w:r>
      <w:r>
        <w:rPr>
          <w:rFonts w:ascii="宋体" w:hAnsi="宋体" w:eastAsia="宋体" w:cs="宋体"/>
          <w:spacing w:val="18"/>
          <w:sz w:val="26"/>
          <w:szCs w:val="26"/>
        </w:rPr>
        <w:t>万人；</w:t>
      </w:r>
      <w:r>
        <w:rPr>
          <w:rFonts w:ascii="宋体" w:hAnsi="宋体" w:eastAsia="宋体" w:cs="宋体"/>
          <w:spacing w:val="-74"/>
          <w:sz w:val="26"/>
          <w:szCs w:val="26"/>
        </w:rPr>
        <w:t xml:space="preserve"> </w:t>
      </w:r>
      <w:r>
        <w:rPr>
          <w:rFonts w:ascii="宋体" w:hAnsi="宋体" w:eastAsia="宋体" w:cs="宋体"/>
          <w:spacing w:val="18"/>
          <w:sz w:val="26"/>
          <w:szCs w:val="26"/>
        </w:rPr>
        <w:t>常住人口城镇化率为38.7%,</w:t>
      </w:r>
      <w:r>
        <w:rPr>
          <w:rFonts w:ascii="宋体" w:hAnsi="宋体" w:eastAsia="宋体" w:cs="宋体"/>
          <w:spacing w:val="-71"/>
          <w:sz w:val="26"/>
          <w:szCs w:val="26"/>
        </w:rPr>
        <w:t xml:space="preserve"> </w:t>
      </w:r>
      <w:r>
        <w:rPr>
          <w:rFonts w:ascii="宋体" w:hAnsi="宋体" w:eastAsia="宋体" w:cs="宋体"/>
          <w:spacing w:val="18"/>
          <w:sz w:val="26"/>
          <w:szCs w:val="26"/>
        </w:rPr>
        <w:t>比上年提高1.6个</w:t>
      </w:r>
      <w:r>
        <w:rPr>
          <w:rFonts w:ascii="宋体" w:hAnsi="宋体" w:eastAsia="宋体" w:cs="宋体"/>
          <w:spacing w:val="17"/>
          <w:sz w:val="26"/>
          <w:szCs w:val="26"/>
        </w:rPr>
        <w:t>百分点。</w:t>
      </w:r>
    </w:p>
    <w:p w14:paraId="7D66D960">
      <w:pPr>
        <w:spacing w:line="420" w:lineRule="auto"/>
        <w:rPr>
          <w:rFonts w:ascii="宋体" w:hAnsi="宋体" w:eastAsia="宋体" w:cs="宋体"/>
          <w:sz w:val="26"/>
          <w:szCs w:val="26"/>
        </w:rPr>
        <w:sectPr>
          <w:headerReference r:id="rId46" w:type="default"/>
          <w:footerReference r:id="rId47" w:type="default"/>
          <w:pgSz w:w="11910" w:h="16840"/>
          <w:pgMar w:top="400" w:right="1741" w:bottom="1393" w:left="1786" w:header="0" w:footer="1248" w:gutter="0"/>
          <w:cols w:space="720" w:num="1"/>
        </w:sectPr>
      </w:pPr>
    </w:p>
    <w:p w14:paraId="32E4CA25">
      <w:pPr>
        <w:pStyle w:val="2"/>
        <w:spacing w:line="410" w:lineRule="auto"/>
      </w:pPr>
    </w:p>
    <w:p w14:paraId="1A4A5AB2">
      <w:pPr>
        <w:spacing w:before="97" w:line="222" w:lineRule="auto"/>
        <w:ind w:left="25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2.5.3 </w:t>
      </w:r>
      <w:r>
        <w:rPr>
          <w:rFonts w:ascii="黑体" w:hAnsi="黑体" w:eastAsia="黑体" w:cs="黑体"/>
          <w:spacing w:val="-2"/>
          <w:sz w:val="30"/>
          <w:szCs w:val="30"/>
        </w:rPr>
        <w:t>经济状况</w:t>
      </w:r>
    </w:p>
    <w:p w14:paraId="02E54641">
      <w:pPr>
        <w:pStyle w:val="2"/>
        <w:spacing w:line="265" w:lineRule="auto"/>
      </w:pPr>
    </w:p>
    <w:p w14:paraId="797E319A">
      <w:pPr>
        <w:spacing w:before="91" w:line="397" w:lineRule="auto"/>
        <w:ind w:left="34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2"/>
          <w:sz w:val="28"/>
          <w:szCs w:val="28"/>
        </w:rPr>
        <w:t>保护区地处广阔的江汉平原，历史悠久，经济比较发达，素有</w:t>
      </w:r>
      <w:r>
        <w:rPr>
          <w:rFonts w:ascii="宋体" w:hAnsi="宋体" w:eastAsia="宋体" w:cs="宋体"/>
          <w:spacing w:val="-13"/>
          <w:sz w:val="28"/>
          <w:szCs w:val="28"/>
        </w:rPr>
        <w:t>“鱼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米之乡</w:t>
      </w:r>
      <w:r>
        <w:rPr>
          <w:rFonts w:ascii="宋体" w:hAnsi="宋体" w:eastAsia="宋体" w:cs="宋体"/>
          <w:spacing w:val="-6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”之称。区内生产以渔业为主，而旅游业是近</w:t>
      </w:r>
      <w:r>
        <w:rPr>
          <w:rFonts w:ascii="宋体" w:hAnsi="宋体" w:eastAsia="宋体" w:cs="宋体"/>
          <w:spacing w:val="-6"/>
          <w:sz w:val="28"/>
          <w:szCs w:val="28"/>
        </w:rPr>
        <w:t>年来逐步发展起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来的行业。近几年来保护区参观旅游的中外游客年均在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4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万人左右，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为地区的群众提供了一定的就业机会和经济收入。</w:t>
      </w:r>
    </w:p>
    <w:p w14:paraId="1965F08A">
      <w:pPr>
        <w:spacing w:before="76" w:line="399" w:lineRule="auto"/>
        <w:ind w:left="38" w:right="32" w:firstLine="55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"/>
          <w:sz w:val="28"/>
          <w:szCs w:val="28"/>
        </w:rPr>
        <w:t>初步核算，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 xml:space="preserve">2021 </w:t>
      </w:r>
      <w:r>
        <w:rPr>
          <w:rFonts w:ascii="宋体" w:hAnsi="宋体" w:eastAsia="宋体" w:cs="宋体"/>
          <w:spacing w:val="1"/>
          <w:sz w:val="28"/>
          <w:szCs w:val="28"/>
        </w:rPr>
        <w:t>年年末，全县实现地区生产总值（</w:t>
      </w:r>
      <w:r>
        <w:rPr>
          <w:rFonts w:ascii="Times New Roman" w:hAnsi="Times New Roman" w:eastAsia="Times New Roman" w:cs="Times New Roman"/>
          <w:sz w:val="28"/>
          <w:szCs w:val="28"/>
        </w:rPr>
        <w:t>GDP</w:t>
      </w:r>
      <w:r>
        <w:rPr>
          <w:rFonts w:ascii="宋体" w:hAnsi="宋体" w:eastAsia="宋体" w:cs="宋体"/>
          <w:spacing w:val="1"/>
          <w:sz w:val="28"/>
          <w:szCs w:val="28"/>
        </w:rPr>
        <w:t>）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 xml:space="preserve">356.3 </w:t>
      </w:r>
      <w:r>
        <w:rPr>
          <w:rFonts w:ascii="宋体" w:hAnsi="宋体" w:eastAsia="宋体" w:cs="宋体"/>
          <w:sz w:val="28"/>
          <w:szCs w:val="28"/>
        </w:rPr>
        <w:t>亿元。分产业看，第一产业增加值</w:t>
      </w:r>
      <w:r>
        <w:rPr>
          <w:rFonts w:ascii="宋体" w:hAnsi="宋体" w:eastAsia="宋体" w:cs="宋体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81.5 </w:t>
      </w:r>
      <w:r>
        <w:rPr>
          <w:rFonts w:ascii="宋体" w:hAnsi="宋体" w:eastAsia="宋体" w:cs="宋体"/>
          <w:sz w:val="28"/>
          <w:szCs w:val="28"/>
        </w:rPr>
        <w:t>亿元，第二产业增加值</w:t>
      </w:r>
      <w:r>
        <w:rPr>
          <w:rFonts w:ascii="宋体" w:hAnsi="宋体" w:eastAsia="宋体" w:cs="宋体"/>
          <w:spacing w:val="-3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84.0 </w:t>
      </w:r>
      <w:r>
        <w:rPr>
          <w:rFonts w:ascii="宋体" w:hAnsi="宋体" w:eastAsia="宋体" w:cs="宋体"/>
          <w:spacing w:val="-12"/>
          <w:sz w:val="28"/>
          <w:szCs w:val="28"/>
        </w:rPr>
        <w:t>亿元，第三产业增加值</w:t>
      </w:r>
      <w:r>
        <w:rPr>
          <w:rFonts w:ascii="宋体" w:hAnsi="宋体" w:eastAsia="宋体" w:cs="宋体"/>
          <w:spacing w:val="-4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2"/>
          <w:sz w:val="28"/>
          <w:szCs w:val="28"/>
        </w:rPr>
        <w:t>190.7</w:t>
      </w:r>
      <w:r>
        <w:rPr>
          <w:rFonts w:ascii="Times New Roman" w:hAnsi="Times New Roman" w:eastAsia="Times New Roman" w:cs="Times New Roman"/>
          <w:spacing w:val="-2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>亿元。按照常住人口计</w:t>
      </w:r>
      <w:r>
        <w:rPr>
          <w:rFonts w:ascii="宋体" w:hAnsi="宋体" w:eastAsia="宋体" w:cs="宋体"/>
          <w:spacing w:val="-13"/>
          <w:sz w:val="28"/>
          <w:szCs w:val="28"/>
        </w:rPr>
        <w:t>算，人均</w:t>
      </w:r>
      <w:r>
        <w:rPr>
          <w:rFonts w:ascii="Times New Roman" w:hAnsi="Times New Roman" w:eastAsia="Times New Roman" w:cs="Times New Roman"/>
          <w:spacing w:val="-13"/>
          <w:sz w:val="28"/>
          <w:szCs w:val="28"/>
        </w:rPr>
        <w:t>GDP37907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元。</w:t>
      </w:r>
    </w:p>
    <w:p w14:paraId="08BE1D7F">
      <w:pPr>
        <w:spacing w:before="228" w:line="222" w:lineRule="auto"/>
        <w:ind w:left="25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5"/>
          <w:sz w:val="30"/>
          <w:szCs w:val="30"/>
        </w:rPr>
        <w:t>2.5.4</w:t>
      </w:r>
      <w:r>
        <w:rPr>
          <w:rFonts w:ascii="Times New Roman" w:hAnsi="Times New Roman" w:eastAsia="Times New Roman" w:cs="Times New Roman"/>
          <w:spacing w:val="34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5"/>
          <w:sz w:val="30"/>
          <w:szCs w:val="30"/>
        </w:rPr>
        <w:t>交通状况</w:t>
      </w:r>
    </w:p>
    <w:p w14:paraId="2A5C4909">
      <w:pPr>
        <w:pStyle w:val="2"/>
        <w:spacing w:line="264" w:lineRule="auto"/>
      </w:pPr>
    </w:p>
    <w:p w14:paraId="18AF4326">
      <w:pPr>
        <w:spacing w:before="91" w:line="401" w:lineRule="auto"/>
        <w:ind w:left="34" w:right="38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 xml:space="preserve">保护区周边交通十分便利，距蚌埠机场仅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10</w:t>
      </w:r>
      <w:r>
        <w:rPr>
          <w:rFonts w:ascii="Times New Roman" w:hAnsi="Times New Roman" w:eastAsia="Times New Roman" w:cs="Times New Roman"/>
          <w:spacing w:val="4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公里，津浦铁路从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东侧经过，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206  </w:t>
      </w:r>
      <w:r>
        <w:rPr>
          <w:rFonts w:ascii="宋体" w:hAnsi="宋体" w:eastAsia="宋体" w:cs="宋体"/>
          <w:spacing w:val="-1"/>
          <w:sz w:val="28"/>
          <w:szCs w:val="28"/>
        </w:rPr>
        <w:t>国道、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307</w:t>
      </w:r>
      <w:r>
        <w:rPr>
          <w:rFonts w:ascii="Times New Roman" w:hAnsi="Times New Roman" w:eastAsia="Times New Roman" w:cs="Times New Roman"/>
          <w:spacing w:val="3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省道、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225</w:t>
      </w:r>
      <w:r>
        <w:rPr>
          <w:rFonts w:ascii="Times New Roman" w:hAnsi="Times New Roman" w:eastAsia="Times New Roman" w:cs="Times New Roman"/>
          <w:spacing w:val="3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省道、合徐高速</w:t>
      </w:r>
      <w:r>
        <w:rPr>
          <w:rFonts w:ascii="宋体" w:hAnsi="宋体" w:eastAsia="宋体" w:cs="宋体"/>
          <w:spacing w:val="-2"/>
          <w:sz w:val="28"/>
          <w:szCs w:val="28"/>
        </w:rPr>
        <w:t>公路、界阜蚌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高速公路、蚌宁高速公路穿境而过并在县城东侧互通立交。区内的水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陆运输较为方便常年通航，乡乡通油路、村村通公路，形成了水陆空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立体交通网络。</w:t>
      </w:r>
    </w:p>
    <w:p w14:paraId="7C260448">
      <w:pPr>
        <w:spacing w:before="223" w:line="234" w:lineRule="auto"/>
        <w:ind w:left="26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7"/>
          <w:sz w:val="30"/>
          <w:szCs w:val="30"/>
        </w:rPr>
        <w:t>2.6</w:t>
      </w:r>
      <w:r>
        <w:rPr>
          <w:rFonts w:ascii="Times New Roman" w:hAnsi="Times New Roman" w:eastAsia="Times New Roman" w:cs="Times New Roman"/>
          <w:b/>
          <w:bCs/>
          <w:spacing w:val="38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7"/>
          <w:sz w:val="30"/>
          <w:szCs w:val="30"/>
        </w:rPr>
        <w:t>土地利用状况</w:t>
      </w:r>
    </w:p>
    <w:p w14:paraId="348BEAC4">
      <w:pPr>
        <w:spacing w:before="339" w:line="222" w:lineRule="auto"/>
        <w:ind w:left="25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8"/>
          <w:sz w:val="30"/>
          <w:szCs w:val="30"/>
        </w:rPr>
        <w:t xml:space="preserve">2.6. 1 </w:t>
      </w:r>
      <w:r>
        <w:rPr>
          <w:rFonts w:ascii="黑体" w:hAnsi="黑体" w:eastAsia="黑体" w:cs="黑体"/>
          <w:spacing w:val="-8"/>
          <w:sz w:val="30"/>
          <w:szCs w:val="30"/>
        </w:rPr>
        <w:t>土地权属</w:t>
      </w:r>
    </w:p>
    <w:p w14:paraId="7F0F1981">
      <w:pPr>
        <w:pStyle w:val="2"/>
        <w:spacing w:line="262" w:lineRule="auto"/>
      </w:pPr>
    </w:p>
    <w:p w14:paraId="346DD820">
      <w:pPr>
        <w:spacing w:before="92" w:line="381" w:lineRule="auto"/>
        <w:ind w:left="20" w:right="14" w:firstLine="57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根据怀远县第三次国土调查成果数据，保护区按土地权属统计，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其中国有土地</w:t>
      </w:r>
      <w:r>
        <w:rPr>
          <w:rFonts w:ascii="宋体" w:hAnsi="宋体" w:eastAsia="宋体" w:cs="宋体"/>
          <w:spacing w:val="-3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4545.25</w:t>
      </w:r>
      <w:r>
        <w:rPr>
          <w:rFonts w:ascii="Times New Roman" w:hAnsi="Times New Roman" w:eastAsia="Times New Roman" w:cs="Times New Roman"/>
          <w:spacing w:val="4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公顷， 占保护区总面积的</w:t>
      </w:r>
      <w:r>
        <w:rPr>
          <w:rFonts w:ascii="宋体" w:hAnsi="宋体" w:eastAsia="宋体" w:cs="宋体"/>
          <w:spacing w:val="-3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91.07%</w:t>
      </w:r>
      <w:r>
        <w:rPr>
          <w:rFonts w:ascii="宋体" w:hAnsi="宋体" w:eastAsia="宋体" w:cs="宋体"/>
          <w:spacing w:val="-2"/>
          <w:sz w:val="28"/>
          <w:szCs w:val="28"/>
        </w:rPr>
        <w:t>；集体土地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437.02</w:t>
      </w:r>
      <w:r>
        <w:rPr>
          <w:rFonts w:ascii="Times New Roman" w:hAnsi="Times New Roman" w:eastAsia="Times New Roman" w:cs="Times New Roman"/>
          <w:spacing w:val="3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公顷，占保护区总面积的</w:t>
      </w:r>
      <w:r>
        <w:rPr>
          <w:rFonts w:ascii="宋体" w:hAnsi="宋体" w:eastAsia="宋体" w:cs="宋体"/>
          <w:spacing w:val="-4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8.93% </w:t>
      </w:r>
      <w:r>
        <w:rPr>
          <w:rFonts w:ascii="宋体" w:hAnsi="宋体" w:eastAsia="宋体" w:cs="宋体"/>
          <w:spacing w:val="-5"/>
          <w:sz w:val="28"/>
          <w:szCs w:val="28"/>
        </w:rPr>
        <w:t>。国有面积由保护区管理局办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理国有土地使用证，纳入自然保护区实行统一保护和管理，集体面积</w:t>
      </w:r>
    </w:p>
    <w:p w14:paraId="614A310D">
      <w:pPr>
        <w:spacing w:line="381" w:lineRule="auto"/>
        <w:rPr>
          <w:rFonts w:ascii="宋体" w:hAnsi="宋体" w:eastAsia="宋体" w:cs="宋体"/>
          <w:sz w:val="28"/>
          <w:szCs w:val="28"/>
        </w:rPr>
        <w:sectPr>
          <w:headerReference r:id="rId48" w:type="default"/>
          <w:footerReference r:id="rId49" w:type="default"/>
          <w:pgSz w:w="11906" w:h="16840"/>
          <w:pgMar w:top="1140" w:right="1753" w:bottom="1421" w:left="1785" w:header="868" w:footer="1186" w:gutter="0"/>
          <w:cols w:space="720" w:num="1"/>
        </w:sectPr>
      </w:pPr>
    </w:p>
    <w:p w14:paraId="1E323F14">
      <w:pPr>
        <w:pStyle w:val="2"/>
        <w:spacing w:line="376" w:lineRule="auto"/>
      </w:pPr>
    </w:p>
    <w:p w14:paraId="7D81718C">
      <w:pPr>
        <w:spacing w:before="91" w:line="409" w:lineRule="auto"/>
        <w:ind w:left="138" w:right="118" w:firstLine="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由自然保护区与村签订“怀远四方湖省级自然</w:t>
      </w:r>
      <w:r>
        <w:rPr>
          <w:rFonts w:ascii="宋体" w:hAnsi="宋体" w:eastAsia="宋体" w:cs="宋体"/>
          <w:spacing w:val="-7"/>
          <w:sz w:val="28"/>
          <w:szCs w:val="28"/>
        </w:rPr>
        <w:t>保护区集体土地托管协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议</w:t>
      </w:r>
      <w:r>
        <w:rPr>
          <w:rFonts w:ascii="宋体" w:hAnsi="宋体" w:eastAsia="宋体" w:cs="宋体"/>
          <w:spacing w:val="-6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”，没有土地使用权属纠纷。</w:t>
      </w:r>
    </w:p>
    <w:p w14:paraId="28CBD209">
      <w:pPr>
        <w:spacing w:before="204" w:line="222" w:lineRule="auto"/>
        <w:ind w:left="124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2.6.2 </w:t>
      </w:r>
      <w:r>
        <w:rPr>
          <w:rFonts w:ascii="黑体" w:hAnsi="黑体" w:eastAsia="黑体" w:cs="黑体"/>
          <w:spacing w:val="-2"/>
          <w:sz w:val="30"/>
          <w:szCs w:val="30"/>
        </w:rPr>
        <w:t>土地现状与利用结构</w:t>
      </w:r>
    </w:p>
    <w:p w14:paraId="18D7A4C3">
      <w:pPr>
        <w:pStyle w:val="2"/>
        <w:spacing w:line="262" w:lineRule="auto"/>
      </w:pPr>
    </w:p>
    <w:p w14:paraId="48E548D2">
      <w:pPr>
        <w:spacing w:before="91" w:line="405" w:lineRule="auto"/>
        <w:ind w:left="133" w:right="5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"/>
          <w:sz w:val="28"/>
          <w:szCs w:val="28"/>
        </w:rPr>
        <w:t>保护区土地利用类型多样。根据国土三调地类认定细则和怀远县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z w:val="28"/>
          <w:szCs w:val="28"/>
        </w:rPr>
        <w:t>国土三调成果数据。保护区土地利用类型按照</w:t>
      </w:r>
      <w:r>
        <w:rPr>
          <w:rFonts w:ascii="宋体" w:hAnsi="宋体" w:eastAsia="宋体" w:cs="宋体"/>
          <w:spacing w:val="-1"/>
          <w:sz w:val="28"/>
          <w:szCs w:val="28"/>
        </w:rPr>
        <w:t>一级类可划分为湿地、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耕地、林地、草地、工矿用地、住宅用地、特</w:t>
      </w:r>
      <w:r>
        <w:rPr>
          <w:rFonts w:ascii="宋体" w:hAnsi="宋体" w:eastAsia="宋体" w:cs="宋体"/>
          <w:spacing w:val="-10"/>
          <w:sz w:val="28"/>
          <w:szCs w:val="28"/>
        </w:rPr>
        <w:t>殊用地、交通运输用地、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水域及水利设施用地和其他土地 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 xml:space="preserve">10 </w:t>
      </w:r>
      <w:r>
        <w:rPr>
          <w:rFonts w:ascii="宋体" w:hAnsi="宋体" w:eastAsia="宋体" w:cs="宋体"/>
          <w:spacing w:val="2"/>
          <w:sz w:val="28"/>
          <w:szCs w:val="28"/>
        </w:rPr>
        <w:t>种类型。其</w:t>
      </w:r>
      <w:r>
        <w:rPr>
          <w:rFonts w:ascii="宋体" w:hAnsi="宋体" w:eastAsia="宋体" w:cs="宋体"/>
          <w:spacing w:val="1"/>
          <w:sz w:val="28"/>
          <w:szCs w:val="28"/>
        </w:rPr>
        <w:t>中：湿地包括内陆滩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涂；耕地包括水田、水浇地和旱地；林地包括乔木林地和其他林地；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z w:val="28"/>
          <w:szCs w:val="28"/>
        </w:rPr>
        <w:t>草地包括其他草地；工矿用地包括工业用地；</w:t>
      </w:r>
      <w:r>
        <w:rPr>
          <w:rFonts w:ascii="宋体" w:hAnsi="宋体" w:eastAsia="宋体" w:cs="宋体"/>
          <w:spacing w:val="-1"/>
          <w:sz w:val="28"/>
          <w:szCs w:val="28"/>
        </w:rPr>
        <w:t>住宅用地包括农村宅基</w:t>
      </w:r>
      <w:r>
        <w:rPr>
          <w:rFonts w:ascii="宋体" w:hAnsi="宋体" w:eastAsia="宋体" w:cs="宋体"/>
          <w:sz w:val="28"/>
          <w:szCs w:val="28"/>
        </w:rPr>
        <w:t xml:space="preserve"> 地；特殊用地无二级类名称；交通运输用地包</w:t>
      </w:r>
      <w:r>
        <w:rPr>
          <w:rFonts w:ascii="宋体" w:hAnsi="宋体" w:eastAsia="宋体" w:cs="宋体"/>
          <w:spacing w:val="-1"/>
          <w:sz w:val="28"/>
          <w:szCs w:val="28"/>
        </w:rPr>
        <w:t>括公路用地、城镇村道</w:t>
      </w:r>
      <w:r>
        <w:rPr>
          <w:rFonts w:ascii="宋体" w:hAnsi="宋体" w:eastAsia="宋体" w:cs="宋体"/>
          <w:sz w:val="28"/>
          <w:szCs w:val="28"/>
        </w:rPr>
        <w:t xml:space="preserve"> 路用地和农村道路；水域及水利设施用地包括</w:t>
      </w:r>
      <w:r>
        <w:rPr>
          <w:rFonts w:ascii="宋体" w:hAnsi="宋体" w:eastAsia="宋体" w:cs="宋体"/>
          <w:spacing w:val="-1"/>
          <w:sz w:val="28"/>
          <w:szCs w:val="28"/>
        </w:rPr>
        <w:t>河流水面、坑塘水面、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沟渠和水工建筑用地；其他土地包括设施农用地</w:t>
      </w:r>
      <w:r>
        <w:rPr>
          <w:rFonts w:ascii="宋体" w:hAnsi="宋体" w:eastAsia="宋体" w:cs="宋体"/>
          <w:spacing w:val="-4"/>
          <w:sz w:val="28"/>
          <w:szCs w:val="28"/>
        </w:rPr>
        <w:t>，设施农用地中有一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部分为养殖坑塘。不同土地分类及面积占比如下表。</w:t>
      </w:r>
    </w:p>
    <w:p w14:paraId="14F5543C">
      <w:pPr>
        <w:spacing w:before="1" w:line="220" w:lineRule="auto"/>
        <w:ind w:left="2721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spacing w:val="-3"/>
          <w:sz w:val="24"/>
          <w:szCs w:val="24"/>
        </w:rPr>
        <w:t>表</w:t>
      </w:r>
      <w:r>
        <w:rPr>
          <w:rFonts w:ascii="黑体" w:hAnsi="黑体" w:eastAsia="黑体" w:cs="黑体"/>
          <w:spacing w:val="-39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4"/>
          <w:szCs w:val="24"/>
        </w:rPr>
        <w:t xml:space="preserve">2-5  </w:t>
      </w:r>
      <w:r>
        <w:rPr>
          <w:rFonts w:ascii="黑体" w:hAnsi="黑体" w:eastAsia="黑体" w:cs="黑体"/>
          <w:spacing w:val="-3"/>
          <w:sz w:val="24"/>
          <w:szCs w:val="24"/>
        </w:rPr>
        <w:t>保护区土地类型统计表</w:t>
      </w:r>
    </w:p>
    <w:p w14:paraId="3A61BE91">
      <w:pPr>
        <w:spacing w:line="135" w:lineRule="exact"/>
      </w:pPr>
    </w:p>
    <w:tbl>
      <w:tblPr>
        <w:tblStyle w:val="5"/>
        <w:tblW w:w="8525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65"/>
        <w:gridCol w:w="2128"/>
        <w:gridCol w:w="1863"/>
        <w:gridCol w:w="1869"/>
      </w:tblGrid>
      <w:tr w14:paraId="5A4A1F9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3" w:hRule="atLeast"/>
        </w:trPr>
        <w:tc>
          <w:tcPr>
            <w:tcW w:w="2665" w:type="dxa"/>
            <w:vAlign w:val="top"/>
          </w:tcPr>
          <w:p w14:paraId="05F2B71A">
            <w:pPr>
              <w:pStyle w:val="6"/>
              <w:spacing w:before="78" w:line="228" w:lineRule="auto"/>
              <w:ind w:left="1033"/>
            </w:pPr>
            <w:r>
              <w:rPr>
                <w:b/>
                <w:bCs/>
                <w:spacing w:val="7"/>
              </w:rPr>
              <w:t>一级类</w:t>
            </w:r>
          </w:p>
        </w:tc>
        <w:tc>
          <w:tcPr>
            <w:tcW w:w="2128" w:type="dxa"/>
            <w:vAlign w:val="top"/>
          </w:tcPr>
          <w:p w14:paraId="4CFD8248">
            <w:pPr>
              <w:pStyle w:val="6"/>
              <w:spacing w:before="78" w:line="228" w:lineRule="auto"/>
              <w:ind w:left="766"/>
            </w:pPr>
            <w:r>
              <w:rPr>
                <w:b/>
                <w:bCs/>
                <w:spacing w:val="7"/>
              </w:rPr>
              <w:t>二级类</w:t>
            </w:r>
          </w:p>
        </w:tc>
        <w:tc>
          <w:tcPr>
            <w:tcW w:w="1863" w:type="dxa"/>
            <w:vAlign w:val="top"/>
          </w:tcPr>
          <w:p w14:paraId="67F6AA22">
            <w:pPr>
              <w:pStyle w:val="6"/>
              <w:spacing w:before="78" w:line="228" w:lineRule="auto"/>
              <w:ind w:left="315"/>
            </w:pPr>
            <w:r>
              <w:rPr>
                <w:b/>
                <w:bCs/>
                <w:spacing w:val="7"/>
              </w:rPr>
              <w:t>面积（公顷）</w:t>
            </w:r>
          </w:p>
        </w:tc>
        <w:tc>
          <w:tcPr>
            <w:tcW w:w="1869" w:type="dxa"/>
            <w:vAlign w:val="top"/>
          </w:tcPr>
          <w:p w14:paraId="422AE9BE">
            <w:pPr>
              <w:pStyle w:val="6"/>
              <w:spacing w:before="78" w:line="228" w:lineRule="auto"/>
              <w:ind w:left="741"/>
            </w:pPr>
            <w:r>
              <w:rPr>
                <w:b/>
                <w:bCs/>
                <w:spacing w:val="3"/>
              </w:rPr>
              <w:t>备注</w:t>
            </w:r>
          </w:p>
        </w:tc>
      </w:tr>
      <w:tr w14:paraId="70CADA5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2665" w:type="dxa"/>
            <w:vAlign w:val="top"/>
          </w:tcPr>
          <w:p w14:paraId="6E403827">
            <w:pPr>
              <w:pStyle w:val="6"/>
              <w:spacing w:before="76" w:line="223" w:lineRule="auto"/>
              <w:ind w:left="1136"/>
            </w:pPr>
            <w:r>
              <w:rPr>
                <w:spacing w:val="7"/>
              </w:rPr>
              <w:t>湿地</w:t>
            </w:r>
          </w:p>
        </w:tc>
        <w:tc>
          <w:tcPr>
            <w:tcW w:w="2128" w:type="dxa"/>
            <w:vAlign w:val="top"/>
          </w:tcPr>
          <w:p w14:paraId="33E0F095">
            <w:pPr>
              <w:pStyle w:val="6"/>
              <w:spacing w:before="68" w:line="229" w:lineRule="auto"/>
              <w:ind w:left="703"/>
            </w:pPr>
            <w:r>
              <w:rPr>
                <w:spacing w:val="2"/>
              </w:rPr>
              <w:t>内陆滩涂</w:t>
            </w:r>
          </w:p>
        </w:tc>
        <w:tc>
          <w:tcPr>
            <w:tcW w:w="1863" w:type="dxa"/>
            <w:vAlign w:val="top"/>
          </w:tcPr>
          <w:p w14:paraId="69A2E690">
            <w:pPr>
              <w:spacing w:before="101" w:line="195" w:lineRule="auto"/>
              <w:ind w:left="64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423.20</w:t>
            </w:r>
          </w:p>
        </w:tc>
        <w:tc>
          <w:tcPr>
            <w:tcW w:w="1869" w:type="dxa"/>
            <w:vAlign w:val="top"/>
          </w:tcPr>
          <w:p w14:paraId="6AB5EFE0">
            <w:pPr>
              <w:rPr>
                <w:rFonts w:ascii="Arial"/>
                <w:sz w:val="21"/>
              </w:rPr>
            </w:pPr>
          </w:p>
        </w:tc>
      </w:tr>
      <w:tr w14:paraId="0D15A0F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2665" w:type="dxa"/>
            <w:vMerge w:val="restart"/>
            <w:tcBorders>
              <w:bottom w:val="nil"/>
            </w:tcBorders>
            <w:vAlign w:val="top"/>
          </w:tcPr>
          <w:p w14:paraId="6FC38C03">
            <w:pPr>
              <w:spacing w:line="327" w:lineRule="auto"/>
              <w:rPr>
                <w:rFonts w:ascii="Arial"/>
                <w:sz w:val="21"/>
              </w:rPr>
            </w:pPr>
          </w:p>
          <w:p w14:paraId="0781FE80">
            <w:pPr>
              <w:pStyle w:val="6"/>
              <w:spacing w:before="62" w:line="228" w:lineRule="auto"/>
              <w:ind w:left="1136"/>
            </w:pPr>
            <w:r>
              <w:rPr>
                <w:spacing w:val="7"/>
              </w:rPr>
              <w:t>耕地</w:t>
            </w:r>
          </w:p>
        </w:tc>
        <w:tc>
          <w:tcPr>
            <w:tcW w:w="2128" w:type="dxa"/>
            <w:vAlign w:val="top"/>
          </w:tcPr>
          <w:p w14:paraId="33CB0549">
            <w:pPr>
              <w:pStyle w:val="6"/>
              <w:spacing w:before="72" w:line="227" w:lineRule="auto"/>
              <w:ind w:left="871"/>
            </w:pPr>
            <w:r>
              <w:rPr>
                <w:spacing w:val="6"/>
              </w:rPr>
              <w:t>水田</w:t>
            </w:r>
          </w:p>
        </w:tc>
        <w:tc>
          <w:tcPr>
            <w:tcW w:w="1863" w:type="dxa"/>
            <w:vAlign w:val="top"/>
          </w:tcPr>
          <w:p w14:paraId="72BC26AF">
            <w:pPr>
              <w:spacing w:before="101" w:line="195" w:lineRule="auto"/>
              <w:ind w:left="702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23.24</w:t>
            </w:r>
          </w:p>
        </w:tc>
        <w:tc>
          <w:tcPr>
            <w:tcW w:w="1869" w:type="dxa"/>
            <w:vAlign w:val="top"/>
          </w:tcPr>
          <w:p w14:paraId="41ABF720">
            <w:pPr>
              <w:rPr>
                <w:rFonts w:ascii="Arial"/>
                <w:sz w:val="21"/>
              </w:rPr>
            </w:pPr>
          </w:p>
        </w:tc>
      </w:tr>
      <w:tr w14:paraId="0CAA52F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2665" w:type="dxa"/>
            <w:vMerge w:val="continue"/>
            <w:tcBorders>
              <w:top w:val="nil"/>
              <w:bottom w:val="nil"/>
            </w:tcBorders>
            <w:vAlign w:val="top"/>
          </w:tcPr>
          <w:p w14:paraId="062C9824">
            <w:pPr>
              <w:rPr>
                <w:rFonts w:ascii="Arial"/>
                <w:sz w:val="21"/>
              </w:rPr>
            </w:pPr>
          </w:p>
        </w:tc>
        <w:tc>
          <w:tcPr>
            <w:tcW w:w="2128" w:type="dxa"/>
            <w:vAlign w:val="top"/>
          </w:tcPr>
          <w:p w14:paraId="52BC432A">
            <w:pPr>
              <w:pStyle w:val="6"/>
              <w:spacing w:before="70" w:line="229" w:lineRule="auto"/>
              <w:ind w:left="765"/>
            </w:pPr>
            <w:r>
              <w:rPr>
                <w:spacing w:val="10"/>
              </w:rPr>
              <w:t>水浇地</w:t>
            </w:r>
          </w:p>
        </w:tc>
        <w:tc>
          <w:tcPr>
            <w:tcW w:w="1863" w:type="dxa"/>
            <w:vAlign w:val="top"/>
          </w:tcPr>
          <w:p w14:paraId="71B3E323">
            <w:pPr>
              <w:spacing w:before="102" w:line="195" w:lineRule="auto"/>
              <w:ind w:left="74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19"/>
                <w:szCs w:val="19"/>
              </w:rPr>
              <w:t>18.79</w:t>
            </w:r>
          </w:p>
        </w:tc>
        <w:tc>
          <w:tcPr>
            <w:tcW w:w="1869" w:type="dxa"/>
            <w:vAlign w:val="top"/>
          </w:tcPr>
          <w:p w14:paraId="0DF4203A">
            <w:pPr>
              <w:rPr>
                <w:rFonts w:ascii="Arial"/>
                <w:sz w:val="21"/>
              </w:rPr>
            </w:pPr>
          </w:p>
        </w:tc>
      </w:tr>
      <w:tr w14:paraId="1ED5152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2665" w:type="dxa"/>
            <w:vMerge w:val="continue"/>
            <w:tcBorders>
              <w:top w:val="nil"/>
            </w:tcBorders>
            <w:vAlign w:val="top"/>
          </w:tcPr>
          <w:p w14:paraId="2581D119">
            <w:pPr>
              <w:rPr>
                <w:rFonts w:ascii="Arial"/>
                <w:sz w:val="21"/>
              </w:rPr>
            </w:pPr>
          </w:p>
        </w:tc>
        <w:tc>
          <w:tcPr>
            <w:tcW w:w="2128" w:type="dxa"/>
            <w:vAlign w:val="top"/>
          </w:tcPr>
          <w:p w14:paraId="2485EDAB">
            <w:pPr>
              <w:pStyle w:val="6"/>
              <w:spacing w:before="74" w:line="225" w:lineRule="auto"/>
              <w:ind w:left="871"/>
            </w:pPr>
            <w:r>
              <w:rPr>
                <w:spacing w:val="6"/>
              </w:rPr>
              <w:t>旱地</w:t>
            </w:r>
          </w:p>
        </w:tc>
        <w:tc>
          <w:tcPr>
            <w:tcW w:w="1863" w:type="dxa"/>
            <w:vAlign w:val="top"/>
          </w:tcPr>
          <w:p w14:paraId="2F8F151C">
            <w:pPr>
              <w:spacing w:before="104" w:line="195" w:lineRule="auto"/>
              <w:ind w:left="71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64.75</w:t>
            </w:r>
          </w:p>
        </w:tc>
        <w:tc>
          <w:tcPr>
            <w:tcW w:w="1869" w:type="dxa"/>
            <w:vAlign w:val="top"/>
          </w:tcPr>
          <w:p w14:paraId="0A9DF9B2">
            <w:pPr>
              <w:rPr>
                <w:rFonts w:ascii="Arial"/>
                <w:sz w:val="21"/>
              </w:rPr>
            </w:pPr>
          </w:p>
        </w:tc>
      </w:tr>
      <w:tr w14:paraId="13A792F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2665" w:type="dxa"/>
            <w:vMerge w:val="restart"/>
            <w:tcBorders>
              <w:bottom w:val="nil"/>
            </w:tcBorders>
            <w:vAlign w:val="top"/>
          </w:tcPr>
          <w:p w14:paraId="1EE7449A">
            <w:pPr>
              <w:pStyle w:val="6"/>
              <w:spacing w:before="235" w:line="229" w:lineRule="auto"/>
              <w:ind w:left="1136"/>
            </w:pPr>
            <w:r>
              <w:rPr>
                <w:spacing w:val="7"/>
              </w:rPr>
              <w:t>林地</w:t>
            </w:r>
          </w:p>
        </w:tc>
        <w:tc>
          <w:tcPr>
            <w:tcW w:w="2128" w:type="dxa"/>
            <w:vAlign w:val="top"/>
          </w:tcPr>
          <w:p w14:paraId="10E92AD4">
            <w:pPr>
              <w:pStyle w:val="6"/>
              <w:spacing w:before="72" w:line="227" w:lineRule="auto"/>
              <w:ind w:left="655"/>
            </w:pPr>
            <w:r>
              <w:rPr>
                <w:spacing w:val="13"/>
              </w:rPr>
              <w:t>乔木林地</w:t>
            </w:r>
          </w:p>
        </w:tc>
        <w:tc>
          <w:tcPr>
            <w:tcW w:w="1863" w:type="dxa"/>
            <w:vAlign w:val="top"/>
          </w:tcPr>
          <w:p w14:paraId="5DFA2D77">
            <w:pPr>
              <w:spacing w:before="104" w:line="195" w:lineRule="auto"/>
              <w:ind w:left="65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377.21</w:t>
            </w:r>
          </w:p>
        </w:tc>
        <w:tc>
          <w:tcPr>
            <w:tcW w:w="1869" w:type="dxa"/>
            <w:vAlign w:val="top"/>
          </w:tcPr>
          <w:p w14:paraId="5666DCBB">
            <w:pPr>
              <w:rPr>
                <w:rFonts w:ascii="Arial"/>
                <w:sz w:val="21"/>
              </w:rPr>
            </w:pPr>
          </w:p>
        </w:tc>
      </w:tr>
      <w:tr w14:paraId="2B2EE66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2665" w:type="dxa"/>
            <w:vMerge w:val="continue"/>
            <w:tcBorders>
              <w:top w:val="nil"/>
            </w:tcBorders>
            <w:vAlign w:val="top"/>
          </w:tcPr>
          <w:p w14:paraId="0C388012">
            <w:pPr>
              <w:rPr>
                <w:rFonts w:ascii="Arial"/>
                <w:sz w:val="21"/>
              </w:rPr>
            </w:pPr>
          </w:p>
        </w:tc>
        <w:tc>
          <w:tcPr>
            <w:tcW w:w="2128" w:type="dxa"/>
            <w:vAlign w:val="top"/>
          </w:tcPr>
          <w:p w14:paraId="33FC1BE5">
            <w:pPr>
              <w:pStyle w:val="6"/>
              <w:spacing w:before="75" w:line="224" w:lineRule="auto"/>
              <w:ind w:left="655"/>
            </w:pPr>
            <w:r>
              <w:rPr>
                <w:spacing w:val="13"/>
              </w:rPr>
              <w:t>其他林地</w:t>
            </w:r>
          </w:p>
        </w:tc>
        <w:tc>
          <w:tcPr>
            <w:tcW w:w="1863" w:type="dxa"/>
            <w:vAlign w:val="top"/>
          </w:tcPr>
          <w:p w14:paraId="67116773">
            <w:pPr>
              <w:spacing w:before="105" w:line="195" w:lineRule="auto"/>
              <w:ind w:left="69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138.41</w:t>
            </w:r>
          </w:p>
        </w:tc>
        <w:tc>
          <w:tcPr>
            <w:tcW w:w="1869" w:type="dxa"/>
            <w:vAlign w:val="top"/>
          </w:tcPr>
          <w:p w14:paraId="55FD0A4A">
            <w:pPr>
              <w:rPr>
                <w:rFonts w:ascii="Arial"/>
                <w:sz w:val="21"/>
              </w:rPr>
            </w:pPr>
          </w:p>
        </w:tc>
      </w:tr>
      <w:tr w14:paraId="42B4F43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2665" w:type="dxa"/>
            <w:vAlign w:val="top"/>
          </w:tcPr>
          <w:p w14:paraId="54A0BE30">
            <w:pPr>
              <w:pStyle w:val="6"/>
              <w:spacing w:before="74" w:line="225" w:lineRule="auto"/>
              <w:ind w:left="1137"/>
            </w:pPr>
            <w:r>
              <w:rPr>
                <w:spacing w:val="6"/>
              </w:rPr>
              <w:t>草地</w:t>
            </w:r>
          </w:p>
        </w:tc>
        <w:tc>
          <w:tcPr>
            <w:tcW w:w="2128" w:type="dxa"/>
            <w:vAlign w:val="top"/>
          </w:tcPr>
          <w:p w14:paraId="5BE48622">
            <w:pPr>
              <w:pStyle w:val="6"/>
              <w:spacing w:before="74" w:line="225" w:lineRule="auto"/>
              <w:ind w:left="655"/>
            </w:pPr>
            <w:r>
              <w:rPr>
                <w:spacing w:val="13"/>
              </w:rPr>
              <w:t>其他草地</w:t>
            </w:r>
          </w:p>
        </w:tc>
        <w:tc>
          <w:tcPr>
            <w:tcW w:w="1863" w:type="dxa"/>
            <w:vAlign w:val="top"/>
          </w:tcPr>
          <w:p w14:paraId="5A5B5CCE">
            <w:pPr>
              <w:spacing w:before="106" w:line="195" w:lineRule="auto"/>
              <w:ind w:left="79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19"/>
                <w:szCs w:val="19"/>
              </w:rPr>
              <w:t>1.39</w:t>
            </w:r>
          </w:p>
        </w:tc>
        <w:tc>
          <w:tcPr>
            <w:tcW w:w="1869" w:type="dxa"/>
            <w:vAlign w:val="top"/>
          </w:tcPr>
          <w:p w14:paraId="03F315B2">
            <w:pPr>
              <w:rPr>
                <w:rFonts w:ascii="Arial"/>
                <w:sz w:val="21"/>
              </w:rPr>
            </w:pPr>
          </w:p>
        </w:tc>
      </w:tr>
      <w:tr w14:paraId="528755E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2665" w:type="dxa"/>
            <w:vAlign w:val="top"/>
          </w:tcPr>
          <w:p w14:paraId="4DEC4464">
            <w:pPr>
              <w:pStyle w:val="6"/>
              <w:spacing w:before="77" w:line="222" w:lineRule="auto"/>
              <w:ind w:left="929"/>
            </w:pPr>
            <w:r>
              <w:rPr>
                <w:spacing w:val="11"/>
              </w:rPr>
              <w:t>工矿用地</w:t>
            </w:r>
          </w:p>
        </w:tc>
        <w:tc>
          <w:tcPr>
            <w:tcW w:w="2128" w:type="dxa"/>
            <w:vAlign w:val="top"/>
          </w:tcPr>
          <w:p w14:paraId="0081FED4">
            <w:pPr>
              <w:pStyle w:val="6"/>
              <w:spacing w:before="77" w:line="222" w:lineRule="auto"/>
              <w:ind w:left="659"/>
            </w:pPr>
            <w:r>
              <w:rPr>
                <w:spacing w:val="11"/>
              </w:rPr>
              <w:t>工业用地</w:t>
            </w:r>
          </w:p>
        </w:tc>
        <w:tc>
          <w:tcPr>
            <w:tcW w:w="1863" w:type="dxa"/>
            <w:vAlign w:val="top"/>
          </w:tcPr>
          <w:p w14:paraId="47809281">
            <w:pPr>
              <w:spacing w:before="106" w:line="195" w:lineRule="auto"/>
              <w:ind w:left="75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0.05</w:t>
            </w:r>
          </w:p>
        </w:tc>
        <w:tc>
          <w:tcPr>
            <w:tcW w:w="1869" w:type="dxa"/>
            <w:vAlign w:val="top"/>
          </w:tcPr>
          <w:p w14:paraId="6ED26FE5">
            <w:pPr>
              <w:rPr>
                <w:rFonts w:ascii="Arial"/>
                <w:sz w:val="21"/>
              </w:rPr>
            </w:pPr>
          </w:p>
        </w:tc>
      </w:tr>
      <w:tr w14:paraId="14E0694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2665" w:type="dxa"/>
            <w:vAlign w:val="top"/>
          </w:tcPr>
          <w:p w14:paraId="33474A75">
            <w:pPr>
              <w:pStyle w:val="6"/>
              <w:spacing w:before="77" w:line="223" w:lineRule="auto"/>
              <w:ind w:left="921"/>
            </w:pPr>
            <w:r>
              <w:rPr>
                <w:spacing w:val="13"/>
              </w:rPr>
              <w:t>住宅用地</w:t>
            </w:r>
          </w:p>
        </w:tc>
        <w:tc>
          <w:tcPr>
            <w:tcW w:w="2128" w:type="dxa"/>
            <w:vAlign w:val="top"/>
          </w:tcPr>
          <w:p w14:paraId="28CE456C">
            <w:pPr>
              <w:pStyle w:val="6"/>
              <w:spacing w:before="75" w:line="225" w:lineRule="auto"/>
              <w:ind w:left="551"/>
            </w:pPr>
            <w:r>
              <w:rPr>
                <w:spacing w:val="14"/>
              </w:rPr>
              <w:t>农村宅基地</w:t>
            </w:r>
          </w:p>
        </w:tc>
        <w:tc>
          <w:tcPr>
            <w:tcW w:w="1863" w:type="dxa"/>
            <w:vAlign w:val="top"/>
          </w:tcPr>
          <w:p w14:paraId="6362ACD9">
            <w:pPr>
              <w:spacing w:before="107" w:line="195" w:lineRule="auto"/>
              <w:ind w:left="75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19"/>
                <w:szCs w:val="19"/>
              </w:rPr>
              <w:t>2.</w:t>
            </w:r>
            <w:r>
              <w:rPr>
                <w:rFonts w:ascii="Times New Roman" w:hAnsi="Times New Roman" w:eastAsia="Times New Roman" w:cs="Times New Roman"/>
                <w:spacing w:val="-21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2"/>
                <w:sz w:val="19"/>
                <w:szCs w:val="19"/>
              </w:rPr>
              <w:t>15</w:t>
            </w:r>
          </w:p>
        </w:tc>
        <w:tc>
          <w:tcPr>
            <w:tcW w:w="1869" w:type="dxa"/>
            <w:vAlign w:val="top"/>
          </w:tcPr>
          <w:p w14:paraId="1347D687">
            <w:pPr>
              <w:rPr>
                <w:rFonts w:ascii="Arial"/>
                <w:sz w:val="21"/>
              </w:rPr>
            </w:pPr>
          </w:p>
        </w:tc>
      </w:tr>
      <w:tr w14:paraId="19487F4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2665" w:type="dxa"/>
            <w:vAlign w:val="top"/>
          </w:tcPr>
          <w:p w14:paraId="0E9D1168">
            <w:pPr>
              <w:pStyle w:val="6"/>
              <w:spacing w:before="77" w:line="222" w:lineRule="auto"/>
              <w:ind w:left="924"/>
            </w:pPr>
            <w:r>
              <w:rPr>
                <w:spacing w:val="13"/>
              </w:rPr>
              <w:t>特殊用地</w:t>
            </w:r>
          </w:p>
        </w:tc>
        <w:tc>
          <w:tcPr>
            <w:tcW w:w="2128" w:type="dxa"/>
            <w:vAlign w:val="top"/>
          </w:tcPr>
          <w:p w14:paraId="00366DA9">
            <w:pPr>
              <w:rPr>
                <w:rFonts w:ascii="Arial"/>
                <w:sz w:val="21"/>
              </w:rPr>
            </w:pPr>
          </w:p>
        </w:tc>
        <w:tc>
          <w:tcPr>
            <w:tcW w:w="1863" w:type="dxa"/>
            <w:vAlign w:val="top"/>
          </w:tcPr>
          <w:p w14:paraId="7CF4AA51">
            <w:pPr>
              <w:spacing w:before="109" w:line="195" w:lineRule="auto"/>
              <w:ind w:left="75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0.24</w:t>
            </w:r>
          </w:p>
        </w:tc>
        <w:tc>
          <w:tcPr>
            <w:tcW w:w="1869" w:type="dxa"/>
            <w:vAlign w:val="top"/>
          </w:tcPr>
          <w:p w14:paraId="7FD41636">
            <w:pPr>
              <w:pStyle w:val="6"/>
              <w:spacing w:before="77" w:line="222" w:lineRule="auto"/>
              <w:ind w:left="320"/>
            </w:pPr>
            <w:r>
              <w:rPr>
                <w:spacing w:val="14"/>
              </w:rPr>
              <w:t>无二级类名称</w:t>
            </w:r>
          </w:p>
        </w:tc>
      </w:tr>
      <w:tr w14:paraId="6A18E09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2665" w:type="dxa"/>
            <w:vMerge w:val="restart"/>
            <w:tcBorders>
              <w:bottom w:val="nil"/>
            </w:tcBorders>
            <w:vAlign w:val="top"/>
          </w:tcPr>
          <w:p w14:paraId="0C6C7EA6">
            <w:pPr>
              <w:spacing w:line="335" w:lineRule="auto"/>
              <w:rPr>
                <w:rFonts w:ascii="Arial"/>
                <w:sz w:val="21"/>
              </w:rPr>
            </w:pPr>
          </w:p>
          <w:p w14:paraId="70E020E2">
            <w:pPr>
              <w:pStyle w:val="6"/>
              <w:spacing w:before="62" w:line="229" w:lineRule="auto"/>
              <w:ind w:left="722"/>
            </w:pPr>
            <w:r>
              <w:rPr>
                <w:spacing w:val="13"/>
              </w:rPr>
              <w:t>交通运输用地</w:t>
            </w:r>
          </w:p>
        </w:tc>
        <w:tc>
          <w:tcPr>
            <w:tcW w:w="2128" w:type="dxa"/>
            <w:vAlign w:val="top"/>
          </w:tcPr>
          <w:p w14:paraId="151AD07B">
            <w:pPr>
              <w:pStyle w:val="6"/>
              <w:spacing w:before="77" w:line="222" w:lineRule="auto"/>
              <w:ind w:left="666"/>
            </w:pPr>
            <w:r>
              <w:rPr>
                <w:spacing w:val="9"/>
              </w:rPr>
              <w:t>公路用地</w:t>
            </w:r>
          </w:p>
        </w:tc>
        <w:tc>
          <w:tcPr>
            <w:tcW w:w="1863" w:type="dxa"/>
            <w:vAlign w:val="top"/>
          </w:tcPr>
          <w:p w14:paraId="792B4D1E">
            <w:pPr>
              <w:spacing w:before="109" w:line="195" w:lineRule="auto"/>
              <w:ind w:left="75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0.32</w:t>
            </w:r>
          </w:p>
        </w:tc>
        <w:tc>
          <w:tcPr>
            <w:tcW w:w="1869" w:type="dxa"/>
            <w:vAlign w:val="top"/>
          </w:tcPr>
          <w:p w14:paraId="785AA3D9">
            <w:pPr>
              <w:rPr>
                <w:rFonts w:ascii="Arial"/>
                <w:sz w:val="21"/>
              </w:rPr>
            </w:pPr>
          </w:p>
        </w:tc>
      </w:tr>
      <w:tr w14:paraId="4A4F70E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2665" w:type="dxa"/>
            <w:vMerge w:val="continue"/>
            <w:tcBorders>
              <w:top w:val="nil"/>
              <w:bottom w:val="nil"/>
            </w:tcBorders>
            <w:vAlign w:val="top"/>
          </w:tcPr>
          <w:p w14:paraId="66FCA3BC">
            <w:pPr>
              <w:rPr>
                <w:rFonts w:ascii="Arial"/>
                <w:sz w:val="21"/>
              </w:rPr>
            </w:pPr>
          </w:p>
        </w:tc>
        <w:tc>
          <w:tcPr>
            <w:tcW w:w="2128" w:type="dxa"/>
            <w:vAlign w:val="top"/>
          </w:tcPr>
          <w:p w14:paraId="7B3979C0">
            <w:pPr>
              <w:pStyle w:val="6"/>
              <w:spacing w:before="78" w:line="222" w:lineRule="auto"/>
              <w:ind w:left="340"/>
            </w:pPr>
            <w:r>
              <w:rPr>
                <w:spacing w:val="15"/>
              </w:rPr>
              <w:t>城镇村道路用地</w:t>
            </w:r>
          </w:p>
        </w:tc>
        <w:tc>
          <w:tcPr>
            <w:tcW w:w="1863" w:type="dxa"/>
            <w:vAlign w:val="top"/>
          </w:tcPr>
          <w:p w14:paraId="67A4D0DB">
            <w:pPr>
              <w:spacing w:before="110" w:line="195" w:lineRule="auto"/>
              <w:ind w:left="75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0.09</w:t>
            </w:r>
          </w:p>
        </w:tc>
        <w:tc>
          <w:tcPr>
            <w:tcW w:w="1869" w:type="dxa"/>
            <w:vAlign w:val="top"/>
          </w:tcPr>
          <w:p w14:paraId="293FC957">
            <w:pPr>
              <w:rPr>
                <w:rFonts w:ascii="Arial"/>
                <w:sz w:val="21"/>
              </w:rPr>
            </w:pPr>
          </w:p>
        </w:tc>
      </w:tr>
      <w:tr w14:paraId="6492A14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2665" w:type="dxa"/>
            <w:vMerge w:val="continue"/>
            <w:tcBorders>
              <w:top w:val="nil"/>
            </w:tcBorders>
            <w:vAlign w:val="top"/>
          </w:tcPr>
          <w:p w14:paraId="5BA2165D">
            <w:pPr>
              <w:rPr>
                <w:rFonts w:ascii="Arial"/>
                <w:sz w:val="21"/>
              </w:rPr>
            </w:pPr>
          </w:p>
        </w:tc>
        <w:tc>
          <w:tcPr>
            <w:tcW w:w="2128" w:type="dxa"/>
            <w:vAlign w:val="top"/>
          </w:tcPr>
          <w:p w14:paraId="6BD6462D">
            <w:pPr>
              <w:pStyle w:val="6"/>
              <w:spacing w:before="78" w:line="222" w:lineRule="auto"/>
              <w:ind w:left="655"/>
            </w:pPr>
            <w:r>
              <w:rPr>
                <w:spacing w:val="13"/>
              </w:rPr>
              <w:t>农村道路</w:t>
            </w:r>
          </w:p>
        </w:tc>
        <w:tc>
          <w:tcPr>
            <w:tcW w:w="1863" w:type="dxa"/>
            <w:vAlign w:val="top"/>
          </w:tcPr>
          <w:p w14:paraId="3FFF4550">
            <w:pPr>
              <w:spacing w:before="110" w:line="195" w:lineRule="auto"/>
              <w:ind w:left="76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8.91</w:t>
            </w:r>
          </w:p>
        </w:tc>
        <w:tc>
          <w:tcPr>
            <w:tcW w:w="1869" w:type="dxa"/>
            <w:vAlign w:val="top"/>
          </w:tcPr>
          <w:p w14:paraId="3D120F22">
            <w:pPr>
              <w:rPr>
                <w:rFonts w:ascii="Arial"/>
                <w:sz w:val="21"/>
              </w:rPr>
            </w:pPr>
          </w:p>
        </w:tc>
      </w:tr>
      <w:tr w14:paraId="53F84E7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2665" w:type="dxa"/>
            <w:vAlign w:val="top"/>
          </w:tcPr>
          <w:p w14:paraId="034A3F55">
            <w:pPr>
              <w:pStyle w:val="6"/>
              <w:spacing w:before="80" w:line="224" w:lineRule="auto"/>
              <w:ind w:left="404"/>
            </w:pPr>
            <w:r>
              <w:rPr>
                <w:spacing w:val="15"/>
              </w:rPr>
              <w:t>水域及水利设施用地</w:t>
            </w:r>
          </w:p>
        </w:tc>
        <w:tc>
          <w:tcPr>
            <w:tcW w:w="2128" w:type="dxa"/>
            <w:vAlign w:val="top"/>
          </w:tcPr>
          <w:p w14:paraId="60ACA57E">
            <w:pPr>
              <w:pStyle w:val="6"/>
              <w:spacing w:before="80" w:line="224" w:lineRule="auto"/>
              <w:ind w:left="651"/>
            </w:pPr>
            <w:r>
              <w:rPr>
                <w:spacing w:val="13"/>
              </w:rPr>
              <w:t>河流水面</w:t>
            </w:r>
          </w:p>
        </w:tc>
        <w:tc>
          <w:tcPr>
            <w:tcW w:w="1863" w:type="dxa"/>
            <w:vAlign w:val="top"/>
          </w:tcPr>
          <w:p w14:paraId="1ADD8016">
            <w:pPr>
              <w:spacing w:before="109" w:line="195" w:lineRule="auto"/>
              <w:ind w:left="60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3666.37</w:t>
            </w:r>
          </w:p>
        </w:tc>
        <w:tc>
          <w:tcPr>
            <w:tcW w:w="1869" w:type="dxa"/>
            <w:vAlign w:val="top"/>
          </w:tcPr>
          <w:p w14:paraId="6717420A">
            <w:pPr>
              <w:rPr>
                <w:rFonts w:ascii="Arial"/>
                <w:sz w:val="21"/>
              </w:rPr>
            </w:pPr>
          </w:p>
        </w:tc>
      </w:tr>
    </w:tbl>
    <w:p w14:paraId="34A20081">
      <w:pPr>
        <w:pStyle w:val="2"/>
      </w:pPr>
    </w:p>
    <w:p w14:paraId="464CBFEB">
      <w:pPr>
        <w:sectPr>
          <w:headerReference r:id="rId50" w:type="default"/>
          <w:footerReference r:id="rId51" w:type="default"/>
          <w:pgSz w:w="11906" w:h="16840"/>
          <w:pgMar w:top="1140" w:right="1688" w:bottom="1396" w:left="1686" w:header="868" w:footer="1186" w:gutter="0"/>
          <w:cols w:space="720" w:num="1"/>
        </w:sectPr>
      </w:pPr>
    </w:p>
    <w:p w14:paraId="5CDB3533">
      <w:pPr>
        <w:pStyle w:val="2"/>
        <w:spacing w:line="426" w:lineRule="auto"/>
      </w:pPr>
    </w:p>
    <w:p w14:paraId="20947A6C">
      <w:pPr>
        <w:spacing w:before="56" w:line="220" w:lineRule="auto"/>
        <w:ind w:left="1962"/>
        <w:rPr>
          <w:rFonts w:ascii="宋体" w:hAnsi="宋体" w:eastAsia="宋体" w:cs="宋体"/>
          <w:sz w:val="17"/>
          <w:szCs w:val="17"/>
        </w:rPr>
      </w:pPr>
      <w:r>
        <w:drawing>
          <wp:anchor distT="0" distB="0" distL="0" distR="0" simplePos="0" relativeHeight="251703296" behindDoc="0" locked="0" layoutInCell="1" allowOverlap="1">
            <wp:simplePos x="0" y="0"/>
            <wp:positionH relativeFrom="column">
              <wp:posOffset>71120</wp:posOffset>
            </wp:positionH>
            <wp:positionV relativeFrom="paragraph">
              <wp:posOffset>194310</wp:posOffset>
            </wp:positionV>
            <wp:extent cx="5277485" cy="8890"/>
            <wp:effectExtent l="0" t="0" r="0" b="0"/>
            <wp:wrapNone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5277611" cy="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i/>
          <w:iCs/>
          <w:spacing w:val="14"/>
          <w:sz w:val="17"/>
          <w:szCs w:val="17"/>
        </w:rPr>
        <w:t>安徽怀远四方湖省级自然保护区总体规划(2023-2032年)</w:t>
      </w:r>
    </w:p>
    <w:p w14:paraId="48851651">
      <w:pPr>
        <w:spacing w:before="95"/>
      </w:pPr>
    </w:p>
    <w:tbl>
      <w:tblPr>
        <w:tblStyle w:val="5"/>
        <w:tblW w:w="8513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55"/>
        <w:gridCol w:w="2146"/>
        <w:gridCol w:w="1856"/>
        <w:gridCol w:w="1856"/>
      </w:tblGrid>
      <w:tr w14:paraId="664599A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2" w:hRule="atLeast"/>
        </w:trPr>
        <w:tc>
          <w:tcPr>
            <w:tcW w:w="2655" w:type="dxa"/>
            <w:vAlign w:val="top"/>
          </w:tcPr>
          <w:p w14:paraId="5DD56459">
            <w:pPr>
              <w:pStyle w:val="6"/>
              <w:spacing w:before="67" w:line="226" w:lineRule="auto"/>
              <w:ind w:left="1024"/>
              <w:rPr>
                <w:sz w:val="20"/>
                <w:szCs w:val="20"/>
              </w:rPr>
            </w:pPr>
            <w:r>
              <w:rPr>
                <w:b/>
                <w:bCs/>
                <w:spacing w:val="-1"/>
                <w:sz w:val="20"/>
                <w:szCs w:val="20"/>
              </w:rPr>
              <w:t>一级类</w:t>
            </w:r>
          </w:p>
        </w:tc>
        <w:tc>
          <w:tcPr>
            <w:tcW w:w="2146" w:type="dxa"/>
            <w:vAlign w:val="top"/>
          </w:tcPr>
          <w:p w14:paraId="4D6319E5">
            <w:pPr>
              <w:pStyle w:val="6"/>
              <w:spacing w:before="67" w:line="226" w:lineRule="auto"/>
              <w:ind w:left="769"/>
              <w:rPr>
                <w:sz w:val="20"/>
                <w:szCs w:val="20"/>
              </w:rPr>
            </w:pPr>
            <w:r>
              <w:rPr>
                <w:b/>
                <w:bCs/>
                <w:spacing w:val="1"/>
                <w:sz w:val="20"/>
                <w:szCs w:val="20"/>
              </w:rPr>
              <w:t>二级类</w:t>
            </w:r>
          </w:p>
        </w:tc>
        <w:tc>
          <w:tcPr>
            <w:tcW w:w="1856" w:type="dxa"/>
            <w:vAlign w:val="top"/>
          </w:tcPr>
          <w:p w14:paraId="2FA3B475">
            <w:pPr>
              <w:pStyle w:val="6"/>
              <w:spacing w:before="70" w:line="223" w:lineRule="auto"/>
              <w:ind w:left="410"/>
              <w:rPr>
                <w:sz w:val="20"/>
                <w:szCs w:val="20"/>
              </w:rPr>
            </w:pPr>
            <w:r>
              <w:rPr>
                <w:b/>
                <w:bCs/>
                <w:spacing w:val="8"/>
                <w:sz w:val="20"/>
                <w:szCs w:val="20"/>
              </w:rPr>
              <w:t>面积(公顷)</w:t>
            </w:r>
          </w:p>
        </w:tc>
        <w:tc>
          <w:tcPr>
            <w:tcW w:w="1856" w:type="dxa"/>
            <w:vAlign w:val="top"/>
          </w:tcPr>
          <w:p w14:paraId="28F9E7D2">
            <w:pPr>
              <w:pStyle w:val="6"/>
              <w:spacing w:before="70" w:line="223" w:lineRule="auto"/>
              <w:ind w:left="726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备注</w:t>
            </w:r>
          </w:p>
        </w:tc>
      </w:tr>
      <w:tr w14:paraId="6807D7C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2" w:hRule="atLeast"/>
        </w:trPr>
        <w:tc>
          <w:tcPr>
            <w:tcW w:w="2655" w:type="dxa"/>
            <w:vMerge w:val="restart"/>
            <w:tcBorders>
              <w:bottom w:val="nil"/>
            </w:tcBorders>
            <w:vAlign w:val="top"/>
          </w:tcPr>
          <w:p w14:paraId="2AE4B1F6">
            <w:pPr>
              <w:rPr>
                <w:rFonts w:ascii="Arial"/>
                <w:sz w:val="21"/>
              </w:rPr>
            </w:pPr>
          </w:p>
        </w:tc>
        <w:tc>
          <w:tcPr>
            <w:tcW w:w="2146" w:type="dxa"/>
            <w:vAlign w:val="top"/>
          </w:tcPr>
          <w:p w14:paraId="147138CD">
            <w:pPr>
              <w:pStyle w:val="6"/>
              <w:spacing w:before="71" w:line="222" w:lineRule="auto"/>
              <w:ind w:left="652"/>
              <w:rPr>
                <w:sz w:val="20"/>
                <w:szCs w:val="20"/>
              </w:rPr>
            </w:pPr>
            <w:r>
              <w:rPr>
                <w:spacing w:val="6"/>
                <w:sz w:val="20"/>
                <w:szCs w:val="20"/>
              </w:rPr>
              <w:t>坑塘水面</w:t>
            </w:r>
          </w:p>
        </w:tc>
        <w:tc>
          <w:tcPr>
            <w:tcW w:w="1856" w:type="dxa"/>
            <w:vAlign w:val="top"/>
          </w:tcPr>
          <w:p w14:paraId="4BC14031">
            <w:pPr>
              <w:pStyle w:val="6"/>
              <w:spacing w:before="116" w:line="180" w:lineRule="auto"/>
              <w:ind w:left="619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225.39</w:t>
            </w:r>
          </w:p>
        </w:tc>
        <w:tc>
          <w:tcPr>
            <w:tcW w:w="1856" w:type="dxa"/>
            <w:vAlign w:val="top"/>
          </w:tcPr>
          <w:p w14:paraId="543A05B0">
            <w:pPr>
              <w:rPr>
                <w:rFonts w:ascii="Arial"/>
                <w:sz w:val="21"/>
              </w:rPr>
            </w:pPr>
          </w:p>
        </w:tc>
      </w:tr>
      <w:tr w14:paraId="5A686C1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2" w:hRule="atLeast"/>
        </w:trPr>
        <w:tc>
          <w:tcPr>
            <w:tcW w:w="2655" w:type="dxa"/>
            <w:vMerge w:val="continue"/>
            <w:tcBorders>
              <w:top w:val="nil"/>
              <w:bottom w:val="nil"/>
            </w:tcBorders>
            <w:vAlign w:val="top"/>
          </w:tcPr>
          <w:p w14:paraId="5D7B74BD">
            <w:pPr>
              <w:rPr>
                <w:rFonts w:ascii="Arial"/>
                <w:sz w:val="21"/>
              </w:rPr>
            </w:pPr>
          </w:p>
        </w:tc>
        <w:tc>
          <w:tcPr>
            <w:tcW w:w="2146" w:type="dxa"/>
            <w:vAlign w:val="top"/>
          </w:tcPr>
          <w:p w14:paraId="78E61FB2">
            <w:pPr>
              <w:pStyle w:val="6"/>
              <w:spacing w:before="73" w:line="220" w:lineRule="auto"/>
              <w:ind w:left="861"/>
              <w:rPr>
                <w:sz w:val="20"/>
                <w:szCs w:val="20"/>
              </w:rPr>
            </w:pPr>
            <w:r>
              <w:rPr>
                <w:spacing w:val="3"/>
                <w:sz w:val="20"/>
                <w:szCs w:val="20"/>
              </w:rPr>
              <w:t>沟渠</w:t>
            </w:r>
          </w:p>
        </w:tc>
        <w:tc>
          <w:tcPr>
            <w:tcW w:w="1856" w:type="dxa"/>
            <w:vAlign w:val="top"/>
          </w:tcPr>
          <w:p w14:paraId="79EDD49E">
            <w:pPr>
              <w:pStyle w:val="6"/>
              <w:spacing w:before="115" w:line="181" w:lineRule="auto"/>
              <w:ind w:left="669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23.32</w:t>
            </w:r>
          </w:p>
        </w:tc>
        <w:tc>
          <w:tcPr>
            <w:tcW w:w="1856" w:type="dxa"/>
            <w:vAlign w:val="top"/>
          </w:tcPr>
          <w:p w14:paraId="03DD8034">
            <w:pPr>
              <w:rPr>
                <w:rFonts w:ascii="Arial"/>
                <w:sz w:val="21"/>
              </w:rPr>
            </w:pPr>
          </w:p>
        </w:tc>
      </w:tr>
      <w:tr w14:paraId="5CD9F40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3" w:hRule="atLeast"/>
        </w:trPr>
        <w:tc>
          <w:tcPr>
            <w:tcW w:w="2655" w:type="dxa"/>
            <w:vMerge w:val="continue"/>
            <w:tcBorders>
              <w:top w:val="nil"/>
            </w:tcBorders>
            <w:vAlign w:val="top"/>
          </w:tcPr>
          <w:p w14:paraId="5E60F0B1">
            <w:pPr>
              <w:rPr>
                <w:rFonts w:ascii="Arial"/>
                <w:sz w:val="21"/>
              </w:rPr>
            </w:pPr>
          </w:p>
        </w:tc>
        <w:tc>
          <w:tcPr>
            <w:tcW w:w="2146" w:type="dxa"/>
            <w:vAlign w:val="top"/>
          </w:tcPr>
          <w:p w14:paraId="4348CCCE">
            <w:pPr>
              <w:pStyle w:val="6"/>
              <w:spacing w:before="55" w:line="219" w:lineRule="auto"/>
              <w:ind w:left="444"/>
              <w:rPr>
                <w:sz w:val="20"/>
                <w:szCs w:val="20"/>
              </w:rPr>
            </w:pPr>
            <w:r>
              <w:rPr>
                <w:spacing w:val="6"/>
                <w:sz w:val="20"/>
                <w:szCs w:val="20"/>
              </w:rPr>
              <w:t>水工建筑用地</w:t>
            </w:r>
          </w:p>
        </w:tc>
        <w:tc>
          <w:tcPr>
            <w:tcW w:w="1856" w:type="dxa"/>
            <w:vAlign w:val="top"/>
          </w:tcPr>
          <w:p w14:paraId="34D8D556">
            <w:pPr>
              <w:pStyle w:val="6"/>
              <w:spacing w:before="101" w:line="177" w:lineRule="auto"/>
              <w:ind w:left="728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0.94</w:t>
            </w:r>
          </w:p>
        </w:tc>
        <w:tc>
          <w:tcPr>
            <w:tcW w:w="1856" w:type="dxa"/>
            <w:vAlign w:val="top"/>
          </w:tcPr>
          <w:p w14:paraId="756F01DF">
            <w:pPr>
              <w:rPr>
                <w:rFonts w:ascii="Arial"/>
                <w:sz w:val="21"/>
              </w:rPr>
            </w:pPr>
          </w:p>
        </w:tc>
      </w:tr>
      <w:tr w14:paraId="6340A35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" w:hRule="atLeast"/>
        </w:trPr>
        <w:tc>
          <w:tcPr>
            <w:tcW w:w="2655" w:type="dxa"/>
            <w:vAlign w:val="top"/>
          </w:tcPr>
          <w:p w14:paraId="16A4964F">
            <w:pPr>
              <w:pStyle w:val="6"/>
              <w:spacing w:before="67" w:line="216" w:lineRule="auto"/>
              <w:ind w:left="908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其他土地</w:t>
            </w:r>
          </w:p>
        </w:tc>
        <w:tc>
          <w:tcPr>
            <w:tcW w:w="2146" w:type="dxa"/>
            <w:vAlign w:val="top"/>
          </w:tcPr>
          <w:p w14:paraId="3BDC5F84">
            <w:pPr>
              <w:pStyle w:val="6"/>
              <w:spacing w:before="67" w:line="216" w:lineRule="auto"/>
              <w:ind w:left="555"/>
              <w:rPr>
                <w:sz w:val="20"/>
                <w:szCs w:val="20"/>
              </w:rPr>
            </w:pPr>
            <w:r>
              <w:rPr>
                <w:spacing w:val="6"/>
                <w:sz w:val="20"/>
                <w:szCs w:val="20"/>
              </w:rPr>
              <w:t>设施农用地</w:t>
            </w:r>
          </w:p>
        </w:tc>
        <w:tc>
          <w:tcPr>
            <w:tcW w:w="1856" w:type="dxa"/>
            <w:vAlign w:val="top"/>
          </w:tcPr>
          <w:p w14:paraId="414E3F2E">
            <w:pPr>
              <w:pStyle w:val="6"/>
              <w:spacing w:before="110" w:line="177" w:lineRule="auto"/>
              <w:ind w:left="73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7.50</w:t>
            </w:r>
          </w:p>
        </w:tc>
        <w:tc>
          <w:tcPr>
            <w:tcW w:w="1856" w:type="dxa"/>
            <w:vAlign w:val="top"/>
          </w:tcPr>
          <w:p w14:paraId="13502F19">
            <w:pPr>
              <w:pStyle w:val="6"/>
              <w:spacing w:before="67" w:line="216" w:lineRule="auto"/>
              <w:ind w:left="298"/>
              <w:rPr>
                <w:sz w:val="20"/>
                <w:szCs w:val="20"/>
              </w:rPr>
            </w:pPr>
            <w:r>
              <w:rPr>
                <w:spacing w:val="6"/>
                <w:sz w:val="20"/>
                <w:szCs w:val="20"/>
              </w:rPr>
              <w:t>包含养殖坑塘</w:t>
            </w:r>
          </w:p>
        </w:tc>
      </w:tr>
      <w:tr w14:paraId="059C868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2" w:hRule="atLeast"/>
        </w:trPr>
        <w:tc>
          <w:tcPr>
            <w:tcW w:w="4801" w:type="dxa"/>
            <w:gridSpan w:val="2"/>
            <w:vAlign w:val="top"/>
          </w:tcPr>
          <w:p w14:paraId="6A0B7A97">
            <w:pPr>
              <w:pStyle w:val="6"/>
              <w:spacing w:before="81" w:line="222" w:lineRule="auto"/>
              <w:ind w:left="2192"/>
              <w:rPr>
                <w:sz w:val="20"/>
                <w:szCs w:val="20"/>
              </w:rPr>
            </w:pPr>
            <w:r>
              <w:rPr>
                <w:b/>
                <w:bCs/>
                <w:spacing w:val="1"/>
                <w:sz w:val="20"/>
                <w:szCs w:val="20"/>
              </w:rPr>
              <w:t>合计</w:t>
            </w:r>
          </w:p>
        </w:tc>
        <w:tc>
          <w:tcPr>
            <w:tcW w:w="1856" w:type="dxa"/>
            <w:vAlign w:val="top"/>
          </w:tcPr>
          <w:p w14:paraId="16D85271">
            <w:pPr>
              <w:pStyle w:val="6"/>
              <w:spacing w:before="124" w:line="182" w:lineRule="auto"/>
              <w:ind w:left="567"/>
              <w:rPr>
                <w:sz w:val="20"/>
                <w:szCs w:val="20"/>
              </w:rPr>
            </w:pPr>
            <w:r>
              <w:rPr>
                <w:b/>
                <w:bCs/>
                <w:spacing w:val="-1"/>
                <w:sz w:val="20"/>
                <w:szCs w:val="20"/>
              </w:rPr>
              <w:t>4982.27</w:t>
            </w:r>
          </w:p>
        </w:tc>
        <w:tc>
          <w:tcPr>
            <w:tcW w:w="1856" w:type="dxa"/>
            <w:vAlign w:val="top"/>
          </w:tcPr>
          <w:p w14:paraId="3C7B3405">
            <w:pPr>
              <w:rPr>
                <w:rFonts w:ascii="Arial"/>
                <w:sz w:val="21"/>
              </w:rPr>
            </w:pPr>
          </w:p>
        </w:tc>
      </w:tr>
    </w:tbl>
    <w:p w14:paraId="0DC427B3">
      <w:pPr>
        <w:spacing w:before="339" w:line="236" w:lineRule="auto"/>
        <w:ind w:left="144"/>
        <w:rPr>
          <w:rFonts w:ascii="楷体" w:hAnsi="楷体" w:eastAsia="楷体" w:cs="楷体"/>
          <w:sz w:val="31"/>
          <w:szCs w:val="31"/>
        </w:rPr>
      </w:pPr>
      <w:r>
        <w:rPr>
          <w:rFonts w:ascii="楷体" w:hAnsi="楷体" w:eastAsia="楷体" w:cs="楷体"/>
          <w:spacing w:val="5"/>
          <w:sz w:val="31"/>
          <w:szCs w:val="31"/>
        </w:rPr>
        <w:t>2.7水利设施状况</w:t>
      </w:r>
    </w:p>
    <w:p w14:paraId="51AB086C">
      <w:pPr>
        <w:pStyle w:val="2"/>
        <w:spacing w:line="291" w:lineRule="auto"/>
      </w:pPr>
    </w:p>
    <w:p w14:paraId="55BBB453">
      <w:pPr>
        <w:spacing w:before="85" w:line="228" w:lineRule="auto"/>
        <w:ind w:left="142"/>
        <w:rPr>
          <w:rFonts w:ascii="黑体" w:hAnsi="黑体" w:eastAsia="黑体" w:cs="黑体"/>
          <w:sz w:val="26"/>
          <w:szCs w:val="26"/>
        </w:rPr>
      </w:pPr>
      <w:r>
        <w:rPr>
          <w:rFonts w:ascii="黑体" w:hAnsi="黑体" w:eastAsia="黑体" w:cs="黑体"/>
          <w:spacing w:val="6"/>
          <w:sz w:val="26"/>
          <w:szCs w:val="26"/>
        </w:rPr>
        <w:t>2.7.1</w:t>
      </w:r>
      <w:r>
        <w:rPr>
          <w:rFonts w:ascii="黑体" w:hAnsi="黑体" w:eastAsia="黑体" w:cs="黑体"/>
          <w:spacing w:val="-40"/>
          <w:sz w:val="26"/>
          <w:szCs w:val="26"/>
        </w:rPr>
        <w:t xml:space="preserve"> </w:t>
      </w:r>
      <w:r>
        <w:rPr>
          <w:rFonts w:ascii="黑体" w:hAnsi="黑体" w:eastAsia="黑体" w:cs="黑体"/>
          <w:spacing w:val="6"/>
          <w:sz w:val="26"/>
          <w:szCs w:val="26"/>
        </w:rPr>
        <w:t>河道工程</w:t>
      </w:r>
    </w:p>
    <w:p w14:paraId="6E4765E6">
      <w:pPr>
        <w:pStyle w:val="2"/>
        <w:spacing w:line="294" w:lineRule="auto"/>
      </w:pPr>
    </w:p>
    <w:p w14:paraId="0326A8FD">
      <w:pPr>
        <w:spacing w:before="84" w:line="413" w:lineRule="auto"/>
        <w:ind w:left="144" w:right="128" w:firstLine="594"/>
        <w:jc w:val="both"/>
        <w:rPr>
          <w:rFonts w:ascii="宋体" w:hAnsi="宋体" w:eastAsia="宋体" w:cs="宋体"/>
          <w:sz w:val="26"/>
          <w:szCs w:val="26"/>
        </w:rPr>
      </w:pPr>
      <w:r>
        <w:rPr>
          <w:rFonts w:ascii="宋体" w:hAnsi="宋体" w:eastAsia="宋体" w:cs="宋体"/>
          <w:spacing w:val="25"/>
          <w:sz w:val="26"/>
          <w:szCs w:val="26"/>
        </w:rPr>
        <w:t>四方湖引河曹畈坝以上段，现状河底宽60~350 米，河底</w:t>
      </w:r>
      <w:r>
        <w:rPr>
          <w:rFonts w:ascii="宋体" w:hAnsi="宋体" w:eastAsia="宋体" w:cs="宋体"/>
          <w:spacing w:val="24"/>
          <w:sz w:val="26"/>
          <w:szCs w:val="26"/>
        </w:rPr>
        <w:t>高程</w:t>
      </w:r>
      <w:r>
        <w:rPr>
          <w:rFonts w:ascii="宋体" w:hAnsi="宋体" w:eastAsia="宋体" w:cs="宋体"/>
          <w:sz w:val="26"/>
          <w:szCs w:val="26"/>
        </w:rPr>
        <w:t xml:space="preserve"> </w:t>
      </w:r>
      <w:r>
        <w:rPr>
          <w:rFonts w:ascii="宋体" w:hAnsi="宋体" w:eastAsia="宋体" w:cs="宋体"/>
          <w:spacing w:val="11"/>
          <w:sz w:val="26"/>
          <w:szCs w:val="26"/>
        </w:rPr>
        <w:t>14.8～13.2 米，边坡1</w:t>
      </w:r>
      <w:r>
        <w:rPr>
          <w:rFonts w:ascii="宋体" w:hAnsi="宋体" w:eastAsia="宋体" w:cs="宋体"/>
          <w:spacing w:val="-77"/>
          <w:sz w:val="26"/>
          <w:szCs w:val="26"/>
        </w:rPr>
        <w:t xml:space="preserve"> </w:t>
      </w:r>
      <w:r>
        <w:rPr>
          <w:rFonts w:ascii="宋体" w:hAnsi="宋体" w:eastAsia="宋体" w:cs="宋体"/>
          <w:spacing w:val="11"/>
          <w:sz w:val="26"/>
          <w:szCs w:val="26"/>
        </w:rPr>
        <w:t>:3。四方湖属于窄长形湖泊，从马</w:t>
      </w:r>
      <w:r>
        <w:rPr>
          <w:rFonts w:ascii="宋体" w:hAnsi="宋体" w:eastAsia="宋体" w:cs="宋体"/>
          <w:spacing w:val="10"/>
          <w:sz w:val="26"/>
          <w:szCs w:val="26"/>
        </w:rPr>
        <w:t>台子以下为</w:t>
      </w:r>
      <w:r>
        <w:rPr>
          <w:rFonts w:ascii="宋体" w:hAnsi="宋体" w:eastAsia="宋体" w:cs="宋体"/>
          <w:sz w:val="26"/>
          <w:szCs w:val="26"/>
        </w:rPr>
        <w:t xml:space="preserve"> </w:t>
      </w:r>
      <w:r>
        <w:rPr>
          <w:rFonts w:ascii="宋体" w:hAnsi="宋体" w:eastAsia="宋体" w:cs="宋体"/>
          <w:spacing w:val="20"/>
          <w:sz w:val="26"/>
          <w:szCs w:val="26"/>
        </w:rPr>
        <w:t>湖泊，长约37公里，湖底高程在13.2～17.5米左右。现状排涝标准</w:t>
      </w:r>
      <w:r>
        <w:rPr>
          <w:rFonts w:ascii="宋体" w:hAnsi="宋体" w:eastAsia="宋体" w:cs="宋体"/>
          <w:sz w:val="26"/>
          <w:szCs w:val="26"/>
        </w:rPr>
        <w:t xml:space="preserve"> </w:t>
      </w:r>
      <w:r>
        <w:rPr>
          <w:rFonts w:ascii="宋体" w:hAnsi="宋体" w:eastAsia="宋体" w:cs="宋体"/>
          <w:spacing w:val="19"/>
          <w:sz w:val="26"/>
          <w:szCs w:val="26"/>
        </w:rPr>
        <w:t>基本已达5年一遇。</w:t>
      </w:r>
    </w:p>
    <w:p w14:paraId="6B9204EA">
      <w:pPr>
        <w:spacing w:line="2927" w:lineRule="exact"/>
        <w:ind w:firstLine="144"/>
      </w:pPr>
      <w:r>
        <w:drawing>
          <wp:anchor distT="0" distB="0" distL="0" distR="0" simplePos="0" relativeHeight="251702272" behindDoc="0" locked="0" layoutInCell="1" allowOverlap="1">
            <wp:simplePos x="0" y="0"/>
            <wp:positionH relativeFrom="column">
              <wp:posOffset>2766060</wp:posOffset>
            </wp:positionH>
            <wp:positionV relativeFrom="paragraph">
              <wp:posOffset>2540</wp:posOffset>
            </wp:positionV>
            <wp:extent cx="2597150" cy="1873250"/>
            <wp:effectExtent l="0" t="0" r="0" b="0"/>
            <wp:wrapNone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2596895" cy="1872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8"/>
        </w:rPr>
        <w:drawing>
          <wp:inline distT="0" distB="0" distL="0" distR="0">
            <wp:extent cx="2590800" cy="1858645"/>
            <wp:effectExtent l="0" t="0" r="0" b="0"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859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EE495">
      <w:pPr>
        <w:spacing w:before="217" w:line="227" w:lineRule="auto"/>
        <w:ind w:left="2030"/>
        <w:rPr>
          <w:rFonts w:ascii="黑体" w:hAnsi="黑体" w:eastAsia="黑体" w:cs="黑体"/>
          <w:sz w:val="26"/>
          <w:szCs w:val="26"/>
        </w:rPr>
      </w:pPr>
      <w:r>
        <w:rPr>
          <w:rFonts w:ascii="黑体" w:hAnsi="黑体" w:eastAsia="黑体" w:cs="黑体"/>
          <w:spacing w:val="-18"/>
          <w:sz w:val="26"/>
          <w:szCs w:val="26"/>
        </w:rPr>
        <w:t>图2-4 四方湖自然保护区部分河道现状图片</w:t>
      </w:r>
    </w:p>
    <w:p w14:paraId="2251FB23">
      <w:pPr>
        <w:pStyle w:val="2"/>
        <w:spacing w:line="264" w:lineRule="auto"/>
      </w:pPr>
    </w:p>
    <w:p w14:paraId="3E0D90D9">
      <w:pPr>
        <w:spacing w:before="101" w:line="227" w:lineRule="auto"/>
        <w:ind w:left="122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spacing w:val="-14"/>
          <w:sz w:val="31"/>
          <w:szCs w:val="31"/>
        </w:rPr>
        <w:t>2.7.2</w:t>
      </w:r>
      <w:r>
        <w:rPr>
          <w:rFonts w:ascii="黑体" w:hAnsi="黑体" w:eastAsia="黑体" w:cs="黑体"/>
          <w:spacing w:val="-38"/>
          <w:sz w:val="31"/>
          <w:szCs w:val="31"/>
        </w:rPr>
        <w:t xml:space="preserve"> </w:t>
      </w:r>
      <w:r>
        <w:rPr>
          <w:rFonts w:ascii="黑体" w:hAnsi="黑体" w:eastAsia="黑体" w:cs="黑体"/>
          <w:spacing w:val="-14"/>
          <w:sz w:val="31"/>
          <w:szCs w:val="31"/>
        </w:rPr>
        <w:t>建筑物工程</w:t>
      </w:r>
    </w:p>
    <w:p w14:paraId="60451A6F">
      <w:pPr>
        <w:spacing w:before="324" w:line="436" w:lineRule="auto"/>
        <w:ind w:left="134" w:right="135" w:firstLine="590"/>
        <w:rPr>
          <w:rFonts w:ascii="宋体" w:hAnsi="宋体" w:eastAsia="宋体" w:cs="宋体"/>
          <w:sz w:val="26"/>
          <w:szCs w:val="26"/>
        </w:rPr>
      </w:pPr>
      <w:r>
        <w:rPr>
          <w:rFonts w:ascii="宋体" w:hAnsi="宋体" w:eastAsia="宋体" w:cs="宋体"/>
          <w:spacing w:val="21"/>
          <w:sz w:val="26"/>
          <w:szCs w:val="26"/>
        </w:rPr>
        <w:t>保护区内的四方湖位于北淝河新集至曹家畈段，长约15公里，</w:t>
      </w:r>
      <w:r>
        <w:rPr>
          <w:rFonts w:ascii="宋体" w:hAnsi="宋体" w:eastAsia="宋体" w:cs="宋体"/>
          <w:spacing w:val="12"/>
          <w:sz w:val="26"/>
          <w:szCs w:val="26"/>
        </w:rPr>
        <w:t xml:space="preserve"> </w:t>
      </w:r>
      <w:r>
        <w:rPr>
          <w:rFonts w:ascii="宋体" w:hAnsi="宋体" w:eastAsia="宋体" w:cs="宋体"/>
          <w:spacing w:val="21"/>
          <w:sz w:val="26"/>
          <w:szCs w:val="26"/>
        </w:rPr>
        <w:t>底部高程14.5米，河面宽阔，出口与新淝河相接，有刘桥闸控制，</w:t>
      </w:r>
      <w:r>
        <w:rPr>
          <w:rFonts w:ascii="宋体" w:hAnsi="宋体" w:eastAsia="宋体" w:cs="宋体"/>
          <w:spacing w:val="7"/>
          <w:sz w:val="26"/>
          <w:szCs w:val="26"/>
        </w:rPr>
        <w:t xml:space="preserve"> </w:t>
      </w:r>
      <w:r>
        <w:rPr>
          <w:rFonts w:ascii="宋体" w:hAnsi="宋体" w:eastAsia="宋体" w:cs="宋体"/>
          <w:spacing w:val="21"/>
          <w:sz w:val="26"/>
          <w:szCs w:val="26"/>
        </w:rPr>
        <w:t>常年蓄水。当水位达到17米时，水面积达到35.8平方公里，可蓄水</w:t>
      </w:r>
      <w:r>
        <w:rPr>
          <w:rFonts w:ascii="宋体" w:hAnsi="宋体" w:eastAsia="宋体" w:cs="宋体"/>
          <w:spacing w:val="7"/>
          <w:sz w:val="26"/>
          <w:szCs w:val="26"/>
        </w:rPr>
        <w:t xml:space="preserve"> </w:t>
      </w:r>
      <w:r>
        <w:rPr>
          <w:rFonts w:ascii="宋体" w:hAnsi="宋体" w:eastAsia="宋体" w:cs="宋体"/>
          <w:spacing w:val="14"/>
          <w:sz w:val="26"/>
          <w:szCs w:val="26"/>
        </w:rPr>
        <w:t>0.319亿立方米。除刘桥闸外，保护区</w:t>
      </w:r>
      <w:r>
        <w:rPr>
          <w:rFonts w:ascii="宋体" w:hAnsi="宋体" w:eastAsia="宋体" w:cs="宋体"/>
          <w:spacing w:val="13"/>
          <w:sz w:val="26"/>
          <w:szCs w:val="26"/>
        </w:rPr>
        <w:t>范围内另有2处水利设施分布，</w:t>
      </w:r>
      <w:r>
        <w:rPr>
          <w:rFonts w:ascii="宋体" w:hAnsi="宋体" w:eastAsia="宋体" w:cs="宋体"/>
          <w:sz w:val="26"/>
          <w:szCs w:val="26"/>
        </w:rPr>
        <w:t xml:space="preserve"> </w:t>
      </w:r>
      <w:r>
        <w:rPr>
          <w:rFonts w:ascii="宋体" w:hAnsi="宋体" w:eastAsia="宋体" w:cs="宋体"/>
          <w:spacing w:val="13"/>
          <w:sz w:val="26"/>
          <w:szCs w:val="26"/>
        </w:rPr>
        <w:t>分别为魏渡口闸和四方湖引河闸。</w:t>
      </w:r>
    </w:p>
    <w:p w14:paraId="4E78C897">
      <w:pPr>
        <w:spacing w:line="436" w:lineRule="auto"/>
        <w:rPr>
          <w:rFonts w:ascii="宋体" w:hAnsi="宋体" w:eastAsia="宋体" w:cs="宋体"/>
          <w:sz w:val="26"/>
          <w:szCs w:val="26"/>
        </w:rPr>
        <w:sectPr>
          <w:headerReference r:id="rId52" w:type="default"/>
          <w:footerReference r:id="rId53" w:type="default"/>
          <w:pgSz w:w="11910" w:h="16840"/>
          <w:pgMar w:top="400" w:right="1716" w:bottom="1393" w:left="1675" w:header="0" w:footer="1248" w:gutter="0"/>
          <w:cols w:space="720" w:num="1"/>
        </w:sectPr>
      </w:pPr>
    </w:p>
    <w:p w14:paraId="277EB71C">
      <w:pPr>
        <w:pStyle w:val="2"/>
        <w:spacing w:line="395" w:lineRule="auto"/>
      </w:pPr>
    </w:p>
    <w:p w14:paraId="20110DFD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）刘桥闸</w:t>
      </w:r>
    </w:p>
    <w:p w14:paraId="2EF5E581">
      <w:pPr>
        <w:spacing w:before="311" w:line="407" w:lineRule="auto"/>
        <w:ind w:left="34" w:right="6" w:firstLine="55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刘桥闸位于四方湖出水口（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206  </w:t>
      </w:r>
      <w:r>
        <w:rPr>
          <w:rFonts w:ascii="宋体" w:hAnsi="宋体" w:eastAsia="宋体" w:cs="宋体"/>
          <w:spacing w:val="-8"/>
          <w:sz w:val="28"/>
          <w:szCs w:val="28"/>
        </w:rPr>
        <w:t>国道</w:t>
      </w:r>
      <w:r>
        <w:rPr>
          <w:rFonts w:ascii="宋体" w:hAnsi="宋体" w:eastAsia="宋体" w:cs="宋体"/>
          <w:spacing w:val="-4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850</w:t>
      </w:r>
      <w:r>
        <w:rPr>
          <w:rFonts w:ascii="Times New Roman" w:hAnsi="Times New Roman" w:eastAsia="Times New Roman" w:cs="Times New Roman"/>
          <w:spacing w:val="3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公里处</w:t>
      </w:r>
      <w:r>
        <w:rPr>
          <w:rFonts w:ascii="宋体" w:hAnsi="宋体" w:eastAsia="宋体" w:cs="宋体"/>
          <w:spacing w:val="-61"/>
          <w:sz w:val="28"/>
          <w:szCs w:val="28"/>
        </w:rPr>
        <w:t>），</w:t>
      </w:r>
      <w:r>
        <w:rPr>
          <w:rFonts w:ascii="宋体" w:hAnsi="宋体" w:eastAsia="宋体" w:cs="宋体"/>
          <w:spacing w:val="-8"/>
          <w:sz w:val="28"/>
          <w:szCs w:val="28"/>
        </w:rPr>
        <w:t>设计流量</w:t>
      </w:r>
      <w:r>
        <w:rPr>
          <w:rFonts w:ascii="宋体" w:hAnsi="宋体" w:eastAsia="宋体" w:cs="宋体"/>
          <w:spacing w:val="-6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220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立方米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/</w:t>
      </w:r>
      <w:r>
        <w:rPr>
          <w:rFonts w:ascii="宋体" w:hAnsi="宋体" w:eastAsia="宋体" w:cs="宋体"/>
          <w:spacing w:val="-2"/>
          <w:sz w:val="28"/>
          <w:szCs w:val="28"/>
        </w:rPr>
        <w:t>秒，相应闸上水位</w:t>
      </w:r>
      <w:r>
        <w:rPr>
          <w:rFonts w:ascii="宋体" w:hAnsi="宋体" w:eastAsia="宋体" w:cs="宋体"/>
          <w:spacing w:val="-5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20.76 </w:t>
      </w:r>
      <w:r>
        <w:rPr>
          <w:rFonts w:ascii="宋体" w:hAnsi="宋体" w:eastAsia="宋体" w:cs="宋体"/>
          <w:spacing w:val="-2"/>
          <w:sz w:val="28"/>
          <w:szCs w:val="28"/>
        </w:rPr>
        <w:t>米，闸下水位</w:t>
      </w:r>
      <w:r>
        <w:rPr>
          <w:rFonts w:ascii="宋体" w:hAnsi="宋体" w:eastAsia="宋体" w:cs="宋体"/>
          <w:spacing w:val="-6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20.56 </w:t>
      </w:r>
      <w:r>
        <w:rPr>
          <w:rFonts w:ascii="宋体" w:hAnsi="宋体" w:eastAsia="宋体" w:cs="宋体"/>
          <w:spacing w:val="-2"/>
          <w:sz w:val="28"/>
          <w:szCs w:val="28"/>
        </w:rPr>
        <w:t>米；设计蓄水位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3"/>
          <w:sz w:val="28"/>
          <w:szCs w:val="28"/>
        </w:rPr>
        <w:t xml:space="preserve">闸上 </w:t>
      </w:r>
      <w:r>
        <w:rPr>
          <w:rFonts w:ascii="Times New Roman" w:hAnsi="Times New Roman" w:eastAsia="Times New Roman" w:cs="Times New Roman"/>
          <w:spacing w:val="-13"/>
          <w:sz w:val="28"/>
          <w:szCs w:val="28"/>
        </w:rPr>
        <w:t xml:space="preserve">18.5 </w:t>
      </w:r>
      <w:r>
        <w:rPr>
          <w:rFonts w:ascii="宋体" w:hAnsi="宋体" w:eastAsia="宋体" w:cs="宋体"/>
          <w:spacing w:val="-13"/>
          <w:sz w:val="28"/>
          <w:szCs w:val="28"/>
        </w:rPr>
        <w:t xml:space="preserve">米，闸下 </w:t>
      </w:r>
      <w:r>
        <w:rPr>
          <w:rFonts w:ascii="Times New Roman" w:hAnsi="Times New Roman" w:eastAsia="Times New Roman" w:cs="Times New Roman"/>
          <w:spacing w:val="-13"/>
          <w:sz w:val="28"/>
          <w:szCs w:val="28"/>
        </w:rPr>
        <w:t xml:space="preserve">17.65 </w:t>
      </w:r>
      <w:r>
        <w:rPr>
          <w:rFonts w:ascii="宋体" w:hAnsi="宋体" w:eastAsia="宋体" w:cs="宋体"/>
          <w:spacing w:val="-13"/>
          <w:sz w:val="28"/>
          <w:szCs w:val="28"/>
        </w:rPr>
        <w:t>米；恶劣放水水位闸上</w:t>
      </w:r>
      <w:r>
        <w:rPr>
          <w:rFonts w:ascii="宋体" w:hAnsi="宋体" w:eastAsia="宋体" w:cs="宋体"/>
          <w:spacing w:val="-6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3"/>
          <w:sz w:val="28"/>
          <w:szCs w:val="28"/>
        </w:rPr>
        <w:t xml:space="preserve">20.76 </w:t>
      </w:r>
      <w:r>
        <w:rPr>
          <w:rFonts w:ascii="宋体" w:hAnsi="宋体" w:eastAsia="宋体" w:cs="宋体"/>
          <w:spacing w:val="-13"/>
          <w:sz w:val="28"/>
          <w:szCs w:val="28"/>
        </w:rPr>
        <w:t xml:space="preserve">米闸下 </w:t>
      </w:r>
      <w:r>
        <w:rPr>
          <w:rFonts w:ascii="Times New Roman" w:hAnsi="Times New Roman" w:eastAsia="Times New Roman" w:cs="Times New Roman"/>
          <w:spacing w:val="-13"/>
          <w:sz w:val="28"/>
          <w:szCs w:val="28"/>
        </w:rPr>
        <w:t xml:space="preserve">18.5 </w:t>
      </w:r>
      <w:r>
        <w:rPr>
          <w:rFonts w:ascii="宋体" w:hAnsi="宋体" w:eastAsia="宋体" w:cs="宋体"/>
          <w:spacing w:val="-13"/>
          <w:sz w:val="28"/>
          <w:szCs w:val="28"/>
        </w:rPr>
        <w:t>米；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防洪水位闸上</w:t>
      </w:r>
      <w:r>
        <w:rPr>
          <w:rFonts w:ascii="宋体" w:hAnsi="宋体" w:eastAsia="宋体" w:cs="宋体"/>
          <w:spacing w:val="-4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20.76 </w:t>
      </w:r>
      <w:r>
        <w:rPr>
          <w:rFonts w:ascii="宋体" w:hAnsi="宋体" w:eastAsia="宋体" w:cs="宋体"/>
          <w:spacing w:val="-5"/>
          <w:sz w:val="28"/>
          <w:szCs w:val="28"/>
        </w:rPr>
        <w:t xml:space="preserve">米，闸下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18.5 </w:t>
      </w:r>
      <w:r>
        <w:rPr>
          <w:rFonts w:ascii="宋体" w:hAnsi="宋体" w:eastAsia="宋体" w:cs="宋体"/>
          <w:spacing w:val="-5"/>
          <w:sz w:val="28"/>
          <w:szCs w:val="28"/>
        </w:rPr>
        <w:t>米。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20 </w:t>
      </w:r>
      <w:r>
        <w:rPr>
          <w:rFonts w:ascii="宋体" w:hAnsi="宋体" w:eastAsia="宋体" w:cs="宋体"/>
          <w:spacing w:val="-5"/>
          <w:sz w:val="28"/>
          <w:szCs w:val="28"/>
        </w:rPr>
        <w:t>年一遇排洪水位</w:t>
      </w:r>
      <w:r>
        <w:rPr>
          <w:rFonts w:ascii="宋体" w:hAnsi="宋体" w:eastAsia="宋体" w:cs="宋体"/>
          <w:spacing w:val="-5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20.76 </w:t>
      </w:r>
      <w:r>
        <w:rPr>
          <w:rFonts w:ascii="宋体" w:hAnsi="宋体" w:eastAsia="宋体" w:cs="宋体"/>
          <w:spacing w:val="-5"/>
          <w:sz w:val="28"/>
          <w:szCs w:val="28"/>
        </w:rPr>
        <w:t>米，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排洪流量</w:t>
      </w:r>
      <w:r>
        <w:rPr>
          <w:rFonts w:ascii="宋体" w:hAnsi="宋体" w:eastAsia="宋体" w:cs="宋体"/>
          <w:spacing w:val="-5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220 </w:t>
      </w:r>
      <w:r>
        <w:rPr>
          <w:rFonts w:ascii="宋体" w:hAnsi="宋体" w:eastAsia="宋体" w:cs="宋体"/>
          <w:spacing w:val="-2"/>
          <w:sz w:val="28"/>
          <w:szCs w:val="28"/>
        </w:rPr>
        <w:t>立方米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/</w:t>
      </w:r>
      <w:r>
        <w:rPr>
          <w:rFonts w:ascii="宋体" w:hAnsi="宋体" w:eastAsia="宋体" w:cs="宋体"/>
          <w:spacing w:val="-2"/>
          <w:sz w:val="28"/>
          <w:szCs w:val="28"/>
        </w:rPr>
        <w:t>秒，过闸落差</w:t>
      </w:r>
      <w:r>
        <w:rPr>
          <w:rFonts w:ascii="宋体" w:hAnsi="宋体" w:eastAsia="宋体" w:cs="宋体"/>
          <w:spacing w:val="-5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0.2 </w:t>
      </w:r>
      <w:r>
        <w:rPr>
          <w:rFonts w:ascii="宋体" w:hAnsi="宋体" w:eastAsia="宋体" w:cs="宋体"/>
          <w:spacing w:val="-2"/>
          <w:sz w:val="28"/>
          <w:szCs w:val="28"/>
        </w:rPr>
        <w:t>米。</w:t>
      </w:r>
    </w:p>
    <w:p w14:paraId="1143F5A0">
      <w:pPr>
        <w:spacing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）魏渡口闸</w:t>
      </w:r>
    </w:p>
    <w:p w14:paraId="041B23BA">
      <w:pPr>
        <w:spacing w:before="311" w:line="396" w:lineRule="auto"/>
        <w:ind w:left="34" w:right="18" w:firstLine="55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魏渡口闸位于北淝河上段，建成于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2018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年，共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11 </w:t>
      </w:r>
      <w:r>
        <w:rPr>
          <w:rFonts w:ascii="宋体" w:hAnsi="宋体" w:eastAsia="宋体" w:cs="宋体"/>
          <w:spacing w:val="-6"/>
          <w:sz w:val="28"/>
          <w:szCs w:val="28"/>
        </w:rPr>
        <w:t>孔，每孔净宽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8 </w:t>
      </w:r>
      <w:r>
        <w:rPr>
          <w:rFonts w:ascii="宋体" w:hAnsi="宋体" w:eastAsia="宋体" w:cs="宋体"/>
          <w:spacing w:val="-3"/>
          <w:sz w:val="28"/>
          <w:szCs w:val="28"/>
        </w:rPr>
        <w:t>米，孔高</w:t>
      </w:r>
      <w:r>
        <w:rPr>
          <w:rFonts w:ascii="宋体" w:hAnsi="宋体" w:eastAsia="宋体" w:cs="宋体"/>
          <w:spacing w:val="-4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5.75 </w:t>
      </w:r>
      <w:r>
        <w:rPr>
          <w:rFonts w:ascii="宋体" w:hAnsi="宋体" w:eastAsia="宋体" w:cs="宋体"/>
          <w:spacing w:val="-3"/>
          <w:sz w:val="28"/>
          <w:szCs w:val="28"/>
        </w:rPr>
        <w:t xml:space="preserve">米，闸底高程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16.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5 </w:t>
      </w:r>
      <w:r>
        <w:rPr>
          <w:rFonts w:ascii="宋体" w:hAnsi="宋体" w:eastAsia="宋体" w:cs="宋体"/>
          <w:spacing w:val="-4"/>
          <w:sz w:val="28"/>
          <w:szCs w:val="28"/>
        </w:rPr>
        <w:t xml:space="preserve">米，设计正常蓄水位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18.5 </w:t>
      </w:r>
      <w:r>
        <w:rPr>
          <w:rFonts w:ascii="宋体" w:hAnsi="宋体" w:eastAsia="宋体" w:cs="宋体"/>
          <w:spacing w:val="-4"/>
          <w:sz w:val="28"/>
          <w:szCs w:val="28"/>
        </w:rPr>
        <w:t>米，设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计排涝水位闸上</w:t>
      </w:r>
      <w:r>
        <w:rPr>
          <w:rFonts w:ascii="宋体" w:hAnsi="宋体" w:eastAsia="宋体" w:cs="宋体"/>
          <w:spacing w:val="-4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20.2 </w:t>
      </w:r>
      <w:r>
        <w:rPr>
          <w:rFonts w:ascii="宋体" w:hAnsi="宋体" w:eastAsia="宋体" w:cs="宋体"/>
          <w:spacing w:val="-4"/>
          <w:sz w:val="28"/>
          <w:szCs w:val="28"/>
        </w:rPr>
        <w:t>米，闸下</w:t>
      </w:r>
      <w:r>
        <w:rPr>
          <w:rFonts w:ascii="宋体" w:hAnsi="宋体" w:eastAsia="宋体" w:cs="宋体"/>
          <w:spacing w:val="-6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20. 1 </w:t>
      </w:r>
      <w:r>
        <w:rPr>
          <w:rFonts w:ascii="宋体" w:hAnsi="宋体" w:eastAsia="宋体" w:cs="宋体"/>
          <w:spacing w:val="-4"/>
          <w:sz w:val="28"/>
          <w:szCs w:val="28"/>
        </w:rPr>
        <w:t>米，设计防洪水位闸上</w:t>
      </w:r>
      <w:r>
        <w:rPr>
          <w:rFonts w:ascii="宋体" w:hAnsi="宋体" w:eastAsia="宋体" w:cs="宋体"/>
          <w:spacing w:val="-6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20.8 </w:t>
      </w:r>
      <w:r>
        <w:rPr>
          <w:rFonts w:ascii="宋体" w:hAnsi="宋体" w:eastAsia="宋体" w:cs="宋体"/>
          <w:spacing w:val="-4"/>
          <w:sz w:val="28"/>
          <w:szCs w:val="28"/>
        </w:rPr>
        <w:t>米，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闸下</w:t>
      </w:r>
      <w:r>
        <w:rPr>
          <w:rFonts w:ascii="宋体" w:hAnsi="宋体" w:eastAsia="宋体" w:cs="宋体"/>
          <w:spacing w:val="-4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20.6 </w:t>
      </w:r>
      <w:r>
        <w:rPr>
          <w:rFonts w:ascii="宋体" w:hAnsi="宋体" w:eastAsia="宋体" w:cs="宋体"/>
          <w:spacing w:val="-3"/>
          <w:sz w:val="28"/>
          <w:szCs w:val="28"/>
        </w:rPr>
        <w:t>米，排涝流量</w:t>
      </w:r>
      <w:r>
        <w:rPr>
          <w:rFonts w:ascii="宋体" w:hAnsi="宋体" w:eastAsia="宋体" w:cs="宋体"/>
          <w:spacing w:val="-6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435 </w:t>
      </w:r>
      <w:r>
        <w:rPr>
          <w:rFonts w:ascii="宋体" w:hAnsi="宋体" w:eastAsia="宋体" w:cs="宋体"/>
          <w:spacing w:val="-3"/>
          <w:sz w:val="28"/>
          <w:szCs w:val="28"/>
        </w:rPr>
        <w:t>立方米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/</w:t>
      </w:r>
      <w:r>
        <w:rPr>
          <w:rFonts w:ascii="宋体" w:hAnsi="宋体" w:eastAsia="宋体" w:cs="宋体"/>
          <w:spacing w:val="-3"/>
          <w:sz w:val="28"/>
          <w:szCs w:val="28"/>
        </w:rPr>
        <w:t>秒，泄洪流量</w:t>
      </w:r>
      <w:r>
        <w:rPr>
          <w:rFonts w:ascii="宋体" w:hAnsi="宋体" w:eastAsia="宋体" w:cs="宋体"/>
          <w:spacing w:val="-4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655 </w:t>
      </w:r>
      <w:r>
        <w:rPr>
          <w:rFonts w:ascii="宋体" w:hAnsi="宋体" w:eastAsia="宋体" w:cs="宋体"/>
          <w:spacing w:val="-3"/>
          <w:sz w:val="28"/>
          <w:szCs w:val="28"/>
        </w:rPr>
        <w:t>立方米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/</w:t>
      </w:r>
      <w:r>
        <w:rPr>
          <w:rFonts w:ascii="宋体" w:hAnsi="宋体" w:eastAsia="宋体" w:cs="宋体"/>
          <w:spacing w:val="-3"/>
          <w:sz w:val="28"/>
          <w:szCs w:val="28"/>
        </w:rPr>
        <w:t>秒。恶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劣放水，闸上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18.5 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米，闸下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17 </w:t>
      </w:r>
      <w:r>
        <w:rPr>
          <w:rFonts w:ascii="宋体" w:hAnsi="宋体" w:eastAsia="宋体" w:cs="宋体"/>
          <w:spacing w:val="-7"/>
          <w:sz w:val="28"/>
          <w:szCs w:val="28"/>
        </w:rPr>
        <w:t>米。</w:t>
      </w:r>
    </w:p>
    <w:p w14:paraId="4CC5A7F1">
      <w:pPr>
        <w:spacing w:before="87" w:line="222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3</w:t>
      </w:r>
      <w:r>
        <w:rPr>
          <w:rFonts w:ascii="宋体" w:hAnsi="宋体" w:eastAsia="宋体" w:cs="宋体"/>
          <w:spacing w:val="-5"/>
          <w:sz w:val="28"/>
          <w:szCs w:val="28"/>
        </w:rPr>
        <w:t>）四方湖引河闸</w:t>
      </w:r>
    </w:p>
    <w:p w14:paraId="43A144C5">
      <w:pPr>
        <w:spacing w:before="313" w:line="403" w:lineRule="auto"/>
        <w:ind w:left="34" w:firstLine="61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四方湖引河闸建成于</w:t>
      </w:r>
      <w:r>
        <w:rPr>
          <w:rFonts w:ascii="宋体" w:hAnsi="宋体" w:eastAsia="宋体" w:cs="宋体"/>
          <w:spacing w:val="-6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2000 </w:t>
      </w:r>
      <w:r>
        <w:rPr>
          <w:rFonts w:ascii="宋体" w:hAnsi="宋体" w:eastAsia="宋体" w:cs="宋体"/>
          <w:spacing w:val="-6"/>
          <w:sz w:val="28"/>
          <w:szCs w:val="28"/>
        </w:rPr>
        <w:t>年，共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7 </w:t>
      </w:r>
      <w:r>
        <w:rPr>
          <w:rFonts w:ascii="宋体" w:hAnsi="宋体" w:eastAsia="宋体" w:cs="宋体"/>
          <w:spacing w:val="-6"/>
          <w:sz w:val="28"/>
          <w:szCs w:val="28"/>
        </w:rPr>
        <w:t>孔，每孔净</w:t>
      </w:r>
      <w:r>
        <w:rPr>
          <w:rFonts w:ascii="宋体" w:hAnsi="宋体" w:eastAsia="宋体" w:cs="宋体"/>
          <w:spacing w:val="-7"/>
          <w:sz w:val="28"/>
          <w:szCs w:val="28"/>
        </w:rPr>
        <w:t>宽</w:t>
      </w:r>
      <w:r>
        <w:rPr>
          <w:rFonts w:ascii="宋体" w:hAnsi="宋体" w:eastAsia="宋体" w:cs="宋体"/>
          <w:spacing w:val="-4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8 </w:t>
      </w:r>
      <w:r>
        <w:rPr>
          <w:rFonts w:ascii="宋体" w:hAnsi="宋体" w:eastAsia="宋体" w:cs="宋体"/>
          <w:spacing w:val="-7"/>
          <w:sz w:val="28"/>
          <w:szCs w:val="28"/>
        </w:rPr>
        <w:t>米，孔高</w:t>
      </w:r>
      <w:r>
        <w:rPr>
          <w:rFonts w:ascii="宋体" w:hAnsi="宋体" w:eastAsia="宋体" w:cs="宋体"/>
          <w:spacing w:val="-6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4.4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 xml:space="preserve">米，闸底高程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14.57 </w:t>
      </w:r>
      <w:r>
        <w:rPr>
          <w:rFonts w:ascii="宋体" w:hAnsi="宋体" w:eastAsia="宋体" w:cs="宋体"/>
          <w:spacing w:val="-9"/>
          <w:sz w:val="28"/>
          <w:szCs w:val="28"/>
        </w:rPr>
        <w:t xml:space="preserve">米，设计排涝水位闸上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18.07 </w:t>
      </w:r>
      <w:r>
        <w:rPr>
          <w:rFonts w:ascii="宋体" w:hAnsi="宋体" w:eastAsia="宋体" w:cs="宋体"/>
          <w:spacing w:val="-9"/>
          <w:sz w:val="28"/>
          <w:szCs w:val="28"/>
        </w:rPr>
        <w:t xml:space="preserve">米，闸下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17.87 </w:t>
      </w:r>
      <w:r>
        <w:rPr>
          <w:rFonts w:ascii="宋体" w:hAnsi="宋体" w:eastAsia="宋体" w:cs="宋体"/>
          <w:spacing w:val="-9"/>
          <w:sz w:val="28"/>
          <w:szCs w:val="28"/>
        </w:rPr>
        <w:t>米，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设计防洪水位闸上</w:t>
      </w:r>
      <w:r>
        <w:rPr>
          <w:rFonts w:ascii="宋体" w:hAnsi="宋体" w:eastAsia="宋体" w:cs="宋体"/>
          <w:spacing w:val="-6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21.67 </w:t>
      </w:r>
      <w:r>
        <w:rPr>
          <w:rFonts w:ascii="宋体" w:hAnsi="宋体" w:eastAsia="宋体" w:cs="宋体"/>
          <w:spacing w:val="-9"/>
          <w:sz w:val="28"/>
          <w:szCs w:val="28"/>
        </w:rPr>
        <w:t xml:space="preserve">米，闸下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17.87 </w:t>
      </w:r>
      <w:r>
        <w:rPr>
          <w:rFonts w:ascii="宋体" w:hAnsi="宋体" w:eastAsia="宋体" w:cs="宋体"/>
          <w:spacing w:val="-10"/>
          <w:sz w:val="28"/>
          <w:szCs w:val="28"/>
        </w:rPr>
        <w:t>米，引水流量</w:t>
      </w:r>
      <w:r>
        <w:rPr>
          <w:rFonts w:ascii="宋体" w:hAnsi="宋体" w:eastAsia="宋体" w:cs="宋体"/>
          <w:spacing w:val="-7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480 </w:t>
      </w:r>
      <w:r>
        <w:rPr>
          <w:rFonts w:ascii="宋体" w:hAnsi="宋体" w:eastAsia="宋体" w:cs="宋体"/>
          <w:spacing w:val="-10"/>
          <w:sz w:val="28"/>
          <w:szCs w:val="28"/>
        </w:rPr>
        <w:t>立方米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/</w:t>
      </w:r>
      <w:r>
        <w:rPr>
          <w:rFonts w:ascii="宋体" w:hAnsi="宋体" w:eastAsia="宋体" w:cs="宋体"/>
          <w:spacing w:val="-10"/>
          <w:sz w:val="28"/>
          <w:szCs w:val="28"/>
        </w:rPr>
        <w:t>秒，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排涝流量</w:t>
      </w:r>
      <w:r>
        <w:rPr>
          <w:rFonts w:ascii="宋体" w:hAnsi="宋体" w:eastAsia="宋体" w:cs="宋体"/>
          <w:spacing w:val="-4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660 </w:t>
      </w:r>
      <w:r>
        <w:rPr>
          <w:rFonts w:ascii="宋体" w:hAnsi="宋体" w:eastAsia="宋体" w:cs="宋体"/>
          <w:spacing w:val="-4"/>
          <w:sz w:val="28"/>
          <w:szCs w:val="28"/>
        </w:rPr>
        <w:t>立方米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/</w:t>
      </w:r>
      <w:r>
        <w:rPr>
          <w:rFonts w:ascii="宋体" w:hAnsi="宋体" w:eastAsia="宋体" w:cs="宋体"/>
          <w:spacing w:val="-4"/>
          <w:sz w:val="28"/>
          <w:szCs w:val="28"/>
        </w:rPr>
        <w:t xml:space="preserve">秒，泄洪流量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1999 </w:t>
      </w:r>
      <w:r>
        <w:rPr>
          <w:rFonts w:ascii="宋体" w:hAnsi="宋体" w:eastAsia="宋体" w:cs="宋体"/>
          <w:spacing w:val="-4"/>
          <w:sz w:val="28"/>
          <w:szCs w:val="28"/>
        </w:rPr>
        <w:t>立方米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/</w:t>
      </w:r>
      <w:r>
        <w:rPr>
          <w:rFonts w:ascii="宋体" w:hAnsi="宋体" w:eastAsia="宋体" w:cs="宋体"/>
          <w:spacing w:val="-4"/>
          <w:sz w:val="28"/>
          <w:szCs w:val="28"/>
        </w:rPr>
        <w:t>秒。</w:t>
      </w:r>
    </w:p>
    <w:p w14:paraId="1F669191">
      <w:pPr>
        <w:spacing w:before="196" w:line="221" w:lineRule="auto"/>
        <w:ind w:left="25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2.7.3  </w:t>
      </w:r>
      <w:r>
        <w:rPr>
          <w:rFonts w:ascii="黑体" w:hAnsi="黑体" w:eastAsia="黑体" w:cs="黑体"/>
          <w:spacing w:val="-2"/>
          <w:sz w:val="30"/>
          <w:szCs w:val="30"/>
        </w:rPr>
        <w:t>堤防工程</w:t>
      </w:r>
    </w:p>
    <w:p w14:paraId="230259B2">
      <w:pPr>
        <w:pStyle w:val="2"/>
        <w:spacing w:line="265" w:lineRule="auto"/>
      </w:pPr>
    </w:p>
    <w:p w14:paraId="49A51A21">
      <w:pPr>
        <w:spacing w:before="92" w:line="383" w:lineRule="auto"/>
        <w:ind w:left="31" w:right="15" w:firstLine="61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四方湖曹畈坝堤防位于北淝河上段四方湖出口处，自刘桥闸～赵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郢村段堤防长</w:t>
      </w:r>
      <w:r>
        <w:rPr>
          <w:rFonts w:ascii="宋体" w:hAnsi="宋体" w:eastAsia="宋体" w:cs="宋体"/>
          <w:spacing w:val="-3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6. 14 </w:t>
      </w:r>
      <w:r>
        <w:rPr>
          <w:rFonts w:ascii="宋体" w:hAnsi="宋体" w:eastAsia="宋体" w:cs="宋体"/>
          <w:spacing w:val="-4"/>
          <w:sz w:val="28"/>
          <w:szCs w:val="28"/>
        </w:rPr>
        <w:t>千米，主要保护对</w:t>
      </w:r>
      <w:r>
        <w:rPr>
          <w:rFonts w:ascii="宋体" w:hAnsi="宋体" w:eastAsia="宋体" w:cs="宋体"/>
          <w:spacing w:val="-5"/>
          <w:sz w:val="28"/>
          <w:szCs w:val="28"/>
        </w:rPr>
        <w:t>象为古城镇，防洪标准</w:t>
      </w:r>
      <w:r>
        <w:rPr>
          <w:rFonts w:ascii="宋体" w:hAnsi="宋体" w:eastAsia="宋体" w:cs="宋体"/>
          <w:spacing w:val="-6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20 </w:t>
      </w:r>
      <w:r>
        <w:rPr>
          <w:rFonts w:ascii="宋体" w:hAnsi="宋体" w:eastAsia="宋体" w:cs="宋体"/>
          <w:spacing w:val="-5"/>
          <w:sz w:val="28"/>
          <w:szCs w:val="28"/>
        </w:rPr>
        <w:t>年一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遇，堤防级别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4"/>
          <w:sz w:val="28"/>
          <w:szCs w:val="28"/>
        </w:rPr>
        <w:t>级。安徽省淮河流域西淝河等沿淮洼地治理</w:t>
      </w:r>
      <w:r>
        <w:rPr>
          <w:rFonts w:ascii="宋体" w:hAnsi="宋体" w:eastAsia="宋体" w:cs="宋体"/>
          <w:spacing w:val="-5"/>
          <w:sz w:val="28"/>
          <w:szCs w:val="28"/>
        </w:rPr>
        <w:t>工程应急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工程，按</w:t>
      </w:r>
      <w:r>
        <w:rPr>
          <w:rFonts w:ascii="宋体" w:hAnsi="宋体" w:eastAsia="宋体" w:cs="宋体"/>
          <w:spacing w:val="-4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 </w:t>
      </w:r>
      <w:r>
        <w:rPr>
          <w:rFonts w:ascii="宋体" w:hAnsi="宋体" w:eastAsia="宋体" w:cs="宋体"/>
          <w:spacing w:val="-2"/>
          <w:sz w:val="28"/>
          <w:szCs w:val="28"/>
        </w:rPr>
        <w:t>年一遇防洪标准加固了堤防</w:t>
      </w:r>
      <w:r>
        <w:rPr>
          <w:rFonts w:ascii="宋体" w:hAnsi="宋体" w:eastAsia="宋体" w:cs="宋体"/>
          <w:spacing w:val="-6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2.39 </w:t>
      </w:r>
      <w:r>
        <w:rPr>
          <w:rFonts w:ascii="宋体" w:hAnsi="宋体" w:eastAsia="宋体" w:cs="宋体"/>
          <w:spacing w:val="-2"/>
          <w:sz w:val="28"/>
          <w:szCs w:val="28"/>
        </w:rPr>
        <w:t>千米，工程</w:t>
      </w:r>
      <w:r>
        <w:rPr>
          <w:rFonts w:ascii="宋体" w:hAnsi="宋体" w:eastAsia="宋体" w:cs="宋体"/>
          <w:spacing w:val="-3"/>
          <w:sz w:val="28"/>
          <w:szCs w:val="28"/>
        </w:rPr>
        <w:t>设计洪水位</w:t>
      </w:r>
    </w:p>
    <w:p w14:paraId="4D4CF94B">
      <w:pPr>
        <w:spacing w:line="383" w:lineRule="auto"/>
        <w:rPr>
          <w:rFonts w:ascii="宋体" w:hAnsi="宋体" w:eastAsia="宋体" w:cs="宋体"/>
          <w:sz w:val="28"/>
          <w:szCs w:val="28"/>
        </w:rPr>
        <w:sectPr>
          <w:headerReference r:id="rId54" w:type="default"/>
          <w:footerReference r:id="rId55" w:type="default"/>
          <w:pgSz w:w="11906" w:h="16840"/>
          <w:pgMar w:top="1140" w:right="1778" w:bottom="1396" w:left="1785" w:header="868" w:footer="1186" w:gutter="0"/>
          <w:cols w:space="720" w:num="1"/>
        </w:sectPr>
      </w:pPr>
    </w:p>
    <w:p w14:paraId="3E707C67">
      <w:pPr>
        <w:pStyle w:val="2"/>
        <w:spacing w:line="376" w:lineRule="auto"/>
      </w:pPr>
    </w:p>
    <w:p w14:paraId="5D670FF7">
      <w:pPr>
        <w:spacing w:before="91" w:line="409" w:lineRule="auto"/>
        <w:ind w:left="77" w:right="13" w:hanging="5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20.76 </w:t>
      </w:r>
      <w:r>
        <w:rPr>
          <w:rFonts w:ascii="宋体" w:hAnsi="宋体" w:eastAsia="宋体" w:cs="宋体"/>
          <w:spacing w:val="-3"/>
          <w:sz w:val="28"/>
          <w:szCs w:val="28"/>
        </w:rPr>
        <w:t xml:space="preserve">米，堤顶超高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1.5 </w:t>
      </w:r>
      <w:r>
        <w:rPr>
          <w:rFonts w:ascii="宋体" w:hAnsi="宋体" w:eastAsia="宋体" w:cs="宋体"/>
          <w:spacing w:val="-3"/>
          <w:sz w:val="28"/>
          <w:szCs w:val="28"/>
        </w:rPr>
        <w:t>米，堤顶高程</w:t>
      </w:r>
      <w:r>
        <w:rPr>
          <w:rFonts w:ascii="宋体" w:hAnsi="宋体" w:eastAsia="宋体" w:cs="宋体"/>
          <w:spacing w:val="-6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22.26 </w:t>
      </w:r>
      <w:r>
        <w:rPr>
          <w:rFonts w:ascii="宋体" w:hAnsi="宋体" w:eastAsia="宋体" w:cs="宋体"/>
          <w:spacing w:val="-3"/>
          <w:sz w:val="28"/>
          <w:szCs w:val="28"/>
        </w:rPr>
        <w:t>米，</w:t>
      </w:r>
      <w:r>
        <w:rPr>
          <w:rFonts w:ascii="宋体" w:hAnsi="宋体" w:eastAsia="宋体" w:cs="宋体"/>
          <w:spacing w:val="-4"/>
          <w:sz w:val="28"/>
          <w:szCs w:val="28"/>
        </w:rPr>
        <w:t>堤顶宽</w:t>
      </w:r>
      <w:r>
        <w:rPr>
          <w:rFonts w:ascii="宋体" w:hAnsi="宋体" w:eastAsia="宋体" w:cs="宋体"/>
          <w:spacing w:val="-4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6.0 </w:t>
      </w:r>
      <w:r>
        <w:rPr>
          <w:rFonts w:ascii="宋体" w:hAnsi="宋体" w:eastAsia="宋体" w:cs="宋体"/>
          <w:spacing w:val="-4"/>
          <w:sz w:val="28"/>
          <w:szCs w:val="28"/>
        </w:rPr>
        <w:t>米，边坡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1:2.5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。堤顶砼防汛道路长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1.24 </w:t>
      </w:r>
      <w:r>
        <w:rPr>
          <w:rFonts w:ascii="宋体" w:hAnsi="宋体" w:eastAsia="宋体" w:cs="宋体"/>
          <w:spacing w:val="-6"/>
          <w:sz w:val="28"/>
          <w:szCs w:val="28"/>
        </w:rPr>
        <w:t>千米，路面宽</w:t>
      </w:r>
      <w:r>
        <w:rPr>
          <w:rFonts w:ascii="宋体" w:hAnsi="宋体" w:eastAsia="宋体" w:cs="宋体"/>
          <w:spacing w:val="-6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4.0 </w:t>
      </w:r>
      <w:r>
        <w:rPr>
          <w:rFonts w:ascii="宋体" w:hAnsi="宋体" w:eastAsia="宋体" w:cs="宋体"/>
          <w:spacing w:val="-7"/>
          <w:sz w:val="28"/>
          <w:szCs w:val="28"/>
        </w:rPr>
        <w:t>米。</w:t>
      </w:r>
    </w:p>
    <w:p w14:paraId="5C56D7D1">
      <w:pPr>
        <w:spacing w:before="51" w:line="397" w:lineRule="auto"/>
        <w:ind w:left="31" w:right="8" w:firstLine="569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曹家畈部分堤防有块石护坡外，两岸基本上为自然边</w:t>
      </w:r>
      <w:r>
        <w:rPr>
          <w:rFonts w:ascii="宋体" w:hAnsi="宋体" w:eastAsia="宋体" w:cs="宋体"/>
          <w:spacing w:val="-5"/>
          <w:sz w:val="28"/>
          <w:szCs w:val="28"/>
        </w:rPr>
        <w:t>坡，受四方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湖长期风浪淘刷作用，原护坡块石大多隆起脱离坡面，呈现或零散或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集中堆积，分布不均匀的特点，整体护坡功能下降，无</w:t>
      </w:r>
      <w:r>
        <w:rPr>
          <w:rFonts w:ascii="宋体" w:hAnsi="宋体" w:eastAsia="宋体" w:cs="宋体"/>
          <w:spacing w:val="-5"/>
          <w:sz w:val="28"/>
          <w:szCs w:val="28"/>
        </w:rPr>
        <w:t>护坡段堤岸则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存在坡脚淘刷，岸坡失稳的风险。</w:t>
      </w:r>
    </w:p>
    <w:p w14:paraId="33877BAD">
      <w:pPr>
        <w:spacing w:line="397" w:lineRule="auto"/>
        <w:rPr>
          <w:rFonts w:ascii="宋体" w:hAnsi="宋体" w:eastAsia="宋体" w:cs="宋体"/>
          <w:sz w:val="28"/>
          <w:szCs w:val="28"/>
        </w:rPr>
        <w:sectPr>
          <w:headerReference r:id="rId56" w:type="default"/>
          <w:footerReference r:id="rId57" w:type="default"/>
          <w:pgSz w:w="11906" w:h="16840"/>
          <w:pgMar w:top="1140" w:right="1785" w:bottom="1419" w:left="1785" w:header="868" w:footer="1188" w:gutter="0"/>
          <w:cols w:space="720" w:num="1"/>
        </w:sectPr>
      </w:pPr>
    </w:p>
    <w:p w14:paraId="1B0436A9">
      <w:pPr>
        <w:pStyle w:val="2"/>
        <w:spacing w:line="268" w:lineRule="auto"/>
      </w:pPr>
    </w:p>
    <w:p w14:paraId="669D366B">
      <w:pPr>
        <w:spacing w:before="136" w:line="226" w:lineRule="auto"/>
        <w:ind w:left="1769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15"/>
          <w:sz w:val="42"/>
          <w:szCs w:val="42"/>
        </w:rPr>
        <w:t>第三章 保护区现状与评价</w:t>
      </w:r>
    </w:p>
    <w:p w14:paraId="3635146A">
      <w:pPr>
        <w:pStyle w:val="2"/>
        <w:spacing w:line="254" w:lineRule="auto"/>
      </w:pPr>
    </w:p>
    <w:p w14:paraId="0D00D85C">
      <w:pPr>
        <w:pStyle w:val="2"/>
        <w:spacing w:line="254" w:lineRule="auto"/>
      </w:pPr>
    </w:p>
    <w:p w14:paraId="752471D6">
      <w:pPr>
        <w:spacing w:before="98" w:line="229" w:lineRule="auto"/>
        <w:ind w:left="123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z w:val="30"/>
          <w:szCs w:val="30"/>
        </w:rPr>
        <w:t xml:space="preserve">3.1   </w:t>
      </w:r>
      <w:r>
        <w:rPr>
          <w:rFonts w:ascii="楷体" w:hAnsi="楷体" w:eastAsia="楷体" w:cs="楷体"/>
          <w:b/>
          <w:bCs/>
          <w:sz w:val="30"/>
          <w:szCs w:val="30"/>
        </w:rPr>
        <w:t>自然生态现状与评价</w:t>
      </w:r>
    </w:p>
    <w:p w14:paraId="7000E246">
      <w:pPr>
        <w:pStyle w:val="2"/>
        <w:spacing w:line="248" w:lineRule="auto"/>
      </w:pPr>
    </w:p>
    <w:p w14:paraId="1B48219F">
      <w:pPr>
        <w:spacing w:before="98" w:line="222" w:lineRule="auto"/>
        <w:ind w:left="137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8"/>
          <w:sz w:val="30"/>
          <w:szCs w:val="30"/>
        </w:rPr>
        <w:t xml:space="preserve">3.1. 1 </w:t>
      </w:r>
      <w:r>
        <w:rPr>
          <w:rFonts w:ascii="黑体" w:hAnsi="黑体" w:eastAsia="黑体" w:cs="黑体"/>
          <w:spacing w:val="-8"/>
          <w:sz w:val="30"/>
          <w:szCs w:val="30"/>
        </w:rPr>
        <w:t>保护区性质</w:t>
      </w:r>
    </w:p>
    <w:p w14:paraId="221D031A">
      <w:pPr>
        <w:pStyle w:val="2"/>
        <w:spacing w:line="266" w:lineRule="auto"/>
      </w:pPr>
    </w:p>
    <w:p w14:paraId="0B15FA80">
      <w:pPr>
        <w:spacing w:before="91" w:line="400" w:lineRule="auto"/>
        <w:ind w:left="132" w:right="7" w:firstLine="56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"/>
          <w:sz w:val="28"/>
          <w:szCs w:val="28"/>
        </w:rPr>
        <w:t>保护区介于北亚热带与南暖温带过渡带气候区，作为河湖相连的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z w:val="28"/>
          <w:szCs w:val="28"/>
        </w:rPr>
        <w:t>河道式湖泊，在淮北平原具有典型性和代表</w:t>
      </w:r>
      <w:r>
        <w:rPr>
          <w:rFonts w:ascii="宋体" w:hAnsi="宋体" w:eastAsia="宋体" w:cs="宋体"/>
          <w:spacing w:val="-1"/>
          <w:sz w:val="28"/>
          <w:szCs w:val="28"/>
        </w:rPr>
        <w:t>性。保护区生物多样性较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为丰富，水生生态系统结构完整，现存多种</w:t>
      </w:r>
      <w:r>
        <w:rPr>
          <w:rFonts w:ascii="宋体" w:hAnsi="宋体" w:eastAsia="宋体" w:cs="宋体"/>
          <w:spacing w:val="-10"/>
          <w:sz w:val="28"/>
          <w:szCs w:val="28"/>
        </w:rPr>
        <w:t>国家重点保护野生动植物。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保护区以保护湖泊湿地生态系统和珍稀动植物资源为目</w:t>
      </w:r>
      <w:r>
        <w:rPr>
          <w:rFonts w:ascii="宋体" w:hAnsi="宋体" w:eastAsia="宋体" w:cs="宋体"/>
          <w:spacing w:val="-5"/>
          <w:sz w:val="28"/>
          <w:szCs w:val="28"/>
        </w:rPr>
        <w:t>标，集湿地生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态保护恢复、科学研究、科普宣教、生态旅游为一体的自然保护区。</w:t>
      </w:r>
    </w:p>
    <w:p w14:paraId="5857E1F8">
      <w:pPr>
        <w:spacing w:before="231" w:line="221" w:lineRule="auto"/>
        <w:ind w:left="137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3.1.2 </w:t>
      </w:r>
      <w:r>
        <w:rPr>
          <w:rFonts w:ascii="黑体" w:hAnsi="黑体" w:eastAsia="黑体" w:cs="黑体"/>
          <w:spacing w:val="-3"/>
          <w:sz w:val="30"/>
          <w:szCs w:val="30"/>
        </w:rPr>
        <w:t>保护区类型</w:t>
      </w:r>
    </w:p>
    <w:p w14:paraId="1F35F450">
      <w:pPr>
        <w:pStyle w:val="2"/>
        <w:spacing w:line="263" w:lineRule="auto"/>
      </w:pPr>
    </w:p>
    <w:p w14:paraId="15798A03">
      <w:pPr>
        <w:spacing w:before="92" w:line="391" w:lineRule="auto"/>
        <w:ind w:left="137" w:right="29" w:firstLine="55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"/>
          <w:sz w:val="28"/>
          <w:szCs w:val="28"/>
        </w:rPr>
        <w:t>根据保护区的自然地理特点、生态环境特征、生态功</w:t>
      </w:r>
      <w:r>
        <w:rPr>
          <w:rFonts w:ascii="宋体" w:hAnsi="宋体" w:eastAsia="宋体" w:cs="宋体"/>
          <w:spacing w:val="-2"/>
          <w:sz w:val="28"/>
          <w:szCs w:val="28"/>
        </w:rPr>
        <w:t>能及主要保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2"/>
          <w:sz w:val="28"/>
          <w:szCs w:val="28"/>
        </w:rPr>
        <w:t>护对象等属性，按照《自然保护区类型与级别划分原则》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GB</w:t>
      </w:r>
      <w:r>
        <w:rPr>
          <w:rFonts w:ascii="Times New Roman" w:hAnsi="Times New Roman" w:eastAsia="Times New Roman" w:cs="Times New Roman"/>
          <w:spacing w:val="12"/>
          <w:sz w:val="28"/>
          <w:szCs w:val="28"/>
        </w:rPr>
        <w:t>/T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14529- 1993</w:t>
      </w:r>
      <w:r>
        <w:rPr>
          <w:rFonts w:ascii="宋体" w:hAnsi="宋体" w:eastAsia="宋体" w:cs="宋体"/>
          <w:spacing w:val="-8"/>
          <w:sz w:val="28"/>
          <w:szCs w:val="28"/>
        </w:rPr>
        <w:t>）以及《自然保护区功能区划</w:t>
      </w:r>
      <w:r>
        <w:rPr>
          <w:rFonts w:ascii="宋体" w:hAnsi="宋体" w:eastAsia="宋体" w:cs="宋体"/>
          <w:spacing w:val="-9"/>
          <w:sz w:val="28"/>
          <w:szCs w:val="28"/>
        </w:rPr>
        <w:t>技术规程》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GB/T35822-2018</w:t>
      </w:r>
      <w:r>
        <w:rPr>
          <w:rFonts w:ascii="宋体" w:hAnsi="宋体" w:eastAsia="宋体" w:cs="宋体"/>
          <w:spacing w:val="-9"/>
          <w:sz w:val="28"/>
          <w:szCs w:val="28"/>
        </w:rPr>
        <w:t>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5"/>
          <w:sz w:val="28"/>
          <w:szCs w:val="28"/>
        </w:rPr>
        <w:t>该保护区为自然生态系统类的内陆湿地和水域生态系统类型小型自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然保护区。自然保护区类型划分表见表</w:t>
      </w:r>
      <w:r>
        <w:rPr>
          <w:rFonts w:ascii="宋体" w:hAnsi="宋体" w:eastAsia="宋体" w:cs="宋体"/>
          <w:spacing w:val="-4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3-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1</w:t>
      </w:r>
      <w:r>
        <w:rPr>
          <w:rFonts w:ascii="宋体" w:hAnsi="宋体" w:eastAsia="宋体" w:cs="宋体"/>
          <w:spacing w:val="-6"/>
          <w:sz w:val="28"/>
          <w:szCs w:val="28"/>
        </w:rPr>
        <w:t>。</w:t>
      </w:r>
    </w:p>
    <w:p w14:paraId="0E87F27C">
      <w:pPr>
        <w:spacing w:before="67" w:line="221" w:lineRule="auto"/>
        <w:ind w:left="2721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spacing w:val="-6"/>
          <w:sz w:val="24"/>
          <w:szCs w:val="24"/>
        </w:rPr>
        <w:t>表</w:t>
      </w:r>
      <w:r>
        <w:rPr>
          <w:rFonts w:ascii="黑体" w:hAnsi="黑体" w:eastAsia="黑体" w:cs="黑体"/>
          <w:spacing w:val="-33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4"/>
          <w:szCs w:val="24"/>
        </w:rPr>
        <w:t xml:space="preserve">3-1   </w:t>
      </w:r>
      <w:r>
        <w:rPr>
          <w:rFonts w:ascii="黑体" w:hAnsi="黑体" w:eastAsia="黑体" w:cs="黑体"/>
          <w:spacing w:val="-6"/>
          <w:sz w:val="24"/>
          <w:szCs w:val="24"/>
        </w:rPr>
        <w:t>自然保护区类型划分表</w:t>
      </w:r>
    </w:p>
    <w:p w14:paraId="0E4666A0">
      <w:pPr>
        <w:spacing w:line="137" w:lineRule="exact"/>
      </w:pPr>
    </w:p>
    <w:tbl>
      <w:tblPr>
        <w:tblStyle w:val="5"/>
        <w:tblW w:w="8525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29"/>
        <w:gridCol w:w="3645"/>
        <w:gridCol w:w="3651"/>
      </w:tblGrid>
      <w:tr w14:paraId="57C86A1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3" w:hRule="atLeast"/>
        </w:trPr>
        <w:tc>
          <w:tcPr>
            <w:tcW w:w="1229" w:type="dxa"/>
            <w:vAlign w:val="top"/>
          </w:tcPr>
          <w:p w14:paraId="43BCD693">
            <w:pPr>
              <w:pStyle w:val="6"/>
              <w:spacing w:before="78" w:line="228" w:lineRule="auto"/>
              <w:ind w:left="412"/>
            </w:pPr>
            <w:r>
              <w:rPr>
                <w:b/>
                <w:bCs/>
                <w:spacing w:val="6"/>
              </w:rPr>
              <w:t>序号</w:t>
            </w:r>
          </w:p>
        </w:tc>
        <w:tc>
          <w:tcPr>
            <w:tcW w:w="3645" w:type="dxa"/>
            <w:vAlign w:val="top"/>
          </w:tcPr>
          <w:p w14:paraId="5806B7D2">
            <w:pPr>
              <w:pStyle w:val="6"/>
              <w:spacing w:before="76" w:line="229" w:lineRule="auto"/>
              <w:ind w:left="1623"/>
            </w:pPr>
            <w:r>
              <w:rPr>
                <w:b/>
                <w:bCs/>
                <w:spacing w:val="5"/>
              </w:rPr>
              <w:t>类型</w:t>
            </w:r>
          </w:p>
        </w:tc>
        <w:tc>
          <w:tcPr>
            <w:tcW w:w="3651" w:type="dxa"/>
            <w:vAlign w:val="top"/>
          </w:tcPr>
          <w:p w14:paraId="4C8A7BFE">
            <w:pPr>
              <w:pStyle w:val="6"/>
              <w:spacing w:before="76" w:line="229" w:lineRule="auto"/>
              <w:ind w:left="1626"/>
            </w:pPr>
            <w:r>
              <w:rPr>
                <w:b/>
                <w:bCs/>
                <w:spacing w:val="5"/>
              </w:rPr>
              <w:t>类别</w:t>
            </w:r>
          </w:p>
        </w:tc>
      </w:tr>
      <w:tr w14:paraId="2FC8ECD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</w:trPr>
        <w:tc>
          <w:tcPr>
            <w:tcW w:w="1229" w:type="dxa"/>
            <w:vAlign w:val="top"/>
          </w:tcPr>
          <w:p w14:paraId="3B8AA345">
            <w:pPr>
              <w:spacing w:before="102" w:line="195" w:lineRule="auto"/>
              <w:ind w:left="60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3645" w:type="dxa"/>
            <w:vAlign w:val="top"/>
          </w:tcPr>
          <w:p w14:paraId="15330527">
            <w:pPr>
              <w:pStyle w:val="6"/>
              <w:spacing w:before="70" w:line="228" w:lineRule="auto"/>
              <w:ind w:left="991"/>
            </w:pPr>
            <w:r>
              <w:rPr>
                <w:spacing w:val="16"/>
              </w:rPr>
              <w:t>森林生态系统类型</w:t>
            </w:r>
          </w:p>
        </w:tc>
        <w:tc>
          <w:tcPr>
            <w:tcW w:w="3651" w:type="dxa"/>
            <w:vMerge w:val="restart"/>
            <w:tcBorders>
              <w:bottom w:val="nil"/>
            </w:tcBorders>
            <w:vAlign w:val="top"/>
          </w:tcPr>
          <w:p w14:paraId="73B85A70">
            <w:pPr>
              <w:spacing w:line="323" w:lineRule="auto"/>
              <w:rPr>
                <w:rFonts w:ascii="Arial"/>
                <w:sz w:val="21"/>
              </w:rPr>
            </w:pPr>
          </w:p>
          <w:p w14:paraId="040C73AB">
            <w:pPr>
              <w:spacing w:line="324" w:lineRule="auto"/>
              <w:rPr>
                <w:rFonts w:ascii="Arial"/>
                <w:sz w:val="21"/>
              </w:rPr>
            </w:pPr>
          </w:p>
          <w:p w14:paraId="4E195616">
            <w:pPr>
              <w:pStyle w:val="6"/>
              <w:spacing w:before="62" w:line="229" w:lineRule="auto"/>
              <w:ind w:left="1061"/>
            </w:pPr>
            <w:r>
              <w:rPr>
                <w:b/>
                <w:bCs/>
                <w:spacing w:val="6"/>
              </w:rPr>
              <w:t>自然生态系统类型</w:t>
            </w:r>
          </w:p>
        </w:tc>
      </w:tr>
      <w:tr w14:paraId="2575A90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229" w:type="dxa"/>
            <w:vAlign w:val="top"/>
          </w:tcPr>
          <w:p w14:paraId="1B62D9B3">
            <w:pPr>
              <w:spacing w:before="103" w:line="195" w:lineRule="auto"/>
              <w:ind w:left="56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2</w:t>
            </w:r>
          </w:p>
        </w:tc>
        <w:tc>
          <w:tcPr>
            <w:tcW w:w="3645" w:type="dxa"/>
            <w:vAlign w:val="top"/>
          </w:tcPr>
          <w:p w14:paraId="143454B5">
            <w:pPr>
              <w:pStyle w:val="6"/>
              <w:spacing w:before="71" w:line="228" w:lineRule="auto"/>
              <w:ind w:left="681"/>
            </w:pPr>
            <w:r>
              <w:rPr>
                <w:spacing w:val="17"/>
              </w:rPr>
              <w:t>草原与草甸生态系统类型</w:t>
            </w:r>
          </w:p>
        </w:tc>
        <w:tc>
          <w:tcPr>
            <w:tcW w:w="3651" w:type="dxa"/>
            <w:vMerge w:val="continue"/>
            <w:tcBorders>
              <w:top w:val="nil"/>
              <w:bottom w:val="nil"/>
            </w:tcBorders>
            <w:vAlign w:val="top"/>
          </w:tcPr>
          <w:p w14:paraId="47CAACB7">
            <w:pPr>
              <w:rPr>
                <w:rFonts w:ascii="Arial"/>
                <w:sz w:val="21"/>
              </w:rPr>
            </w:pPr>
          </w:p>
        </w:tc>
      </w:tr>
      <w:tr w14:paraId="6544DEC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229" w:type="dxa"/>
            <w:vAlign w:val="top"/>
          </w:tcPr>
          <w:p w14:paraId="2167479C">
            <w:pPr>
              <w:spacing w:before="104" w:line="195" w:lineRule="auto"/>
              <w:ind w:left="57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3</w:t>
            </w:r>
          </w:p>
        </w:tc>
        <w:tc>
          <w:tcPr>
            <w:tcW w:w="3645" w:type="dxa"/>
            <w:vAlign w:val="top"/>
          </w:tcPr>
          <w:p w14:paraId="227ACC69">
            <w:pPr>
              <w:pStyle w:val="6"/>
              <w:spacing w:before="72" w:line="227" w:lineRule="auto"/>
              <w:ind w:left="999"/>
            </w:pPr>
            <w:r>
              <w:rPr>
                <w:spacing w:val="15"/>
              </w:rPr>
              <w:t>荒漠生态系统类型</w:t>
            </w:r>
          </w:p>
        </w:tc>
        <w:tc>
          <w:tcPr>
            <w:tcW w:w="3651" w:type="dxa"/>
            <w:vMerge w:val="continue"/>
            <w:tcBorders>
              <w:top w:val="nil"/>
              <w:bottom w:val="nil"/>
            </w:tcBorders>
            <w:vAlign w:val="top"/>
          </w:tcPr>
          <w:p w14:paraId="5AE5A44E">
            <w:pPr>
              <w:rPr>
                <w:rFonts w:ascii="Arial"/>
                <w:sz w:val="21"/>
              </w:rPr>
            </w:pPr>
          </w:p>
        </w:tc>
      </w:tr>
      <w:tr w14:paraId="0EFB491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229" w:type="dxa"/>
            <w:vAlign w:val="top"/>
          </w:tcPr>
          <w:p w14:paraId="09137AF9">
            <w:pPr>
              <w:spacing w:before="107" w:line="195" w:lineRule="auto"/>
              <w:ind w:left="56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19"/>
                <w:szCs w:val="19"/>
              </w:rPr>
              <w:t>4</w:t>
            </w:r>
          </w:p>
        </w:tc>
        <w:tc>
          <w:tcPr>
            <w:tcW w:w="3645" w:type="dxa"/>
            <w:vAlign w:val="top"/>
          </w:tcPr>
          <w:p w14:paraId="46A5630C">
            <w:pPr>
              <w:pStyle w:val="6"/>
              <w:spacing w:before="75" w:line="224" w:lineRule="auto"/>
              <w:ind w:left="512"/>
            </w:pPr>
            <w:r>
              <w:rPr>
                <w:b/>
                <w:bCs/>
                <w:spacing w:val="10"/>
              </w:rPr>
              <w:t>内陆湿地和水域生态系统类型</w:t>
            </w:r>
          </w:p>
        </w:tc>
        <w:tc>
          <w:tcPr>
            <w:tcW w:w="3651" w:type="dxa"/>
            <w:vMerge w:val="continue"/>
            <w:tcBorders>
              <w:top w:val="nil"/>
              <w:bottom w:val="nil"/>
            </w:tcBorders>
            <w:vAlign w:val="top"/>
          </w:tcPr>
          <w:p w14:paraId="579DB77D">
            <w:pPr>
              <w:rPr>
                <w:rFonts w:ascii="Arial"/>
                <w:sz w:val="21"/>
              </w:rPr>
            </w:pPr>
          </w:p>
        </w:tc>
      </w:tr>
      <w:tr w14:paraId="13C4E62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229" w:type="dxa"/>
            <w:vAlign w:val="top"/>
          </w:tcPr>
          <w:p w14:paraId="3899BBA0">
            <w:pPr>
              <w:spacing w:before="110" w:line="192" w:lineRule="auto"/>
              <w:ind w:left="57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5</w:t>
            </w:r>
          </w:p>
        </w:tc>
        <w:tc>
          <w:tcPr>
            <w:tcW w:w="3645" w:type="dxa"/>
            <w:vAlign w:val="top"/>
          </w:tcPr>
          <w:p w14:paraId="6DE572B2">
            <w:pPr>
              <w:pStyle w:val="6"/>
              <w:spacing w:before="75" w:line="224" w:lineRule="auto"/>
              <w:ind w:left="676"/>
            </w:pPr>
            <w:r>
              <w:rPr>
                <w:spacing w:val="17"/>
              </w:rPr>
              <w:t>海洋和海岸生态系统类型</w:t>
            </w:r>
          </w:p>
        </w:tc>
        <w:tc>
          <w:tcPr>
            <w:tcW w:w="3651" w:type="dxa"/>
            <w:vMerge w:val="continue"/>
            <w:tcBorders>
              <w:top w:val="nil"/>
            </w:tcBorders>
            <w:vAlign w:val="top"/>
          </w:tcPr>
          <w:p w14:paraId="53060B93">
            <w:pPr>
              <w:rPr>
                <w:rFonts w:ascii="Arial"/>
                <w:sz w:val="21"/>
              </w:rPr>
            </w:pPr>
          </w:p>
        </w:tc>
      </w:tr>
      <w:tr w14:paraId="2F9BDDE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229" w:type="dxa"/>
            <w:vAlign w:val="top"/>
          </w:tcPr>
          <w:p w14:paraId="15D90809">
            <w:pPr>
              <w:spacing w:before="108" w:line="195" w:lineRule="auto"/>
              <w:ind w:left="57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6</w:t>
            </w:r>
          </w:p>
        </w:tc>
        <w:tc>
          <w:tcPr>
            <w:tcW w:w="3645" w:type="dxa"/>
            <w:vAlign w:val="top"/>
          </w:tcPr>
          <w:p w14:paraId="44C27630">
            <w:pPr>
              <w:pStyle w:val="6"/>
              <w:spacing w:before="76" w:line="223" w:lineRule="auto"/>
              <w:ind w:left="783"/>
            </w:pPr>
            <w:r>
              <w:rPr>
                <w:spacing w:val="16"/>
              </w:rPr>
              <w:t>野生动物生态系统类型</w:t>
            </w:r>
          </w:p>
        </w:tc>
        <w:tc>
          <w:tcPr>
            <w:tcW w:w="3651" w:type="dxa"/>
            <w:vMerge w:val="restart"/>
            <w:tcBorders>
              <w:bottom w:val="nil"/>
            </w:tcBorders>
            <w:vAlign w:val="top"/>
          </w:tcPr>
          <w:p w14:paraId="6B1B2DEC">
            <w:pPr>
              <w:pStyle w:val="6"/>
              <w:spacing w:before="237" w:line="229" w:lineRule="auto"/>
              <w:ind w:left="1314"/>
            </w:pPr>
            <w:r>
              <w:rPr>
                <w:spacing w:val="14"/>
              </w:rPr>
              <w:t>野生生物类</w:t>
            </w:r>
          </w:p>
        </w:tc>
      </w:tr>
      <w:tr w14:paraId="237BEDD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229" w:type="dxa"/>
            <w:vAlign w:val="top"/>
          </w:tcPr>
          <w:p w14:paraId="28E25EC1">
            <w:pPr>
              <w:spacing w:before="111" w:line="192" w:lineRule="auto"/>
              <w:ind w:left="57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7</w:t>
            </w:r>
          </w:p>
        </w:tc>
        <w:tc>
          <w:tcPr>
            <w:tcW w:w="3645" w:type="dxa"/>
            <w:vAlign w:val="top"/>
          </w:tcPr>
          <w:p w14:paraId="4F631145">
            <w:pPr>
              <w:pStyle w:val="6"/>
              <w:spacing w:before="77" w:line="222" w:lineRule="auto"/>
              <w:ind w:left="783"/>
            </w:pPr>
            <w:r>
              <w:rPr>
                <w:spacing w:val="16"/>
              </w:rPr>
              <w:t>野生植物生态系统类型</w:t>
            </w:r>
          </w:p>
        </w:tc>
        <w:tc>
          <w:tcPr>
            <w:tcW w:w="3651" w:type="dxa"/>
            <w:vMerge w:val="continue"/>
            <w:tcBorders>
              <w:top w:val="nil"/>
            </w:tcBorders>
            <w:vAlign w:val="top"/>
          </w:tcPr>
          <w:p w14:paraId="0F9E94D8">
            <w:pPr>
              <w:rPr>
                <w:rFonts w:ascii="Arial"/>
                <w:sz w:val="21"/>
              </w:rPr>
            </w:pPr>
          </w:p>
        </w:tc>
      </w:tr>
      <w:tr w14:paraId="2E1829B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229" w:type="dxa"/>
            <w:vAlign w:val="top"/>
          </w:tcPr>
          <w:p w14:paraId="7D0D39FF">
            <w:pPr>
              <w:spacing w:before="109" w:line="195" w:lineRule="auto"/>
              <w:ind w:left="5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8</w:t>
            </w:r>
          </w:p>
        </w:tc>
        <w:tc>
          <w:tcPr>
            <w:tcW w:w="3645" w:type="dxa"/>
            <w:vAlign w:val="top"/>
          </w:tcPr>
          <w:p w14:paraId="1F53C9DA">
            <w:pPr>
              <w:pStyle w:val="6"/>
              <w:spacing w:before="77" w:line="222" w:lineRule="auto"/>
              <w:ind w:left="783"/>
            </w:pPr>
            <w:r>
              <w:rPr>
                <w:spacing w:val="16"/>
              </w:rPr>
              <w:t>地质遗迹生态系统类型</w:t>
            </w:r>
          </w:p>
        </w:tc>
        <w:tc>
          <w:tcPr>
            <w:tcW w:w="3651" w:type="dxa"/>
            <w:vMerge w:val="restart"/>
            <w:tcBorders>
              <w:bottom w:val="nil"/>
            </w:tcBorders>
            <w:vAlign w:val="top"/>
          </w:tcPr>
          <w:p w14:paraId="6FB1DBF7">
            <w:pPr>
              <w:pStyle w:val="6"/>
              <w:spacing w:before="238" w:line="229" w:lineRule="auto"/>
              <w:ind w:left="1380"/>
            </w:pPr>
            <w:r>
              <w:rPr>
                <w:spacing w:val="2"/>
              </w:rPr>
              <w:t>自然遗迹类</w:t>
            </w:r>
          </w:p>
        </w:tc>
      </w:tr>
      <w:tr w14:paraId="0C33E2F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3" w:hRule="atLeast"/>
        </w:trPr>
        <w:tc>
          <w:tcPr>
            <w:tcW w:w="1229" w:type="dxa"/>
            <w:vAlign w:val="top"/>
          </w:tcPr>
          <w:p w14:paraId="2A9BDE36">
            <w:pPr>
              <w:spacing w:before="110" w:line="195" w:lineRule="auto"/>
              <w:ind w:left="57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9</w:t>
            </w:r>
          </w:p>
        </w:tc>
        <w:tc>
          <w:tcPr>
            <w:tcW w:w="3645" w:type="dxa"/>
            <w:vAlign w:val="top"/>
          </w:tcPr>
          <w:p w14:paraId="3E4E4D0D">
            <w:pPr>
              <w:pStyle w:val="6"/>
              <w:spacing w:before="78" w:line="228" w:lineRule="auto"/>
              <w:ind w:left="689"/>
            </w:pPr>
            <w:r>
              <w:rPr>
                <w:spacing w:val="16"/>
              </w:rPr>
              <w:t>古生物遗迹生态系统类型</w:t>
            </w:r>
          </w:p>
        </w:tc>
        <w:tc>
          <w:tcPr>
            <w:tcW w:w="3651" w:type="dxa"/>
            <w:vMerge w:val="continue"/>
            <w:tcBorders>
              <w:top w:val="nil"/>
            </w:tcBorders>
            <w:vAlign w:val="top"/>
          </w:tcPr>
          <w:p w14:paraId="1F47E79D">
            <w:pPr>
              <w:rPr>
                <w:rFonts w:ascii="Arial"/>
                <w:sz w:val="21"/>
              </w:rPr>
            </w:pPr>
          </w:p>
        </w:tc>
      </w:tr>
    </w:tbl>
    <w:p w14:paraId="4325BD7D">
      <w:pPr>
        <w:pStyle w:val="2"/>
      </w:pPr>
    </w:p>
    <w:p w14:paraId="2023A8E2">
      <w:pPr>
        <w:sectPr>
          <w:headerReference r:id="rId58" w:type="default"/>
          <w:footerReference r:id="rId59" w:type="default"/>
          <w:pgSz w:w="11906" w:h="16840"/>
          <w:pgMar w:top="1140" w:right="1688" w:bottom="1396" w:left="1686" w:header="868" w:footer="1188" w:gutter="0"/>
          <w:cols w:space="720" w:num="1"/>
        </w:sectPr>
      </w:pPr>
    </w:p>
    <w:p w14:paraId="2550DBA1">
      <w:pPr>
        <w:pStyle w:val="2"/>
        <w:spacing w:line="410" w:lineRule="auto"/>
      </w:pPr>
    </w:p>
    <w:p w14:paraId="633E4CB4">
      <w:pPr>
        <w:spacing w:before="97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3.1.3 </w:t>
      </w:r>
      <w:r>
        <w:rPr>
          <w:rFonts w:ascii="黑体" w:hAnsi="黑体" w:eastAsia="黑体" w:cs="黑体"/>
          <w:spacing w:val="-3"/>
          <w:sz w:val="30"/>
          <w:szCs w:val="30"/>
        </w:rPr>
        <w:t>主要保护对象</w:t>
      </w:r>
    </w:p>
    <w:p w14:paraId="264CA902">
      <w:pPr>
        <w:pStyle w:val="2"/>
      </w:pPr>
    </w:p>
    <w:p w14:paraId="292DC88F">
      <w:pPr>
        <w:spacing w:before="91" w:line="222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1</w:t>
      </w:r>
      <w:r>
        <w:rPr>
          <w:rFonts w:ascii="宋体" w:hAnsi="宋体" w:eastAsia="宋体" w:cs="宋体"/>
          <w:spacing w:val="-3"/>
          <w:sz w:val="28"/>
          <w:szCs w:val="28"/>
        </w:rPr>
        <w:t>）淮北平原河道式湖泊湿地生态系统</w:t>
      </w:r>
    </w:p>
    <w:p w14:paraId="4A47079F">
      <w:pPr>
        <w:spacing w:before="309" w:line="400" w:lineRule="auto"/>
        <w:ind w:left="34" w:right="66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从自然属性和地理位置来看，安徽省淮北平原地域辽阔，但水体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较少，特别是湖泊较少。四方湖是沿淮为数不多的小</w:t>
      </w:r>
      <w:r>
        <w:rPr>
          <w:rFonts w:ascii="宋体" w:hAnsi="宋体" w:eastAsia="宋体" w:cs="宋体"/>
          <w:spacing w:val="-5"/>
          <w:sz w:val="28"/>
          <w:szCs w:val="28"/>
        </w:rPr>
        <w:t>型河迹洼地型湖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泊之一，因此，四方湖有较好的典型性与代表性。通</w:t>
      </w:r>
      <w:r>
        <w:rPr>
          <w:rFonts w:ascii="宋体" w:hAnsi="宋体" w:eastAsia="宋体" w:cs="宋体"/>
          <w:spacing w:val="-5"/>
          <w:sz w:val="28"/>
          <w:szCs w:val="28"/>
        </w:rPr>
        <w:t>过深入研究该地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区湖泊湿地生态系统的历史演变规律，探讨生态恢复</w:t>
      </w:r>
      <w:r>
        <w:rPr>
          <w:rFonts w:ascii="宋体" w:hAnsi="宋体" w:eastAsia="宋体" w:cs="宋体"/>
          <w:spacing w:val="-5"/>
          <w:sz w:val="28"/>
          <w:szCs w:val="28"/>
        </w:rPr>
        <w:t>过程，对其它同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类地区生态环境保护具有一定的参考价值。</w:t>
      </w:r>
    </w:p>
    <w:p w14:paraId="12C02AEF">
      <w:pPr>
        <w:spacing w:before="5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）北淝河流域重点保护野生动植物资源</w:t>
      </w:r>
    </w:p>
    <w:p w14:paraId="2C33D77A">
      <w:pPr>
        <w:spacing w:before="320" w:line="400" w:lineRule="auto"/>
        <w:ind w:left="34" w:firstLine="59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除丰富的水生生物种质资源外，四方湖湖区及其周边区域历来是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候鸟重要的越冬地和迁移途中停歇地，须重点</w:t>
      </w:r>
      <w:r>
        <w:rPr>
          <w:rFonts w:ascii="宋体" w:hAnsi="宋体" w:eastAsia="宋体" w:cs="宋体"/>
          <w:spacing w:val="-5"/>
          <w:sz w:val="28"/>
          <w:szCs w:val="28"/>
        </w:rPr>
        <w:t>保护的野生动物主要为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雁鸭类游禽、鹰隼类猛禽和多种珍稀鸣禽等，</w:t>
      </w:r>
      <w:r>
        <w:rPr>
          <w:rFonts w:ascii="宋体" w:hAnsi="宋体" w:eastAsia="宋体" w:cs="宋体"/>
          <w:spacing w:val="-5"/>
          <w:sz w:val="28"/>
          <w:szCs w:val="28"/>
        </w:rPr>
        <w:t>例如国家二级保护动物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红隼、震旦鸦雀等。另外保护区内还分布有国家二级保护植物野大豆、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细果野菱、莲等。</w:t>
      </w:r>
    </w:p>
    <w:p w14:paraId="1E207724">
      <w:pPr>
        <w:spacing w:before="207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3.1.4 </w:t>
      </w:r>
      <w:r>
        <w:rPr>
          <w:rFonts w:ascii="黑体" w:hAnsi="黑体" w:eastAsia="黑体" w:cs="黑体"/>
          <w:spacing w:val="-3"/>
          <w:sz w:val="30"/>
          <w:szCs w:val="30"/>
        </w:rPr>
        <w:t>植物多样性</w:t>
      </w:r>
    </w:p>
    <w:p w14:paraId="48F567BB">
      <w:pPr>
        <w:pStyle w:val="2"/>
        <w:spacing w:line="259" w:lineRule="auto"/>
      </w:pPr>
    </w:p>
    <w:p w14:paraId="6C3A3B0E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）植物区系</w:t>
      </w:r>
    </w:p>
    <w:p w14:paraId="378095E9">
      <w:pPr>
        <w:spacing w:before="319" w:line="395" w:lineRule="auto"/>
        <w:ind w:left="20" w:right="59" w:firstLine="57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保护区有维管植物</w:t>
      </w:r>
      <w:r>
        <w:rPr>
          <w:rFonts w:ascii="宋体" w:hAnsi="宋体" w:eastAsia="宋体" w:cs="宋体"/>
          <w:spacing w:val="-4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67 </w:t>
      </w:r>
      <w:r>
        <w:rPr>
          <w:rFonts w:ascii="宋体" w:hAnsi="宋体" w:eastAsia="宋体" w:cs="宋体"/>
          <w:spacing w:val="-3"/>
          <w:sz w:val="28"/>
          <w:szCs w:val="28"/>
        </w:rPr>
        <w:t xml:space="preserve">科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167 </w:t>
      </w:r>
      <w:r>
        <w:rPr>
          <w:rFonts w:ascii="宋体" w:hAnsi="宋体" w:eastAsia="宋体" w:cs="宋体"/>
          <w:spacing w:val="-3"/>
          <w:sz w:val="28"/>
          <w:szCs w:val="28"/>
        </w:rPr>
        <w:t>属共计</w:t>
      </w:r>
      <w:r>
        <w:rPr>
          <w:rFonts w:ascii="宋体" w:hAnsi="宋体" w:eastAsia="宋体" w:cs="宋体"/>
          <w:spacing w:val="-5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229 </w:t>
      </w:r>
      <w:r>
        <w:rPr>
          <w:rFonts w:ascii="宋体" w:hAnsi="宋体" w:eastAsia="宋体" w:cs="宋体"/>
          <w:spacing w:val="-3"/>
          <w:sz w:val="28"/>
          <w:szCs w:val="28"/>
        </w:rPr>
        <w:t>种。其中蕨类植物</w:t>
      </w:r>
      <w:r>
        <w:rPr>
          <w:rFonts w:ascii="宋体" w:hAnsi="宋体" w:eastAsia="宋体" w:cs="宋体"/>
          <w:spacing w:val="-4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3"/>
          <w:sz w:val="28"/>
          <w:szCs w:val="28"/>
        </w:rPr>
        <w:t>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1"/>
          <w:sz w:val="28"/>
          <w:szCs w:val="28"/>
        </w:rPr>
        <w:t>属</w:t>
      </w:r>
      <w:r>
        <w:rPr>
          <w:rFonts w:ascii="宋体" w:hAnsi="宋体" w:eastAsia="宋体" w:cs="宋体"/>
          <w:spacing w:val="-5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1"/>
          <w:sz w:val="28"/>
          <w:szCs w:val="28"/>
        </w:rPr>
        <w:t>种；被子植物</w:t>
      </w:r>
      <w:r>
        <w:rPr>
          <w:rFonts w:ascii="宋体" w:hAnsi="宋体" w:eastAsia="宋体" w:cs="宋体"/>
          <w:spacing w:val="-4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64 </w:t>
      </w:r>
      <w:r>
        <w:rPr>
          <w:rFonts w:ascii="宋体" w:hAnsi="宋体" w:eastAsia="宋体" w:cs="宋体"/>
          <w:spacing w:val="-1"/>
          <w:sz w:val="28"/>
          <w:szCs w:val="28"/>
        </w:rPr>
        <w:t xml:space="preserve">科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163 </w:t>
      </w:r>
      <w:r>
        <w:rPr>
          <w:rFonts w:ascii="宋体" w:hAnsi="宋体" w:eastAsia="宋体" w:cs="宋体"/>
          <w:spacing w:val="-1"/>
          <w:sz w:val="28"/>
          <w:szCs w:val="28"/>
        </w:rPr>
        <w:t>属</w:t>
      </w:r>
      <w:r>
        <w:rPr>
          <w:rFonts w:ascii="宋体" w:hAnsi="宋体" w:eastAsia="宋体" w:cs="宋体"/>
          <w:spacing w:val="-5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225</w:t>
      </w:r>
      <w:r>
        <w:rPr>
          <w:rFonts w:ascii="Times New Roman" w:hAnsi="Times New Roman" w:eastAsia="Times New Roman" w:cs="Times New Roman"/>
          <w:spacing w:val="2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种。在被子植物中，双</w:t>
      </w:r>
      <w:r>
        <w:rPr>
          <w:rFonts w:ascii="宋体" w:hAnsi="宋体" w:eastAsia="宋体" w:cs="宋体"/>
          <w:spacing w:val="-2"/>
          <w:sz w:val="28"/>
          <w:szCs w:val="28"/>
        </w:rPr>
        <w:t>子叶植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物</w:t>
      </w:r>
      <w:r>
        <w:rPr>
          <w:rFonts w:ascii="宋体" w:hAnsi="宋体" w:eastAsia="宋体" w:cs="宋体"/>
          <w:spacing w:val="-4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52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科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123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属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169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种；单子叶植物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12 </w:t>
      </w:r>
      <w:r>
        <w:rPr>
          <w:rFonts w:ascii="宋体" w:hAnsi="宋体" w:eastAsia="宋体" w:cs="宋体"/>
          <w:spacing w:val="-6"/>
          <w:sz w:val="28"/>
          <w:szCs w:val="28"/>
        </w:rPr>
        <w:t>科</w:t>
      </w:r>
      <w:r>
        <w:rPr>
          <w:rFonts w:ascii="宋体" w:hAnsi="宋体" w:eastAsia="宋体" w:cs="宋体"/>
          <w:spacing w:val="-6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40</w:t>
      </w:r>
      <w:r>
        <w:rPr>
          <w:rFonts w:ascii="Times New Roman" w:hAnsi="Times New Roman" w:eastAsia="Times New Roman" w:cs="Times New Roman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属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56 </w:t>
      </w:r>
      <w:r>
        <w:rPr>
          <w:rFonts w:ascii="宋体" w:hAnsi="宋体" w:eastAsia="宋体" w:cs="宋体"/>
          <w:spacing w:val="-7"/>
          <w:sz w:val="28"/>
          <w:szCs w:val="28"/>
        </w:rPr>
        <w:t>种（表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3-1</w:t>
      </w:r>
      <w:r>
        <w:rPr>
          <w:rFonts w:ascii="宋体" w:hAnsi="宋体" w:eastAsia="宋体" w:cs="宋体"/>
          <w:spacing w:val="-7"/>
          <w:sz w:val="28"/>
          <w:szCs w:val="28"/>
        </w:rPr>
        <w:t>）。蕨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类植物仅占维管植物种数的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1.7%</w:t>
      </w:r>
      <w:r>
        <w:rPr>
          <w:rFonts w:ascii="宋体" w:hAnsi="宋体" w:eastAsia="宋体" w:cs="宋体"/>
          <w:spacing w:val="-7"/>
          <w:sz w:val="28"/>
          <w:szCs w:val="28"/>
        </w:rPr>
        <w:t>，被子植物占</w:t>
      </w:r>
      <w:r>
        <w:rPr>
          <w:rFonts w:ascii="宋体" w:hAnsi="宋体" w:eastAsia="宋体" w:cs="宋体"/>
          <w:spacing w:val="-4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98.3%</w:t>
      </w:r>
      <w:r>
        <w:rPr>
          <w:rFonts w:ascii="宋体" w:hAnsi="宋体" w:eastAsia="宋体" w:cs="宋体"/>
          <w:spacing w:val="-7"/>
          <w:sz w:val="28"/>
          <w:szCs w:val="28"/>
        </w:rPr>
        <w:t>。双子叶植物是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该区域维管植物群落的主体植物类群。</w:t>
      </w:r>
    </w:p>
    <w:p w14:paraId="35F59AF4">
      <w:pPr>
        <w:spacing w:line="395" w:lineRule="auto"/>
        <w:rPr>
          <w:rFonts w:ascii="宋体" w:hAnsi="宋体" w:eastAsia="宋体" w:cs="宋体"/>
          <w:sz w:val="28"/>
          <w:szCs w:val="28"/>
        </w:rPr>
        <w:sectPr>
          <w:headerReference r:id="rId60" w:type="default"/>
          <w:footerReference r:id="rId61" w:type="default"/>
          <w:pgSz w:w="11906" w:h="16840"/>
          <w:pgMar w:top="1140" w:right="1735" w:bottom="1396" w:left="1785" w:header="868" w:footer="1186" w:gutter="0"/>
          <w:cols w:space="720" w:num="1"/>
        </w:sectPr>
      </w:pPr>
    </w:p>
    <w:p w14:paraId="670AE5B6">
      <w:pPr>
        <w:pStyle w:val="2"/>
        <w:spacing w:line="350" w:lineRule="auto"/>
      </w:pPr>
    </w:p>
    <w:p w14:paraId="6C9B435C">
      <w:pPr>
        <w:spacing w:before="78" w:line="221" w:lineRule="auto"/>
        <w:ind w:left="2236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spacing w:val="-3"/>
          <w:sz w:val="24"/>
          <w:szCs w:val="24"/>
        </w:rPr>
        <w:t>表</w:t>
      </w:r>
      <w:r>
        <w:rPr>
          <w:rFonts w:ascii="黑体" w:hAnsi="黑体" w:eastAsia="黑体" w:cs="黑体"/>
          <w:spacing w:val="-27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4"/>
          <w:szCs w:val="24"/>
        </w:rPr>
        <w:t xml:space="preserve">3-2  </w:t>
      </w:r>
      <w:r>
        <w:rPr>
          <w:rFonts w:ascii="黑体" w:hAnsi="黑体" w:eastAsia="黑体" w:cs="黑体"/>
          <w:spacing w:val="-3"/>
          <w:sz w:val="24"/>
          <w:szCs w:val="24"/>
        </w:rPr>
        <w:t>保护区维管植物种类组成统计表</w:t>
      </w:r>
    </w:p>
    <w:p w14:paraId="0BFEE7ED">
      <w:pPr>
        <w:spacing w:line="136" w:lineRule="exact"/>
      </w:pPr>
    </w:p>
    <w:tbl>
      <w:tblPr>
        <w:tblStyle w:val="5"/>
        <w:tblW w:w="8521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115"/>
        <w:gridCol w:w="3700"/>
        <w:gridCol w:w="888"/>
        <w:gridCol w:w="917"/>
        <w:gridCol w:w="901"/>
      </w:tblGrid>
      <w:tr w14:paraId="093BC3C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211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56FE201C">
            <w:pPr>
              <w:rPr>
                <w:rFonts w:ascii="Arial"/>
                <w:sz w:val="21"/>
              </w:rPr>
            </w:pPr>
          </w:p>
        </w:tc>
        <w:tc>
          <w:tcPr>
            <w:tcW w:w="3700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2940FCE3">
            <w:pPr>
              <w:pStyle w:val="6"/>
              <w:spacing w:before="79" w:line="225" w:lineRule="auto"/>
              <w:ind w:left="748"/>
            </w:pPr>
            <w:r>
              <w:rPr>
                <w:b/>
                <w:bCs/>
                <w:spacing w:val="-2"/>
              </w:rPr>
              <w:t>门</w:t>
            </w:r>
          </w:p>
        </w:tc>
        <w:tc>
          <w:tcPr>
            <w:tcW w:w="88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7B278B36">
            <w:pPr>
              <w:pStyle w:val="6"/>
              <w:spacing w:before="75" w:line="228" w:lineRule="auto"/>
              <w:ind w:left="361"/>
            </w:pPr>
            <w:r>
              <w:rPr>
                <w:b/>
                <w:bCs/>
                <w:spacing w:val="-1"/>
              </w:rPr>
              <w:t>科</w:t>
            </w:r>
          </w:p>
        </w:tc>
        <w:tc>
          <w:tcPr>
            <w:tcW w:w="91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5AB8E568">
            <w:pPr>
              <w:pStyle w:val="6"/>
              <w:spacing w:before="77" w:line="227" w:lineRule="auto"/>
              <w:ind w:left="375"/>
            </w:pPr>
            <w:r>
              <w:rPr>
                <w:b/>
                <w:bCs/>
                <w:spacing w:val="-2"/>
              </w:rPr>
              <w:t>属</w:t>
            </w:r>
          </w:p>
        </w:tc>
        <w:tc>
          <w:tcPr>
            <w:tcW w:w="901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0E32661D">
            <w:pPr>
              <w:pStyle w:val="6"/>
              <w:spacing w:before="77" w:line="227" w:lineRule="auto"/>
              <w:ind w:left="361"/>
            </w:pPr>
            <w:r>
              <w:rPr>
                <w:b/>
                <w:bCs/>
                <w:spacing w:val="-1"/>
              </w:rPr>
              <w:t>种</w:t>
            </w:r>
          </w:p>
        </w:tc>
      </w:tr>
      <w:tr w14:paraId="389D647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</w:trPr>
        <w:tc>
          <w:tcPr>
            <w:tcW w:w="211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508D706A">
            <w:pPr>
              <w:rPr>
                <w:rFonts w:ascii="Arial"/>
                <w:sz w:val="21"/>
              </w:rPr>
            </w:pPr>
          </w:p>
        </w:tc>
        <w:tc>
          <w:tcPr>
            <w:tcW w:w="3700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73834249">
            <w:pPr>
              <w:pStyle w:val="6"/>
              <w:spacing w:before="73" w:line="225" w:lineRule="auto"/>
              <w:ind w:left="281"/>
            </w:pPr>
            <w:r>
              <w:rPr>
                <w:spacing w:val="14"/>
              </w:rPr>
              <w:t>蕨类植物门</w:t>
            </w:r>
          </w:p>
        </w:tc>
        <w:tc>
          <w:tcPr>
            <w:tcW w:w="88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2BA7D4CE">
            <w:pPr>
              <w:spacing w:before="102" w:line="195" w:lineRule="auto"/>
              <w:ind w:left="41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3</w:t>
            </w:r>
          </w:p>
        </w:tc>
        <w:tc>
          <w:tcPr>
            <w:tcW w:w="91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2FAE9B96">
            <w:pPr>
              <w:spacing w:before="102" w:line="195" w:lineRule="auto"/>
              <w:ind w:left="41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4</w:t>
            </w:r>
          </w:p>
        </w:tc>
        <w:tc>
          <w:tcPr>
            <w:tcW w:w="901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77147694">
            <w:pPr>
              <w:spacing w:before="102" w:line="195" w:lineRule="auto"/>
              <w:ind w:left="40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4</w:t>
            </w:r>
          </w:p>
        </w:tc>
      </w:tr>
      <w:tr w14:paraId="47070AF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</w:trPr>
        <w:tc>
          <w:tcPr>
            <w:tcW w:w="2115" w:type="dxa"/>
            <w:vMerge w:val="restart"/>
            <w:tcBorders>
              <w:top w:val="single" w:color="000000" w:sz="2" w:space="0"/>
              <w:bottom w:val="nil"/>
            </w:tcBorders>
            <w:vAlign w:val="top"/>
          </w:tcPr>
          <w:p w14:paraId="3877CBE6">
            <w:pPr>
              <w:pStyle w:val="6"/>
              <w:spacing w:before="232" w:line="229" w:lineRule="auto"/>
              <w:ind w:left="831"/>
            </w:pPr>
            <w:r>
              <w:rPr>
                <w:spacing w:val="14"/>
              </w:rPr>
              <w:t>被子植物门</w:t>
            </w:r>
          </w:p>
        </w:tc>
        <w:tc>
          <w:tcPr>
            <w:tcW w:w="3700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151B48CE">
            <w:pPr>
              <w:pStyle w:val="6"/>
              <w:spacing w:before="74" w:line="224" w:lineRule="auto"/>
              <w:ind w:left="1524"/>
            </w:pPr>
            <w:r>
              <w:rPr>
                <w:spacing w:val="14"/>
              </w:rPr>
              <w:t>单子叶植物纲</w:t>
            </w:r>
          </w:p>
        </w:tc>
        <w:tc>
          <w:tcPr>
            <w:tcW w:w="888" w:type="dxa"/>
            <w:tcBorders>
              <w:top w:val="single" w:color="000000" w:sz="2" w:space="0"/>
            </w:tcBorders>
            <w:vAlign w:val="top"/>
          </w:tcPr>
          <w:p w14:paraId="06200CB7">
            <w:pPr>
              <w:spacing w:before="104" w:line="195" w:lineRule="auto"/>
              <w:ind w:left="39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10"/>
                <w:sz w:val="19"/>
                <w:szCs w:val="19"/>
              </w:rPr>
              <w:t>12</w:t>
            </w:r>
          </w:p>
        </w:tc>
        <w:tc>
          <w:tcPr>
            <w:tcW w:w="917" w:type="dxa"/>
            <w:tcBorders>
              <w:top w:val="single" w:color="000000" w:sz="2" w:space="0"/>
            </w:tcBorders>
            <w:vAlign w:val="top"/>
          </w:tcPr>
          <w:p w14:paraId="10E3C38C">
            <w:pPr>
              <w:spacing w:before="104" w:line="195" w:lineRule="auto"/>
              <w:ind w:left="36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40</w:t>
            </w:r>
          </w:p>
        </w:tc>
        <w:tc>
          <w:tcPr>
            <w:tcW w:w="901" w:type="dxa"/>
            <w:tcBorders>
              <w:top w:val="single" w:color="000000" w:sz="2" w:space="0"/>
            </w:tcBorders>
            <w:vAlign w:val="top"/>
          </w:tcPr>
          <w:p w14:paraId="66CF3990">
            <w:pPr>
              <w:spacing w:before="104" w:line="195" w:lineRule="auto"/>
              <w:ind w:left="36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56</w:t>
            </w:r>
          </w:p>
        </w:tc>
      </w:tr>
      <w:tr w14:paraId="3CA90EB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</w:trPr>
        <w:tc>
          <w:tcPr>
            <w:tcW w:w="2115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 w14:paraId="09FA3BC2">
            <w:pPr>
              <w:rPr>
                <w:rFonts w:ascii="Arial"/>
                <w:sz w:val="21"/>
              </w:rPr>
            </w:pPr>
          </w:p>
        </w:tc>
        <w:tc>
          <w:tcPr>
            <w:tcW w:w="3700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5C248064">
            <w:pPr>
              <w:pStyle w:val="6"/>
              <w:spacing w:before="73" w:line="225" w:lineRule="auto"/>
              <w:ind w:left="1520"/>
            </w:pPr>
            <w:r>
              <w:rPr>
                <w:spacing w:val="15"/>
              </w:rPr>
              <w:t>双子叶植物纲</w:t>
            </w:r>
          </w:p>
        </w:tc>
        <w:tc>
          <w:tcPr>
            <w:tcW w:w="888" w:type="dxa"/>
            <w:tcBorders>
              <w:bottom w:val="single" w:color="000000" w:sz="2" w:space="0"/>
            </w:tcBorders>
            <w:vAlign w:val="top"/>
          </w:tcPr>
          <w:p w14:paraId="3ABB6C88">
            <w:pPr>
              <w:spacing w:before="105" w:line="195" w:lineRule="auto"/>
              <w:ind w:left="36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52</w:t>
            </w:r>
          </w:p>
        </w:tc>
        <w:tc>
          <w:tcPr>
            <w:tcW w:w="917" w:type="dxa"/>
            <w:tcBorders>
              <w:bottom w:val="single" w:color="000000" w:sz="2" w:space="0"/>
            </w:tcBorders>
            <w:vAlign w:val="top"/>
          </w:tcPr>
          <w:p w14:paraId="5CB70845">
            <w:pPr>
              <w:spacing w:before="105" w:line="195" w:lineRule="auto"/>
              <w:ind w:left="35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19"/>
                <w:szCs w:val="19"/>
              </w:rPr>
              <w:t>123</w:t>
            </w:r>
          </w:p>
        </w:tc>
        <w:tc>
          <w:tcPr>
            <w:tcW w:w="901" w:type="dxa"/>
            <w:tcBorders>
              <w:bottom w:val="single" w:color="000000" w:sz="2" w:space="0"/>
            </w:tcBorders>
            <w:vAlign w:val="top"/>
          </w:tcPr>
          <w:p w14:paraId="32D790D6">
            <w:pPr>
              <w:spacing w:before="105" w:line="195" w:lineRule="auto"/>
              <w:ind w:left="34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19"/>
                <w:szCs w:val="19"/>
              </w:rPr>
              <w:t>169</w:t>
            </w:r>
          </w:p>
        </w:tc>
      </w:tr>
      <w:tr w14:paraId="1304C2C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2" w:hRule="atLeast"/>
        </w:trPr>
        <w:tc>
          <w:tcPr>
            <w:tcW w:w="211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4806CB76">
            <w:pPr>
              <w:rPr>
                <w:rFonts w:ascii="Arial"/>
                <w:sz w:val="21"/>
              </w:rPr>
            </w:pPr>
          </w:p>
        </w:tc>
        <w:tc>
          <w:tcPr>
            <w:tcW w:w="3700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5F49CC07">
            <w:pPr>
              <w:pStyle w:val="6"/>
              <w:spacing w:before="77" w:line="228" w:lineRule="auto"/>
              <w:ind w:left="603"/>
            </w:pPr>
            <w:r>
              <w:rPr>
                <w:b/>
                <w:bCs/>
                <w:spacing w:val="3"/>
              </w:rPr>
              <w:t>总计</w:t>
            </w:r>
          </w:p>
        </w:tc>
        <w:tc>
          <w:tcPr>
            <w:tcW w:w="88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582EC3F6">
            <w:pPr>
              <w:spacing w:before="107" w:line="195" w:lineRule="auto"/>
              <w:ind w:left="36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1"/>
                <w:sz w:val="19"/>
                <w:szCs w:val="19"/>
              </w:rPr>
              <w:t>67</w:t>
            </w:r>
          </w:p>
        </w:tc>
        <w:tc>
          <w:tcPr>
            <w:tcW w:w="91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1D3CCA2E">
            <w:pPr>
              <w:spacing w:before="107" w:line="195" w:lineRule="auto"/>
              <w:ind w:left="33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19"/>
                <w:szCs w:val="19"/>
              </w:rPr>
              <w:t>167</w:t>
            </w:r>
          </w:p>
        </w:tc>
        <w:tc>
          <w:tcPr>
            <w:tcW w:w="901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1DCBEAA5">
            <w:pPr>
              <w:spacing w:before="107" w:line="195" w:lineRule="auto"/>
              <w:ind w:left="30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4"/>
                <w:sz w:val="19"/>
                <w:szCs w:val="19"/>
              </w:rPr>
              <w:t>229</w:t>
            </w:r>
          </w:p>
        </w:tc>
      </w:tr>
    </w:tbl>
    <w:p w14:paraId="47D6B80B">
      <w:pPr>
        <w:pStyle w:val="2"/>
        <w:spacing w:line="433" w:lineRule="auto"/>
      </w:pPr>
    </w:p>
    <w:p w14:paraId="71E2D3C9">
      <w:pPr>
        <w:spacing w:before="91" w:line="397" w:lineRule="auto"/>
        <w:ind w:left="133" w:right="23" w:firstLine="56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从植物属种数目来看，科内属的数量超过</w:t>
      </w:r>
      <w:r>
        <w:rPr>
          <w:rFonts w:ascii="宋体" w:hAnsi="宋体" w:eastAsia="宋体" w:cs="宋体"/>
          <w:spacing w:val="-2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5 </w:t>
      </w:r>
      <w:r>
        <w:rPr>
          <w:rFonts w:ascii="宋体" w:hAnsi="宋体" w:eastAsia="宋体" w:cs="宋体"/>
          <w:spacing w:val="-6"/>
          <w:sz w:val="28"/>
          <w:szCs w:val="28"/>
        </w:rPr>
        <w:t>个的大科有</w:t>
      </w:r>
      <w:r>
        <w:rPr>
          <w:rFonts w:ascii="宋体" w:hAnsi="宋体" w:eastAsia="宋体" w:cs="宋体"/>
          <w:spacing w:val="-5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6 </w:t>
      </w:r>
      <w:r>
        <w:rPr>
          <w:rFonts w:ascii="宋体" w:hAnsi="宋体" w:eastAsia="宋体" w:cs="宋体"/>
          <w:spacing w:val="-6"/>
          <w:sz w:val="28"/>
          <w:szCs w:val="28"/>
        </w:rPr>
        <w:t>个：十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字花科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7 </w:t>
      </w:r>
      <w:r>
        <w:rPr>
          <w:rFonts w:ascii="宋体" w:hAnsi="宋体" w:eastAsia="宋体" w:cs="宋体"/>
          <w:spacing w:val="-4"/>
          <w:sz w:val="28"/>
          <w:szCs w:val="28"/>
        </w:rPr>
        <w:t>属、蔷薇科</w:t>
      </w:r>
      <w:r>
        <w:rPr>
          <w:rFonts w:ascii="宋体" w:hAnsi="宋体" w:eastAsia="宋体" w:cs="宋体"/>
          <w:spacing w:val="-4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6 </w:t>
      </w:r>
      <w:r>
        <w:rPr>
          <w:rFonts w:ascii="宋体" w:hAnsi="宋体" w:eastAsia="宋体" w:cs="宋体"/>
          <w:spacing w:val="-4"/>
          <w:sz w:val="28"/>
          <w:szCs w:val="28"/>
        </w:rPr>
        <w:t xml:space="preserve">属、豆科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13 </w:t>
      </w:r>
      <w:r>
        <w:rPr>
          <w:rFonts w:ascii="宋体" w:hAnsi="宋体" w:eastAsia="宋体" w:cs="宋体"/>
          <w:spacing w:val="-4"/>
          <w:sz w:val="28"/>
          <w:szCs w:val="28"/>
        </w:rPr>
        <w:t xml:space="preserve">属、菊科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9 </w:t>
      </w:r>
      <w:r>
        <w:rPr>
          <w:rFonts w:ascii="宋体" w:hAnsi="宋体" w:eastAsia="宋体" w:cs="宋体"/>
          <w:spacing w:val="-5"/>
          <w:sz w:val="28"/>
          <w:szCs w:val="28"/>
        </w:rPr>
        <w:t>属、禾本科</w:t>
      </w:r>
      <w:r>
        <w:rPr>
          <w:rFonts w:ascii="宋体" w:hAnsi="宋体" w:eastAsia="宋体" w:cs="宋体"/>
          <w:spacing w:val="-6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21</w:t>
      </w:r>
      <w:r>
        <w:rPr>
          <w:rFonts w:ascii="Times New Roman" w:hAnsi="Times New Roman" w:eastAsia="Times New Roman" w:cs="Times New Roman"/>
          <w:spacing w:val="2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属、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莎草科</w:t>
      </w:r>
      <w:r>
        <w:rPr>
          <w:rFonts w:ascii="宋体" w:hAnsi="宋体" w:eastAsia="宋体" w:cs="宋体"/>
          <w:spacing w:val="-3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6 </w:t>
      </w:r>
      <w:r>
        <w:rPr>
          <w:rFonts w:ascii="宋体" w:hAnsi="宋体" w:eastAsia="宋体" w:cs="宋体"/>
          <w:spacing w:val="-8"/>
          <w:sz w:val="28"/>
          <w:szCs w:val="28"/>
        </w:rPr>
        <w:t>属。超过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5 </w:t>
      </w:r>
      <w:r>
        <w:rPr>
          <w:rFonts w:ascii="宋体" w:hAnsi="宋体" w:eastAsia="宋体" w:cs="宋体"/>
          <w:spacing w:val="-8"/>
          <w:sz w:val="28"/>
          <w:szCs w:val="28"/>
        </w:rPr>
        <w:t>个种的科还有苋科</w:t>
      </w:r>
      <w:r>
        <w:rPr>
          <w:rFonts w:ascii="宋体" w:hAnsi="宋体" w:eastAsia="宋体" w:cs="宋体"/>
          <w:spacing w:val="-7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8"/>
          <w:sz w:val="28"/>
          <w:szCs w:val="28"/>
        </w:rPr>
        <w:t>属</w:t>
      </w:r>
      <w:r>
        <w:rPr>
          <w:rFonts w:ascii="宋体" w:hAnsi="宋体" w:eastAsia="宋体" w:cs="宋体"/>
          <w:spacing w:val="-4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8 </w:t>
      </w:r>
      <w:r>
        <w:rPr>
          <w:rFonts w:ascii="宋体" w:hAnsi="宋体" w:eastAsia="宋体" w:cs="宋体"/>
          <w:spacing w:val="-8"/>
          <w:sz w:val="28"/>
          <w:szCs w:val="28"/>
        </w:rPr>
        <w:t>种，蓼科</w:t>
      </w:r>
      <w:r>
        <w:rPr>
          <w:rFonts w:ascii="宋体" w:hAnsi="宋体" w:eastAsia="宋体" w:cs="宋体"/>
          <w:spacing w:val="-5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3</w:t>
      </w:r>
      <w:r>
        <w:rPr>
          <w:rFonts w:ascii="Times New Roman" w:hAnsi="Times New Roman" w:eastAsia="Times New Roman" w:cs="Times New Roman"/>
          <w:spacing w:val="1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属</w:t>
      </w:r>
      <w:r>
        <w:rPr>
          <w:rFonts w:ascii="宋体" w:hAnsi="宋体" w:eastAsia="宋体" w:cs="宋体"/>
          <w:spacing w:val="-4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8</w:t>
      </w:r>
      <w:r>
        <w:rPr>
          <w:rFonts w:ascii="Times New Roman" w:hAnsi="Times New Roman" w:eastAsia="Times New Roman" w:cs="Times New Roman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种，大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戟科</w:t>
      </w:r>
      <w:r>
        <w:rPr>
          <w:rFonts w:ascii="宋体" w:hAnsi="宋体" w:eastAsia="宋体" w:cs="宋体"/>
          <w:spacing w:val="-5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5</w:t>
      </w:r>
      <w:r>
        <w:rPr>
          <w:rFonts w:ascii="Times New Roman" w:hAnsi="Times New Roman" w:eastAsia="Times New Roman" w:cs="Times New Roman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属</w:t>
      </w:r>
      <w:r>
        <w:rPr>
          <w:rFonts w:ascii="宋体" w:hAnsi="宋体" w:eastAsia="宋体" w:cs="宋体"/>
          <w:spacing w:val="-6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6 </w:t>
      </w:r>
      <w:r>
        <w:rPr>
          <w:rFonts w:ascii="宋体" w:hAnsi="宋体" w:eastAsia="宋体" w:cs="宋体"/>
          <w:spacing w:val="-8"/>
          <w:sz w:val="28"/>
          <w:szCs w:val="28"/>
        </w:rPr>
        <w:t>种，旋花科</w:t>
      </w:r>
      <w:r>
        <w:rPr>
          <w:rFonts w:ascii="宋体" w:hAnsi="宋体" w:eastAsia="宋体" w:cs="宋体"/>
          <w:spacing w:val="-5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5 </w:t>
      </w:r>
      <w:r>
        <w:rPr>
          <w:rFonts w:ascii="宋体" w:hAnsi="宋体" w:eastAsia="宋体" w:cs="宋体"/>
          <w:spacing w:val="-8"/>
          <w:sz w:val="28"/>
          <w:szCs w:val="28"/>
        </w:rPr>
        <w:t>属</w:t>
      </w:r>
      <w:r>
        <w:rPr>
          <w:rFonts w:ascii="宋体" w:hAnsi="宋体" w:eastAsia="宋体" w:cs="宋体"/>
          <w:spacing w:val="-5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6</w:t>
      </w:r>
      <w:r>
        <w:rPr>
          <w:rFonts w:ascii="Times New Roman" w:hAnsi="Times New Roman" w:eastAsia="Times New Roman" w:cs="Times New Roman"/>
          <w:spacing w:val="-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种，唇形科</w:t>
      </w:r>
      <w:r>
        <w:rPr>
          <w:rFonts w:ascii="宋体" w:hAnsi="宋体" w:eastAsia="宋体" w:cs="宋体"/>
          <w:spacing w:val="-5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5 </w:t>
      </w:r>
      <w:r>
        <w:rPr>
          <w:rFonts w:ascii="宋体" w:hAnsi="宋体" w:eastAsia="宋体" w:cs="宋体"/>
          <w:spacing w:val="-8"/>
          <w:sz w:val="28"/>
          <w:szCs w:val="28"/>
        </w:rPr>
        <w:t>属</w:t>
      </w:r>
      <w:r>
        <w:rPr>
          <w:rFonts w:ascii="宋体" w:hAnsi="宋体" w:eastAsia="宋体" w:cs="宋体"/>
          <w:spacing w:val="-6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6</w:t>
      </w:r>
      <w:r>
        <w:rPr>
          <w:rFonts w:ascii="Times New Roman" w:hAnsi="Times New Roman" w:eastAsia="Times New Roman" w:cs="Times New Roman"/>
          <w:spacing w:val="-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种，</w:t>
      </w:r>
      <w:r>
        <w:rPr>
          <w:rFonts w:ascii="宋体" w:hAnsi="宋体" w:eastAsia="宋体" w:cs="宋体"/>
          <w:spacing w:val="-9"/>
          <w:sz w:val="28"/>
          <w:szCs w:val="28"/>
        </w:rPr>
        <w:t>玄参科</w:t>
      </w:r>
      <w:r>
        <w:rPr>
          <w:rFonts w:ascii="宋体" w:hAnsi="宋体" w:eastAsia="宋体" w:cs="宋体"/>
          <w:spacing w:val="-7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-9"/>
          <w:sz w:val="28"/>
          <w:szCs w:val="28"/>
        </w:rPr>
        <w:t>属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6 </w:t>
      </w:r>
      <w:r>
        <w:rPr>
          <w:rFonts w:ascii="宋体" w:hAnsi="宋体" w:eastAsia="宋体" w:cs="宋体"/>
          <w:spacing w:val="-9"/>
          <w:sz w:val="28"/>
          <w:szCs w:val="28"/>
        </w:rPr>
        <w:t>种。</w:t>
      </w:r>
    </w:p>
    <w:p w14:paraId="388218D3">
      <w:pPr>
        <w:spacing w:before="82" w:line="400" w:lineRule="auto"/>
        <w:ind w:left="129" w:right="101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植物种类最为丰富的科是菊科和禾本科，分别为</w:t>
      </w:r>
      <w:r>
        <w:rPr>
          <w:rFonts w:ascii="宋体" w:hAnsi="宋体" w:eastAsia="宋体" w:cs="宋体"/>
          <w:spacing w:val="-6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29 </w:t>
      </w:r>
      <w:r>
        <w:rPr>
          <w:rFonts w:ascii="宋体" w:hAnsi="宋体" w:eastAsia="宋体" w:cs="宋体"/>
          <w:spacing w:val="-4"/>
          <w:sz w:val="28"/>
          <w:szCs w:val="28"/>
        </w:rPr>
        <w:t>种和</w:t>
      </w:r>
      <w:r>
        <w:rPr>
          <w:rFonts w:ascii="宋体" w:hAnsi="宋体" w:eastAsia="宋体" w:cs="宋体"/>
          <w:spacing w:val="-6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27 </w:t>
      </w:r>
      <w:r>
        <w:rPr>
          <w:rFonts w:ascii="宋体" w:hAnsi="宋体" w:eastAsia="宋体" w:cs="宋体"/>
          <w:spacing w:val="-4"/>
          <w:sz w:val="28"/>
          <w:szCs w:val="28"/>
        </w:rPr>
        <w:t>种，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成为保护区明显的优势科。此外，单种科最多，如木</w:t>
      </w:r>
      <w:r>
        <w:rPr>
          <w:rFonts w:ascii="宋体" w:hAnsi="宋体" w:eastAsia="宋体" w:cs="宋体"/>
          <w:spacing w:val="-5"/>
          <w:sz w:val="28"/>
          <w:szCs w:val="28"/>
        </w:rPr>
        <w:t>贼科、苹科、睡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莲科、莲科、毛莨科、胡桃科、榆科、木犀科、马齿苋科、落葵科、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栗米草科、小二仙草科、酢浆草科、牻牛儿苗科、鼠李科、苦木科、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楝科、葡萄科、锦葵科等。</w:t>
      </w:r>
    </w:p>
    <w:p w14:paraId="06F75126">
      <w:pPr>
        <w:spacing w:before="50" w:line="221" w:lineRule="auto"/>
        <w:ind w:left="70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）植被类型</w:t>
      </w:r>
    </w:p>
    <w:p w14:paraId="2615DB9A">
      <w:pPr>
        <w:spacing w:before="319" w:line="400" w:lineRule="auto"/>
        <w:ind w:left="126" w:right="50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依据《中国植被》《中国湿地植被》《安徽植被》以及《安徽湿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地维管植物多样性及植被分类系统》，怀远县四方湖省级自</w:t>
      </w:r>
      <w:r>
        <w:rPr>
          <w:rFonts w:ascii="宋体" w:hAnsi="宋体" w:eastAsia="宋体" w:cs="宋体"/>
          <w:spacing w:val="-5"/>
          <w:sz w:val="28"/>
          <w:szCs w:val="28"/>
        </w:rPr>
        <w:t>然保护区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具有</w:t>
      </w:r>
      <w:r>
        <w:rPr>
          <w:rFonts w:ascii="宋体" w:hAnsi="宋体" w:eastAsia="宋体" w:cs="宋体"/>
          <w:spacing w:val="-4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1"/>
          <w:sz w:val="28"/>
          <w:szCs w:val="28"/>
        </w:rPr>
        <w:t>个植被型组（阔叶林、灌草和灌草丛</w:t>
      </w:r>
      <w:r>
        <w:rPr>
          <w:rFonts w:ascii="宋体" w:hAnsi="宋体" w:eastAsia="宋体" w:cs="宋体"/>
          <w:spacing w:val="-2"/>
          <w:sz w:val="28"/>
          <w:szCs w:val="28"/>
        </w:rPr>
        <w:t>、沼泽、水生植被）、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5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2"/>
          <w:sz w:val="28"/>
          <w:szCs w:val="28"/>
        </w:rPr>
        <w:t>个植被型（落叶阔叶林、落叶阔叶灌丛、灌草丛、沼泽、水生植被）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及</w:t>
      </w:r>
      <w:r>
        <w:rPr>
          <w:rFonts w:ascii="宋体" w:hAnsi="宋体" w:eastAsia="宋体" w:cs="宋体"/>
          <w:spacing w:val="-4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51 </w:t>
      </w:r>
      <w:r>
        <w:rPr>
          <w:rFonts w:ascii="宋体" w:hAnsi="宋体" w:eastAsia="宋体" w:cs="宋体"/>
          <w:spacing w:val="-4"/>
          <w:sz w:val="28"/>
          <w:szCs w:val="28"/>
        </w:rPr>
        <w:t>个植被群系（表</w:t>
      </w:r>
      <w:r>
        <w:rPr>
          <w:rFonts w:ascii="宋体" w:hAnsi="宋体" w:eastAsia="宋体" w:cs="宋体"/>
          <w:spacing w:val="-5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3-3</w:t>
      </w:r>
      <w:r>
        <w:rPr>
          <w:rFonts w:ascii="宋体" w:hAnsi="宋体" w:eastAsia="宋体" w:cs="宋体"/>
          <w:spacing w:val="-4"/>
          <w:sz w:val="28"/>
          <w:szCs w:val="28"/>
        </w:rPr>
        <w:t>）。</w:t>
      </w:r>
    </w:p>
    <w:p w14:paraId="494427B9">
      <w:pPr>
        <w:spacing w:line="400" w:lineRule="auto"/>
        <w:rPr>
          <w:rFonts w:ascii="宋体" w:hAnsi="宋体" w:eastAsia="宋体" w:cs="宋体"/>
          <w:sz w:val="28"/>
          <w:szCs w:val="28"/>
        </w:rPr>
        <w:sectPr>
          <w:headerReference r:id="rId62" w:type="default"/>
          <w:footerReference r:id="rId63" w:type="default"/>
          <w:pgSz w:w="11906" w:h="16840"/>
          <w:pgMar w:top="1140" w:right="1693" w:bottom="1468" w:left="1691" w:header="868" w:footer="1140" w:gutter="0"/>
          <w:cols w:space="720" w:num="1"/>
        </w:sectPr>
      </w:pPr>
    </w:p>
    <w:p w14:paraId="1607B276">
      <w:pPr>
        <w:pStyle w:val="2"/>
        <w:spacing w:line="350" w:lineRule="auto"/>
      </w:pPr>
    </w:p>
    <w:p w14:paraId="143FAD2D">
      <w:pPr>
        <w:spacing w:before="78" w:line="221" w:lineRule="auto"/>
        <w:ind w:left="2836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spacing w:val="-4"/>
          <w:sz w:val="24"/>
          <w:szCs w:val="24"/>
        </w:rPr>
        <w:t>表</w:t>
      </w:r>
      <w:r>
        <w:rPr>
          <w:rFonts w:ascii="黑体" w:hAnsi="黑体" w:eastAsia="黑体" w:cs="黑体"/>
          <w:spacing w:val="-27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4"/>
          <w:szCs w:val="24"/>
        </w:rPr>
        <w:t xml:space="preserve">3-3  </w:t>
      </w:r>
      <w:r>
        <w:rPr>
          <w:rFonts w:ascii="黑体" w:hAnsi="黑体" w:eastAsia="黑体" w:cs="黑体"/>
          <w:spacing w:val="-4"/>
          <w:sz w:val="24"/>
          <w:szCs w:val="24"/>
        </w:rPr>
        <w:t>保护区常见植被类型</w:t>
      </w:r>
    </w:p>
    <w:p w14:paraId="5D4B9A90">
      <w:pPr>
        <w:spacing w:line="136" w:lineRule="exact"/>
      </w:pPr>
    </w:p>
    <w:tbl>
      <w:tblPr>
        <w:tblStyle w:val="5"/>
        <w:tblW w:w="8294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074"/>
        <w:gridCol w:w="2074"/>
        <w:gridCol w:w="1915"/>
        <w:gridCol w:w="2231"/>
      </w:tblGrid>
      <w:tr w14:paraId="3D1BB28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" w:hRule="atLeast"/>
        </w:trPr>
        <w:tc>
          <w:tcPr>
            <w:tcW w:w="207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25BCECDC">
            <w:pPr>
              <w:pStyle w:val="6"/>
              <w:spacing w:before="74" w:line="229" w:lineRule="auto"/>
              <w:ind w:left="631"/>
            </w:pPr>
            <w:r>
              <w:rPr>
                <w:b/>
                <w:bCs/>
                <w:spacing w:val="10"/>
              </w:rPr>
              <w:t>植被型组</w:t>
            </w:r>
          </w:p>
        </w:tc>
        <w:tc>
          <w:tcPr>
            <w:tcW w:w="207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1CA4334E">
            <w:pPr>
              <w:pStyle w:val="6"/>
              <w:spacing w:before="74" w:line="229" w:lineRule="auto"/>
              <w:ind w:left="738"/>
            </w:pPr>
            <w:r>
              <w:rPr>
                <w:b/>
                <w:bCs/>
                <w:spacing w:val="8"/>
              </w:rPr>
              <w:t>植被型</w:t>
            </w:r>
          </w:p>
        </w:tc>
        <w:tc>
          <w:tcPr>
            <w:tcW w:w="191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46E12241">
            <w:pPr>
              <w:pStyle w:val="6"/>
              <w:spacing w:before="74" w:line="229" w:lineRule="auto"/>
              <w:ind w:left="632"/>
            </w:pPr>
            <w:r>
              <w:rPr>
                <w:b/>
                <w:bCs/>
                <w:spacing w:val="10"/>
              </w:rPr>
              <w:t>植被亚型</w:t>
            </w:r>
          </w:p>
        </w:tc>
        <w:tc>
          <w:tcPr>
            <w:tcW w:w="2231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7DA8F085">
            <w:pPr>
              <w:pStyle w:val="6"/>
              <w:spacing w:before="74" w:line="229" w:lineRule="auto"/>
              <w:ind w:left="1001"/>
            </w:pPr>
            <w:r>
              <w:rPr>
                <w:b/>
                <w:bCs/>
                <w:spacing w:val="5"/>
              </w:rPr>
              <w:t>群系</w:t>
            </w:r>
          </w:p>
        </w:tc>
      </w:tr>
      <w:tr w14:paraId="41BBBE0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5" w:hRule="atLeast"/>
        </w:trPr>
        <w:tc>
          <w:tcPr>
            <w:tcW w:w="207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23F924C7">
            <w:pPr>
              <w:pStyle w:val="6"/>
              <w:spacing w:before="69" w:line="229" w:lineRule="auto"/>
              <w:ind w:left="768"/>
            </w:pPr>
            <w:r>
              <w:rPr>
                <w:spacing w:val="2"/>
              </w:rPr>
              <w:t>阔叶林</w:t>
            </w:r>
          </w:p>
        </w:tc>
        <w:tc>
          <w:tcPr>
            <w:tcW w:w="207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09862E71">
            <w:pPr>
              <w:pStyle w:val="6"/>
              <w:spacing w:before="69" w:line="229" w:lineRule="auto"/>
              <w:ind w:left="528"/>
            </w:pPr>
            <w:r>
              <w:rPr>
                <w:spacing w:val="13"/>
              </w:rPr>
              <w:t>落叶阔叶林</w:t>
            </w:r>
          </w:p>
        </w:tc>
        <w:tc>
          <w:tcPr>
            <w:tcW w:w="191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4BDBA587">
            <w:pPr>
              <w:rPr>
                <w:rFonts w:ascii="Arial"/>
                <w:sz w:val="21"/>
              </w:rPr>
            </w:pPr>
          </w:p>
        </w:tc>
        <w:tc>
          <w:tcPr>
            <w:tcW w:w="2231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6CC06F35">
            <w:pPr>
              <w:pStyle w:val="6"/>
              <w:spacing w:before="55" w:line="293" w:lineRule="auto"/>
              <w:ind w:left="789" w:right="625" w:firstLine="3"/>
              <w:jc w:val="both"/>
            </w:pPr>
            <w:r>
              <w:rPr>
                <w:spacing w:val="13"/>
              </w:rPr>
              <w:t>垂柳群系</w:t>
            </w:r>
            <w:r>
              <w:t xml:space="preserve"> </w:t>
            </w:r>
            <w:r>
              <w:rPr>
                <w:spacing w:val="13"/>
              </w:rPr>
              <w:t>加杨群系</w:t>
            </w:r>
            <w:r>
              <w:rPr>
                <w:spacing w:val="2"/>
              </w:rPr>
              <w:t xml:space="preserve"> </w:t>
            </w:r>
            <w:r>
              <w:rPr>
                <w:spacing w:val="13"/>
              </w:rPr>
              <w:t>枫杨群系</w:t>
            </w:r>
            <w:r>
              <w:t xml:space="preserve"> </w:t>
            </w:r>
            <w:r>
              <w:rPr>
                <w:spacing w:val="12"/>
              </w:rPr>
              <w:t>乌桕群系</w:t>
            </w:r>
            <w:r>
              <w:rPr>
                <w:spacing w:val="2"/>
              </w:rPr>
              <w:t xml:space="preserve"> </w:t>
            </w:r>
            <w:r>
              <w:rPr>
                <w:spacing w:val="13"/>
              </w:rPr>
              <w:t>旱柳群系</w:t>
            </w:r>
            <w:r>
              <w:t xml:space="preserve"> </w:t>
            </w:r>
            <w:r>
              <w:rPr>
                <w:spacing w:val="13"/>
              </w:rPr>
              <w:t>构树群系</w:t>
            </w:r>
          </w:p>
        </w:tc>
      </w:tr>
      <w:tr w14:paraId="5CCD934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9" w:hRule="atLeast"/>
        </w:trPr>
        <w:tc>
          <w:tcPr>
            <w:tcW w:w="2074" w:type="dxa"/>
            <w:vMerge w:val="restart"/>
            <w:tcBorders>
              <w:top w:val="single" w:color="000000" w:sz="2" w:space="0"/>
              <w:bottom w:val="nil"/>
            </w:tcBorders>
            <w:vAlign w:val="top"/>
          </w:tcPr>
          <w:p w14:paraId="5B24CC29">
            <w:pPr>
              <w:pStyle w:val="6"/>
              <w:spacing w:before="71" w:line="229" w:lineRule="auto"/>
              <w:ind w:left="428"/>
            </w:pPr>
            <w:r>
              <w:rPr>
                <w:spacing w:val="13"/>
              </w:rPr>
              <w:t>灌草和灌草丛</w:t>
            </w:r>
          </w:p>
        </w:tc>
        <w:tc>
          <w:tcPr>
            <w:tcW w:w="207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6E981842">
            <w:pPr>
              <w:pStyle w:val="6"/>
              <w:spacing w:before="71" w:line="229" w:lineRule="auto"/>
              <w:ind w:left="425"/>
            </w:pPr>
            <w:r>
              <w:rPr>
                <w:spacing w:val="14"/>
              </w:rPr>
              <w:t>落叶阔叶灌丛</w:t>
            </w:r>
          </w:p>
        </w:tc>
        <w:tc>
          <w:tcPr>
            <w:tcW w:w="191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042794C2">
            <w:pPr>
              <w:rPr>
                <w:rFonts w:ascii="Arial"/>
                <w:sz w:val="21"/>
              </w:rPr>
            </w:pPr>
          </w:p>
        </w:tc>
        <w:tc>
          <w:tcPr>
            <w:tcW w:w="2231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11BC7EE8">
            <w:pPr>
              <w:pStyle w:val="6"/>
              <w:spacing w:before="71" w:line="266" w:lineRule="auto"/>
              <w:ind w:left="794" w:right="519" w:hanging="107"/>
            </w:pPr>
            <w:r>
              <w:rPr>
                <w:spacing w:val="14"/>
              </w:rPr>
              <w:t>野蔷薇群系</w:t>
            </w:r>
            <w:r>
              <w:rPr>
                <w:spacing w:val="3"/>
              </w:rPr>
              <w:t xml:space="preserve"> </w:t>
            </w:r>
            <w:r>
              <w:rPr>
                <w:spacing w:val="11"/>
              </w:rPr>
              <w:t>枸杞群系</w:t>
            </w:r>
          </w:p>
        </w:tc>
      </w:tr>
      <w:tr w14:paraId="647B27E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35" w:hRule="atLeast"/>
        </w:trPr>
        <w:tc>
          <w:tcPr>
            <w:tcW w:w="2074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 w14:paraId="3A48C3E9">
            <w:pPr>
              <w:rPr>
                <w:rFonts w:ascii="Arial"/>
                <w:sz w:val="21"/>
              </w:rPr>
            </w:pPr>
          </w:p>
        </w:tc>
        <w:tc>
          <w:tcPr>
            <w:tcW w:w="207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4DEE2BFE">
            <w:pPr>
              <w:pStyle w:val="6"/>
              <w:spacing w:before="68" w:line="229" w:lineRule="auto"/>
              <w:ind w:left="742"/>
            </w:pPr>
            <w:r>
              <w:rPr>
                <w:spacing w:val="10"/>
              </w:rPr>
              <w:t>灌草丛</w:t>
            </w:r>
          </w:p>
        </w:tc>
        <w:tc>
          <w:tcPr>
            <w:tcW w:w="191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6CB4C915">
            <w:pPr>
              <w:rPr>
                <w:rFonts w:ascii="Arial"/>
                <w:sz w:val="21"/>
              </w:rPr>
            </w:pPr>
          </w:p>
        </w:tc>
        <w:tc>
          <w:tcPr>
            <w:tcW w:w="2231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3A41CF83">
            <w:pPr>
              <w:pStyle w:val="6"/>
              <w:spacing w:before="68" w:line="229" w:lineRule="auto"/>
              <w:ind w:left="687"/>
            </w:pPr>
            <w:r>
              <w:rPr>
                <w:spacing w:val="14"/>
              </w:rPr>
              <w:t>千金子群系</w:t>
            </w:r>
          </w:p>
          <w:p w14:paraId="4226BBF9">
            <w:pPr>
              <w:pStyle w:val="6"/>
              <w:spacing w:before="76" w:line="229" w:lineRule="auto"/>
              <w:ind w:left="687"/>
            </w:pPr>
            <w:r>
              <w:rPr>
                <w:spacing w:val="14"/>
              </w:rPr>
              <w:t>狗尾草群系</w:t>
            </w:r>
          </w:p>
          <w:p w14:paraId="716E9C0C">
            <w:pPr>
              <w:pStyle w:val="6"/>
              <w:spacing w:before="73" w:line="229" w:lineRule="auto"/>
              <w:ind w:left="687"/>
            </w:pPr>
            <w:r>
              <w:rPr>
                <w:spacing w:val="14"/>
              </w:rPr>
              <w:t>狗牙根群系</w:t>
            </w:r>
          </w:p>
          <w:p w14:paraId="34B82435">
            <w:pPr>
              <w:pStyle w:val="6"/>
              <w:spacing w:before="76" w:line="229" w:lineRule="auto"/>
              <w:ind w:left="697"/>
            </w:pPr>
            <w:r>
              <w:rPr>
                <w:spacing w:val="12"/>
              </w:rPr>
              <w:t>小飞蓬群系</w:t>
            </w:r>
          </w:p>
          <w:p w14:paraId="08C123C0">
            <w:pPr>
              <w:pStyle w:val="6"/>
              <w:spacing w:before="74" w:line="229" w:lineRule="auto"/>
              <w:ind w:left="841"/>
            </w:pPr>
            <w:r>
              <w:rPr>
                <w:spacing w:val="2"/>
              </w:rPr>
              <w:t>田麻群系</w:t>
            </w:r>
          </w:p>
          <w:p w14:paraId="54F37B74">
            <w:pPr>
              <w:pStyle w:val="6"/>
              <w:spacing w:before="76" w:line="229" w:lineRule="auto"/>
              <w:ind w:left="696"/>
            </w:pPr>
            <w:r>
              <w:rPr>
                <w:spacing w:val="12"/>
              </w:rPr>
              <w:t>牛筋草群系</w:t>
            </w:r>
          </w:p>
          <w:p w14:paraId="426B584B">
            <w:pPr>
              <w:pStyle w:val="6"/>
              <w:spacing w:before="76" w:line="229" w:lineRule="auto"/>
              <w:ind w:left="687"/>
            </w:pPr>
            <w:r>
              <w:rPr>
                <w:spacing w:val="14"/>
              </w:rPr>
              <w:t>地锦草群系</w:t>
            </w:r>
          </w:p>
          <w:p w14:paraId="6F3857DE">
            <w:pPr>
              <w:pStyle w:val="6"/>
              <w:spacing w:before="77" w:line="229" w:lineRule="auto"/>
              <w:ind w:left="794"/>
            </w:pPr>
            <w:r>
              <w:rPr>
                <w:spacing w:val="11"/>
              </w:rPr>
              <w:t>苍耳群系</w:t>
            </w:r>
          </w:p>
          <w:p w14:paraId="0A434EEF">
            <w:pPr>
              <w:pStyle w:val="6"/>
              <w:spacing w:before="76" w:line="229" w:lineRule="auto"/>
              <w:ind w:left="701"/>
            </w:pPr>
            <w:r>
              <w:rPr>
                <w:spacing w:val="11"/>
              </w:rPr>
              <w:t>鸭跖草群系</w:t>
            </w:r>
          </w:p>
          <w:p w14:paraId="2FD38B98">
            <w:pPr>
              <w:pStyle w:val="6"/>
              <w:spacing w:before="74" w:line="229" w:lineRule="auto"/>
              <w:ind w:left="691"/>
            </w:pPr>
            <w:r>
              <w:rPr>
                <w:spacing w:val="13"/>
              </w:rPr>
              <w:t>旋覆花群系</w:t>
            </w:r>
          </w:p>
          <w:p w14:paraId="6C211353">
            <w:pPr>
              <w:pStyle w:val="6"/>
              <w:spacing w:before="76" w:line="229" w:lineRule="auto"/>
              <w:ind w:left="687"/>
            </w:pPr>
            <w:r>
              <w:rPr>
                <w:spacing w:val="14"/>
              </w:rPr>
              <w:t>狗娃花群系</w:t>
            </w:r>
          </w:p>
        </w:tc>
      </w:tr>
      <w:tr w14:paraId="3B338EC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0" w:hRule="atLeast"/>
        </w:trPr>
        <w:tc>
          <w:tcPr>
            <w:tcW w:w="2074" w:type="dxa"/>
            <w:vMerge w:val="restart"/>
            <w:tcBorders>
              <w:top w:val="single" w:color="000000" w:sz="2" w:space="0"/>
              <w:bottom w:val="nil"/>
            </w:tcBorders>
            <w:vAlign w:val="top"/>
          </w:tcPr>
          <w:p w14:paraId="1F8B38F0">
            <w:pPr>
              <w:pStyle w:val="6"/>
              <w:spacing w:before="72" w:line="230" w:lineRule="auto"/>
              <w:ind w:left="852"/>
            </w:pPr>
            <w:r>
              <w:rPr>
                <w:spacing w:val="4"/>
              </w:rPr>
              <w:t>沼泽</w:t>
            </w:r>
          </w:p>
        </w:tc>
        <w:tc>
          <w:tcPr>
            <w:tcW w:w="2074" w:type="dxa"/>
            <w:vMerge w:val="restart"/>
            <w:tcBorders>
              <w:top w:val="single" w:color="000000" w:sz="2" w:space="0"/>
              <w:bottom w:val="nil"/>
            </w:tcBorders>
            <w:vAlign w:val="top"/>
          </w:tcPr>
          <w:p w14:paraId="2E09EF49">
            <w:pPr>
              <w:pStyle w:val="6"/>
              <w:spacing w:before="72" w:line="230" w:lineRule="auto"/>
              <w:ind w:left="849"/>
            </w:pPr>
            <w:r>
              <w:rPr>
                <w:spacing w:val="4"/>
              </w:rPr>
              <w:t>沼泽</w:t>
            </w:r>
          </w:p>
        </w:tc>
        <w:tc>
          <w:tcPr>
            <w:tcW w:w="191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76E296A7">
            <w:pPr>
              <w:pStyle w:val="6"/>
              <w:spacing w:before="72" w:line="229" w:lineRule="auto"/>
              <w:ind w:left="633"/>
            </w:pPr>
            <w:r>
              <w:rPr>
                <w:spacing w:val="11"/>
              </w:rPr>
              <w:t>禾草沼泽</w:t>
            </w:r>
          </w:p>
        </w:tc>
        <w:tc>
          <w:tcPr>
            <w:tcW w:w="2231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09123098">
            <w:pPr>
              <w:pStyle w:val="6"/>
              <w:spacing w:before="81" w:line="256" w:lineRule="auto"/>
              <w:ind w:left="892" w:right="418" w:hanging="311"/>
            </w:pPr>
            <w:r>
              <w:rPr>
                <w:spacing w:val="15"/>
              </w:rPr>
              <w:t>双穗雀稗群系</w:t>
            </w:r>
            <w:r>
              <w:t xml:space="preserve"> </w:t>
            </w:r>
            <w:r>
              <w:rPr>
                <w:spacing w:val="11"/>
              </w:rPr>
              <w:t>稗群系</w:t>
            </w:r>
          </w:p>
          <w:p w14:paraId="5984020F">
            <w:pPr>
              <w:pStyle w:val="6"/>
              <w:spacing w:before="85" w:line="229" w:lineRule="auto"/>
              <w:ind w:left="900"/>
            </w:pPr>
            <w:r>
              <w:rPr>
                <w:spacing w:val="10"/>
              </w:rPr>
              <w:t>芒群系</w:t>
            </w:r>
          </w:p>
        </w:tc>
      </w:tr>
      <w:tr w14:paraId="1B6EA65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63" w:hRule="atLeast"/>
        </w:trPr>
        <w:tc>
          <w:tcPr>
            <w:tcW w:w="2074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 w14:paraId="1E2FB0DA">
            <w:pPr>
              <w:rPr>
                <w:rFonts w:ascii="Arial"/>
                <w:sz w:val="21"/>
              </w:rPr>
            </w:pPr>
          </w:p>
        </w:tc>
        <w:tc>
          <w:tcPr>
            <w:tcW w:w="2074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 w14:paraId="170964F8">
            <w:pPr>
              <w:rPr>
                <w:rFonts w:ascii="Arial"/>
                <w:sz w:val="21"/>
              </w:rPr>
            </w:pPr>
          </w:p>
        </w:tc>
        <w:tc>
          <w:tcPr>
            <w:tcW w:w="191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011525CB">
            <w:pPr>
              <w:pStyle w:val="6"/>
              <w:spacing w:before="70" w:line="229" w:lineRule="auto"/>
              <w:ind w:left="633"/>
            </w:pPr>
            <w:r>
              <w:rPr>
                <w:spacing w:val="11"/>
              </w:rPr>
              <w:t>杂草沼泽</w:t>
            </w:r>
          </w:p>
        </w:tc>
        <w:tc>
          <w:tcPr>
            <w:tcW w:w="2231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66ED0B27">
            <w:pPr>
              <w:pStyle w:val="6"/>
              <w:spacing w:before="83" w:line="253" w:lineRule="auto"/>
              <w:ind w:left="794" w:right="418" w:hanging="212"/>
            </w:pPr>
            <w:r>
              <w:rPr>
                <w:spacing w:val="14"/>
              </w:rPr>
              <w:t>酸模叶蓼群系</w:t>
            </w:r>
            <w:r>
              <w:rPr>
                <w:spacing w:val="4"/>
              </w:rPr>
              <w:t xml:space="preserve"> </w:t>
            </w:r>
            <w:r>
              <w:rPr>
                <w:spacing w:val="11"/>
              </w:rPr>
              <w:t>水蓼群系</w:t>
            </w:r>
          </w:p>
          <w:p w14:paraId="3D20ABF7">
            <w:pPr>
              <w:pStyle w:val="6"/>
              <w:spacing w:before="77" w:line="282" w:lineRule="auto"/>
              <w:ind w:left="803" w:right="522" w:hanging="101"/>
            </w:pPr>
            <w:r>
              <w:rPr>
                <w:spacing w:val="11"/>
              </w:rPr>
              <w:t>雨久花群系</w:t>
            </w:r>
            <w:r>
              <w:t xml:space="preserve"> </w:t>
            </w:r>
            <w:r>
              <w:rPr>
                <w:spacing w:val="10"/>
              </w:rPr>
              <w:t>慈姑群系</w:t>
            </w:r>
            <w:r>
              <w:t xml:space="preserve">  </w:t>
            </w:r>
            <w:r>
              <w:rPr>
                <w:spacing w:val="9"/>
              </w:rPr>
              <w:t>羊蹄群系</w:t>
            </w:r>
          </w:p>
        </w:tc>
      </w:tr>
      <w:tr w14:paraId="393F819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9" w:hRule="atLeast"/>
        </w:trPr>
        <w:tc>
          <w:tcPr>
            <w:tcW w:w="207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08FE38C1">
            <w:pPr>
              <w:pStyle w:val="6"/>
              <w:spacing w:before="74" w:line="229" w:lineRule="auto"/>
              <w:ind w:left="637"/>
            </w:pPr>
            <w:r>
              <w:rPr>
                <w:spacing w:val="11"/>
              </w:rPr>
              <w:t>水生植被</w:t>
            </w:r>
          </w:p>
        </w:tc>
        <w:tc>
          <w:tcPr>
            <w:tcW w:w="207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6697F80B">
            <w:pPr>
              <w:pStyle w:val="6"/>
              <w:spacing w:before="74" w:line="229" w:lineRule="auto"/>
              <w:ind w:left="637"/>
            </w:pPr>
            <w:r>
              <w:rPr>
                <w:spacing w:val="11"/>
              </w:rPr>
              <w:t>水生植被</w:t>
            </w:r>
          </w:p>
        </w:tc>
        <w:tc>
          <w:tcPr>
            <w:tcW w:w="191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3326558B">
            <w:pPr>
              <w:pStyle w:val="6"/>
              <w:spacing w:before="74" w:line="229" w:lineRule="auto"/>
              <w:ind w:left="628"/>
            </w:pPr>
            <w:r>
              <w:rPr>
                <w:spacing w:val="13"/>
              </w:rPr>
              <w:t>挺水植物</w:t>
            </w:r>
          </w:p>
        </w:tc>
        <w:tc>
          <w:tcPr>
            <w:tcW w:w="2231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02A6CCE6">
            <w:pPr>
              <w:pStyle w:val="6"/>
              <w:spacing w:before="65" w:line="269" w:lineRule="auto"/>
              <w:ind w:left="802" w:right="627" w:hanging="8"/>
            </w:pPr>
            <w:r>
              <w:rPr>
                <w:spacing w:val="11"/>
              </w:rPr>
              <w:t>芦苇群系</w:t>
            </w:r>
            <w:r>
              <w:rPr>
                <w:spacing w:val="1"/>
              </w:rPr>
              <w:t xml:space="preserve"> </w:t>
            </w:r>
            <w:r>
              <w:rPr>
                <w:spacing w:val="10"/>
              </w:rPr>
              <w:t>菖蒲群系</w:t>
            </w:r>
          </w:p>
        </w:tc>
      </w:tr>
      <w:tr w14:paraId="318BFDB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0" w:hRule="atLeast"/>
        </w:trPr>
        <w:tc>
          <w:tcPr>
            <w:tcW w:w="2074" w:type="dxa"/>
            <w:vMerge w:val="restart"/>
            <w:tcBorders>
              <w:top w:val="single" w:color="000000" w:sz="2" w:space="0"/>
              <w:bottom w:val="nil"/>
            </w:tcBorders>
            <w:vAlign w:val="top"/>
          </w:tcPr>
          <w:p w14:paraId="4233FE4F">
            <w:pPr>
              <w:rPr>
                <w:rFonts w:ascii="Arial"/>
                <w:sz w:val="21"/>
              </w:rPr>
            </w:pPr>
          </w:p>
        </w:tc>
        <w:tc>
          <w:tcPr>
            <w:tcW w:w="2074" w:type="dxa"/>
            <w:vMerge w:val="restart"/>
            <w:tcBorders>
              <w:top w:val="single" w:color="000000" w:sz="2" w:space="0"/>
              <w:bottom w:val="nil"/>
            </w:tcBorders>
            <w:vAlign w:val="top"/>
          </w:tcPr>
          <w:p w14:paraId="6900353D">
            <w:pPr>
              <w:rPr>
                <w:rFonts w:ascii="Arial"/>
                <w:sz w:val="21"/>
              </w:rPr>
            </w:pPr>
          </w:p>
        </w:tc>
        <w:tc>
          <w:tcPr>
            <w:tcW w:w="191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2E94892A">
            <w:pPr>
              <w:rPr>
                <w:rFonts w:ascii="Arial"/>
                <w:sz w:val="21"/>
              </w:rPr>
            </w:pPr>
          </w:p>
        </w:tc>
        <w:tc>
          <w:tcPr>
            <w:tcW w:w="2231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6C5CCAFE">
            <w:pPr>
              <w:pStyle w:val="6"/>
              <w:spacing w:before="76" w:line="229" w:lineRule="auto"/>
              <w:ind w:left="794"/>
            </w:pPr>
            <w:r>
              <w:rPr>
                <w:spacing w:val="11"/>
              </w:rPr>
              <w:t>香蒲群系</w:t>
            </w:r>
          </w:p>
          <w:p w14:paraId="2B5BAC10">
            <w:pPr>
              <w:pStyle w:val="6"/>
              <w:spacing w:before="73" w:line="229" w:lineRule="auto"/>
              <w:ind w:left="481"/>
            </w:pPr>
            <w:r>
              <w:rPr>
                <w:spacing w:val="15"/>
              </w:rPr>
              <w:t>喜旱莲子草群系</w:t>
            </w:r>
          </w:p>
          <w:p w14:paraId="26E1D384">
            <w:pPr>
              <w:pStyle w:val="6"/>
              <w:spacing w:before="74" w:line="227" w:lineRule="auto"/>
              <w:ind w:left="900"/>
            </w:pPr>
            <w:r>
              <w:rPr>
                <w:spacing w:val="10"/>
              </w:rPr>
              <w:t>荻群系</w:t>
            </w:r>
          </w:p>
        </w:tc>
      </w:tr>
      <w:tr w14:paraId="586D400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5" w:hRule="atLeast"/>
        </w:trPr>
        <w:tc>
          <w:tcPr>
            <w:tcW w:w="2074" w:type="dxa"/>
            <w:vMerge w:val="continue"/>
            <w:tcBorders>
              <w:top w:val="nil"/>
              <w:bottom w:val="nil"/>
            </w:tcBorders>
            <w:vAlign w:val="top"/>
          </w:tcPr>
          <w:p w14:paraId="29BDAF02">
            <w:pPr>
              <w:rPr>
                <w:rFonts w:ascii="Arial"/>
                <w:sz w:val="21"/>
              </w:rPr>
            </w:pPr>
          </w:p>
        </w:tc>
        <w:tc>
          <w:tcPr>
            <w:tcW w:w="2074" w:type="dxa"/>
            <w:vMerge w:val="continue"/>
            <w:tcBorders>
              <w:top w:val="nil"/>
              <w:bottom w:val="nil"/>
            </w:tcBorders>
            <w:vAlign w:val="top"/>
          </w:tcPr>
          <w:p w14:paraId="0C82B594">
            <w:pPr>
              <w:rPr>
                <w:rFonts w:ascii="Arial"/>
                <w:sz w:val="21"/>
              </w:rPr>
            </w:pPr>
          </w:p>
        </w:tc>
        <w:tc>
          <w:tcPr>
            <w:tcW w:w="191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408E6C0C">
            <w:pPr>
              <w:pStyle w:val="6"/>
              <w:spacing w:before="77" w:line="229" w:lineRule="auto"/>
              <w:ind w:left="633"/>
            </w:pPr>
            <w:r>
              <w:rPr>
                <w:spacing w:val="11"/>
              </w:rPr>
              <w:t>浮叶植物</w:t>
            </w:r>
          </w:p>
        </w:tc>
        <w:tc>
          <w:tcPr>
            <w:tcW w:w="2231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4A5CD5BE">
            <w:pPr>
              <w:pStyle w:val="6"/>
              <w:spacing w:before="64" w:line="297" w:lineRule="auto"/>
              <w:ind w:left="810" w:right="622" w:hanging="12"/>
              <w:jc w:val="both"/>
            </w:pPr>
            <w:r>
              <w:rPr>
                <w:spacing w:val="11"/>
              </w:rPr>
              <w:t>芡实群系</w:t>
            </w:r>
            <w:r>
              <w:t xml:space="preserve"> </w:t>
            </w:r>
            <w:r>
              <w:rPr>
                <w:spacing w:val="9"/>
              </w:rPr>
              <w:t>睡莲群系</w:t>
            </w:r>
            <w:r>
              <w:t xml:space="preserve"> </w:t>
            </w:r>
            <w:r>
              <w:rPr>
                <w:spacing w:val="39"/>
              </w:rPr>
              <w:t>莲群系</w:t>
            </w:r>
          </w:p>
          <w:p w14:paraId="2601B535">
            <w:pPr>
              <w:pStyle w:val="6"/>
              <w:spacing w:before="26" w:line="229" w:lineRule="auto"/>
              <w:ind w:left="711"/>
            </w:pPr>
            <w:r>
              <w:rPr>
                <w:spacing w:val="9"/>
              </w:rPr>
              <w:t>眼子菜群系</w:t>
            </w:r>
          </w:p>
          <w:p w14:paraId="24799A61">
            <w:pPr>
              <w:pStyle w:val="6"/>
              <w:spacing w:before="76" w:line="229" w:lineRule="auto"/>
              <w:ind w:left="582"/>
            </w:pPr>
            <w:r>
              <w:rPr>
                <w:spacing w:val="14"/>
              </w:rPr>
              <w:t>细果野菱群系</w:t>
            </w:r>
          </w:p>
          <w:p w14:paraId="19D57BB3">
            <w:pPr>
              <w:pStyle w:val="6"/>
              <w:spacing w:before="76" w:line="226" w:lineRule="auto"/>
              <w:ind w:left="896"/>
            </w:pPr>
            <w:r>
              <w:rPr>
                <w:spacing w:val="11"/>
              </w:rPr>
              <w:t>菱群系</w:t>
            </w:r>
          </w:p>
        </w:tc>
      </w:tr>
      <w:tr w14:paraId="251415A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5" w:hRule="atLeast"/>
        </w:trPr>
        <w:tc>
          <w:tcPr>
            <w:tcW w:w="2074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 w14:paraId="7760A686">
            <w:pPr>
              <w:rPr>
                <w:rFonts w:ascii="Arial"/>
                <w:sz w:val="21"/>
              </w:rPr>
            </w:pPr>
          </w:p>
        </w:tc>
        <w:tc>
          <w:tcPr>
            <w:tcW w:w="2074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 w14:paraId="30066E6B">
            <w:pPr>
              <w:rPr>
                <w:rFonts w:ascii="Arial"/>
                <w:sz w:val="21"/>
              </w:rPr>
            </w:pPr>
          </w:p>
        </w:tc>
        <w:tc>
          <w:tcPr>
            <w:tcW w:w="1915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02A1233B">
            <w:pPr>
              <w:pStyle w:val="6"/>
              <w:spacing w:before="76" w:line="229" w:lineRule="auto"/>
              <w:ind w:left="631"/>
            </w:pPr>
            <w:r>
              <w:rPr>
                <w:spacing w:val="13"/>
              </w:rPr>
              <w:t>沉水植物</w:t>
            </w:r>
          </w:p>
        </w:tc>
        <w:tc>
          <w:tcPr>
            <w:tcW w:w="2231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4E988A17">
            <w:pPr>
              <w:pStyle w:val="6"/>
              <w:spacing w:before="77" w:line="288" w:lineRule="auto"/>
              <w:ind w:left="802" w:right="524" w:hanging="114"/>
            </w:pPr>
            <w:r>
              <w:rPr>
                <w:spacing w:val="13"/>
              </w:rPr>
              <w:t>狐尾藻群系</w:t>
            </w:r>
            <w:r>
              <w:rPr>
                <w:spacing w:val="2"/>
              </w:rPr>
              <w:t xml:space="preserve"> </w:t>
            </w:r>
            <w:r>
              <w:rPr>
                <w:spacing w:val="10"/>
              </w:rPr>
              <w:t>黑藻群系</w:t>
            </w:r>
          </w:p>
        </w:tc>
      </w:tr>
    </w:tbl>
    <w:p w14:paraId="054C656E">
      <w:pPr>
        <w:pStyle w:val="2"/>
        <w:spacing w:line="227" w:lineRule="exact"/>
        <w:rPr>
          <w:sz w:val="19"/>
        </w:rPr>
      </w:pPr>
    </w:p>
    <w:p w14:paraId="13D8D99C">
      <w:pPr>
        <w:spacing w:line="227" w:lineRule="exact"/>
        <w:rPr>
          <w:sz w:val="19"/>
          <w:szCs w:val="19"/>
        </w:rPr>
        <w:sectPr>
          <w:headerReference r:id="rId64" w:type="default"/>
          <w:footerReference r:id="rId65" w:type="default"/>
          <w:pgSz w:w="11906" w:h="16840"/>
          <w:pgMar w:top="1140" w:right="1785" w:bottom="1396" w:left="1691" w:header="868" w:footer="1207" w:gutter="0"/>
          <w:cols w:space="720" w:num="1"/>
        </w:sectPr>
      </w:pPr>
    </w:p>
    <w:p w14:paraId="07A03862">
      <w:pPr>
        <w:spacing w:before="57"/>
      </w:pPr>
    </w:p>
    <w:tbl>
      <w:tblPr>
        <w:tblStyle w:val="5"/>
        <w:tblW w:w="8294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116"/>
        <w:gridCol w:w="1958"/>
        <w:gridCol w:w="2092"/>
        <w:gridCol w:w="2128"/>
      </w:tblGrid>
      <w:tr w14:paraId="75AAD99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2" w:hRule="atLeast"/>
        </w:trPr>
        <w:tc>
          <w:tcPr>
            <w:tcW w:w="2116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51C22737">
            <w:pPr>
              <w:pStyle w:val="6"/>
              <w:spacing w:before="78" w:line="227" w:lineRule="auto"/>
              <w:ind w:left="631"/>
            </w:pPr>
            <w:r>
              <w:rPr>
                <w:b/>
                <w:bCs/>
                <w:spacing w:val="10"/>
              </w:rPr>
              <w:t>植被型组</w:t>
            </w:r>
          </w:p>
        </w:tc>
        <w:tc>
          <w:tcPr>
            <w:tcW w:w="19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6E29A9FD">
            <w:pPr>
              <w:pStyle w:val="6"/>
              <w:spacing w:before="78" w:line="227" w:lineRule="auto"/>
              <w:ind w:left="682"/>
            </w:pPr>
            <w:r>
              <w:rPr>
                <w:b/>
                <w:bCs/>
                <w:spacing w:val="9"/>
              </w:rPr>
              <w:t>植被型</w:t>
            </w:r>
          </w:p>
        </w:tc>
        <w:tc>
          <w:tcPr>
            <w:tcW w:w="2092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56B86ABC">
            <w:pPr>
              <w:pStyle w:val="6"/>
              <w:spacing w:before="78" w:line="227" w:lineRule="auto"/>
              <w:ind w:left="694"/>
            </w:pPr>
            <w:r>
              <w:rPr>
                <w:b/>
                <w:bCs/>
                <w:spacing w:val="10"/>
              </w:rPr>
              <w:t>植被亚型</w:t>
            </w:r>
          </w:p>
        </w:tc>
        <w:tc>
          <w:tcPr>
            <w:tcW w:w="212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0571ADE5">
            <w:pPr>
              <w:pStyle w:val="6"/>
              <w:spacing w:before="78" w:line="227" w:lineRule="auto"/>
              <w:ind w:left="898"/>
            </w:pPr>
            <w:r>
              <w:rPr>
                <w:b/>
                <w:bCs/>
                <w:spacing w:val="5"/>
              </w:rPr>
              <w:t>群系</w:t>
            </w:r>
          </w:p>
        </w:tc>
      </w:tr>
      <w:tr w14:paraId="1F7D6F9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7" w:hRule="atLeast"/>
        </w:trPr>
        <w:tc>
          <w:tcPr>
            <w:tcW w:w="2116" w:type="dxa"/>
            <w:vMerge w:val="restart"/>
            <w:tcBorders>
              <w:top w:val="single" w:color="000000" w:sz="2" w:space="0"/>
              <w:bottom w:val="nil"/>
            </w:tcBorders>
            <w:vAlign w:val="top"/>
          </w:tcPr>
          <w:p w14:paraId="784F5791">
            <w:pPr>
              <w:rPr>
                <w:rFonts w:ascii="Arial"/>
                <w:sz w:val="21"/>
              </w:rPr>
            </w:pPr>
          </w:p>
        </w:tc>
        <w:tc>
          <w:tcPr>
            <w:tcW w:w="1958" w:type="dxa"/>
            <w:vMerge w:val="restart"/>
            <w:tcBorders>
              <w:top w:val="single" w:color="000000" w:sz="2" w:space="0"/>
              <w:bottom w:val="nil"/>
            </w:tcBorders>
            <w:vAlign w:val="top"/>
          </w:tcPr>
          <w:p w14:paraId="2D10726D">
            <w:pPr>
              <w:rPr>
                <w:rFonts w:ascii="Arial"/>
                <w:sz w:val="21"/>
              </w:rPr>
            </w:pPr>
          </w:p>
        </w:tc>
        <w:tc>
          <w:tcPr>
            <w:tcW w:w="2092" w:type="dxa"/>
            <w:vMerge w:val="restart"/>
            <w:tcBorders>
              <w:top w:val="single" w:color="000000" w:sz="2" w:space="0"/>
              <w:bottom w:val="nil"/>
            </w:tcBorders>
            <w:vAlign w:val="top"/>
          </w:tcPr>
          <w:p w14:paraId="0C4B2A7B">
            <w:pPr>
              <w:spacing w:line="316" w:lineRule="auto"/>
              <w:rPr>
                <w:rFonts w:ascii="Arial"/>
                <w:sz w:val="21"/>
              </w:rPr>
            </w:pPr>
          </w:p>
          <w:p w14:paraId="4CF17E0E">
            <w:pPr>
              <w:spacing w:line="316" w:lineRule="auto"/>
              <w:rPr>
                <w:rFonts w:ascii="Arial"/>
                <w:sz w:val="21"/>
              </w:rPr>
            </w:pPr>
          </w:p>
          <w:p w14:paraId="1D635309">
            <w:pPr>
              <w:spacing w:line="316" w:lineRule="auto"/>
              <w:rPr>
                <w:rFonts w:ascii="Arial"/>
                <w:sz w:val="21"/>
              </w:rPr>
            </w:pPr>
          </w:p>
          <w:p w14:paraId="74D9306A">
            <w:pPr>
              <w:pStyle w:val="6"/>
              <w:spacing w:before="61" w:line="229" w:lineRule="auto"/>
              <w:ind w:left="705"/>
            </w:pPr>
            <w:r>
              <w:rPr>
                <w:spacing w:val="13"/>
              </w:rPr>
              <w:t>漂浮植物</w:t>
            </w:r>
          </w:p>
        </w:tc>
        <w:tc>
          <w:tcPr>
            <w:tcW w:w="212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5B70F2B8">
            <w:pPr>
              <w:pStyle w:val="6"/>
              <w:spacing w:before="59" w:line="281" w:lineRule="auto"/>
              <w:ind w:left="589" w:right="519" w:firstLine="101"/>
            </w:pPr>
            <w:r>
              <w:rPr>
                <w:spacing w:val="13"/>
              </w:rPr>
              <w:t>苦草群系</w:t>
            </w:r>
            <w:r>
              <w:t xml:space="preserve">  </w:t>
            </w:r>
            <w:r>
              <w:rPr>
                <w:spacing w:val="13"/>
              </w:rPr>
              <w:t>小茨藻群系</w:t>
            </w:r>
            <w:r>
              <w:rPr>
                <w:spacing w:val="3"/>
              </w:rPr>
              <w:t xml:space="preserve"> </w:t>
            </w:r>
            <w:r>
              <w:rPr>
                <w:spacing w:val="13"/>
              </w:rPr>
              <w:t>大茨藻群系</w:t>
            </w:r>
          </w:p>
        </w:tc>
      </w:tr>
      <w:tr w14:paraId="1A59000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5" w:hRule="atLeast"/>
        </w:trPr>
        <w:tc>
          <w:tcPr>
            <w:tcW w:w="2116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 w14:paraId="7D04FFB0">
            <w:pPr>
              <w:rPr>
                <w:rFonts w:ascii="Arial"/>
                <w:sz w:val="21"/>
              </w:rPr>
            </w:pPr>
          </w:p>
        </w:tc>
        <w:tc>
          <w:tcPr>
            <w:tcW w:w="1958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 w14:paraId="4EB11E6D">
            <w:pPr>
              <w:rPr>
                <w:rFonts w:ascii="Arial"/>
                <w:sz w:val="21"/>
              </w:rPr>
            </w:pPr>
          </w:p>
        </w:tc>
        <w:tc>
          <w:tcPr>
            <w:tcW w:w="2092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 w14:paraId="1C8FB8D9">
            <w:pPr>
              <w:rPr>
                <w:rFonts w:ascii="Arial"/>
                <w:sz w:val="21"/>
              </w:rPr>
            </w:pPr>
          </w:p>
        </w:tc>
        <w:tc>
          <w:tcPr>
            <w:tcW w:w="212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5CE9D3E2">
            <w:pPr>
              <w:pStyle w:val="6"/>
              <w:spacing w:before="61" w:line="300" w:lineRule="auto"/>
              <w:ind w:left="584" w:right="519" w:firstLine="110"/>
            </w:pPr>
            <w:r>
              <w:rPr>
                <w:spacing w:val="11"/>
              </w:rPr>
              <w:t>水鳖群系</w:t>
            </w:r>
            <w:r>
              <w:t xml:space="preserve">  </w:t>
            </w:r>
            <w:r>
              <w:rPr>
                <w:spacing w:val="14"/>
              </w:rPr>
              <w:t>满江红群系</w:t>
            </w:r>
          </w:p>
          <w:p w14:paraId="5FFF75F5">
            <w:pPr>
              <w:pStyle w:val="6"/>
              <w:spacing w:before="5" w:line="272" w:lineRule="auto"/>
              <w:ind w:left="585" w:right="524" w:firstLine="106"/>
            </w:pPr>
            <w:r>
              <w:rPr>
                <w:spacing w:val="11"/>
              </w:rPr>
              <w:t>浮萍群系</w:t>
            </w:r>
            <w:r>
              <w:t xml:space="preserve">  </w:t>
            </w:r>
            <w:r>
              <w:rPr>
                <w:spacing w:val="13"/>
              </w:rPr>
              <w:t>槐叶萍群系</w:t>
            </w:r>
          </w:p>
        </w:tc>
      </w:tr>
    </w:tbl>
    <w:p w14:paraId="7AFD13D6">
      <w:pPr>
        <w:pStyle w:val="2"/>
        <w:spacing w:line="434" w:lineRule="auto"/>
      </w:pPr>
    </w:p>
    <w:p w14:paraId="281F2CB3">
      <w:pPr>
        <w:spacing w:before="91" w:line="358" w:lineRule="auto"/>
        <w:ind w:left="129" w:firstLine="60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</w:t>
      </w:r>
      <w:r>
        <w:rPr>
          <w:rFonts w:ascii="宋体" w:hAnsi="宋体" w:eastAsia="宋体" w:cs="宋体"/>
          <w:spacing w:val="-2"/>
          <w:sz w:val="28"/>
          <w:szCs w:val="28"/>
        </w:rPr>
        <w:t>）阔叶林。区域内阔叶林主要以落叶阔叶林为主，常见的有旱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柳、加杨、乌桕，这些乔木主要沿河岸分布，</w:t>
      </w:r>
      <w:r>
        <w:rPr>
          <w:rFonts w:ascii="宋体" w:hAnsi="宋体" w:eastAsia="宋体" w:cs="宋体"/>
          <w:spacing w:val="-5"/>
          <w:sz w:val="28"/>
          <w:szCs w:val="28"/>
        </w:rPr>
        <w:t>也是形成沿岸林带的重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要树种。其它如臭椿、桑树等有零星分布。代表性群系包括构树群系、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加杨群系、垂柳群系、枫杨群系、乌桕群系、旱柳群系，共</w:t>
      </w:r>
      <w:r>
        <w:rPr>
          <w:rFonts w:ascii="宋体" w:hAnsi="宋体" w:eastAsia="宋体" w:cs="宋体"/>
          <w:spacing w:val="-3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7 </w:t>
      </w:r>
      <w:r>
        <w:rPr>
          <w:rFonts w:ascii="宋体" w:hAnsi="宋体" w:eastAsia="宋体" w:cs="宋体"/>
          <w:spacing w:val="-2"/>
          <w:sz w:val="28"/>
          <w:szCs w:val="28"/>
        </w:rPr>
        <w:t>个。</w:t>
      </w:r>
    </w:p>
    <w:p w14:paraId="6BCEB63B">
      <w:pPr>
        <w:spacing w:before="271" w:line="409" w:lineRule="auto"/>
        <w:ind w:left="133" w:right="78" w:firstLine="54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2</w:t>
      </w:r>
      <w:r>
        <w:rPr>
          <w:rFonts w:ascii="宋体" w:hAnsi="宋体" w:eastAsia="宋体" w:cs="宋体"/>
          <w:spacing w:val="1"/>
          <w:sz w:val="28"/>
          <w:szCs w:val="28"/>
        </w:rPr>
        <w:t>）灌草和灌草丛。该植被型组分为落叶阔叶灌</w:t>
      </w:r>
      <w:r>
        <w:rPr>
          <w:rFonts w:ascii="宋体" w:hAnsi="宋体" w:eastAsia="宋体" w:cs="宋体"/>
          <w:sz w:val="28"/>
          <w:szCs w:val="28"/>
        </w:rPr>
        <w:t xml:space="preserve">丛和灌草丛两个 </w:t>
      </w:r>
      <w:r>
        <w:rPr>
          <w:rFonts w:ascii="宋体" w:hAnsi="宋体" w:eastAsia="宋体" w:cs="宋体"/>
          <w:spacing w:val="-3"/>
          <w:sz w:val="28"/>
          <w:szCs w:val="28"/>
        </w:rPr>
        <w:t xml:space="preserve">植被型，有枸杞群系、狗尾草群系、狗牙根群系等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16 </w:t>
      </w:r>
      <w:r>
        <w:rPr>
          <w:rFonts w:ascii="宋体" w:hAnsi="宋体" w:eastAsia="宋体" w:cs="宋体"/>
          <w:spacing w:val="-3"/>
          <w:sz w:val="28"/>
          <w:szCs w:val="28"/>
        </w:rPr>
        <w:t>个群</w:t>
      </w:r>
      <w:r>
        <w:rPr>
          <w:rFonts w:ascii="宋体" w:hAnsi="宋体" w:eastAsia="宋体" w:cs="宋体"/>
          <w:spacing w:val="-4"/>
          <w:sz w:val="28"/>
          <w:szCs w:val="28"/>
        </w:rPr>
        <w:t>系。</w:t>
      </w:r>
    </w:p>
    <w:p w14:paraId="304BD4DE">
      <w:pPr>
        <w:spacing w:before="48" w:line="342" w:lineRule="auto"/>
        <w:ind w:left="133" w:right="61" w:firstLine="556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3</w:t>
      </w:r>
      <w:r>
        <w:rPr>
          <w:rFonts w:ascii="宋体" w:hAnsi="宋体" w:eastAsia="宋体" w:cs="宋体"/>
          <w:spacing w:val="-2"/>
          <w:sz w:val="28"/>
          <w:szCs w:val="28"/>
        </w:rPr>
        <w:t xml:space="preserve">）沼泽。该植被型组仅含有沼泽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2"/>
          <w:sz w:val="28"/>
          <w:szCs w:val="28"/>
        </w:rPr>
        <w:t>个植被型，包括禾草沼泽和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杂草沼泽</w:t>
      </w:r>
      <w:r>
        <w:rPr>
          <w:rFonts w:ascii="宋体" w:hAnsi="宋体" w:eastAsia="宋体" w:cs="宋体"/>
          <w:spacing w:val="-5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-4"/>
          <w:sz w:val="28"/>
          <w:szCs w:val="28"/>
        </w:rPr>
        <w:t>个植被亚型。代表群系有双穗雀稗</w:t>
      </w:r>
      <w:r>
        <w:rPr>
          <w:rFonts w:ascii="宋体" w:hAnsi="宋体" w:eastAsia="宋体" w:cs="宋体"/>
          <w:spacing w:val="-5"/>
          <w:sz w:val="28"/>
          <w:szCs w:val="28"/>
        </w:rPr>
        <w:t>群系、芒群系、酸模叶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蓼群系</w:t>
      </w:r>
      <w:r>
        <w:rPr>
          <w:rFonts w:ascii="宋体" w:hAnsi="宋体" w:eastAsia="宋体" w:cs="宋体"/>
          <w:spacing w:val="-6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3"/>
          <w:sz w:val="28"/>
          <w:szCs w:val="28"/>
        </w:rPr>
        <w:t>个群系。</w:t>
      </w:r>
    </w:p>
    <w:p w14:paraId="70F01925">
      <w:pPr>
        <w:spacing w:before="310" w:line="359" w:lineRule="auto"/>
        <w:ind w:left="129" w:right="1" w:firstLine="54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4</w:t>
      </w:r>
      <w:r>
        <w:rPr>
          <w:rFonts w:ascii="宋体" w:hAnsi="宋体" w:eastAsia="宋体" w:cs="宋体"/>
          <w:spacing w:val="1"/>
          <w:sz w:val="28"/>
          <w:szCs w:val="28"/>
        </w:rPr>
        <w:t>）水生植被。该植被型组仅具水生植被型，</w:t>
      </w:r>
      <w:r>
        <w:rPr>
          <w:rFonts w:ascii="宋体" w:hAnsi="宋体" w:eastAsia="宋体" w:cs="宋体"/>
          <w:sz w:val="28"/>
          <w:szCs w:val="28"/>
        </w:rPr>
        <w:t xml:space="preserve">包括挺水植物、浮 </w:t>
      </w:r>
      <w:r>
        <w:rPr>
          <w:rFonts w:ascii="宋体" w:hAnsi="宋体" w:eastAsia="宋体" w:cs="宋体"/>
          <w:spacing w:val="-4"/>
          <w:sz w:val="28"/>
          <w:szCs w:val="28"/>
        </w:rPr>
        <w:t>叶植物、沉水植物、漂浮植物</w:t>
      </w:r>
      <w:r>
        <w:rPr>
          <w:rFonts w:ascii="宋体" w:hAnsi="宋体" w:eastAsia="宋体" w:cs="宋体"/>
          <w:spacing w:val="-5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4"/>
          <w:sz w:val="28"/>
          <w:szCs w:val="28"/>
        </w:rPr>
        <w:t>个植被亚型，群系类型丰</w:t>
      </w:r>
      <w:r>
        <w:rPr>
          <w:rFonts w:ascii="宋体" w:hAnsi="宋体" w:eastAsia="宋体" w:cs="宋体"/>
          <w:spacing w:val="-5"/>
          <w:sz w:val="28"/>
          <w:szCs w:val="28"/>
        </w:rPr>
        <w:t>富。代表植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物群系有芦苇群系、喜旱莲子草群系、菖蒲群系、莲</w:t>
      </w:r>
      <w:r>
        <w:rPr>
          <w:rFonts w:ascii="宋体" w:hAnsi="宋体" w:eastAsia="宋体" w:cs="宋体"/>
          <w:spacing w:val="-5"/>
          <w:sz w:val="28"/>
          <w:szCs w:val="28"/>
        </w:rPr>
        <w:t>群系、细果细果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 xml:space="preserve">野菱群系、穗状狐尾藻群系、金鱼藻群系、槐叶苹群系等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14 </w:t>
      </w:r>
      <w:r>
        <w:rPr>
          <w:rFonts w:ascii="宋体" w:hAnsi="宋体" w:eastAsia="宋体" w:cs="宋体"/>
          <w:spacing w:val="-8"/>
          <w:sz w:val="28"/>
          <w:szCs w:val="28"/>
        </w:rPr>
        <w:t>个群系。</w:t>
      </w:r>
    </w:p>
    <w:p w14:paraId="62F52FC7">
      <w:pPr>
        <w:spacing w:before="289" w:line="220" w:lineRule="auto"/>
        <w:ind w:left="70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）植物物种及其分布</w:t>
      </w:r>
    </w:p>
    <w:p w14:paraId="5CBFC469">
      <w:pPr>
        <w:spacing w:before="316" w:line="341" w:lineRule="auto"/>
        <w:ind w:left="129" w:right="59" w:firstLine="60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</w:t>
      </w:r>
      <w:r>
        <w:rPr>
          <w:rFonts w:ascii="宋体" w:hAnsi="宋体" w:eastAsia="宋体" w:cs="宋体"/>
          <w:spacing w:val="-9"/>
          <w:sz w:val="28"/>
          <w:szCs w:val="28"/>
        </w:rPr>
        <w:t>）被子植物。区域内共有被子植物</w:t>
      </w:r>
      <w:r>
        <w:rPr>
          <w:rFonts w:ascii="宋体" w:hAnsi="宋体" w:eastAsia="宋体" w:cs="宋体"/>
          <w:spacing w:val="-3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62 </w:t>
      </w:r>
      <w:r>
        <w:rPr>
          <w:rFonts w:ascii="宋体" w:hAnsi="宋体" w:eastAsia="宋体" w:cs="宋体"/>
          <w:spacing w:val="-9"/>
          <w:sz w:val="28"/>
          <w:szCs w:val="28"/>
        </w:rPr>
        <w:t xml:space="preserve">科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154 </w:t>
      </w:r>
      <w:r>
        <w:rPr>
          <w:rFonts w:ascii="宋体" w:hAnsi="宋体" w:eastAsia="宋体" w:cs="宋体"/>
          <w:spacing w:val="-9"/>
          <w:sz w:val="28"/>
          <w:szCs w:val="28"/>
        </w:rPr>
        <w:t xml:space="preserve">属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188 </w:t>
      </w:r>
      <w:r>
        <w:rPr>
          <w:rFonts w:ascii="宋体" w:hAnsi="宋体" w:eastAsia="宋体" w:cs="宋体"/>
          <w:spacing w:val="-9"/>
          <w:sz w:val="28"/>
          <w:szCs w:val="28"/>
        </w:rPr>
        <w:t>种，主要分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布于漫滩、农田周边及部分浅水区。其中，以禾本科</w:t>
      </w:r>
      <w:r>
        <w:rPr>
          <w:rFonts w:ascii="宋体" w:hAnsi="宋体" w:eastAsia="宋体" w:cs="宋体"/>
          <w:spacing w:val="-5"/>
          <w:sz w:val="28"/>
          <w:szCs w:val="28"/>
        </w:rPr>
        <w:t>、菊科、蔷薇科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和唇形科等植物居多。在湖边及淮河漫滩分布的湿地植物中，湿生植</w:t>
      </w:r>
    </w:p>
    <w:p w14:paraId="21AB1739">
      <w:pPr>
        <w:spacing w:line="341" w:lineRule="auto"/>
        <w:rPr>
          <w:rFonts w:ascii="宋体" w:hAnsi="宋体" w:eastAsia="宋体" w:cs="宋体"/>
          <w:sz w:val="28"/>
          <w:szCs w:val="28"/>
        </w:rPr>
        <w:sectPr>
          <w:headerReference r:id="rId66" w:type="default"/>
          <w:footerReference r:id="rId67" w:type="default"/>
          <w:pgSz w:w="11906" w:h="16840"/>
          <w:pgMar w:top="1140" w:right="1735" w:bottom="1419" w:left="1691" w:header="868" w:footer="1188" w:gutter="0"/>
          <w:cols w:space="720" w:num="1"/>
        </w:sectPr>
      </w:pPr>
    </w:p>
    <w:p w14:paraId="2F2C8F7F">
      <w:pPr>
        <w:pStyle w:val="2"/>
        <w:spacing w:line="425" w:lineRule="auto"/>
      </w:pPr>
    </w:p>
    <w:p w14:paraId="0CD215DE">
      <w:pPr>
        <w:spacing w:before="91" w:line="400" w:lineRule="auto"/>
        <w:ind w:left="31" w:right="7" w:firstLine="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物种类众多，优势种为狗牙根、苍耳、小飞蓬、白茅和水蓼等，均能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在局地形成单优势种群落。挺水植物种类虽少，但芦苇能在水中和岸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边形成单优势种群落，主要分布在河道两侧。浮叶植物中，欧菱较为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常见。金鱼藻、穗状狐尾藻等沉水植物，分布在河道两</w:t>
      </w:r>
      <w:r>
        <w:rPr>
          <w:rFonts w:ascii="宋体" w:hAnsi="宋体" w:eastAsia="宋体" w:cs="宋体"/>
          <w:spacing w:val="-5"/>
          <w:sz w:val="28"/>
          <w:szCs w:val="28"/>
        </w:rPr>
        <w:t>侧靠近岸边区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域以及岔道中。主河道中水生植物较少。</w:t>
      </w:r>
    </w:p>
    <w:p w14:paraId="05505D7F">
      <w:pPr>
        <w:spacing w:before="76" w:line="358" w:lineRule="auto"/>
        <w:ind w:left="39" w:right="12" w:firstLine="54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宋体" w:hAnsi="宋体" w:eastAsia="宋体" w:cs="宋体"/>
          <w:sz w:val="28"/>
          <w:szCs w:val="28"/>
        </w:rPr>
        <w:t>）蕨类植物。区域内蕨类植物少见，有木贼、苹、满江红和槐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叶苹</w:t>
      </w:r>
      <w:r>
        <w:rPr>
          <w:rFonts w:ascii="宋体" w:hAnsi="宋体" w:eastAsia="宋体" w:cs="宋体"/>
          <w:spacing w:val="-6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4"/>
          <w:sz w:val="28"/>
          <w:szCs w:val="28"/>
        </w:rPr>
        <w:t>种，隶属于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4"/>
          <w:sz w:val="28"/>
          <w:szCs w:val="28"/>
        </w:rPr>
        <w:t>科</w:t>
      </w:r>
      <w:r>
        <w:rPr>
          <w:rFonts w:ascii="宋体" w:hAnsi="宋体" w:eastAsia="宋体" w:cs="宋体"/>
          <w:spacing w:val="-7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4"/>
          <w:sz w:val="28"/>
          <w:szCs w:val="28"/>
        </w:rPr>
        <w:t>属。节节草主要分布在河道两岸湿</w:t>
      </w:r>
      <w:r>
        <w:rPr>
          <w:rFonts w:ascii="宋体" w:hAnsi="宋体" w:eastAsia="宋体" w:cs="宋体"/>
          <w:spacing w:val="-5"/>
          <w:sz w:val="28"/>
          <w:szCs w:val="28"/>
        </w:rPr>
        <w:t>地中，槐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叶苹主要分布于一些静水河汊与池塘，局部区域将水面完全遮盖，形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成优势种群，但主河道中开阔水面未见分布。</w:t>
      </w:r>
    </w:p>
    <w:p w14:paraId="4843AEFF">
      <w:pPr>
        <w:spacing w:before="287" w:line="220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3</w:t>
      </w:r>
      <w:r>
        <w:rPr>
          <w:rFonts w:ascii="宋体" w:hAnsi="宋体" w:eastAsia="宋体" w:cs="宋体"/>
          <w:spacing w:val="-2"/>
          <w:sz w:val="28"/>
          <w:szCs w:val="28"/>
        </w:rPr>
        <w:t>）苔藓植物。区域内苔藓植物少见，仅调查到</w:t>
      </w:r>
      <w:r>
        <w:rPr>
          <w:rFonts w:ascii="宋体" w:hAnsi="宋体" w:eastAsia="宋体" w:cs="宋体"/>
          <w:spacing w:val="-4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2"/>
          <w:sz w:val="28"/>
          <w:szCs w:val="28"/>
        </w:rPr>
        <w:t>科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2"/>
          <w:sz w:val="28"/>
          <w:szCs w:val="28"/>
        </w:rPr>
        <w:t>属</w:t>
      </w:r>
      <w:r>
        <w:rPr>
          <w:rFonts w:ascii="宋体" w:hAnsi="宋体" w:eastAsia="宋体" w:cs="宋体"/>
          <w:spacing w:val="-6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2"/>
          <w:sz w:val="28"/>
          <w:szCs w:val="28"/>
        </w:rPr>
        <w:t>种。</w:t>
      </w:r>
    </w:p>
    <w:p w14:paraId="1C2B1448">
      <w:pPr>
        <w:spacing w:before="319" w:line="370" w:lineRule="auto"/>
        <w:ind w:left="34" w:firstLine="54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4</w:t>
      </w:r>
      <w:r>
        <w:rPr>
          <w:rFonts w:ascii="宋体" w:hAnsi="宋体" w:eastAsia="宋体" w:cs="宋体"/>
          <w:spacing w:val="-3"/>
          <w:sz w:val="28"/>
          <w:szCs w:val="28"/>
        </w:rPr>
        <w:t>）浮游植物。保护区共发现浮游植物</w:t>
      </w:r>
      <w:r>
        <w:rPr>
          <w:rFonts w:ascii="宋体" w:hAnsi="宋体" w:eastAsia="宋体" w:cs="宋体"/>
          <w:spacing w:val="-4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7  </w:t>
      </w:r>
      <w:r>
        <w:rPr>
          <w:rFonts w:ascii="宋体" w:hAnsi="宋体" w:eastAsia="宋体" w:cs="宋体"/>
          <w:spacing w:val="-3"/>
          <w:sz w:val="28"/>
          <w:szCs w:val="28"/>
        </w:rPr>
        <w:t>门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38 </w:t>
      </w:r>
      <w:r>
        <w:rPr>
          <w:rFonts w:ascii="宋体" w:hAnsi="宋体" w:eastAsia="宋体" w:cs="宋体"/>
          <w:spacing w:val="-3"/>
          <w:sz w:val="28"/>
          <w:szCs w:val="28"/>
        </w:rPr>
        <w:t>属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77 </w:t>
      </w:r>
      <w:r>
        <w:rPr>
          <w:rFonts w:ascii="宋体" w:hAnsi="宋体" w:eastAsia="宋体" w:cs="宋体"/>
          <w:spacing w:val="-3"/>
          <w:sz w:val="28"/>
          <w:szCs w:val="28"/>
        </w:rPr>
        <w:t>种，其中硅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藻门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13 </w:t>
      </w:r>
      <w:r>
        <w:rPr>
          <w:rFonts w:ascii="宋体" w:hAnsi="宋体" w:eastAsia="宋体" w:cs="宋体"/>
          <w:spacing w:val="-6"/>
          <w:sz w:val="28"/>
          <w:szCs w:val="28"/>
        </w:rPr>
        <w:t>属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25 </w:t>
      </w:r>
      <w:r>
        <w:rPr>
          <w:rFonts w:ascii="宋体" w:hAnsi="宋体" w:eastAsia="宋体" w:cs="宋体"/>
          <w:spacing w:val="-6"/>
          <w:sz w:val="28"/>
          <w:szCs w:val="28"/>
        </w:rPr>
        <w:t>种，占浮游植物种类数的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32.5%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；绿藻门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11 </w:t>
      </w:r>
      <w:r>
        <w:rPr>
          <w:rFonts w:ascii="宋体" w:hAnsi="宋体" w:eastAsia="宋体" w:cs="宋体"/>
          <w:spacing w:val="-6"/>
          <w:sz w:val="28"/>
          <w:szCs w:val="28"/>
        </w:rPr>
        <w:t>属</w:t>
      </w:r>
      <w:r>
        <w:rPr>
          <w:rFonts w:ascii="宋体" w:hAnsi="宋体" w:eastAsia="宋体" w:cs="宋体"/>
          <w:spacing w:val="-6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26 </w:t>
      </w:r>
      <w:r>
        <w:rPr>
          <w:rFonts w:ascii="宋体" w:hAnsi="宋体" w:eastAsia="宋体" w:cs="宋体"/>
          <w:spacing w:val="-6"/>
          <w:sz w:val="28"/>
          <w:szCs w:val="28"/>
        </w:rPr>
        <w:t>种，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占</w:t>
      </w:r>
      <w:r>
        <w:rPr>
          <w:rFonts w:ascii="宋体" w:hAnsi="宋体" w:eastAsia="宋体" w:cs="宋体"/>
          <w:spacing w:val="-4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33.8%</w:t>
      </w:r>
      <w:r>
        <w:rPr>
          <w:rFonts w:ascii="宋体" w:hAnsi="宋体" w:eastAsia="宋体" w:cs="宋体"/>
          <w:spacing w:val="-10"/>
          <w:sz w:val="28"/>
          <w:szCs w:val="28"/>
        </w:rPr>
        <w:t>；蓝藻门</w:t>
      </w:r>
      <w:r>
        <w:rPr>
          <w:rFonts w:ascii="宋体" w:hAnsi="宋体" w:eastAsia="宋体" w:cs="宋体"/>
          <w:spacing w:val="-6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10"/>
          <w:sz w:val="28"/>
          <w:szCs w:val="28"/>
        </w:rPr>
        <w:t xml:space="preserve">属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11 </w:t>
      </w:r>
      <w:r>
        <w:rPr>
          <w:rFonts w:ascii="宋体" w:hAnsi="宋体" w:eastAsia="宋体" w:cs="宋体"/>
          <w:spacing w:val="-10"/>
          <w:sz w:val="28"/>
          <w:szCs w:val="28"/>
        </w:rPr>
        <w:t xml:space="preserve">种，占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14.2%</w:t>
      </w:r>
      <w:r>
        <w:rPr>
          <w:rFonts w:ascii="宋体" w:hAnsi="宋体" w:eastAsia="宋体" w:cs="宋体"/>
          <w:spacing w:val="-10"/>
          <w:sz w:val="28"/>
          <w:szCs w:val="28"/>
        </w:rPr>
        <w:t>；甲藻门</w:t>
      </w:r>
      <w:r>
        <w:rPr>
          <w:rFonts w:ascii="宋体" w:hAnsi="宋体" w:eastAsia="宋体" w:cs="宋体"/>
          <w:spacing w:val="-6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11"/>
          <w:sz w:val="28"/>
          <w:szCs w:val="28"/>
        </w:rPr>
        <w:t>属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5 </w:t>
      </w:r>
      <w:r>
        <w:rPr>
          <w:rFonts w:ascii="宋体" w:hAnsi="宋体" w:eastAsia="宋体" w:cs="宋体"/>
          <w:spacing w:val="-11"/>
          <w:sz w:val="28"/>
          <w:szCs w:val="28"/>
        </w:rPr>
        <w:t>种，占</w:t>
      </w:r>
      <w:r>
        <w:rPr>
          <w:rFonts w:ascii="宋体" w:hAnsi="宋体" w:eastAsia="宋体" w:cs="宋体"/>
          <w:spacing w:val="-5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6.5%</w:t>
      </w:r>
      <w:r>
        <w:rPr>
          <w:rFonts w:ascii="宋体" w:hAnsi="宋体" w:eastAsia="宋体" w:cs="宋体"/>
          <w:spacing w:val="-11"/>
          <w:sz w:val="28"/>
          <w:szCs w:val="28"/>
        </w:rPr>
        <w:t>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裸藻门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7"/>
          <w:sz w:val="28"/>
          <w:szCs w:val="28"/>
        </w:rPr>
        <w:t>属</w:t>
      </w:r>
      <w:r>
        <w:rPr>
          <w:rFonts w:ascii="宋体" w:hAnsi="宋体" w:eastAsia="宋体" w:cs="宋体"/>
          <w:spacing w:val="-6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7"/>
          <w:sz w:val="28"/>
          <w:szCs w:val="28"/>
        </w:rPr>
        <w:t>种，占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5.2%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；黄藻门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7"/>
          <w:sz w:val="28"/>
          <w:szCs w:val="28"/>
        </w:rPr>
        <w:t>属</w:t>
      </w:r>
      <w:r>
        <w:rPr>
          <w:rFonts w:ascii="宋体" w:hAnsi="宋体" w:eastAsia="宋体" w:cs="宋体"/>
          <w:spacing w:val="-5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8"/>
          <w:sz w:val="28"/>
          <w:szCs w:val="28"/>
        </w:rPr>
        <w:t>种，</w:t>
      </w:r>
      <w:r>
        <w:rPr>
          <w:rFonts w:ascii="宋体" w:hAnsi="宋体" w:eastAsia="宋体" w:cs="宋体"/>
          <w:spacing w:val="-3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占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3.9%</w:t>
      </w:r>
      <w:r>
        <w:rPr>
          <w:rFonts w:ascii="宋体" w:hAnsi="宋体" w:eastAsia="宋体" w:cs="宋体"/>
          <w:spacing w:val="-8"/>
          <w:sz w:val="28"/>
          <w:szCs w:val="28"/>
        </w:rPr>
        <w:t>；金藻门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2</w:t>
      </w:r>
      <w:r>
        <w:rPr>
          <w:rFonts w:ascii="Times New Roman" w:hAnsi="Times New Roman" w:eastAsia="Times New Roman" w:cs="Times New Roman"/>
          <w:spacing w:val="18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属</w:t>
      </w:r>
    </w:p>
    <w:p w14:paraId="61362AE8">
      <w:pPr>
        <w:spacing w:before="173" w:line="369" w:lineRule="exact"/>
        <w:ind w:left="3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position w:val="1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4"/>
          <w:position w:val="1"/>
          <w:sz w:val="28"/>
          <w:szCs w:val="28"/>
        </w:rPr>
        <w:t>种，占</w:t>
      </w:r>
      <w:r>
        <w:rPr>
          <w:rFonts w:ascii="宋体" w:hAnsi="宋体" w:eastAsia="宋体" w:cs="宋体"/>
          <w:spacing w:val="-43"/>
          <w:position w:val="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position w:val="1"/>
          <w:sz w:val="28"/>
          <w:szCs w:val="28"/>
        </w:rPr>
        <w:t xml:space="preserve">3.9% </w:t>
      </w:r>
      <w:r>
        <w:rPr>
          <w:rFonts w:ascii="宋体" w:hAnsi="宋体" w:eastAsia="宋体" w:cs="宋体"/>
          <w:spacing w:val="-4"/>
          <w:position w:val="1"/>
          <w:sz w:val="28"/>
          <w:szCs w:val="28"/>
        </w:rPr>
        <w:t>。主要优势种为颗粒直链藻和普通小球藻。</w:t>
      </w:r>
    </w:p>
    <w:p w14:paraId="0D658BED">
      <w:pPr>
        <w:spacing w:before="321" w:line="341" w:lineRule="auto"/>
        <w:ind w:left="38" w:right="9" w:firstLine="56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5</w:t>
      </w:r>
      <w:r>
        <w:rPr>
          <w:rFonts w:ascii="宋体" w:hAnsi="宋体" w:eastAsia="宋体" w:cs="宋体"/>
          <w:spacing w:val="1"/>
          <w:sz w:val="28"/>
          <w:szCs w:val="28"/>
        </w:rPr>
        <w:t>）珍稀濒危植物。保护区珍稀濒危植物有野大豆、细果</w:t>
      </w:r>
      <w:r>
        <w:rPr>
          <w:rFonts w:ascii="宋体" w:hAnsi="宋体" w:eastAsia="宋体" w:cs="宋体"/>
          <w:sz w:val="28"/>
          <w:szCs w:val="28"/>
        </w:rPr>
        <w:t xml:space="preserve">野菱、 </w:t>
      </w:r>
      <w:r>
        <w:rPr>
          <w:rFonts w:ascii="宋体" w:hAnsi="宋体" w:eastAsia="宋体" w:cs="宋体"/>
          <w:spacing w:val="-6"/>
          <w:sz w:val="28"/>
          <w:szCs w:val="28"/>
        </w:rPr>
        <w:t>莲</w:t>
      </w:r>
      <w:r>
        <w:rPr>
          <w:rFonts w:ascii="宋体" w:hAnsi="宋体" w:eastAsia="宋体" w:cs="宋体"/>
          <w:spacing w:val="-4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6"/>
          <w:sz w:val="28"/>
          <w:szCs w:val="28"/>
        </w:rPr>
        <w:t>种，前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种为野生分布种，后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6"/>
          <w:sz w:val="28"/>
          <w:szCs w:val="28"/>
        </w:rPr>
        <w:t>种为栽</w:t>
      </w:r>
      <w:r>
        <w:rPr>
          <w:rFonts w:ascii="宋体" w:hAnsi="宋体" w:eastAsia="宋体" w:cs="宋体"/>
          <w:spacing w:val="-7"/>
          <w:sz w:val="28"/>
          <w:szCs w:val="28"/>
        </w:rPr>
        <w:t>培种。其中野大豆主要零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星分布于林下，细果野菱和莲分布于静水河汊或水塘中。</w:t>
      </w:r>
    </w:p>
    <w:p w14:paraId="5738FF5C">
      <w:pPr>
        <w:pStyle w:val="2"/>
        <w:spacing w:line="372" w:lineRule="auto"/>
      </w:pPr>
    </w:p>
    <w:p w14:paraId="6DF1F44C">
      <w:pPr>
        <w:spacing w:before="99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3.2.5 </w:t>
      </w:r>
      <w:r>
        <w:rPr>
          <w:rFonts w:ascii="黑体" w:hAnsi="黑体" w:eastAsia="黑体" w:cs="黑体"/>
          <w:spacing w:val="-3"/>
          <w:sz w:val="30"/>
          <w:szCs w:val="30"/>
        </w:rPr>
        <w:t>动物多样性</w:t>
      </w:r>
    </w:p>
    <w:p w14:paraId="062EA34F">
      <w:pPr>
        <w:spacing w:before="327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）浮游甲壳动物</w:t>
      </w:r>
    </w:p>
    <w:p w14:paraId="1D4C577B">
      <w:pPr>
        <w:spacing w:before="272" w:line="362" w:lineRule="auto"/>
        <w:ind w:left="141" w:firstLine="4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"/>
          <w:sz w:val="28"/>
          <w:szCs w:val="28"/>
        </w:rPr>
        <w:t>依据《科考报告》，保护区浮游甲壳动物共有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45</w:t>
      </w:r>
      <w:r>
        <w:rPr>
          <w:rFonts w:ascii="Times New Roman" w:hAnsi="Times New Roman" w:eastAsia="Times New Roman" w:cs="Times New Roman"/>
          <w:spacing w:val="18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"/>
          <w:sz w:val="28"/>
          <w:szCs w:val="28"/>
        </w:rPr>
        <w:t>种，隶属于</w:t>
      </w:r>
      <w:r>
        <w:rPr>
          <w:rFonts w:ascii="宋体" w:hAnsi="宋体" w:eastAsia="宋体" w:cs="宋体"/>
          <w:spacing w:val="-3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5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 xml:space="preserve">目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12 </w:t>
      </w:r>
      <w:r>
        <w:rPr>
          <w:rFonts w:ascii="宋体" w:hAnsi="宋体" w:eastAsia="宋体" w:cs="宋体"/>
          <w:spacing w:val="-11"/>
          <w:sz w:val="28"/>
          <w:szCs w:val="28"/>
        </w:rPr>
        <w:t xml:space="preserve">科。其中，双甲目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11"/>
          <w:sz w:val="28"/>
          <w:szCs w:val="28"/>
        </w:rPr>
        <w:t xml:space="preserve">科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11"/>
          <w:sz w:val="28"/>
          <w:szCs w:val="28"/>
        </w:rPr>
        <w:t>种，枝角目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5 </w:t>
      </w:r>
      <w:r>
        <w:rPr>
          <w:rFonts w:ascii="宋体" w:hAnsi="宋体" w:eastAsia="宋体" w:cs="宋体"/>
          <w:spacing w:val="-11"/>
          <w:sz w:val="28"/>
          <w:szCs w:val="28"/>
        </w:rPr>
        <w:t>科</w:t>
      </w:r>
      <w:r>
        <w:rPr>
          <w:rFonts w:ascii="宋体" w:hAnsi="宋体" w:eastAsia="宋体" w:cs="宋体"/>
          <w:spacing w:val="-6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27 </w:t>
      </w:r>
      <w:r>
        <w:rPr>
          <w:rFonts w:ascii="宋体" w:hAnsi="宋体" w:eastAsia="宋体" w:cs="宋体"/>
          <w:spacing w:val="-12"/>
          <w:sz w:val="28"/>
          <w:szCs w:val="28"/>
        </w:rPr>
        <w:t>种，哲水蚤目</w:t>
      </w:r>
      <w:r>
        <w:rPr>
          <w:rFonts w:ascii="宋体" w:hAnsi="宋体" w:eastAsia="宋体" w:cs="宋体"/>
          <w:spacing w:val="-6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2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10"/>
          <w:sz w:val="28"/>
          <w:szCs w:val="28"/>
        </w:rPr>
        <w:t>科</w:t>
      </w:r>
    </w:p>
    <w:p w14:paraId="59877996">
      <w:pPr>
        <w:spacing w:line="362" w:lineRule="auto"/>
        <w:rPr>
          <w:rFonts w:ascii="宋体" w:hAnsi="宋体" w:eastAsia="宋体" w:cs="宋体"/>
          <w:sz w:val="28"/>
          <w:szCs w:val="28"/>
        </w:rPr>
        <w:sectPr>
          <w:headerReference r:id="rId68" w:type="default"/>
          <w:footerReference r:id="rId69" w:type="default"/>
          <w:pgSz w:w="11906" w:h="16840"/>
          <w:pgMar w:top="1140" w:right="1785" w:bottom="1421" w:left="1785" w:header="868" w:footer="1209" w:gutter="0"/>
          <w:cols w:space="720" w:num="1"/>
        </w:sectPr>
      </w:pPr>
    </w:p>
    <w:p w14:paraId="38F27503">
      <w:pPr>
        <w:pStyle w:val="2"/>
        <w:spacing w:line="376" w:lineRule="auto"/>
      </w:pPr>
    </w:p>
    <w:p w14:paraId="13938E2A">
      <w:pPr>
        <w:spacing w:before="91" w:line="220" w:lineRule="auto"/>
        <w:ind w:left="3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7 </w:t>
      </w:r>
      <w:r>
        <w:rPr>
          <w:rFonts w:ascii="宋体" w:hAnsi="宋体" w:eastAsia="宋体" w:cs="宋体"/>
          <w:spacing w:val="-4"/>
          <w:sz w:val="28"/>
          <w:szCs w:val="28"/>
        </w:rPr>
        <w:t xml:space="preserve">种，猛水蚤目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4"/>
          <w:sz w:val="28"/>
          <w:szCs w:val="28"/>
        </w:rPr>
        <w:t xml:space="preserve">科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4"/>
          <w:sz w:val="28"/>
          <w:szCs w:val="28"/>
        </w:rPr>
        <w:t>种，剑水蚤目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-4"/>
          <w:sz w:val="28"/>
          <w:szCs w:val="28"/>
        </w:rPr>
        <w:t>科</w:t>
      </w:r>
      <w:r>
        <w:rPr>
          <w:rFonts w:ascii="宋体" w:hAnsi="宋体" w:eastAsia="宋体" w:cs="宋体"/>
          <w:spacing w:val="-4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9 </w:t>
      </w:r>
      <w:r>
        <w:rPr>
          <w:rFonts w:ascii="宋体" w:hAnsi="宋体" w:eastAsia="宋体" w:cs="宋体"/>
          <w:spacing w:val="-4"/>
          <w:sz w:val="28"/>
          <w:szCs w:val="28"/>
        </w:rPr>
        <w:t>种。</w:t>
      </w:r>
    </w:p>
    <w:p w14:paraId="74E870B6">
      <w:pPr>
        <w:spacing w:before="310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）底栖动物</w:t>
      </w:r>
    </w:p>
    <w:p w14:paraId="1DE3BC0C">
      <w:pPr>
        <w:spacing w:before="310" w:line="391" w:lineRule="auto"/>
        <w:ind w:left="20" w:right="72" w:firstLine="57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依据《科考报告》，在怀远四方湖省级自然保护区共计记录到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49 </w:t>
      </w:r>
      <w:r>
        <w:rPr>
          <w:rFonts w:ascii="宋体" w:hAnsi="宋体" w:eastAsia="宋体" w:cs="宋体"/>
          <w:spacing w:val="-6"/>
          <w:sz w:val="28"/>
          <w:szCs w:val="28"/>
        </w:rPr>
        <w:t>种底栖动物，其中环节动物</w:t>
      </w:r>
      <w:r>
        <w:rPr>
          <w:rFonts w:ascii="宋体" w:hAnsi="宋体" w:eastAsia="宋体" w:cs="宋体"/>
          <w:spacing w:val="-4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7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种，约占底栖动物种数的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14.3%</w:t>
      </w:r>
      <w:r>
        <w:rPr>
          <w:rFonts w:ascii="宋体" w:hAnsi="宋体" w:eastAsia="宋体" w:cs="宋体"/>
          <w:spacing w:val="-6"/>
          <w:sz w:val="28"/>
          <w:szCs w:val="28"/>
        </w:rPr>
        <w:t>；软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体动物</w:t>
      </w:r>
      <w:r>
        <w:rPr>
          <w:rFonts w:ascii="宋体" w:hAnsi="宋体" w:eastAsia="宋体" w:cs="宋体"/>
          <w:spacing w:val="-4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35 </w:t>
      </w:r>
      <w:r>
        <w:rPr>
          <w:rFonts w:ascii="宋体" w:hAnsi="宋体" w:eastAsia="宋体" w:cs="宋体"/>
          <w:spacing w:val="-4"/>
          <w:sz w:val="28"/>
          <w:szCs w:val="28"/>
        </w:rPr>
        <w:t>种，约占</w:t>
      </w:r>
      <w:r>
        <w:rPr>
          <w:rFonts w:ascii="宋体" w:hAnsi="宋体" w:eastAsia="宋体" w:cs="宋体"/>
          <w:spacing w:val="-5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71.4%</w:t>
      </w:r>
      <w:r>
        <w:rPr>
          <w:rFonts w:ascii="宋体" w:hAnsi="宋体" w:eastAsia="宋体" w:cs="宋体"/>
          <w:spacing w:val="-4"/>
          <w:sz w:val="28"/>
          <w:szCs w:val="28"/>
        </w:rPr>
        <w:t>；节肢动物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7 </w:t>
      </w:r>
      <w:r>
        <w:rPr>
          <w:rFonts w:ascii="宋体" w:hAnsi="宋体" w:eastAsia="宋体" w:cs="宋体"/>
          <w:spacing w:val="-4"/>
          <w:sz w:val="28"/>
          <w:szCs w:val="28"/>
        </w:rPr>
        <w:t xml:space="preserve">种，约占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14.3%</w:t>
      </w:r>
      <w:r>
        <w:rPr>
          <w:rFonts w:ascii="宋体" w:hAnsi="宋体" w:eastAsia="宋体" w:cs="宋体"/>
          <w:spacing w:val="-4"/>
          <w:sz w:val="28"/>
          <w:szCs w:val="28"/>
        </w:rPr>
        <w:t>。</w:t>
      </w:r>
    </w:p>
    <w:p w14:paraId="02C04083">
      <w:pPr>
        <w:spacing w:before="65" w:line="223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3</w:t>
      </w:r>
      <w:r>
        <w:rPr>
          <w:rFonts w:ascii="宋体" w:hAnsi="宋体" w:eastAsia="宋体" w:cs="宋体"/>
          <w:spacing w:val="-6"/>
          <w:sz w:val="28"/>
          <w:szCs w:val="28"/>
        </w:rPr>
        <w:t>）昆虫</w:t>
      </w:r>
    </w:p>
    <w:p w14:paraId="43BC89E3">
      <w:pPr>
        <w:spacing w:before="310" w:line="397" w:lineRule="auto"/>
        <w:ind w:left="31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2"/>
          <w:sz w:val="28"/>
          <w:szCs w:val="28"/>
        </w:rPr>
        <w:t>依据《科考报告》，保护区共有昆虫</w:t>
      </w:r>
      <w:r>
        <w:rPr>
          <w:rFonts w:ascii="宋体" w:hAnsi="宋体" w:eastAsia="宋体" w:cs="宋体"/>
          <w:spacing w:val="-6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2"/>
          <w:sz w:val="28"/>
          <w:szCs w:val="28"/>
        </w:rPr>
        <w:t xml:space="preserve">260 </w:t>
      </w:r>
      <w:r>
        <w:rPr>
          <w:rFonts w:ascii="宋体" w:hAnsi="宋体" w:eastAsia="宋体" w:cs="宋体"/>
          <w:spacing w:val="-12"/>
          <w:sz w:val="28"/>
          <w:szCs w:val="28"/>
        </w:rPr>
        <w:t>种</w:t>
      </w:r>
      <w:r>
        <w:rPr>
          <w:rFonts w:ascii="宋体" w:hAnsi="宋体" w:eastAsia="宋体" w:cs="宋体"/>
          <w:spacing w:val="-13"/>
          <w:sz w:val="28"/>
          <w:szCs w:val="28"/>
        </w:rPr>
        <w:t xml:space="preserve">，分别属于 </w:t>
      </w:r>
      <w:r>
        <w:rPr>
          <w:rFonts w:ascii="Times New Roman" w:hAnsi="Times New Roman" w:eastAsia="Times New Roman" w:cs="Times New Roman"/>
          <w:spacing w:val="-13"/>
          <w:sz w:val="28"/>
          <w:szCs w:val="28"/>
        </w:rPr>
        <w:t>13</w:t>
      </w:r>
      <w:r>
        <w:rPr>
          <w:rFonts w:ascii="Times New Roman" w:hAnsi="Times New Roman" w:eastAsia="Times New Roman" w:cs="Times New Roman"/>
          <w:spacing w:val="15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13"/>
          <w:sz w:val="28"/>
          <w:szCs w:val="28"/>
        </w:rPr>
        <w:t xml:space="preserve">目 </w:t>
      </w:r>
      <w:r>
        <w:rPr>
          <w:rFonts w:ascii="Times New Roman" w:hAnsi="Times New Roman" w:eastAsia="Times New Roman" w:cs="Times New Roman"/>
          <w:spacing w:val="-13"/>
          <w:sz w:val="28"/>
          <w:szCs w:val="28"/>
        </w:rPr>
        <w:t>101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3"/>
          <w:sz w:val="28"/>
          <w:szCs w:val="28"/>
        </w:rPr>
        <w:t>科，其中鳞翅目物种数最多，共</w:t>
      </w:r>
      <w:r>
        <w:rPr>
          <w:rFonts w:ascii="宋体" w:hAnsi="宋体" w:eastAsia="宋体" w:cs="宋体"/>
          <w:spacing w:val="-4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91 </w:t>
      </w:r>
      <w:r>
        <w:rPr>
          <w:rFonts w:ascii="宋体" w:hAnsi="宋体" w:eastAsia="宋体" w:cs="宋体"/>
          <w:spacing w:val="-3"/>
          <w:sz w:val="28"/>
          <w:szCs w:val="28"/>
        </w:rPr>
        <w:t>种，</w:t>
      </w:r>
      <w:r>
        <w:rPr>
          <w:rFonts w:ascii="宋体" w:hAnsi="宋体" w:eastAsia="宋体" w:cs="宋体"/>
          <w:spacing w:val="-2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占</w:t>
      </w:r>
      <w:r>
        <w:rPr>
          <w:rFonts w:ascii="宋体" w:hAnsi="宋体" w:eastAsia="宋体" w:cs="宋体"/>
          <w:spacing w:val="-4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35.0% </w:t>
      </w:r>
      <w:r>
        <w:rPr>
          <w:rFonts w:ascii="宋体" w:hAnsi="宋体" w:eastAsia="宋体" w:cs="宋体"/>
          <w:spacing w:val="-3"/>
          <w:sz w:val="28"/>
          <w:szCs w:val="28"/>
        </w:rPr>
        <w:t>，其次为鞘翅目，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共</w:t>
      </w:r>
      <w:r>
        <w:rPr>
          <w:rFonts w:ascii="宋体" w:hAnsi="宋体" w:eastAsia="宋体" w:cs="宋体"/>
          <w:spacing w:val="-3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57 </w:t>
      </w:r>
      <w:r>
        <w:rPr>
          <w:rFonts w:ascii="宋体" w:hAnsi="宋体" w:eastAsia="宋体" w:cs="宋体"/>
          <w:spacing w:val="-10"/>
          <w:sz w:val="28"/>
          <w:szCs w:val="28"/>
        </w:rPr>
        <w:t>种，</w:t>
      </w:r>
      <w:r>
        <w:rPr>
          <w:rFonts w:ascii="宋体" w:hAnsi="宋体" w:eastAsia="宋体" w:cs="宋体"/>
          <w:spacing w:val="-3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占比</w:t>
      </w:r>
      <w:r>
        <w:rPr>
          <w:rFonts w:ascii="宋体" w:hAnsi="宋体" w:eastAsia="宋体" w:cs="宋体"/>
          <w:spacing w:val="-6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21.9%</w:t>
      </w:r>
      <w:r>
        <w:rPr>
          <w:rFonts w:ascii="Times New Roman" w:hAnsi="Times New Roman" w:eastAsia="Times New Roman" w:cs="Times New Roman"/>
          <w:spacing w:val="-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 xml:space="preserve">，最少的为脉翅目，仅有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10"/>
          <w:sz w:val="28"/>
          <w:szCs w:val="28"/>
        </w:rPr>
        <w:t>种，仅占</w:t>
      </w:r>
      <w:r>
        <w:rPr>
          <w:rFonts w:ascii="宋体" w:hAnsi="宋体" w:eastAsia="宋体" w:cs="宋体"/>
          <w:spacing w:val="-5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0.4% </w:t>
      </w:r>
      <w:r>
        <w:rPr>
          <w:rFonts w:ascii="宋体" w:hAnsi="宋体" w:eastAsia="宋体" w:cs="宋体"/>
          <w:spacing w:val="-10"/>
          <w:sz w:val="28"/>
          <w:szCs w:val="28"/>
        </w:rPr>
        <w:t>。其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中，蜉蝣目、蜚蠊目、革翅目、毛翅目都仅有</w:t>
      </w:r>
      <w:r>
        <w:rPr>
          <w:rFonts w:ascii="宋体" w:hAnsi="宋体" w:eastAsia="宋体" w:cs="宋体"/>
          <w:spacing w:val="-4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-5"/>
          <w:sz w:val="28"/>
          <w:szCs w:val="28"/>
        </w:rPr>
        <w:t>种，占比均为</w:t>
      </w:r>
      <w:r>
        <w:rPr>
          <w:rFonts w:ascii="宋体" w:hAnsi="宋体" w:eastAsia="宋体" w:cs="宋体"/>
          <w:spacing w:val="-5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0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.8%</w:t>
      </w:r>
      <w:r>
        <w:rPr>
          <w:rFonts w:ascii="宋体" w:hAnsi="宋体" w:eastAsia="宋体" w:cs="宋体"/>
          <w:spacing w:val="-6"/>
          <w:sz w:val="28"/>
          <w:szCs w:val="28"/>
        </w:rPr>
        <w:t>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螳螂目仅有</w:t>
      </w:r>
      <w:r>
        <w:rPr>
          <w:rFonts w:ascii="宋体" w:hAnsi="宋体" w:eastAsia="宋体" w:cs="宋体"/>
          <w:spacing w:val="-4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7"/>
          <w:sz w:val="28"/>
          <w:szCs w:val="28"/>
        </w:rPr>
        <w:t>种，</w:t>
      </w:r>
      <w:r>
        <w:rPr>
          <w:rFonts w:ascii="宋体" w:hAnsi="宋体" w:eastAsia="宋体" w:cs="宋体"/>
          <w:spacing w:val="-2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占比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1. 1% </w:t>
      </w:r>
      <w:r>
        <w:rPr>
          <w:rFonts w:ascii="宋体" w:hAnsi="宋体" w:eastAsia="宋体" w:cs="宋体"/>
          <w:spacing w:val="-7"/>
          <w:sz w:val="28"/>
          <w:szCs w:val="28"/>
        </w:rPr>
        <w:t>。蜻蜓目、直翅目、膜翅目、双翅目、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6"/>
          <w:sz w:val="28"/>
          <w:szCs w:val="28"/>
        </w:rPr>
        <w:t xml:space="preserve">半翅目五个目均大于 </w:t>
      </w:r>
      <w:r>
        <w:rPr>
          <w:rFonts w:ascii="Times New Roman" w:hAnsi="Times New Roman" w:eastAsia="Times New Roman" w:cs="Times New Roman"/>
          <w:spacing w:val="-16"/>
          <w:sz w:val="28"/>
          <w:szCs w:val="28"/>
        </w:rPr>
        <w:t>10</w:t>
      </w:r>
      <w:r>
        <w:rPr>
          <w:rFonts w:ascii="Times New Roman" w:hAnsi="Times New Roman" w:eastAsia="Times New Roman" w:cs="Times New Roman"/>
          <w:spacing w:val="-2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6"/>
          <w:sz w:val="28"/>
          <w:szCs w:val="28"/>
        </w:rPr>
        <w:t>种，小于</w:t>
      </w:r>
      <w:r>
        <w:rPr>
          <w:rFonts w:ascii="宋体" w:hAnsi="宋体" w:eastAsia="宋体" w:cs="宋体"/>
          <w:spacing w:val="-6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6"/>
          <w:sz w:val="28"/>
          <w:szCs w:val="28"/>
        </w:rPr>
        <w:t>50</w:t>
      </w:r>
      <w:r>
        <w:rPr>
          <w:rFonts w:ascii="Times New Roman" w:hAnsi="Times New Roman" w:eastAsia="Times New Roman" w:cs="Times New Roman"/>
          <w:spacing w:val="-2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6"/>
          <w:sz w:val="28"/>
          <w:szCs w:val="28"/>
        </w:rPr>
        <w:t>种，五目</w:t>
      </w:r>
      <w:r>
        <w:rPr>
          <w:rFonts w:ascii="宋体" w:hAnsi="宋体" w:eastAsia="宋体" w:cs="宋体"/>
          <w:spacing w:val="-17"/>
          <w:sz w:val="28"/>
          <w:szCs w:val="28"/>
        </w:rPr>
        <w:t xml:space="preserve">共计 </w:t>
      </w:r>
      <w:r>
        <w:rPr>
          <w:rFonts w:ascii="Times New Roman" w:hAnsi="Times New Roman" w:eastAsia="Times New Roman" w:cs="Times New Roman"/>
          <w:spacing w:val="-17"/>
          <w:sz w:val="28"/>
          <w:szCs w:val="28"/>
        </w:rPr>
        <w:t>100</w:t>
      </w:r>
      <w:r>
        <w:rPr>
          <w:rFonts w:ascii="Times New Roman" w:hAnsi="Times New Roman" w:eastAsia="Times New Roman" w:cs="Times New Roman"/>
          <w:spacing w:val="-2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7"/>
          <w:sz w:val="28"/>
          <w:szCs w:val="28"/>
        </w:rPr>
        <w:t>种，占比</w:t>
      </w:r>
      <w:r>
        <w:rPr>
          <w:rFonts w:ascii="宋体" w:hAnsi="宋体" w:eastAsia="宋体" w:cs="宋体"/>
          <w:spacing w:val="-7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7"/>
          <w:sz w:val="28"/>
          <w:szCs w:val="28"/>
        </w:rPr>
        <w:t>38.4%</w:t>
      </w:r>
      <w:r>
        <w:rPr>
          <w:rFonts w:ascii="宋体" w:hAnsi="宋体" w:eastAsia="宋体" w:cs="宋体"/>
          <w:spacing w:val="-17"/>
          <w:sz w:val="28"/>
          <w:szCs w:val="28"/>
        </w:rPr>
        <w:t>。</w:t>
      </w:r>
    </w:p>
    <w:p w14:paraId="551DADF9">
      <w:pPr>
        <w:spacing w:before="94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4</w:t>
      </w:r>
      <w:r>
        <w:rPr>
          <w:rFonts w:ascii="宋体" w:hAnsi="宋体" w:eastAsia="宋体" w:cs="宋体"/>
          <w:spacing w:val="-6"/>
          <w:sz w:val="28"/>
          <w:szCs w:val="28"/>
        </w:rPr>
        <w:t>）兽类</w:t>
      </w:r>
    </w:p>
    <w:p w14:paraId="6A9671F2">
      <w:pPr>
        <w:spacing w:before="319" w:line="390" w:lineRule="auto"/>
        <w:ind w:left="31" w:right="12" w:firstLine="567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依据相关本底调查报告显示，保护区内及其周边地区的兽类有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11 </w:t>
      </w:r>
      <w:r>
        <w:rPr>
          <w:rFonts w:ascii="宋体" w:hAnsi="宋体" w:eastAsia="宋体" w:cs="宋体"/>
          <w:spacing w:val="-8"/>
          <w:sz w:val="28"/>
          <w:szCs w:val="28"/>
        </w:rPr>
        <w:t>种，分属</w:t>
      </w:r>
      <w:r>
        <w:rPr>
          <w:rFonts w:ascii="宋体" w:hAnsi="宋体" w:eastAsia="宋体" w:cs="宋体"/>
          <w:spacing w:val="-2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5</w:t>
      </w:r>
      <w:r>
        <w:rPr>
          <w:rFonts w:ascii="Times New Roman" w:hAnsi="Times New Roman" w:eastAsia="Times New Roman" w:cs="Times New Roman"/>
          <w:spacing w:val="26"/>
          <w:w w:val="101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目</w:t>
      </w:r>
      <w:r>
        <w:rPr>
          <w:rFonts w:ascii="宋体" w:hAnsi="宋体" w:eastAsia="宋体" w:cs="宋体"/>
          <w:spacing w:val="-4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6 </w:t>
      </w:r>
      <w:r>
        <w:rPr>
          <w:rFonts w:ascii="宋体" w:hAnsi="宋体" w:eastAsia="宋体" w:cs="宋体"/>
          <w:spacing w:val="-8"/>
          <w:sz w:val="28"/>
          <w:szCs w:val="28"/>
        </w:rPr>
        <w:t>科。其中，啮齿目的种类最多，共</w:t>
      </w:r>
      <w:r>
        <w:rPr>
          <w:rFonts w:ascii="宋体" w:hAnsi="宋体" w:eastAsia="宋体" w:cs="宋体"/>
          <w:spacing w:val="-4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6 </w:t>
      </w:r>
      <w:r>
        <w:rPr>
          <w:rFonts w:ascii="宋体" w:hAnsi="宋体" w:eastAsia="宋体" w:cs="宋体"/>
          <w:spacing w:val="-8"/>
          <w:sz w:val="28"/>
          <w:szCs w:val="28"/>
        </w:rPr>
        <w:t>种， 占保护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区兽类种数的</w:t>
      </w:r>
      <w:r>
        <w:rPr>
          <w:rFonts w:ascii="宋体" w:hAnsi="宋体" w:eastAsia="宋体" w:cs="宋体"/>
          <w:spacing w:val="-2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54.5%</w:t>
      </w:r>
      <w:r>
        <w:rPr>
          <w:rFonts w:ascii="宋体" w:hAnsi="宋体" w:eastAsia="宋体" w:cs="宋体"/>
          <w:spacing w:val="-4"/>
          <w:sz w:val="28"/>
          <w:szCs w:val="28"/>
        </w:rPr>
        <w:t>；翼手目有</w:t>
      </w:r>
      <w:r>
        <w:rPr>
          <w:rFonts w:ascii="宋体" w:hAnsi="宋体" w:eastAsia="宋体" w:cs="宋体"/>
          <w:spacing w:val="-6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-4"/>
          <w:sz w:val="28"/>
          <w:szCs w:val="28"/>
        </w:rPr>
        <w:t xml:space="preserve">种，占保护区兽类种数的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18.2% </w:t>
      </w:r>
      <w:r>
        <w:rPr>
          <w:rFonts w:ascii="宋体" w:hAnsi="宋体" w:eastAsia="宋体" w:cs="宋体"/>
          <w:spacing w:val="-4"/>
          <w:sz w:val="28"/>
          <w:szCs w:val="28"/>
        </w:rPr>
        <w:t>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 xml:space="preserve">食肉目、兔形目和食虫目种类只有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8"/>
          <w:sz w:val="28"/>
          <w:szCs w:val="28"/>
        </w:rPr>
        <w:t>种，占保</w:t>
      </w:r>
      <w:r>
        <w:rPr>
          <w:rFonts w:ascii="宋体" w:hAnsi="宋体" w:eastAsia="宋体" w:cs="宋体"/>
          <w:spacing w:val="-9"/>
          <w:sz w:val="28"/>
          <w:szCs w:val="28"/>
        </w:rPr>
        <w:t>护区兽类种数的</w:t>
      </w:r>
      <w:r>
        <w:rPr>
          <w:rFonts w:ascii="宋体" w:hAnsi="宋体" w:eastAsia="宋体" w:cs="宋体"/>
          <w:spacing w:val="-5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9.</w:t>
      </w:r>
      <w:r>
        <w:rPr>
          <w:rFonts w:ascii="Times New Roman" w:hAnsi="Times New Roman" w:eastAsia="Times New Roman" w:cs="Times New Roman"/>
          <w:spacing w:val="-1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1%</w:t>
      </w:r>
      <w:r>
        <w:rPr>
          <w:rFonts w:ascii="宋体" w:hAnsi="宋体" w:eastAsia="宋体" w:cs="宋体"/>
          <w:spacing w:val="-9"/>
          <w:sz w:val="28"/>
          <w:szCs w:val="28"/>
        </w:rPr>
        <w:t>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在</w:t>
      </w:r>
      <w:r>
        <w:rPr>
          <w:rFonts w:ascii="宋体" w:hAnsi="宋体" w:eastAsia="宋体" w:cs="宋体"/>
          <w:spacing w:val="-4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7 </w:t>
      </w:r>
      <w:r>
        <w:rPr>
          <w:rFonts w:ascii="宋体" w:hAnsi="宋体" w:eastAsia="宋体" w:cs="宋体"/>
          <w:spacing w:val="-2"/>
          <w:sz w:val="28"/>
          <w:szCs w:val="28"/>
        </w:rPr>
        <w:t>个科中，以仓鼠科和鼠科种类为最多。</w:t>
      </w:r>
    </w:p>
    <w:p w14:paraId="759BA623">
      <w:pPr>
        <w:spacing w:before="125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5</w:t>
      </w:r>
      <w:r>
        <w:rPr>
          <w:rFonts w:ascii="宋体" w:hAnsi="宋体" w:eastAsia="宋体" w:cs="宋体"/>
          <w:spacing w:val="-6"/>
          <w:sz w:val="28"/>
          <w:szCs w:val="28"/>
        </w:rPr>
        <w:t>）鱼类</w:t>
      </w:r>
    </w:p>
    <w:p w14:paraId="2FE94CD5">
      <w:pPr>
        <w:spacing w:before="315" w:line="389" w:lineRule="auto"/>
        <w:ind w:left="34" w:right="30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依据《科考报告》，保护区内记录有鱼类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25 </w:t>
      </w:r>
      <w:r>
        <w:rPr>
          <w:rFonts w:ascii="宋体" w:hAnsi="宋体" w:eastAsia="宋体" w:cs="宋体"/>
          <w:spacing w:val="-8"/>
          <w:sz w:val="28"/>
          <w:szCs w:val="28"/>
        </w:rPr>
        <w:t>种，隶</w:t>
      </w:r>
      <w:r>
        <w:rPr>
          <w:rFonts w:ascii="宋体" w:hAnsi="宋体" w:eastAsia="宋体" w:cs="宋体"/>
          <w:spacing w:val="-9"/>
          <w:sz w:val="28"/>
          <w:szCs w:val="28"/>
        </w:rPr>
        <w:t>属于</w:t>
      </w:r>
      <w:r>
        <w:rPr>
          <w:rFonts w:ascii="宋体" w:hAnsi="宋体" w:eastAsia="宋体" w:cs="宋体"/>
          <w:spacing w:val="-6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4</w:t>
      </w:r>
      <w:r>
        <w:rPr>
          <w:rFonts w:ascii="Times New Roman" w:hAnsi="Times New Roman" w:eastAsia="Times New Roman" w:cs="Times New Roman"/>
          <w:spacing w:val="25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9"/>
          <w:sz w:val="28"/>
          <w:szCs w:val="28"/>
        </w:rPr>
        <w:t xml:space="preserve">目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10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科。在各个目中，以鲤形目种类最多，共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28 </w:t>
      </w:r>
      <w:r>
        <w:rPr>
          <w:rFonts w:ascii="宋体" w:hAnsi="宋体" w:eastAsia="宋体" w:cs="宋体"/>
          <w:spacing w:val="-3"/>
          <w:sz w:val="28"/>
          <w:szCs w:val="28"/>
        </w:rPr>
        <w:t>种， 占总数</w:t>
      </w:r>
      <w:r>
        <w:rPr>
          <w:rFonts w:ascii="宋体" w:hAnsi="宋体" w:eastAsia="宋体" w:cs="宋体"/>
          <w:spacing w:val="-4"/>
          <w:sz w:val="28"/>
          <w:szCs w:val="28"/>
        </w:rPr>
        <w:t>的</w:t>
      </w:r>
      <w:r>
        <w:rPr>
          <w:rFonts w:ascii="宋体" w:hAnsi="宋体" w:eastAsia="宋体" w:cs="宋体"/>
          <w:spacing w:val="-4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68.3%</w:t>
      </w:r>
      <w:r>
        <w:rPr>
          <w:rFonts w:ascii="宋体" w:hAnsi="宋体" w:eastAsia="宋体" w:cs="宋体"/>
          <w:spacing w:val="-4"/>
          <w:sz w:val="28"/>
          <w:szCs w:val="28"/>
        </w:rPr>
        <w:t>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其次是鲈形目，有</w:t>
      </w:r>
      <w:r>
        <w:rPr>
          <w:rFonts w:ascii="宋体" w:hAnsi="宋体" w:eastAsia="宋体" w:cs="宋体"/>
          <w:spacing w:val="-2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5 </w:t>
      </w:r>
      <w:r>
        <w:rPr>
          <w:rFonts w:ascii="宋体" w:hAnsi="宋体" w:eastAsia="宋体" w:cs="宋体"/>
          <w:spacing w:val="-11"/>
          <w:sz w:val="28"/>
          <w:szCs w:val="28"/>
        </w:rPr>
        <w:t xml:space="preserve">种，占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12.2% </w:t>
      </w:r>
      <w:r>
        <w:rPr>
          <w:rFonts w:ascii="宋体" w:hAnsi="宋体" w:eastAsia="宋体" w:cs="宋体"/>
          <w:spacing w:val="-11"/>
          <w:sz w:val="28"/>
          <w:szCs w:val="28"/>
        </w:rPr>
        <w:t xml:space="preserve">。在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14 </w:t>
      </w:r>
      <w:r>
        <w:rPr>
          <w:rFonts w:ascii="宋体" w:hAnsi="宋体" w:eastAsia="宋体" w:cs="宋体"/>
          <w:spacing w:val="-11"/>
          <w:sz w:val="28"/>
          <w:szCs w:val="28"/>
        </w:rPr>
        <w:t>个科中，以鲤科种类最多，</w:t>
      </w:r>
    </w:p>
    <w:p w14:paraId="665D6603">
      <w:pPr>
        <w:spacing w:line="389" w:lineRule="auto"/>
        <w:rPr>
          <w:rFonts w:ascii="宋体" w:hAnsi="宋体" w:eastAsia="宋体" w:cs="宋体"/>
          <w:sz w:val="28"/>
          <w:szCs w:val="28"/>
        </w:rPr>
        <w:sectPr>
          <w:headerReference r:id="rId70" w:type="default"/>
          <w:footerReference r:id="rId71" w:type="default"/>
          <w:pgSz w:w="11906" w:h="16840"/>
          <w:pgMar w:top="1140" w:right="1724" w:bottom="1419" w:left="1785" w:header="868" w:footer="1188" w:gutter="0"/>
          <w:cols w:space="720" w:num="1"/>
        </w:sectPr>
      </w:pPr>
    </w:p>
    <w:p w14:paraId="1E109C68">
      <w:pPr>
        <w:pStyle w:val="2"/>
        <w:spacing w:line="375" w:lineRule="auto"/>
      </w:pPr>
    </w:p>
    <w:p w14:paraId="627B93F4">
      <w:pPr>
        <w:spacing w:before="91" w:line="386" w:lineRule="auto"/>
        <w:ind w:left="35" w:right="4" w:hanging="4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共</w:t>
      </w:r>
      <w:r>
        <w:rPr>
          <w:rFonts w:ascii="宋体" w:hAnsi="宋体" w:eastAsia="宋体" w:cs="宋体"/>
          <w:spacing w:val="-6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24 </w:t>
      </w:r>
      <w:r>
        <w:rPr>
          <w:rFonts w:ascii="宋体" w:hAnsi="宋体" w:eastAsia="宋体" w:cs="宋体"/>
          <w:spacing w:val="-5"/>
          <w:sz w:val="28"/>
          <w:szCs w:val="28"/>
        </w:rPr>
        <w:t>种，</w:t>
      </w:r>
      <w:r>
        <w:rPr>
          <w:rFonts w:ascii="宋体" w:hAnsi="宋体" w:eastAsia="宋体" w:cs="宋体"/>
          <w:spacing w:val="-2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占总数的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58.5%</w:t>
      </w:r>
      <w:r>
        <w:rPr>
          <w:rFonts w:ascii="宋体" w:hAnsi="宋体" w:eastAsia="宋体" w:cs="宋体"/>
          <w:spacing w:val="-5"/>
          <w:sz w:val="28"/>
          <w:szCs w:val="28"/>
        </w:rPr>
        <w:t>；虾虎鱼有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5"/>
          <w:sz w:val="28"/>
          <w:szCs w:val="28"/>
        </w:rPr>
        <w:t>种，</w:t>
      </w:r>
      <w:r>
        <w:rPr>
          <w:rFonts w:ascii="宋体" w:hAnsi="宋体" w:eastAsia="宋体" w:cs="宋体"/>
          <w:spacing w:val="-6"/>
          <w:sz w:val="28"/>
          <w:szCs w:val="28"/>
        </w:rPr>
        <w:t>占</w:t>
      </w:r>
      <w:r>
        <w:rPr>
          <w:rFonts w:ascii="宋体" w:hAnsi="宋体" w:eastAsia="宋体" w:cs="宋体"/>
          <w:spacing w:val="-5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7.3%</w:t>
      </w:r>
      <w:r>
        <w:rPr>
          <w:rFonts w:ascii="宋体" w:hAnsi="宋体" w:eastAsia="宋体" w:cs="宋体"/>
          <w:spacing w:val="-6"/>
          <w:sz w:val="28"/>
          <w:szCs w:val="28"/>
        </w:rPr>
        <w:t>；鳅科、鮠科各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"/>
          <w:sz w:val="28"/>
          <w:szCs w:val="28"/>
        </w:rPr>
        <w:t>有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1"/>
          <w:sz w:val="28"/>
          <w:szCs w:val="28"/>
        </w:rPr>
        <w:t>种，分别占</w:t>
      </w:r>
      <w:r>
        <w:rPr>
          <w:rFonts w:ascii="宋体" w:hAnsi="宋体" w:eastAsia="宋体" w:cs="宋体"/>
          <w:spacing w:val="-5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4.9%</w:t>
      </w:r>
      <w:r>
        <w:rPr>
          <w:rFonts w:ascii="宋体" w:hAnsi="宋体" w:eastAsia="宋体" w:cs="宋体"/>
          <w:spacing w:val="1"/>
          <w:sz w:val="28"/>
          <w:szCs w:val="28"/>
        </w:rPr>
        <w:t>；其余的鳀科、鲇科、胡子鲇科、鲶科、鳉鱼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科、鮨科、鳢科、颌鳃科、刺鳅科分别只有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7"/>
          <w:sz w:val="28"/>
          <w:szCs w:val="28"/>
        </w:rPr>
        <w:t>种，各占总数的</w:t>
      </w:r>
      <w:r>
        <w:rPr>
          <w:rFonts w:ascii="宋体" w:hAnsi="宋体" w:eastAsia="宋体" w:cs="宋体"/>
          <w:spacing w:val="-4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2.4%</w:t>
      </w:r>
      <w:r>
        <w:rPr>
          <w:rFonts w:ascii="宋体" w:hAnsi="宋体" w:eastAsia="宋体" w:cs="宋体"/>
          <w:spacing w:val="-7"/>
          <w:sz w:val="28"/>
          <w:szCs w:val="28"/>
        </w:rPr>
        <w:t>。</w:t>
      </w:r>
    </w:p>
    <w:p w14:paraId="6F7FA5F9">
      <w:pPr>
        <w:spacing w:before="127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6</w:t>
      </w:r>
      <w:r>
        <w:rPr>
          <w:rFonts w:ascii="宋体" w:hAnsi="宋体" w:eastAsia="宋体" w:cs="宋体"/>
          <w:spacing w:val="-6"/>
          <w:sz w:val="28"/>
          <w:szCs w:val="28"/>
        </w:rPr>
        <w:t>）两栖类</w:t>
      </w:r>
    </w:p>
    <w:p w14:paraId="234AC7EE">
      <w:pPr>
        <w:spacing w:before="315" w:line="392" w:lineRule="auto"/>
        <w:ind w:left="38" w:right="42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5"/>
          <w:sz w:val="28"/>
          <w:szCs w:val="28"/>
        </w:rPr>
        <w:t xml:space="preserve">依据《科考报告》，保护区内记录到两栖动物共计 </w:t>
      </w:r>
      <w:r>
        <w:rPr>
          <w:rFonts w:ascii="Times New Roman" w:hAnsi="Times New Roman" w:eastAsia="Times New Roman" w:cs="Times New Roman"/>
          <w:spacing w:val="-15"/>
          <w:sz w:val="28"/>
          <w:szCs w:val="28"/>
        </w:rPr>
        <w:t xml:space="preserve">1  </w:t>
      </w:r>
      <w:r>
        <w:rPr>
          <w:rFonts w:ascii="宋体" w:hAnsi="宋体" w:eastAsia="宋体" w:cs="宋体"/>
          <w:spacing w:val="-15"/>
          <w:sz w:val="28"/>
          <w:szCs w:val="28"/>
        </w:rPr>
        <w:t>目</w:t>
      </w:r>
      <w:r>
        <w:rPr>
          <w:rFonts w:ascii="宋体" w:hAnsi="宋体" w:eastAsia="宋体" w:cs="宋体"/>
          <w:spacing w:val="-7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6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16"/>
          <w:sz w:val="28"/>
          <w:szCs w:val="28"/>
        </w:rPr>
        <w:t>科</w:t>
      </w:r>
      <w:r>
        <w:rPr>
          <w:rFonts w:ascii="宋体" w:hAnsi="宋体" w:eastAsia="宋体" w:cs="宋体"/>
          <w:spacing w:val="-6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6"/>
          <w:sz w:val="28"/>
          <w:szCs w:val="28"/>
        </w:rPr>
        <w:t xml:space="preserve">6 </w:t>
      </w:r>
      <w:r>
        <w:rPr>
          <w:rFonts w:ascii="宋体" w:hAnsi="宋体" w:eastAsia="宋体" w:cs="宋体"/>
          <w:spacing w:val="-16"/>
          <w:sz w:val="28"/>
          <w:szCs w:val="28"/>
        </w:rPr>
        <w:t>种，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均是无尾目物种，分别为蛙科黑斑侧褶蛙、金线</w:t>
      </w:r>
      <w:r>
        <w:rPr>
          <w:rFonts w:ascii="宋体" w:hAnsi="宋体" w:eastAsia="宋体" w:cs="宋体"/>
          <w:spacing w:val="-5"/>
          <w:sz w:val="28"/>
          <w:szCs w:val="28"/>
        </w:rPr>
        <w:t>侧褶蛙，蟾蜍科的中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华蟾蜍，姬蛙科的饰纹姬蛙和北方狭口蛙，叉舌蛙科的泽陆蛙</w:t>
      </w:r>
    </w:p>
    <w:p w14:paraId="433E12A8">
      <w:pPr>
        <w:spacing w:before="57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7</w:t>
      </w:r>
      <w:r>
        <w:rPr>
          <w:rFonts w:ascii="宋体" w:hAnsi="宋体" w:eastAsia="宋体" w:cs="宋体"/>
          <w:spacing w:val="-6"/>
          <w:sz w:val="28"/>
          <w:szCs w:val="28"/>
        </w:rPr>
        <w:t>）爬行类</w:t>
      </w:r>
    </w:p>
    <w:p w14:paraId="29C0F8F4">
      <w:pPr>
        <w:spacing w:before="316" w:line="397" w:lineRule="auto"/>
        <w:ind w:left="34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依据《科考报告》，保护区共分布有爬行动物</w:t>
      </w:r>
      <w:r>
        <w:rPr>
          <w:rFonts w:ascii="宋体" w:hAnsi="宋体" w:eastAsia="宋体" w:cs="宋体"/>
          <w:spacing w:val="-4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Times New Roman" w:hAnsi="Times New Roman" w:eastAsia="Times New Roman" w:cs="Times New Roman"/>
          <w:spacing w:val="30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目</w:t>
      </w:r>
      <w:r>
        <w:rPr>
          <w:rFonts w:ascii="宋体" w:hAnsi="宋体" w:eastAsia="宋体" w:cs="宋体"/>
          <w:spacing w:val="-4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6 </w:t>
      </w:r>
      <w:r>
        <w:rPr>
          <w:rFonts w:ascii="宋体" w:hAnsi="宋体" w:eastAsia="宋体" w:cs="宋体"/>
          <w:spacing w:val="-5"/>
          <w:sz w:val="28"/>
          <w:szCs w:val="28"/>
        </w:rPr>
        <w:t xml:space="preserve">科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16 </w:t>
      </w:r>
      <w:r>
        <w:rPr>
          <w:rFonts w:ascii="宋体" w:hAnsi="宋体" w:eastAsia="宋体" w:cs="宋体"/>
          <w:spacing w:val="-5"/>
          <w:sz w:val="28"/>
          <w:szCs w:val="28"/>
        </w:rPr>
        <w:t>种。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其中龟鳖目有</w:t>
      </w:r>
      <w:r>
        <w:rPr>
          <w:rFonts w:ascii="宋体" w:hAnsi="宋体" w:eastAsia="宋体" w:cs="宋体"/>
          <w:spacing w:val="-3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-3"/>
          <w:sz w:val="28"/>
          <w:szCs w:val="28"/>
        </w:rPr>
        <w:t xml:space="preserve">种：乌龟和中华鳖，有鳞目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14 </w:t>
      </w:r>
      <w:r>
        <w:rPr>
          <w:rFonts w:ascii="宋体" w:hAnsi="宋体" w:eastAsia="宋体" w:cs="宋体"/>
          <w:spacing w:val="-3"/>
          <w:sz w:val="28"/>
          <w:szCs w:val="28"/>
        </w:rPr>
        <w:t>种：赤链蛇、黑眉锦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蛇、王锦蛇、虎斑颈槽蛇、乌梢蛇、中国水蛇、白条锦蛇、红点锦蛇、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短尾蝮、无蹼壁虎、多疣壁虎、铅山壁虎、蓝尾石龙子和中国石龙子。</w:t>
      </w:r>
    </w:p>
    <w:p w14:paraId="4C61D2F1">
      <w:pPr>
        <w:spacing w:before="55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8</w:t>
      </w:r>
      <w:r>
        <w:rPr>
          <w:rFonts w:ascii="宋体" w:hAnsi="宋体" w:eastAsia="宋体" w:cs="宋体"/>
          <w:spacing w:val="-6"/>
          <w:sz w:val="28"/>
          <w:szCs w:val="28"/>
        </w:rPr>
        <w:t>）鸟类</w:t>
      </w:r>
    </w:p>
    <w:p w14:paraId="2F92E39F">
      <w:pPr>
        <w:spacing w:before="285" w:line="219" w:lineRule="auto"/>
        <w:ind w:left="59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 xml:space="preserve">依据《科考报告》，保护区共计发现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106 </w:t>
      </w:r>
      <w:r>
        <w:rPr>
          <w:rFonts w:ascii="宋体" w:hAnsi="宋体" w:eastAsia="宋体" w:cs="宋体"/>
          <w:spacing w:val="-4"/>
          <w:sz w:val="28"/>
          <w:szCs w:val="28"/>
        </w:rPr>
        <w:t>种鸟类。</w:t>
      </w:r>
    </w:p>
    <w:p w14:paraId="3887728A">
      <w:pPr>
        <w:spacing w:before="297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</w:t>
      </w:r>
      <w:r>
        <w:rPr>
          <w:rFonts w:ascii="宋体" w:hAnsi="宋体" w:eastAsia="宋体" w:cs="宋体"/>
          <w:spacing w:val="-9"/>
          <w:sz w:val="28"/>
          <w:szCs w:val="28"/>
        </w:rPr>
        <w:t>）物种组成</w:t>
      </w:r>
    </w:p>
    <w:p w14:paraId="40E1F3E3">
      <w:pPr>
        <w:spacing w:before="314" w:line="398" w:lineRule="auto"/>
        <w:ind w:left="37" w:right="4" w:firstLine="56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 xml:space="preserve">隶属于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15</w:t>
      </w:r>
      <w:r>
        <w:rPr>
          <w:rFonts w:ascii="Times New Roman" w:hAnsi="Times New Roman" w:eastAsia="Times New Roman" w:cs="Times New Roman"/>
          <w:spacing w:val="29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目</w:t>
      </w:r>
      <w:r>
        <w:rPr>
          <w:rFonts w:ascii="宋体" w:hAnsi="宋体" w:eastAsia="宋体" w:cs="宋体"/>
          <w:spacing w:val="-6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40 </w:t>
      </w:r>
      <w:r>
        <w:rPr>
          <w:rFonts w:ascii="宋体" w:hAnsi="宋体" w:eastAsia="宋体" w:cs="宋体"/>
          <w:spacing w:val="-8"/>
          <w:sz w:val="28"/>
          <w:szCs w:val="28"/>
        </w:rPr>
        <w:t>科。雀形目鸟类物种数占优势，有</w:t>
      </w:r>
      <w:r>
        <w:rPr>
          <w:rFonts w:ascii="宋体" w:hAnsi="宋体" w:eastAsia="宋体" w:cs="宋体"/>
          <w:spacing w:val="-6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23 </w:t>
      </w:r>
      <w:r>
        <w:rPr>
          <w:rFonts w:ascii="宋体" w:hAnsi="宋体" w:eastAsia="宋体" w:cs="宋体"/>
          <w:spacing w:val="-8"/>
          <w:sz w:val="28"/>
          <w:szCs w:val="28"/>
        </w:rPr>
        <w:t>科</w:t>
      </w:r>
      <w:r>
        <w:rPr>
          <w:rFonts w:ascii="宋体" w:hAnsi="宋体" w:eastAsia="宋体" w:cs="宋体"/>
          <w:spacing w:val="-6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47 </w:t>
      </w:r>
      <w:r>
        <w:rPr>
          <w:rFonts w:ascii="宋体" w:hAnsi="宋体" w:eastAsia="宋体" w:cs="宋体"/>
          <w:spacing w:val="-8"/>
          <w:sz w:val="28"/>
          <w:szCs w:val="28"/>
        </w:rPr>
        <w:t>种，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分别占总科数及物种数的</w:t>
      </w:r>
      <w:r>
        <w:rPr>
          <w:rFonts w:ascii="宋体" w:hAnsi="宋体" w:eastAsia="宋体" w:cs="宋体"/>
          <w:spacing w:val="-5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57.5%</w:t>
      </w:r>
      <w:r>
        <w:rPr>
          <w:rFonts w:ascii="宋体" w:hAnsi="宋体" w:eastAsia="宋体" w:cs="宋体"/>
          <w:spacing w:val="-5"/>
          <w:sz w:val="28"/>
          <w:szCs w:val="28"/>
        </w:rPr>
        <w:t>与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44.3%</w:t>
      </w:r>
      <w:r>
        <w:rPr>
          <w:rFonts w:ascii="宋体" w:hAnsi="宋体" w:eastAsia="宋体" w:cs="宋体"/>
          <w:spacing w:val="-5"/>
          <w:sz w:val="28"/>
          <w:szCs w:val="28"/>
        </w:rPr>
        <w:t>（表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3-4</w:t>
      </w:r>
      <w:r>
        <w:rPr>
          <w:rFonts w:ascii="宋体" w:hAnsi="宋体" w:eastAsia="宋体" w:cs="宋体"/>
          <w:spacing w:val="1"/>
          <w:sz w:val="28"/>
          <w:szCs w:val="28"/>
        </w:rPr>
        <w:t>），</w:t>
      </w:r>
      <w:r>
        <w:rPr>
          <w:rFonts w:ascii="宋体" w:hAnsi="宋体" w:eastAsia="宋体" w:cs="宋体"/>
          <w:spacing w:val="-5"/>
          <w:sz w:val="28"/>
          <w:szCs w:val="28"/>
        </w:rPr>
        <w:t>其中尤以麻雀、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金腰燕、山斑鸠等最为常见，这可能是由于保</w:t>
      </w:r>
      <w:r>
        <w:rPr>
          <w:rFonts w:ascii="宋体" w:hAnsi="宋体" w:eastAsia="宋体" w:cs="宋体"/>
          <w:spacing w:val="-5"/>
          <w:sz w:val="28"/>
          <w:szCs w:val="28"/>
        </w:rPr>
        <w:t>护区周边大面积农田为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它们提供了充足的食物资源。其次为鸻形目，有</w:t>
      </w:r>
      <w:r>
        <w:rPr>
          <w:rFonts w:ascii="宋体" w:hAnsi="宋体" w:eastAsia="宋体" w:cs="宋体"/>
          <w:spacing w:val="-3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4"/>
          <w:sz w:val="28"/>
          <w:szCs w:val="28"/>
        </w:rPr>
        <w:t xml:space="preserve">科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16 </w:t>
      </w:r>
      <w:r>
        <w:rPr>
          <w:rFonts w:ascii="宋体" w:hAnsi="宋体" w:eastAsia="宋体" w:cs="宋体"/>
          <w:spacing w:val="-4"/>
          <w:sz w:val="28"/>
          <w:szCs w:val="28"/>
        </w:rPr>
        <w:t>种，分别占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10%</w:t>
      </w:r>
      <w:r>
        <w:rPr>
          <w:rFonts w:ascii="宋体" w:hAnsi="宋体" w:eastAsia="宋体" w:cs="宋体"/>
          <w:spacing w:val="-11"/>
          <w:sz w:val="28"/>
          <w:szCs w:val="28"/>
        </w:rPr>
        <w:t xml:space="preserve">与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15.</w:t>
      </w:r>
      <w:r>
        <w:rPr>
          <w:rFonts w:ascii="Times New Roman" w:hAnsi="Times New Roman" w:eastAsia="Times New Roman" w:cs="Times New Roman"/>
          <w:spacing w:val="-1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1%</w:t>
      </w:r>
      <w:r>
        <w:rPr>
          <w:rFonts w:ascii="宋体" w:hAnsi="宋体" w:eastAsia="宋体" w:cs="宋体"/>
          <w:spacing w:val="-11"/>
          <w:sz w:val="28"/>
          <w:szCs w:val="28"/>
        </w:rPr>
        <w:t xml:space="preserve">；再次为鹈形目，有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11"/>
          <w:sz w:val="28"/>
          <w:szCs w:val="28"/>
        </w:rPr>
        <w:t xml:space="preserve">科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12 </w:t>
      </w:r>
      <w:r>
        <w:rPr>
          <w:rFonts w:ascii="宋体" w:hAnsi="宋体" w:eastAsia="宋体" w:cs="宋体"/>
          <w:spacing w:val="-11"/>
          <w:sz w:val="28"/>
          <w:szCs w:val="28"/>
        </w:rPr>
        <w:t>种，分别占</w:t>
      </w:r>
      <w:r>
        <w:rPr>
          <w:rFonts w:ascii="宋体" w:hAnsi="宋体" w:eastAsia="宋体" w:cs="宋体"/>
          <w:spacing w:val="-6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2.5%</w:t>
      </w:r>
      <w:r>
        <w:rPr>
          <w:rFonts w:ascii="宋体" w:hAnsi="宋体" w:eastAsia="宋体" w:cs="宋体"/>
          <w:spacing w:val="-11"/>
          <w:sz w:val="28"/>
          <w:szCs w:val="28"/>
        </w:rPr>
        <w:t xml:space="preserve">与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11.3%</w:t>
      </w:r>
      <w:r>
        <w:rPr>
          <w:rFonts w:ascii="宋体" w:hAnsi="宋体" w:eastAsia="宋体" w:cs="宋体"/>
          <w:spacing w:val="-11"/>
          <w:sz w:val="28"/>
          <w:szCs w:val="28"/>
        </w:rPr>
        <w:t>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5"/>
          <w:sz w:val="28"/>
          <w:szCs w:val="28"/>
        </w:rPr>
        <w:t>这两类物种的高占比很大程度上与调查区域位于淮河及涡河沿岸有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关，丰富的湿地资源为鸟类提供了合适的栖息地，如白鹭、灰头麦鸡</w:t>
      </w:r>
    </w:p>
    <w:p w14:paraId="1898BCE9">
      <w:pPr>
        <w:spacing w:line="398" w:lineRule="auto"/>
        <w:rPr>
          <w:rFonts w:ascii="宋体" w:hAnsi="宋体" w:eastAsia="宋体" w:cs="宋体"/>
          <w:sz w:val="28"/>
          <w:szCs w:val="28"/>
        </w:rPr>
        <w:sectPr>
          <w:headerReference r:id="rId72" w:type="default"/>
          <w:footerReference r:id="rId73" w:type="default"/>
          <w:pgSz w:w="11906" w:h="16840"/>
          <w:pgMar w:top="1140" w:right="1731" w:bottom="1419" w:left="1785" w:header="868" w:footer="1233" w:gutter="0"/>
          <w:cols w:space="720" w:num="1"/>
        </w:sectPr>
      </w:pPr>
    </w:p>
    <w:p w14:paraId="01E1B9AE">
      <w:pPr>
        <w:pStyle w:val="2"/>
        <w:spacing w:line="378" w:lineRule="auto"/>
      </w:pPr>
    </w:p>
    <w:p w14:paraId="65D8A6BA">
      <w:pPr>
        <w:spacing w:before="91" w:line="357" w:lineRule="auto"/>
        <w:ind w:left="3075" w:right="47" w:hanging="2920"/>
        <w:rPr>
          <w:rFonts w:ascii="黑体" w:hAnsi="黑体" w:eastAsia="黑体" w:cs="黑体"/>
          <w:sz w:val="24"/>
          <w:szCs w:val="24"/>
        </w:rPr>
      </w:pPr>
      <w:r>
        <w:rPr>
          <w:rFonts w:ascii="宋体" w:hAnsi="宋体" w:eastAsia="宋体" w:cs="宋体"/>
          <w:spacing w:val="-3"/>
          <w:sz w:val="28"/>
          <w:szCs w:val="28"/>
        </w:rPr>
        <w:t>等。鲣鸟目、犀鸟目、隼形目与鸡形目最少，均只记录到一种鸟类。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黑体" w:hAnsi="黑体" w:eastAsia="黑体" w:cs="黑体"/>
          <w:spacing w:val="-4"/>
          <w:sz w:val="24"/>
          <w:szCs w:val="24"/>
        </w:rPr>
        <w:t>表</w:t>
      </w:r>
      <w:r>
        <w:rPr>
          <w:rFonts w:ascii="黑体" w:hAnsi="黑体" w:eastAsia="黑体" w:cs="黑体"/>
          <w:spacing w:val="-35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4"/>
          <w:szCs w:val="24"/>
        </w:rPr>
        <w:t xml:space="preserve">3-4  </w:t>
      </w:r>
      <w:r>
        <w:rPr>
          <w:rFonts w:ascii="黑体" w:hAnsi="黑体" w:eastAsia="黑体" w:cs="黑体"/>
          <w:spacing w:val="-4"/>
          <w:sz w:val="24"/>
          <w:szCs w:val="24"/>
        </w:rPr>
        <w:t>保护区鸟类组成</w:t>
      </w:r>
    </w:p>
    <w:tbl>
      <w:tblPr>
        <w:tblStyle w:val="5"/>
        <w:tblW w:w="8520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07"/>
        <w:gridCol w:w="1290"/>
        <w:gridCol w:w="1453"/>
        <w:gridCol w:w="1194"/>
        <w:gridCol w:w="1476"/>
      </w:tblGrid>
      <w:tr w14:paraId="2E887C7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3" w:hRule="atLeast"/>
        </w:trPr>
        <w:tc>
          <w:tcPr>
            <w:tcW w:w="310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697D5486">
            <w:pPr>
              <w:pStyle w:val="6"/>
              <w:spacing w:before="77" w:line="229" w:lineRule="auto"/>
              <w:ind w:left="1597"/>
            </w:pPr>
            <w:r>
              <w:rPr>
                <w:b/>
                <w:bCs/>
                <w:spacing w:val="-2"/>
              </w:rPr>
              <w:t>目</w:t>
            </w:r>
          </w:p>
        </w:tc>
        <w:tc>
          <w:tcPr>
            <w:tcW w:w="1290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1EE55C49">
            <w:pPr>
              <w:pStyle w:val="6"/>
              <w:spacing w:before="75" w:line="228" w:lineRule="auto"/>
              <w:ind w:left="398"/>
            </w:pPr>
            <w:r>
              <w:rPr>
                <w:b/>
                <w:bCs/>
                <w:spacing w:val="8"/>
              </w:rPr>
              <w:t>科数量</w:t>
            </w:r>
          </w:p>
        </w:tc>
        <w:tc>
          <w:tcPr>
            <w:tcW w:w="1453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058781D6">
            <w:pPr>
              <w:pStyle w:val="6"/>
              <w:spacing w:before="75" w:line="228" w:lineRule="auto"/>
              <w:ind w:left="298"/>
              <w:rPr>
                <w:rFonts w:ascii="Times New Roman" w:hAnsi="Times New Roman" w:eastAsia="Times New Roman" w:cs="Times New Roman"/>
              </w:rPr>
            </w:pPr>
            <w:r>
              <w:rPr>
                <w:b/>
                <w:bCs/>
                <w:spacing w:val="9"/>
              </w:rPr>
              <w:t>科占比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9"/>
              </w:rPr>
              <w:t>/%</w:t>
            </w:r>
          </w:p>
        </w:tc>
        <w:tc>
          <w:tcPr>
            <w:tcW w:w="119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77DF0D26">
            <w:pPr>
              <w:pStyle w:val="6"/>
              <w:spacing w:before="74" w:line="229" w:lineRule="auto"/>
              <w:ind w:left="302"/>
            </w:pPr>
            <w:r>
              <w:rPr>
                <w:b/>
                <w:bCs/>
                <w:spacing w:val="8"/>
              </w:rPr>
              <w:t>种数量</w:t>
            </w:r>
          </w:p>
        </w:tc>
        <w:tc>
          <w:tcPr>
            <w:tcW w:w="1476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0C8B96B0">
            <w:pPr>
              <w:pStyle w:val="6"/>
              <w:spacing w:before="77" w:line="229" w:lineRule="auto"/>
              <w:ind w:left="299"/>
              <w:rPr>
                <w:rFonts w:ascii="Times New Roman" w:hAnsi="Times New Roman" w:eastAsia="Times New Roman" w:cs="Times New Roman"/>
              </w:rPr>
            </w:pPr>
            <w:r>
              <w:rPr>
                <w:b/>
                <w:bCs/>
                <w:spacing w:val="9"/>
              </w:rPr>
              <w:t>种占比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9"/>
              </w:rPr>
              <w:t>/%</w:t>
            </w:r>
          </w:p>
        </w:tc>
      </w:tr>
      <w:tr w14:paraId="5800E02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3" w:hRule="atLeast"/>
        </w:trPr>
        <w:tc>
          <w:tcPr>
            <w:tcW w:w="3107" w:type="dxa"/>
            <w:tcBorders>
              <w:top w:val="single" w:color="000000" w:sz="2" w:space="0"/>
            </w:tcBorders>
            <w:vAlign w:val="top"/>
          </w:tcPr>
          <w:p w14:paraId="57F6C062">
            <w:pPr>
              <w:pStyle w:val="6"/>
              <w:spacing w:before="41" w:line="261" w:lineRule="exact"/>
              <w:ind w:left="575"/>
              <w:rPr>
                <w:rFonts w:ascii="Times New Roman" w:hAnsi="Times New Roman" w:eastAsia="Times New Roman" w:cs="Times New Roman"/>
              </w:rPr>
            </w:pPr>
            <w:r>
              <w:rPr>
                <w:spacing w:val="17"/>
                <w:position w:val="1"/>
              </w:rPr>
              <w:t>雀形</w:t>
            </w:r>
            <w:r>
              <w:rPr>
                <w:spacing w:val="-29"/>
                <w:position w:val="1"/>
              </w:rPr>
              <w:t xml:space="preserve"> </w:t>
            </w:r>
            <w:r>
              <w:rPr>
                <w:spacing w:val="17"/>
                <w:position w:val="1"/>
              </w:rPr>
              <w:t>目</w:t>
            </w:r>
            <w:r>
              <w:rPr>
                <w:spacing w:val="46"/>
                <w:position w:val="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1"/>
              </w:rPr>
              <w:t>Auricullariaceae</w:t>
            </w:r>
          </w:p>
        </w:tc>
        <w:tc>
          <w:tcPr>
            <w:tcW w:w="1290" w:type="dxa"/>
            <w:tcBorders>
              <w:top w:val="single" w:color="000000" w:sz="2" w:space="0"/>
            </w:tcBorders>
            <w:vAlign w:val="top"/>
          </w:tcPr>
          <w:p w14:paraId="3FFE8074">
            <w:pPr>
              <w:spacing w:before="100" w:line="195" w:lineRule="auto"/>
              <w:ind w:left="60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23</w:t>
            </w:r>
          </w:p>
        </w:tc>
        <w:tc>
          <w:tcPr>
            <w:tcW w:w="1453" w:type="dxa"/>
            <w:tcBorders>
              <w:top w:val="single" w:color="000000" w:sz="2" w:space="0"/>
            </w:tcBorders>
            <w:vAlign w:val="top"/>
          </w:tcPr>
          <w:p w14:paraId="2AF29BAD">
            <w:pPr>
              <w:spacing w:before="103" w:line="192" w:lineRule="auto"/>
              <w:ind w:left="56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57.5</w:t>
            </w:r>
          </w:p>
        </w:tc>
        <w:tc>
          <w:tcPr>
            <w:tcW w:w="1194" w:type="dxa"/>
            <w:tcBorders>
              <w:top w:val="single" w:color="000000" w:sz="2" w:space="0"/>
            </w:tcBorders>
            <w:vAlign w:val="top"/>
          </w:tcPr>
          <w:p w14:paraId="03A17816">
            <w:pPr>
              <w:spacing w:before="100" w:line="195" w:lineRule="auto"/>
              <w:ind w:left="50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47</w:t>
            </w:r>
          </w:p>
        </w:tc>
        <w:tc>
          <w:tcPr>
            <w:tcW w:w="1476" w:type="dxa"/>
            <w:tcBorders>
              <w:top w:val="single" w:color="000000" w:sz="2" w:space="0"/>
            </w:tcBorders>
            <w:vAlign w:val="top"/>
          </w:tcPr>
          <w:p w14:paraId="011E8F6E">
            <w:pPr>
              <w:spacing w:before="100" w:line="195" w:lineRule="auto"/>
              <w:ind w:left="55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44.3</w:t>
            </w:r>
          </w:p>
        </w:tc>
      </w:tr>
      <w:tr w14:paraId="4D40C21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" w:hRule="atLeast"/>
        </w:trPr>
        <w:tc>
          <w:tcPr>
            <w:tcW w:w="3107" w:type="dxa"/>
            <w:vAlign w:val="top"/>
          </w:tcPr>
          <w:p w14:paraId="6F1F5B37">
            <w:pPr>
              <w:pStyle w:val="6"/>
              <w:spacing w:before="28" w:line="261" w:lineRule="exact"/>
              <w:ind w:left="566"/>
              <w:rPr>
                <w:rFonts w:ascii="Times New Roman" w:hAnsi="Times New Roman" w:eastAsia="Times New Roman" w:cs="Times New Roman"/>
              </w:rPr>
            </w:pPr>
            <w:r>
              <w:rPr>
                <w:spacing w:val="18"/>
                <w:position w:val="1"/>
              </w:rPr>
              <w:t>鸻形</w:t>
            </w:r>
            <w:r>
              <w:rPr>
                <w:spacing w:val="-25"/>
                <w:position w:val="1"/>
              </w:rPr>
              <w:t xml:space="preserve"> </w:t>
            </w:r>
            <w:r>
              <w:rPr>
                <w:spacing w:val="18"/>
                <w:position w:val="1"/>
              </w:rPr>
              <w:t>目</w:t>
            </w:r>
            <w:r>
              <w:rPr>
                <w:spacing w:val="59"/>
                <w:position w:val="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1"/>
              </w:rPr>
              <w:t>Charadriiformes</w:t>
            </w:r>
          </w:p>
        </w:tc>
        <w:tc>
          <w:tcPr>
            <w:tcW w:w="1290" w:type="dxa"/>
            <w:vAlign w:val="top"/>
          </w:tcPr>
          <w:p w14:paraId="1D409200">
            <w:pPr>
              <w:spacing w:before="89" w:line="195" w:lineRule="auto"/>
              <w:ind w:left="65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4</w:t>
            </w:r>
          </w:p>
        </w:tc>
        <w:tc>
          <w:tcPr>
            <w:tcW w:w="1453" w:type="dxa"/>
            <w:vAlign w:val="top"/>
          </w:tcPr>
          <w:p w14:paraId="592AB631">
            <w:pPr>
              <w:spacing w:before="89" w:line="195" w:lineRule="auto"/>
              <w:ind w:left="67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9"/>
                <w:sz w:val="19"/>
                <w:szCs w:val="19"/>
              </w:rPr>
              <w:t>10</w:t>
            </w:r>
          </w:p>
        </w:tc>
        <w:tc>
          <w:tcPr>
            <w:tcW w:w="1194" w:type="dxa"/>
            <w:vAlign w:val="top"/>
          </w:tcPr>
          <w:p w14:paraId="0FC8ABB3">
            <w:pPr>
              <w:spacing w:before="89" w:line="195" w:lineRule="auto"/>
              <w:ind w:left="54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10"/>
                <w:sz w:val="19"/>
                <w:szCs w:val="19"/>
              </w:rPr>
              <w:t>16</w:t>
            </w:r>
          </w:p>
        </w:tc>
        <w:tc>
          <w:tcPr>
            <w:tcW w:w="1476" w:type="dxa"/>
            <w:vAlign w:val="top"/>
          </w:tcPr>
          <w:p w14:paraId="3D86B9C4">
            <w:pPr>
              <w:spacing w:before="89" w:line="195" w:lineRule="auto"/>
              <w:ind w:left="60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19"/>
                <w:szCs w:val="19"/>
              </w:rPr>
              <w:t>15.1</w:t>
            </w:r>
          </w:p>
        </w:tc>
      </w:tr>
      <w:tr w14:paraId="45A4E12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1" w:hRule="atLeast"/>
        </w:trPr>
        <w:tc>
          <w:tcPr>
            <w:tcW w:w="3107" w:type="dxa"/>
            <w:vAlign w:val="top"/>
          </w:tcPr>
          <w:p w14:paraId="1067638B">
            <w:pPr>
              <w:pStyle w:val="6"/>
              <w:spacing w:before="30" w:line="261" w:lineRule="exact"/>
              <w:ind w:left="607"/>
              <w:rPr>
                <w:rFonts w:ascii="Times New Roman" w:hAnsi="Times New Roman" w:eastAsia="Times New Roman" w:cs="Times New Roman"/>
              </w:rPr>
            </w:pPr>
            <w:r>
              <w:rPr>
                <w:spacing w:val="16"/>
                <w:position w:val="1"/>
              </w:rPr>
              <w:t>鹈形</w:t>
            </w:r>
            <w:r>
              <w:rPr>
                <w:spacing w:val="-24"/>
                <w:position w:val="1"/>
              </w:rPr>
              <w:t xml:space="preserve"> </w:t>
            </w:r>
            <w:r>
              <w:rPr>
                <w:spacing w:val="16"/>
                <w:position w:val="1"/>
              </w:rPr>
              <w:t>目</w:t>
            </w:r>
            <w:r>
              <w:rPr>
                <w:spacing w:val="55"/>
                <w:position w:val="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1"/>
              </w:rPr>
              <w:t>Pelecaniformes</w:t>
            </w:r>
          </w:p>
        </w:tc>
        <w:tc>
          <w:tcPr>
            <w:tcW w:w="1290" w:type="dxa"/>
            <w:vAlign w:val="top"/>
          </w:tcPr>
          <w:p w14:paraId="7E903AA2">
            <w:pPr>
              <w:spacing w:before="89" w:line="195" w:lineRule="auto"/>
              <w:ind w:left="69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53" w:type="dxa"/>
            <w:vAlign w:val="top"/>
          </w:tcPr>
          <w:p w14:paraId="6E9D7F74">
            <w:pPr>
              <w:spacing w:before="89" w:line="195" w:lineRule="auto"/>
              <w:ind w:left="6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2.5</w:t>
            </w:r>
          </w:p>
        </w:tc>
        <w:tc>
          <w:tcPr>
            <w:tcW w:w="1194" w:type="dxa"/>
            <w:vAlign w:val="top"/>
          </w:tcPr>
          <w:p w14:paraId="4EE18C57">
            <w:pPr>
              <w:spacing w:before="89" w:line="195" w:lineRule="auto"/>
              <w:ind w:left="54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10"/>
                <w:sz w:val="19"/>
                <w:szCs w:val="19"/>
              </w:rPr>
              <w:t>12</w:t>
            </w:r>
          </w:p>
        </w:tc>
        <w:tc>
          <w:tcPr>
            <w:tcW w:w="1476" w:type="dxa"/>
            <w:vAlign w:val="top"/>
          </w:tcPr>
          <w:p w14:paraId="7999B677">
            <w:pPr>
              <w:spacing w:before="89" w:line="195" w:lineRule="auto"/>
              <w:ind w:left="60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19"/>
                <w:szCs w:val="19"/>
              </w:rPr>
              <w:t>11.3</w:t>
            </w:r>
          </w:p>
        </w:tc>
      </w:tr>
      <w:tr w14:paraId="20AB510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" w:hRule="atLeast"/>
        </w:trPr>
        <w:tc>
          <w:tcPr>
            <w:tcW w:w="3107" w:type="dxa"/>
            <w:vAlign w:val="top"/>
          </w:tcPr>
          <w:p w14:paraId="0540CA3F">
            <w:pPr>
              <w:pStyle w:val="6"/>
              <w:spacing w:before="31" w:line="261" w:lineRule="exact"/>
              <w:ind w:left="714"/>
              <w:rPr>
                <w:rFonts w:ascii="Times New Roman" w:hAnsi="Times New Roman" w:eastAsia="Times New Roman" w:cs="Times New Roman"/>
              </w:rPr>
            </w:pPr>
            <w:r>
              <w:rPr>
                <w:spacing w:val="9"/>
                <w:position w:val="1"/>
              </w:rPr>
              <w:t>啄木鸟</w:t>
            </w:r>
            <w:r>
              <w:rPr>
                <w:spacing w:val="-33"/>
                <w:position w:val="1"/>
              </w:rPr>
              <w:t xml:space="preserve"> </w:t>
            </w:r>
            <w:r>
              <w:rPr>
                <w:spacing w:val="9"/>
                <w:position w:val="1"/>
              </w:rPr>
              <w:t>目</w:t>
            </w:r>
            <w:r>
              <w:rPr>
                <w:spacing w:val="36"/>
                <w:position w:val="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1"/>
              </w:rPr>
              <w:t>Piciformes</w:t>
            </w:r>
          </w:p>
        </w:tc>
        <w:tc>
          <w:tcPr>
            <w:tcW w:w="1290" w:type="dxa"/>
            <w:vAlign w:val="top"/>
          </w:tcPr>
          <w:p w14:paraId="57BCB8C1">
            <w:pPr>
              <w:spacing w:before="90" w:line="195" w:lineRule="auto"/>
              <w:ind w:left="69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53" w:type="dxa"/>
            <w:vAlign w:val="top"/>
          </w:tcPr>
          <w:p w14:paraId="2EEC55CB">
            <w:pPr>
              <w:spacing w:before="90" w:line="195" w:lineRule="auto"/>
              <w:ind w:left="6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2.5</w:t>
            </w:r>
          </w:p>
        </w:tc>
        <w:tc>
          <w:tcPr>
            <w:tcW w:w="1194" w:type="dxa"/>
            <w:vAlign w:val="top"/>
          </w:tcPr>
          <w:p w14:paraId="3456BEC7">
            <w:pPr>
              <w:spacing w:before="90" w:line="195" w:lineRule="auto"/>
              <w:ind w:left="59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76" w:type="dxa"/>
            <w:vAlign w:val="top"/>
          </w:tcPr>
          <w:p w14:paraId="19E8FA9C">
            <w:pPr>
              <w:spacing w:before="90" w:line="195" w:lineRule="auto"/>
              <w:ind w:left="61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0.9</w:t>
            </w:r>
          </w:p>
        </w:tc>
      </w:tr>
      <w:tr w14:paraId="14F6F64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3" w:hRule="atLeast"/>
        </w:trPr>
        <w:tc>
          <w:tcPr>
            <w:tcW w:w="3107" w:type="dxa"/>
            <w:vAlign w:val="top"/>
          </w:tcPr>
          <w:p w14:paraId="336866AD">
            <w:pPr>
              <w:pStyle w:val="6"/>
              <w:spacing w:before="31" w:line="261" w:lineRule="exact"/>
              <w:ind w:left="702"/>
              <w:rPr>
                <w:rFonts w:ascii="Times New Roman" w:hAnsi="Times New Roman" w:eastAsia="Times New Roman" w:cs="Times New Roman"/>
              </w:rPr>
            </w:pPr>
            <w:r>
              <w:rPr>
                <w:spacing w:val="9"/>
                <w:position w:val="1"/>
              </w:rPr>
              <w:t>鹃形</w:t>
            </w:r>
            <w:r>
              <w:rPr>
                <w:spacing w:val="-29"/>
                <w:position w:val="1"/>
              </w:rPr>
              <w:t xml:space="preserve"> </w:t>
            </w:r>
            <w:r>
              <w:rPr>
                <w:spacing w:val="9"/>
                <w:position w:val="1"/>
              </w:rPr>
              <w:t>目</w:t>
            </w:r>
            <w:r>
              <w:rPr>
                <w:spacing w:val="46"/>
                <w:w w:val="101"/>
                <w:position w:val="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1"/>
              </w:rPr>
              <w:t>Cuculiformes</w:t>
            </w:r>
          </w:p>
        </w:tc>
        <w:tc>
          <w:tcPr>
            <w:tcW w:w="1290" w:type="dxa"/>
            <w:vAlign w:val="top"/>
          </w:tcPr>
          <w:p w14:paraId="403D7891">
            <w:pPr>
              <w:spacing w:before="90" w:line="195" w:lineRule="auto"/>
              <w:ind w:left="69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53" w:type="dxa"/>
            <w:vAlign w:val="top"/>
          </w:tcPr>
          <w:p w14:paraId="61F38E44">
            <w:pPr>
              <w:spacing w:before="90" w:line="195" w:lineRule="auto"/>
              <w:ind w:left="6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2.5</w:t>
            </w:r>
          </w:p>
        </w:tc>
        <w:tc>
          <w:tcPr>
            <w:tcW w:w="1194" w:type="dxa"/>
            <w:vAlign w:val="top"/>
          </w:tcPr>
          <w:p w14:paraId="62780E13">
            <w:pPr>
              <w:spacing w:before="90" w:line="195" w:lineRule="auto"/>
              <w:ind w:left="55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4</w:t>
            </w:r>
          </w:p>
        </w:tc>
        <w:tc>
          <w:tcPr>
            <w:tcW w:w="1476" w:type="dxa"/>
            <w:vAlign w:val="top"/>
          </w:tcPr>
          <w:p w14:paraId="6A95D67A">
            <w:pPr>
              <w:spacing w:before="90" w:line="195" w:lineRule="auto"/>
              <w:ind w:left="61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3.8</w:t>
            </w:r>
          </w:p>
        </w:tc>
      </w:tr>
      <w:tr w14:paraId="3F54DE5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1" w:hRule="atLeast"/>
        </w:trPr>
        <w:tc>
          <w:tcPr>
            <w:tcW w:w="3107" w:type="dxa"/>
            <w:vAlign w:val="top"/>
          </w:tcPr>
          <w:p w14:paraId="44340938">
            <w:pPr>
              <w:pStyle w:val="6"/>
              <w:spacing w:before="30" w:line="261" w:lineRule="exact"/>
              <w:ind w:left="692"/>
              <w:rPr>
                <w:rFonts w:ascii="Times New Roman" w:hAnsi="Times New Roman" w:eastAsia="Times New Roman" w:cs="Times New Roman"/>
              </w:rPr>
            </w:pPr>
            <w:r>
              <w:rPr>
                <w:spacing w:val="13"/>
                <w:position w:val="1"/>
              </w:rPr>
              <w:t>雁形</w:t>
            </w:r>
            <w:r>
              <w:rPr>
                <w:spacing w:val="-30"/>
                <w:position w:val="1"/>
              </w:rPr>
              <w:t xml:space="preserve"> </w:t>
            </w:r>
            <w:r>
              <w:rPr>
                <w:spacing w:val="13"/>
                <w:position w:val="1"/>
              </w:rPr>
              <w:t>目</w:t>
            </w:r>
            <w:r>
              <w:rPr>
                <w:spacing w:val="41"/>
                <w:position w:val="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1"/>
              </w:rPr>
              <w:t>Anseriformes</w:t>
            </w:r>
          </w:p>
        </w:tc>
        <w:tc>
          <w:tcPr>
            <w:tcW w:w="1290" w:type="dxa"/>
            <w:vAlign w:val="top"/>
          </w:tcPr>
          <w:p w14:paraId="0D2E82E8">
            <w:pPr>
              <w:spacing w:before="89" w:line="195" w:lineRule="auto"/>
              <w:ind w:left="69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53" w:type="dxa"/>
            <w:vAlign w:val="top"/>
          </w:tcPr>
          <w:p w14:paraId="59FE641A">
            <w:pPr>
              <w:spacing w:before="89" w:line="195" w:lineRule="auto"/>
              <w:ind w:left="6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2.5</w:t>
            </w:r>
          </w:p>
        </w:tc>
        <w:tc>
          <w:tcPr>
            <w:tcW w:w="1194" w:type="dxa"/>
            <w:vAlign w:val="top"/>
          </w:tcPr>
          <w:p w14:paraId="355F69F5">
            <w:pPr>
              <w:spacing w:before="89" w:line="195" w:lineRule="auto"/>
              <w:ind w:left="55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10"/>
                <w:sz w:val="19"/>
                <w:szCs w:val="19"/>
              </w:rPr>
              <w:t>11</w:t>
            </w:r>
          </w:p>
        </w:tc>
        <w:tc>
          <w:tcPr>
            <w:tcW w:w="1476" w:type="dxa"/>
            <w:vAlign w:val="top"/>
          </w:tcPr>
          <w:p w14:paraId="493383B8">
            <w:pPr>
              <w:spacing w:before="89" w:line="195" w:lineRule="auto"/>
              <w:ind w:left="61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9.4</w:t>
            </w:r>
          </w:p>
        </w:tc>
      </w:tr>
      <w:tr w14:paraId="4014356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" w:hRule="atLeast"/>
        </w:trPr>
        <w:tc>
          <w:tcPr>
            <w:tcW w:w="3107" w:type="dxa"/>
            <w:vAlign w:val="top"/>
          </w:tcPr>
          <w:p w14:paraId="6688CBC6">
            <w:pPr>
              <w:pStyle w:val="6"/>
              <w:spacing w:before="31" w:line="261" w:lineRule="exact"/>
              <w:ind w:left="778"/>
              <w:rPr>
                <w:rFonts w:ascii="Times New Roman" w:hAnsi="Times New Roman" w:eastAsia="Times New Roman" w:cs="Times New Roman"/>
              </w:rPr>
            </w:pPr>
            <w:r>
              <w:rPr>
                <w:spacing w:val="8"/>
                <w:position w:val="1"/>
              </w:rPr>
              <w:t>鹤形</w:t>
            </w:r>
            <w:r>
              <w:rPr>
                <w:spacing w:val="-30"/>
                <w:position w:val="1"/>
              </w:rPr>
              <w:t xml:space="preserve"> </w:t>
            </w:r>
            <w:r>
              <w:rPr>
                <w:spacing w:val="8"/>
                <w:position w:val="1"/>
              </w:rPr>
              <w:t>目</w:t>
            </w:r>
            <w:r>
              <w:rPr>
                <w:spacing w:val="47"/>
                <w:position w:val="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1"/>
              </w:rPr>
              <w:t>Gruiformes</w:t>
            </w:r>
          </w:p>
        </w:tc>
        <w:tc>
          <w:tcPr>
            <w:tcW w:w="1290" w:type="dxa"/>
            <w:vAlign w:val="top"/>
          </w:tcPr>
          <w:p w14:paraId="015C034B">
            <w:pPr>
              <w:spacing w:before="90" w:line="195" w:lineRule="auto"/>
              <w:ind w:left="69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53" w:type="dxa"/>
            <w:vAlign w:val="top"/>
          </w:tcPr>
          <w:p w14:paraId="58691004">
            <w:pPr>
              <w:spacing w:before="90" w:line="195" w:lineRule="auto"/>
              <w:ind w:left="6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2.5</w:t>
            </w:r>
          </w:p>
        </w:tc>
        <w:tc>
          <w:tcPr>
            <w:tcW w:w="1194" w:type="dxa"/>
            <w:vAlign w:val="top"/>
          </w:tcPr>
          <w:p w14:paraId="59A0C498">
            <w:pPr>
              <w:spacing w:before="90" w:line="195" w:lineRule="auto"/>
              <w:ind w:left="56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3</w:t>
            </w:r>
          </w:p>
        </w:tc>
        <w:tc>
          <w:tcPr>
            <w:tcW w:w="1476" w:type="dxa"/>
            <w:vAlign w:val="top"/>
          </w:tcPr>
          <w:p w14:paraId="71AFDC82">
            <w:pPr>
              <w:spacing w:before="90" w:line="195" w:lineRule="auto"/>
              <w:ind w:left="6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2.8</w:t>
            </w:r>
          </w:p>
        </w:tc>
      </w:tr>
      <w:tr w14:paraId="206EC2F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0" w:hRule="atLeast"/>
        </w:trPr>
        <w:tc>
          <w:tcPr>
            <w:tcW w:w="3107" w:type="dxa"/>
            <w:vAlign w:val="top"/>
          </w:tcPr>
          <w:p w14:paraId="688CAF21">
            <w:pPr>
              <w:pStyle w:val="6"/>
              <w:spacing w:before="31" w:line="261" w:lineRule="exact"/>
              <w:ind w:left="603"/>
              <w:rPr>
                <w:rFonts w:ascii="Times New Roman" w:hAnsi="Times New Roman" w:eastAsia="Times New Roman" w:cs="Times New Roman"/>
              </w:rPr>
            </w:pPr>
            <w:r>
              <w:rPr>
                <w:spacing w:val="15"/>
                <w:position w:val="1"/>
              </w:rPr>
              <w:t>鸽形</w:t>
            </w:r>
            <w:r>
              <w:rPr>
                <w:spacing w:val="-27"/>
                <w:position w:val="1"/>
              </w:rPr>
              <w:t xml:space="preserve"> </w:t>
            </w:r>
            <w:r>
              <w:rPr>
                <w:spacing w:val="15"/>
                <w:position w:val="1"/>
              </w:rPr>
              <w:t>目</w:t>
            </w:r>
            <w:r>
              <w:rPr>
                <w:spacing w:val="54"/>
                <w:position w:val="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1"/>
              </w:rPr>
              <w:t>Columbiformes</w:t>
            </w:r>
          </w:p>
        </w:tc>
        <w:tc>
          <w:tcPr>
            <w:tcW w:w="1290" w:type="dxa"/>
            <w:vAlign w:val="top"/>
          </w:tcPr>
          <w:p w14:paraId="15CD3096">
            <w:pPr>
              <w:spacing w:before="90" w:line="195" w:lineRule="auto"/>
              <w:ind w:left="69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53" w:type="dxa"/>
            <w:vAlign w:val="top"/>
          </w:tcPr>
          <w:p w14:paraId="3A6B6C54">
            <w:pPr>
              <w:spacing w:before="90" w:line="195" w:lineRule="auto"/>
              <w:ind w:left="6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2.5</w:t>
            </w:r>
          </w:p>
        </w:tc>
        <w:tc>
          <w:tcPr>
            <w:tcW w:w="1194" w:type="dxa"/>
            <w:vAlign w:val="top"/>
          </w:tcPr>
          <w:p w14:paraId="0BC28AFC">
            <w:pPr>
              <w:spacing w:before="90" w:line="195" w:lineRule="auto"/>
              <w:ind w:left="56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3</w:t>
            </w:r>
          </w:p>
        </w:tc>
        <w:tc>
          <w:tcPr>
            <w:tcW w:w="1476" w:type="dxa"/>
            <w:vAlign w:val="top"/>
          </w:tcPr>
          <w:p w14:paraId="2BA3D05A">
            <w:pPr>
              <w:spacing w:before="90" w:line="195" w:lineRule="auto"/>
              <w:ind w:left="6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2.8</w:t>
            </w:r>
          </w:p>
        </w:tc>
      </w:tr>
      <w:tr w14:paraId="5B3ED49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8" w:hRule="atLeast"/>
        </w:trPr>
        <w:tc>
          <w:tcPr>
            <w:tcW w:w="3107" w:type="dxa"/>
            <w:vAlign w:val="top"/>
          </w:tcPr>
          <w:p w14:paraId="387CA738">
            <w:pPr>
              <w:pStyle w:val="6"/>
              <w:spacing w:before="31" w:line="261" w:lineRule="exact"/>
              <w:ind w:left="554"/>
              <w:rPr>
                <w:rFonts w:ascii="Times New Roman" w:hAnsi="Times New Roman" w:eastAsia="Times New Roman" w:cs="Times New Roman"/>
              </w:rPr>
            </w:pPr>
            <w:r>
              <w:rPr>
                <w:spacing w:val="16"/>
                <w:position w:val="1"/>
              </w:rPr>
              <w:t>佛法僧</w:t>
            </w:r>
            <w:r>
              <w:rPr>
                <w:spacing w:val="-31"/>
                <w:position w:val="1"/>
              </w:rPr>
              <w:t xml:space="preserve"> </w:t>
            </w:r>
            <w:r>
              <w:rPr>
                <w:spacing w:val="16"/>
                <w:position w:val="1"/>
              </w:rPr>
              <w:t>目</w:t>
            </w:r>
            <w:r>
              <w:rPr>
                <w:spacing w:val="52"/>
                <w:position w:val="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1"/>
              </w:rPr>
              <w:t>Coraciiformes</w:t>
            </w:r>
          </w:p>
        </w:tc>
        <w:tc>
          <w:tcPr>
            <w:tcW w:w="1290" w:type="dxa"/>
            <w:vAlign w:val="top"/>
          </w:tcPr>
          <w:p w14:paraId="1D0354E8">
            <w:pPr>
              <w:spacing w:before="92" w:line="195" w:lineRule="auto"/>
              <w:ind w:left="69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53" w:type="dxa"/>
            <w:vAlign w:val="top"/>
          </w:tcPr>
          <w:p w14:paraId="6CBF52D8">
            <w:pPr>
              <w:spacing w:before="92" w:line="195" w:lineRule="auto"/>
              <w:ind w:left="6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2.5</w:t>
            </w:r>
          </w:p>
        </w:tc>
        <w:tc>
          <w:tcPr>
            <w:tcW w:w="1194" w:type="dxa"/>
            <w:vAlign w:val="top"/>
          </w:tcPr>
          <w:p w14:paraId="46E67C45">
            <w:pPr>
              <w:spacing w:before="92" w:line="195" w:lineRule="auto"/>
              <w:ind w:left="55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2</w:t>
            </w:r>
          </w:p>
        </w:tc>
        <w:tc>
          <w:tcPr>
            <w:tcW w:w="1476" w:type="dxa"/>
            <w:vAlign w:val="top"/>
          </w:tcPr>
          <w:p w14:paraId="5EC4B625">
            <w:pPr>
              <w:spacing w:before="92" w:line="195" w:lineRule="auto"/>
              <w:ind w:left="64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19"/>
                <w:szCs w:val="19"/>
              </w:rPr>
              <w:t>1.9</w:t>
            </w:r>
          </w:p>
        </w:tc>
      </w:tr>
      <w:tr w14:paraId="41700D5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3107" w:type="dxa"/>
            <w:vAlign w:val="top"/>
          </w:tcPr>
          <w:p w14:paraId="23FA540B">
            <w:pPr>
              <w:pStyle w:val="6"/>
              <w:spacing w:before="30" w:line="261" w:lineRule="exact"/>
              <w:ind w:left="515"/>
              <w:rPr>
                <w:rFonts w:ascii="Times New Roman" w:hAnsi="Times New Roman" w:eastAsia="Times New Roman" w:cs="Times New Roman"/>
              </w:rPr>
            </w:pPr>
            <w:r>
              <w:rPr>
                <w:spacing w:val="21"/>
                <w:position w:val="2"/>
              </w:rPr>
              <w:t>䴙䴘</w:t>
            </w:r>
            <w:r>
              <w:rPr>
                <w:spacing w:val="-22"/>
                <w:position w:val="2"/>
              </w:rPr>
              <w:t xml:space="preserve"> </w:t>
            </w:r>
            <w:r>
              <w:rPr>
                <w:spacing w:val="21"/>
                <w:position w:val="2"/>
              </w:rPr>
              <w:t>目</w:t>
            </w:r>
            <w:r>
              <w:rPr>
                <w:spacing w:val="57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</w:rPr>
              <w:t>Podicipediformes</w:t>
            </w:r>
          </w:p>
        </w:tc>
        <w:tc>
          <w:tcPr>
            <w:tcW w:w="1290" w:type="dxa"/>
            <w:vAlign w:val="top"/>
          </w:tcPr>
          <w:p w14:paraId="776F701E">
            <w:pPr>
              <w:spacing w:before="96" w:line="195" w:lineRule="auto"/>
              <w:ind w:left="69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53" w:type="dxa"/>
            <w:vAlign w:val="top"/>
          </w:tcPr>
          <w:p w14:paraId="4A49DCBD">
            <w:pPr>
              <w:spacing w:before="96" w:line="195" w:lineRule="auto"/>
              <w:ind w:left="6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2.5</w:t>
            </w:r>
          </w:p>
        </w:tc>
        <w:tc>
          <w:tcPr>
            <w:tcW w:w="1194" w:type="dxa"/>
            <w:vAlign w:val="top"/>
          </w:tcPr>
          <w:p w14:paraId="49E248B9">
            <w:pPr>
              <w:spacing w:before="96" w:line="195" w:lineRule="auto"/>
              <w:ind w:left="55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2</w:t>
            </w:r>
          </w:p>
        </w:tc>
        <w:tc>
          <w:tcPr>
            <w:tcW w:w="1476" w:type="dxa"/>
            <w:vAlign w:val="top"/>
          </w:tcPr>
          <w:p w14:paraId="2FF0CB56">
            <w:pPr>
              <w:spacing w:before="96" w:line="195" w:lineRule="auto"/>
              <w:ind w:left="64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19"/>
                <w:szCs w:val="19"/>
              </w:rPr>
              <w:t>1.9</w:t>
            </w:r>
          </w:p>
        </w:tc>
      </w:tr>
      <w:tr w14:paraId="32E9F74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4" w:hRule="atLeast"/>
        </w:trPr>
        <w:tc>
          <w:tcPr>
            <w:tcW w:w="3107" w:type="dxa"/>
            <w:vAlign w:val="top"/>
          </w:tcPr>
          <w:p w14:paraId="71BD82AE">
            <w:pPr>
              <w:pStyle w:val="6"/>
              <w:spacing w:before="21" w:line="261" w:lineRule="exact"/>
              <w:ind w:left="599"/>
              <w:rPr>
                <w:rFonts w:ascii="Times New Roman" w:hAnsi="Times New Roman" w:eastAsia="Times New Roman" w:cs="Times New Roman"/>
              </w:rPr>
            </w:pPr>
            <w:r>
              <w:rPr>
                <w:spacing w:val="17"/>
                <w:position w:val="2"/>
              </w:rPr>
              <w:t>鹰形</w:t>
            </w:r>
            <w:r>
              <w:rPr>
                <w:spacing w:val="-29"/>
                <w:position w:val="2"/>
              </w:rPr>
              <w:t xml:space="preserve"> </w:t>
            </w:r>
            <w:r>
              <w:rPr>
                <w:spacing w:val="17"/>
                <w:position w:val="2"/>
              </w:rPr>
              <w:t>目</w:t>
            </w:r>
            <w:r>
              <w:rPr>
                <w:spacing w:val="46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2"/>
              </w:rPr>
              <w:t>Accipitriformes</w:t>
            </w:r>
          </w:p>
        </w:tc>
        <w:tc>
          <w:tcPr>
            <w:tcW w:w="1290" w:type="dxa"/>
            <w:vAlign w:val="top"/>
          </w:tcPr>
          <w:p w14:paraId="4AFF99C1">
            <w:pPr>
              <w:spacing w:before="87" w:line="195" w:lineRule="auto"/>
              <w:ind w:left="69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53" w:type="dxa"/>
            <w:vAlign w:val="top"/>
          </w:tcPr>
          <w:p w14:paraId="01ACE6B9">
            <w:pPr>
              <w:spacing w:before="87" w:line="195" w:lineRule="auto"/>
              <w:ind w:left="6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2.5</w:t>
            </w:r>
          </w:p>
        </w:tc>
        <w:tc>
          <w:tcPr>
            <w:tcW w:w="1194" w:type="dxa"/>
            <w:vAlign w:val="top"/>
          </w:tcPr>
          <w:p w14:paraId="043D5B21">
            <w:pPr>
              <w:spacing w:before="87" w:line="195" w:lineRule="auto"/>
              <w:ind w:left="55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2</w:t>
            </w:r>
          </w:p>
        </w:tc>
        <w:tc>
          <w:tcPr>
            <w:tcW w:w="1476" w:type="dxa"/>
            <w:vAlign w:val="top"/>
          </w:tcPr>
          <w:p w14:paraId="1AF8BE0F">
            <w:pPr>
              <w:spacing w:before="87" w:line="195" w:lineRule="auto"/>
              <w:ind w:left="64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19"/>
                <w:szCs w:val="19"/>
              </w:rPr>
              <w:t>1.9</w:t>
            </w:r>
          </w:p>
        </w:tc>
      </w:tr>
      <w:tr w14:paraId="609A941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3" w:hRule="atLeast"/>
        </w:trPr>
        <w:tc>
          <w:tcPr>
            <w:tcW w:w="3107" w:type="dxa"/>
            <w:vAlign w:val="top"/>
          </w:tcPr>
          <w:p w14:paraId="380A7FCF">
            <w:pPr>
              <w:pStyle w:val="6"/>
              <w:spacing w:before="24" w:line="261" w:lineRule="exact"/>
              <w:ind w:left="795"/>
              <w:rPr>
                <w:rFonts w:ascii="Times New Roman" w:hAnsi="Times New Roman" w:eastAsia="Times New Roman" w:cs="Times New Roman"/>
              </w:rPr>
            </w:pPr>
            <w:r>
              <w:rPr>
                <w:spacing w:val="7"/>
                <w:position w:val="1"/>
              </w:rPr>
              <w:t>鲣鸟</w:t>
            </w:r>
            <w:r>
              <w:rPr>
                <w:spacing w:val="-30"/>
                <w:position w:val="1"/>
              </w:rPr>
              <w:t xml:space="preserve"> </w:t>
            </w:r>
            <w:r>
              <w:rPr>
                <w:spacing w:val="7"/>
                <w:position w:val="1"/>
              </w:rPr>
              <w:t>目</w:t>
            </w:r>
            <w:r>
              <w:rPr>
                <w:spacing w:val="54"/>
                <w:position w:val="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1"/>
              </w:rPr>
              <w:t>Suliformes</w:t>
            </w:r>
          </w:p>
        </w:tc>
        <w:tc>
          <w:tcPr>
            <w:tcW w:w="1290" w:type="dxa"/>
            <w:vAlign w:val="top"/>
          </w:tcPr>
          <w:p w14:paraId="1890EAB5">
            <w:pPr>
              <w:spacing w:before="85" w:line="195" w:lineRule="auto"/>
              <w:ind w:left="69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53" w:type="dxa"/>
            <w:vAlign w:val="top"/>
          </w:tcPr>
          <w:p w14:paraId="4A96B809">
            <w:pPr>
              <w:spacing w:before="85" w:line="195" w:lineRule="auto"/>
              <w:ind w:left="6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2.5</w:t>
            </w:r>
          </w:p>
        </w:tc>
        <w:tc>
          <w:tcPr>
            <w:tcW w:w="1194" w:type="dxa"/>
            <w:vAlign w:val="top"/>
          </w:tcPr>
          <w:p w14:paraId="478E1842">
            <w:pPr>
              <w:spacing w:before="85" w:line="195" w:lineRule="auto"/>
              <w:ind w:left="59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76" w:type="dxa"/>
            <w:vAlign w:val="top"/>
          </w:tcPr>
          <w:p w14:paraId="5473F3CA">
            <w:pPr>
              <w:spacing w:before="85" w:line="195" w:lineRule="auto"/>
              <w:ind w:left="61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0.9</w:t>
            </w:r>
          </w:p>
        </w:tc>
      </w:tr>
      <w:tr w14:paraId="201C622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" w:hRule="atLeast"/>
        </w:trPr>
        <w:tc>
          <w:tcPr>
            <w:tcW w:w="3107" w:type="dxa"/>
            <w:vAlign w:val="top"/>
          </w:tcPr>
          <w:p w14:paraId="19D1A08D">
            <w:pPr>
              <w:pStyle w:val="6"/>
              <w:spacing w:before="33" w:line="261" w:lineRule="exact"/>
              <w:ind w:left="606"/>
              <w:rPr>
                <w:rFonts w:ascii="Times New Roman" w:hAnsi="Times New Roman" w:eastAsia="Times New Roman" w:cs="Times New Roman"/>
              </w:rPr>
            </w:pPr>
            <w:r>
              <w:rPr>
                <w:spacing w:val="17"/>
                <w:position w:val="1"/>
              </w:rPr>
              <w:t>犀鸟</w:t>
            </w:r>
            <w:r>
              <w:rPr>
                <w:spacing w:val="-28"/>
                <w:position w:val="1"/>
              </w:rPr>
              <w:t xml:space="preserve"> </w:t>
            </w:r>
            <w:r>
              <w:rPr>
                <w:spacing w:val="17"/>
                <w:position w:val="1"/>
              </w:rPr>
              <w:t>目</w:t>
            </w:r>
            <w:r>
              <w:rPr>
                <w:spacing w:val="50"/>
                <w:position w:val="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1"/>
              </w:rPr>
              <w:t>Bucerotiformes</w:t>
            </w:r>
          </w:p>
        </w:tc>
        <w:tc>
          <w:tcPr>
            <w:tcW w:w="1290" w:type="dxa"/>
            <w:vAlign w:val="top"/>
          </w:tcPr>
          <w:p w14:paraId="27413CE3">
            <w:pPr>
              <w:spacing w:before="94" w:line="195" w:lineRule="auto"/>
              <w:ind w:left="69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53" w:type="dxa"/>
            <w:vAlign w:val="top"/>
          </w:tcPr>
          <w:p w14:paraId="2CBC31D6">
            <w:pPr>
              <w:spacing w:before="94" w:line="195" w:lineRule="auto"/>
              <w:ind w:left="6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2.5</w:t>
            </w:r>
          </w:p>
        </w:tc>
        <w:tc>
          <w:tcPr>
            <w:tcW w:w="1194" w:type="dxa"/>
            <w:vAlign w:val="top"/>
          </w:tcPr>
          <w:p w14:paraId="5C7C20DC">
            <w:pPr>
              <w:spacing w:before="94" w:line="195" w:lineRule="auto"/>
              <w:ind w:left="59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76" w:type="dxa"/>
            <w:vAlign w:val="top"/>
          </w:tcPr>
          <w:p w14:paraId="66E982AE">
            <w:pPr>
              <w:spacing w:before="94" w:line="195" w:lineRule="auto"/>
              <w:ind w:left="61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0.9</w:t>
            </w:r>
          </w:p>
        </w:tc>
      </w:tr>
      <w:tr w14:paraId="481CA90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3" w:hRule="atLeast"/>
        </w:trPr>
        <w:tc>
          <w:tcPr>
            <w:tcW w:w="3107" w:type="dxa"/>
            <w:vAlign w:val="top"/>
          </w:tcPr>
          <w:p w14:paraId="25B5D58B">
            <w:pPr>
              <w:pStyle w:val="6"/>
              <w:spacing w:before="33" w:line="261" w:lineRule="exact"/>
              <w:ind w:left="652"/>
              <w:rPr>
                <w:rFonts w:ascii="Times New Roman" w:hAnsi="Times New Roman" w:eastAsia="Times New Roman" w:cs="Times New Roman"/>
              </w:rPr>
            </w:pPr>
            <w:r>
              <w:rPr>
                <w:spacing w:val="15"/>
                <w:position w:val="1"/>
              </w:rPr>
              <w:t>隼形</w:t>
            </w:r>
            <w:r>
              <w:rPr>
                <w:spacing w:val="-28"/>
                <w:position w:val="1"/>
              </w:rPr>
              <w:t xml:space="preserve"> </w:t>
            </w:r>
            <w:r>
              <w:rPr>
                <w:spacing w:val="15"/>
                <w:position w:val="1"/>
              </w:rPr>
              <w:t>目</w:t>
            </w:r>
            <w:r>
              <w:rPr>
                <w:spacing w:val="53"/>
                <w:position w:val="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1"/>
              </w:rPr>
              <w:t>Falconiformes</w:t>
            </w:r>
          </w:p>
        </w:tc>
        <w:tc>
          <w:tcPr>
            <w:tcW w:w="1290" w:type="dxa"/>
            <w:vAlign w:val="top"/>
          </w:tcPr>
          <w:p w14:paraId="79396608">
            <w:pPr>
              <w:spacing w:before="94" w:line="195" w:lineRule="auto"/>
              <w:ind w:left="69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53" w:type="dxa"/>
            <w:vAlign w:val="top"/>
          </w:tcPr>
          <w:p w14:paraId="78132E93">
            <w:pPr>
              <w:spacing w:before="94" w:line="195" w:lineRule="auto"/>
              <w:ind w:left="6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2.5</w:t>
            </w:r>
          </w:p>
        </w:tc>
        <w:tc>
          <w:tcPr>
            <w:tcW w:w="1194" w:type="dxa"/>
            <w:vAlign w:val="top"/>
          </w:tcPr>
          <w:p w14:paraId="51C6CDEC">
            <w:pPr>
              <w:spacing w:before="94" w:line="195" w:lineRule="auto"/>
              <w:ind w:left="59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76" w:type="dxa"/>
            <w:vAlign w:val="top"/>
          </w:tcPr>
          <w:p w14:paraId="010F7C5A">
            <w:pPr>
              <w:spacing w:before="94" w:line="195" w:lineRule="auto"/>
              <w:ind w:left="61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0.9</w:t>
            </w:r>
          </w:p>
        </w:tc>
      </w:tr>
      <w:tr w14:paraId="599298C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7" w:hRule="atLeast"/>
        </w:trPr>
        <w:tc>
          <w:tcPr>
            <w:tcW w:w="3107" w:type="dxa"/>
            <w:tcBorders>
              <w:bottom w:val="single" w:color="000000" w:sz="2" w:space="0"/>
            </w:tcBorders>
            <w:vAlign w:val="top"/>
          </w:tcPr>
          <w:p w14:paraId="4F3F2149">
            <w:pPr>
              <w:pStyle w:val="6"/>
              <w:spacing w:before="34" w:line="261" w:lineRule="exact"/>
              <w:ind w:left="754"/>
              <w:rPr>
                <w:rFonts w:ascii="Times New Roman" w:hAnsi="Times New Roman" w:eastAsia="Times New Roman" w:cs="Times New Roman"/>
              </w:rPr>
            </w:pPr>
            <w:r>
              <w:rPr>
                <w:spacing w:val="10"/>
                <w:position w:val="1"/>
              </w:rPr>
              <w:t>鸡形</w:t>
            </w:r>
            <w:r>
              <w:rPr>
                <w:spacing w:val="-29"/>
                <w:position w:val="1"/>
              </w:rPr>
              <w:t xml:space="preserve"> </w:t>
            </w:r>
            <w:r>
              <w:rPr>
                <w:spacing w:val="10"/>
                <w:position w:val="1"/>
              </w:rPr>
              <w:t>目</w:t>
            </w:r>
            <w:r>
              <w:rPr>
                <w:spacing w:val="49"/>
                <w:position w:val="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position w:val="1"/>
              </w:rPr>
              <w:t>Galliformes</w:t>
            </w:r>
          </w:p>
        </w:tc>
        <w:tc>
          <w:tcPr>
            <w:tcW w:w="1290" w:type="dxa"/>
            <w:tcBorders>
              <w:bottom w:val="single" w:color="000000" w:sz="2" w:space="0"/>
            </w:tcBorders>
            <w:vAlign w:val="top"/>
          </w:tcPr>
          <w:p w14:paraId="59F17CDF">
            <w:pPr>
              <w:spacing w:before="93" w:line="195" w:lineRule="auto"/>
              <w:ind w:left="69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53" w:type="dxa"/>
            <w:tcBorders>
              <w:bottom w:val="single" w:color="000000" w:sz="2" w:space="0"/>
            </w:tcBorders>
            <w:vAlign w:val="top"/>
          </w:tcPr>
          <w:p w14:paraId="1047D7B3">
            <w:pPr>
              <w:spacing w:before="93" w:line="195" w:lineRule="auto"/>
              <w:ind w:left="6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2.5</w:t>
            </w:r>
          </w:p>
        </w:tc>
        <w:tc>
          <w:tcPr>
            <w:tcW w:w="1194" w:type="dxa"/>
            <w:tcBorders>
              <w:bottom w:val="single" w:color="000000" w:sz="2" w:space="0"/>
            </w:tcBorders>
            <w:vAlign w:val="top"/>
          </w:tcPr>
          <w:p w14:paraId="631F6A21">
            <w:pPr>
              <w:spacing w:before="93" w:line="195" w:lineRule="auto"/>
              <w:ind w:left="59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1476" w:type="dxa"/>
            <w:tcBorders>
              <w:bottom w:val="single" w:color="000000" w:sz="2" w:space="0"/>
            </w:tcBorders>
            <w:vAlign w:val="top"/>
          </w:tcPr>
          <w:p w14:paraId="2C5C1BDA">
            <w:pPr>
              <w:spacing w:before="93" w:line="195" w:lineRule="auto"/>
              <w:ind w:left="61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0.9</w:t>
            </w:r>
          </w:p>
        </w:tc>
      </w:tr>
    </w:tbl>
    <w:p w14:paraId="0FFC9526">
      <w:pPr>
        <w:spacing w:before="190" w:line="221" w:lineRule="auto"/>
        <w:ind w:left="67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）保护物种情况</w:t>
      </w:r>
    </w:p>
    <w:p w14:paraId="35C65C0E">
      <w:pPr>
        <w:spacing w:before="319" w:line="404" w:lineRule="auto"/>
        <w:ind w:left="133" w:right="95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保护区鸟类繁多，活动范围广泛，其中不乏</w:t>
      </w:r>
      <w:r>
        <w:rPr>
          <w:rFonts w:ascii="宋体" w:hAnsi="宋体" w:eastAsia="宋体" w:cs="宋体"/>
          <w:spacing w:val="-5"/>
          <w:sz w:val="28"/>
          <w:szCs w:val="28"/>
        </w:rPr>
        <w:t>国家与安徽省重点保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护物种。在记录到的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106 </w:t>
      </w:r>
      <w:r>
        <w:rPr>
          <w:rFonts w:ascii="宋体" w:hAnsi="宋体" w:eastAsia="宋体" w:cs="宋体"/>
          <w:spacing w:val="-6"/>
          <w:sz w:val="28"/>
          <w:szCs w:val="28"/>
        </w:rPr>
        <w:t>种鸟类中，国家二级保护野生动物有</w:t>
      </w:r>
      <w:r>
        <w:rPr>
          <w:rFonts w:ascii="宋体" w:hAnsi="宋体" w:eastAsia="宋体" w:cs="宋体"/>
          <w:spacing w:val="-4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6 </w:t>
      </w:r>
      <w:r>
        <w:rPr>
          <w:rFonts w:ascii="宋体" w:hAnsi="宋体" w:eastAsia="宋体" w:cs="宋体"/>
          <w:spacing w:val="-6"/>
          <w:sz w:val="28"/>
          <w:szCs w:val="28"/>
        </w:rPr>
        <w:t>种，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分别为黑鸢、红隼、普通鵟、花脸鸭、小鸦鹃、</w:t>
      </w:r>
      <w:r>
        <w:rPr>
          <w:rFonts w:ascii="宋体" w:hAnsi="宋体" w:eastAsia="宋体" w:cs="宋体"/>
          <w:spacing w:val="-5"/>
          <w:sz w:val="28"/>
          <w:szCs w:val="28"/>
        </w:rPr>
        <w:t>震旦鸦雀。安徽省一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级保护野生动物有</w:t>
      </w:r>
      <w:r>
        <w:rPr>
          <w:rFonts w:ascii="宋体" w:hAnsi="宋体" w:eastAsia="宋体" w:cs="宋体"/>
          <w:spacing w:val="-3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7 </w:t>
      </w:r>
      <w:r>
        <w:rPr>
          <w:rFonts w:ascii="宋体" w:hAnsi="宋体" w:eastAsia="宋体" w:cs="宋体"/>
          <w:spacing w:val="-5"/>
          <w:sz w:val="28"/>
          <w:szCs w:val="28"/>
        </w:rPr>
        <w:t>种：灰喜鹊、家燕、金腰燕、大斑啄木鸟、四声</w:t>
      </w:r>
      <w:r>
        <w:rPr>
          <w:rFonts w:ascii="宋体" w:hAnsi="宋体" w:eastAsia="宋体" w:cs="宋体"/>
          <w:sz w:val="28"/>
          <w:szCs w:val="28"/>
        </w:rPr>
        <w:t xml:space="preserve"> 杜鹃、大杜鹃、噪鹃；安徽省二级保护野生动物有</w:t>
      </w:r>
      <w:r>
        <w:rPr>
          <w:rFonts w:ascii="宋体" w:hAnsi="宋体" w:eastAsia="宋体" w:cs="宋体"/>
          <w:spacing w:val="-5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25 </w:t>
      </w:r>
      <w:r>
        <w:rPr>
          <w:rFonts w:ascii="宋体" w:hAnsi="宋体" w:eastAsia="宋体" w:cs="宋体"/>
          <w:sz w:val="28"/>
          <w:szCs w:val="28"/>
        </w:rPr>
        <w:t>种：雉鸡、绿 头鸭、斑嘴鸭、普通鸬鹚与红尾伯劳等。共有</w:t>
      </w:r>
      <w:r>
        <w:rPr>
          <w:rFonts w:ascii="宋体" w:hAnsi="宋体" w:eastAsia="宋体" w:cs="宋体"/>
          <w:spacing w:val="-4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98 </w:t>
      </w:r>
      <w:r>
        <w:rPr>
          <w:rFonts w:ascii="宋体" w:hAnsi="宋体" w:eastAsia="宋体" w:cs="宋体"/>
          <w:sz w:val="28"/>
          <w:szCs w:val="28"/>
        </w:rPr>
        <w:t>种鸟类被列入</w:t>
      </w:r>
      <w:r>
        <w:rPr>
          <w:rFonts w:ascii="宋体" w:hAnsi="宋体" w:eastAsia="宋体" w:cs="宋体"/>
          <w:spacing w:val="-1"/>
          <w:sz w:val="28"/>
          <w:szCs w:val="28"/>
        </w:rPr>
        <w:t>《有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重要生态、科学、社会价值的陆生野生动物》（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“</w:t>
      </w:r>
      <w:r>
        <w:rPr>
          <w:rFonts w:ascii="宋体" w:hAnsi="宋体" w:eastAsia="宋体" w:cs="宋体"/>
          <w:spacing w:val="-3"/>
          <w:sz w:val="28"/>
          <w:szCs w:val="28"/>
        </w:rPr>
        <w:t>三有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”</w:t>
      </w:r>
      <w:r>
        <w:rPr>
          <w:rFonts w:ascii="宋体" w:hAnsi="宋体" w:eastAsia="宋体" w:cs="宋体"/>
          <w:spacing w:val="-3"/>
          <w:sz w:val="28"/>
          <w:szCs w:val="28"/>
        </w:rPr>
        <w:t>名录</w:t>
      </w:r>
      <w:r>
        <w:rPr>
          <w:rFonts w:ascii="宋体" w:hAnsi="宋体" w:eastAsia="宋体" w:cs="宋体"/>
          <w:spacing w:val="30"/>
          <w:sz w:val="28"/>
          <w:szCs w:val="28"/>
        </w:rPr>
        <w:t>），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3"/>
          <w:sz w:val="28"/>
          <w:szCs w:val="28"/>
        </w:rPr>
        <w:t>种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鸟类被</w:t>
      </w:r>
      <w:r>
        <w:rPr>
          <w:rFonts w:ascii="宋体" w:hAnsi="宋体" w:eastAsia="宋体" w:cs="宋体"/>
          <w:spacing w:val="-4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IUCN </w:t>
      </w:r>
      <w:r>
        <w:rPr>
          <w:rFonts w:ascii="宋体" w:hAnsi="宋体" w:eastAsia="宋体" w:cs="宋体"/>
          <w:spacing w:val="-2"/>
          <w:sz w:val="28"/>
          <w:szCs w:val="28"/>
        </w:rPr>
        <w:t>列为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“</w:t>
      </w:r>
      <w:r>
        <w:rPr>
          <w:rFonts w:ascii="宋体" w:hAnsi="宋体" w:eastAsia="宋体" w:cs="宋体"/>
          <w:spacing w:val="-2"/>
          <w:sz w:val="28"/>
          <w:szCs w:val="28"/>
        </w:rPr>
        <w:t>近危（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NT</w:t>
      </w:r>
      <w:r>
        <w:rPr>
          <w:rFonts w:ascii="宋体" w:hAnsi="宋体" w:eastAsia="宋体" w:cs="宋体"/>
          <w:spacing w:val="-2"/>
          <w:sz w:val="28"/>
          <w:szCs w:val="28"/>
        </w:rPr>
        <w:t>）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”</w:t>
      </w:r>
      <w:r>
        <w:rPr>
          <w:rFonts w:ascii="宋体" w:hAnsi="宋体" w:eastAsia="宋体" w:cs="宋体"/>
          <w:spacing w:val="-2"/>
          <w:sz w:val="28"/>
          <w:szCs w:val="28"/>
        </w:rPr>
        <w:t>级：震旦鸦雀。</w:t>
      </w:r>
    </w:p>
    <w:p w14:paraId="0F7D731B">
      <w:pPr>
        <w:spacing w:before="223" w:line="222" w:lineRule="auto"/>
        <w:ind w:left="133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3.2.6 </w:t>
      </w:r>
      <w:r>
        <w:rPr>
          <w:rFonts w:ascii="黑体" w:hAnsi="黑体" w:eastAsia="黑体" w:cs="黑体"/>
          <w:spacing w:val="-3"/>
          <w:sz w:val="30"/>
          <w:szCs w:val="30"/>
        </w:rPr>
        <w:t>保护价值评价</w:t>
      </w:r>
    </w:p>
    <w:p w14:paraId="67C73A5C">
      <w:pPr>
        <w:spacing w:before="310" w:line="372" w:lineRule="auto"/>
        <w:ind w:left="135" w:right="91" w:firstLine="55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怀远四方湖省级自然保护区是各类生物资源和遗传基因的天然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宝库，具有代表性、脆弱性、多样性和自然性，是一个生态优良、保</w:t>
      </w:r>
    </w:p>
    <w:p w14:paraId="0F7C2ECA">
      <w:pPr>
        <w:spacing w:line="372" w:lineRule="auto"/>
        <w:rPr>
          <w:rFonts w:ascii="宋体" w:hAnsi="宋体" w:eastAsia="宋体" w:cs="宋体"/>
          <w:sz w:val="28"/>
          <w:szCs w:val="28"/>
        </w:rPr>
        <w:sectPr>
          <w:headerReference r:id="rId74" w:type="default"/>
          <w:footerReference r:id="rId75" w:type="default"/>
          <w:pgSz w:w="11906" w:h="16840"/>
          <w:pgMar w:top="1140" w:right="1693" w:bottom="1419" w:left="1691" w:header="868" w:footer="1188" w:gutter="0"/>
          <w:cols w:space="720" w:num="1"/>
        </w:sectPr>
      </w:pPr>
    </w:p>
    <w:p w14:paraId="442F0B82">
      <w:pPr>
        <w:pStyle w:val="2"/>
        <w:spacing w:line="376" w:lineRule="auto"/>
      </w:pPr>
    </w:p>
    <w:p w14:paraId="2322C746">
      <w:pPr>
        <w:spacing w:before="91" w:line="219" w:lineRule="auto"/>
        <w:ind w:left="3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护价值高的湿地生态系统自然保护区。</w:t>
      </w:r>
    </w:p>
    <w:p w14:paraId="24CAE6A3">
      <w:pPr>
        <w:spacing w:before="31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）面积适宜性</w:t>
      </w:r>
    </w:p>
    <w:p w14:paraId="54CB2EDD">
      <w:pPr>
        <w:spacing w:before="311" w:line="393" w:lineRule="auto"/>
        <w:ind w:left="43" w:right="20" w:firstLine="55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保护区的面积大小直接影响到其管理成效。</w:t>
      </w:r>
      <w:r>
        <w:rPr>
          <w:rFonts w:ascii="宋体" w:hAnsi="宋体" w:eastAsia="宋体" w:cs="宋体"/>
          <w:spacing w:val="-5"/>
          <w:sz w:val="28"/>
          <w:szCs w:val="28"/>
        </w:rPr>
        <w:t>面积太小，尤其是核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心保护区的占比不高则很难有效保护好雁鸭类等游禽</w:t>
      </w:r>
      <w:r>
        <w:rPr>
          <w:rFonts w:ascii="宋体" w:hAnsi="宋体" w:eastAsia="宋体" w:cs="宋体"/>
          <w:spacing w:val="-5"/>
          <w:sz w:val="28"/>
          <w:szCs w:val="28"/>
        </w:rPr>
        <w:t>的栖息环境，也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不能有效地保护好水体环境中的鱼类以及其他生物物种。</w:t>
      </w:r>
    </w:p>
    <w:p w14:paraId="3D5B90F9">
      <w:pPr>
        <w:spacing w:before="79" w:line="401" w:lineRule="auto"/>
        <w:ind w:left="31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9"/>
          <w:sz w:val="28"/>
          <w:szCs w:val="28"/>
        </w:rPr>
        <w:t>保护区面积</w:t>
      </w:r>
      <w:r>
        <w:rPr>
          <w:rFonts w:ascii="宋体" w:hAnsi="宋体" w:eastAsia="宋体" w:cs="宋体"/>
          <w:spacing w:val="-5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4982.27</w:t>
      </w:r>
      <w:r>
        <w:rPr>
          <w:rFonts w:ascii="Times New Roman" w:hAnsi="Times New Roman" w:eastAsia="Times New Roman" w:cs="Times New Roman"/>
          <w:spacing w:val="3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公顷，其中核心区保护区面积</w:t>
      </w:r>
      <w:r>
        <w:rPr>
          <w:rFonts w:ascii="宋体" w:hAnsi="宋体" w:eastAsia="宋体" w:cs="宋体"/>
          <w:spacing w:val="-6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2561.06</w:t>
      </w:r>
      <w:r>
        <w:rPr>
          <w:rFonts w:ascii="Times New Roman" w:hAnsi="Times New Roman" w:eastAsia="Times New Roman" w:cs="Times New Roman"/>
          <w:spacing w:val="27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公顷，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占保护区总面积的</w:t>
      </w:r>
      <w:r>
        <w:rPr>
          <w:rFonts w:ascii="宋体" w:hAnsi="宋体" w:eastAsia="宋体" w:cs="宋体"/>
          <w:spacing w:val="-2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51.4%</w:t>
      </w:r>
      <w:r>
        <w:rPr>
          <w:rFonts w:ascii="宋体" w:hAnsi="宋体" w:eastAsia="宋体" w:cs="宋体"/>
          <w:spacing w:val="-5"/>
          <w:sz w:val="28"/>
          <w:szCs w:val="28"/>
        </w:rPr>
        <w:t>；一般控制区面</w:t>
      </w:r>
      <w:r>
        <w:rPr>
          <w:rFonts w:ascii="宋体" w:hAnsi="宋体" w:eastAsia="宋体" w:cs="宋体"/>
          <w:spacing w:val="-6"/>
          <w:sz w:val="28"/>
          <w:szCs w:val="28"/>
        </w:rPr>
        <w:t>积</w:t>
      </w:r>
      <w:r>
        <w:rPr>
          <w:rFonts w:ascii="宋体" w:hAnsi="宋体" w:eastAsia="宋体" w:cs="宋体"/>
          <w:spacing w:val="-6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2421.21</w:t>
      </w:r>
      <w:r>
        <w:rPr>
          <w:rFonts w:ascii="Times New Roman" w:hAnsi="Times New Roman" w:eastAsia="Times New Roman" w:cs="Times New Roman"/>
          <w:spacing w:val="32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公顷，</w:t>
      </w:r>
      <w:r>
        <w:rPr>
          <w:rFonts w:ascii="宋体" w:hAnsi="宋体" w:eastAsia="宋体" w:cs="宋体"/>
          <w:spacing w:val="-3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占保护区</w:t>
      </w:r>
      <w:r>
        <w:rPr>
          <w:rFonts w:ascii="宋体" w:hAnsi="宋体" w:eastAsia="宋体" w:cs="宋体"/>
          <w:sz w:val="28"/>
          <w:szCs w:val="28"/>
        </w:rPr>
        <w:t xml:space="preserve"> 总面积的</w:t>
      </w:r>
      <w:r>
        <w:rPr>
          <w:rFonts w:ascii="宋体" w:hAnsi="宋体" w:eastAsia="宋体" w:cs="宋体"/>
          <w:spacing w:val="-5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48.60% </w:t>
      </w:r>
      <w:r>
        <w:rPr>
          <w:rFonts w:ascii="宋体" w:hAnsi="宋体" w:eastAsia="宋体" w:cs="宋体"/>
          <w:sz w:val="28"/>
          <w:szCs w:val="28"/>
        </w:rPr>
        <w:t>。四方湖与北淝河绝大部</w:t>
      </w:r>
      <w:r>
        <w:rPr>
          <w:rFonts w:ascii="宋体" w:hAnsi="宋体" w:eastAsia="宋体" w:cs="宋体"/>
          <w:spacing w:val="-1"/>
          <w:sz w:val="28"/>
          <w:szCs w:val="28"/>
        </w:rPr>
        <w:t>分湖面区域均划进了核心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保护区，沿湖坡岸和滩涂区域均划入一般控制区，包括</w:t>
      </w:r>
      <w:r>
        <w:rPr>
          <w:rFonts w:ascii="宋体" w:hAnsi="宋体" w:eastAsia="宋体" w:cs="宋体"/>
          <w:spacing w:val="-5"/>
          <w:sz w:val="28"/>
          <w:szCs w:val="28"/>
        </w:rPr>
        <w:t>四方湖与北淝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5"/>
          <w:sz w:val="28"/>
          <w:szCs w:val="28"/>
        </w:rPr>
        <w:t>河流域典型的原生湿地生态系统以及具有较高保护价值的典型湿地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植被、自然景观和野生动物栖息地。这样既保护了保护</w:t>
      </w:r>
      <w:r>
        <w:rPr>
          <w:rFonts w:ascii="宋体" w:hAnsi="宋体" w:eastAsia="宋体" w:cs="宋体"/>
          <w:spacing w:val="-5"/>
          <w:sz w:val="28"/>
          <w:szCs w:val="28"/>
        </w:rPr>
        <w:t>区的区域完整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性和连续性，且有效维持了湿地生态系统的结构和功能</w:t>
      </w:r>
      <w:r>
        <w:rPr>
          <w:rFonts w:ascii="宋体" w:hAnsi="宋体" w:eastAsia="宋体" w:cs="宋体"/>
          <w:spacing w:val="-5"/>
          <w:sz w:val="28"/>
          <w:szCs w:val="28"/>
        </w:rPr>
        <w:t>，又保护了保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护区内的湿地生态环境特别是野生动植物多样性。</w:t>
      </w:r>
    </w:p>
    <w:p w14:paraId="04C5ECE0">
      <w:pPr>
        <w:spacing w:before="87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）区域代表性</w:t>
      </w:r>
    </w:p>
    <w:p w14:paraId="108180CF">
      <w:pPr>
        <w:spacing w:before="315" w:line="402" w:lineRule="auto"/>
        <w:ind w:left="34" w:right="20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从自然属性和地理位置来看，安徽省淮北平原地域辽阔，但水体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较少，特别是湖泊较少。四方湖是沿淮为数不多的小</w:t>
      </w:r>
      <w:r>
        <w:rPr>
          <w:rFonts w:ascii="宋体" w:hAnsi="宋体" w:eastAsia="宋体" w:cs="宋体"/>
          <w:spacing w:val="-5"/>
          <w:sz w:val="28"/>
          <w:szCs w:val="28"/>
        </w:rPr>
        <w:t>型河迹洼地型湖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泊之一，因此，四方湖有较好的典型性与代表性。另</w:t>
      </w:r>
      <w:r>
        <w:rPr>
          <w:rFonts w:ascii="宋体" w:hAnsi="宋体" w:eastAsia="宋体" w:cs="宋体"/>
          <w:spacing w:val="-5"/>
          <w:sz w:val="28"/>
          <w:szCs w:val="28"/>
        </w:rPr>
        <w:t>外也是淮北平原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可以作为冬候鸟越冬栖息地的适宜湿地生态系统。通</w:t>
      </w:r>
      <w:r>
        <w:rPr>
          <w:rFonts w:ascii="宋体" w:hAnsi="宋体" w:eastAsia="宋体" w:cs="宋体"/>
          <w:spacing w:val="-5"/>
          <w:sz w:val="28"/>
          <w:szCs w:val="28"/>
        </w:rPr>
        <w:t>过深入研究该地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区湖泊湿地生态系统的历史演变规律，探讨生态恢复</w:t>
      </w:r>
      <w:r>
        <w:rPr>
          <w:rFonts w:ascii="宋体" w:hAnsi="宋体" w:eastAsia="宋体" w:cs="宋体"/>
          <w:spacing w:val="-5"/>
          <w:sz w:val="28"/>
          <w:szCs w:val="28"/>
        </w:rPr>
        <w:t>过程，对其他同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类地区生态环境保护具有一定的参考价值。</w:t>
      </w:r>
    </w:p>
    <w:p w14:paraId="68F19ED9">
      <w:pPr>
        <w:spacing w:before="51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3</w:t>
      </w:r>
      <w:r>
        <w:rPr>
          <w:rFonts w:ascii="宋体" w:hAnsi="宋体" w:eastAsia="宋体" w:cs="宋体"/>
          <w:spacing w:val="-6"/>
          <w:sz w:val="28"/>
          <w:szCs w:val="28"/>
        </w:rPr>
        <w:t>）脆弱性</w:t>
      </w:r>
    </w:p>
    <w:p w14:paraId="3D806F4C">
      <w:pPr>
        <w:spacing w:before="290" w:line="221" w:lineRule="auto"/>
        <w:ind w:right="11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由于该保护区湿地水资源的不稳定性，使得环</w:t>
      </w:r>
      <w:r>
        <w:rPr>
          <w:rFonts w:ascii="宋体" w:hAnsi="宋体" w:eastAsia="宋体" w:cs="宋体"/>
          <w:spacing w:val="-7"/>
          <w:sz w:val="28"/>
          <w:szCs w:val="28"/>
        </w:rPr>
        <w:t>境因子的波动与变</w:t>
      </w:r>
    </w:p>
    <w:p w14:paraId="2DD8E19E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76" w:type="default"/>
          <w:footerReference r:id="rId77" w:type="default"/>
          <w:pgSz w:w="11906" w:h="16840"/>
          <w:pgMar w:top="1140" w:right="1781" w:bottom="1419" w:left="1785" w:header="868" w:footer="1233" w:gutter="0"/>
          <w:cols w:space="720" w:num="1"/>
        </w:sectPr>
      </w:pPr>
    </w:p>
    <w:p w14:paraId="0E53DB22">
      <w:pPr>
        <w:pStyle w:val="2"/>
        <w:spacing w:line="421" w:lineRule="auto"/>
      </w:pPr>
    </w:p>
    <w:p w14:paraId="66D158DF">
      <w:pPr>
        <w:spacing w:before="91" w:line="402" w:lineRule="auto"/>
        <w:ind w:left="31" w:firstLine="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4"/>
          <w:sz w:val="28"/>
          <w:szCs w:val="28"/>
        </w:rPr>
        <w:t>化的频率和幅度都比较明显，湿地生态系统的结构容易发生变化，生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4"/>
          <w:sz w:val="28"/>
          <w:szCs w:val="28"/>
        </w:rPr>
        <w:t>物种群和生态系统处于一种不稳定状态，使保护区及其周边社区的自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然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-</w:t>
      </w:r>
      <w:r>
        <w:rPr>
          <w:rFonts w:ascii="宋体" w:hAnsi="宋体" w:eastAsia="宋体" w:cs="宋体"/>
          <w:spacing w:val="-2"/>
          <w:sz w:val="28"/>
          <w:szCs w:val="28"/>
        </w:rPr>
        <w:t>经济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-</w:t>
      </w:r>
      <w:r>
        <w:rPr>
          <w:rFonts w:ascii="宋体" w:hAnsi="宋体" w:eastAsia="宋体" w:cs="宋体"/>
          <w:spacing w:val="-2"/>
          <w:sz w:val="28"/>
          <w:szCs w:val="28"/>
        </w:rPr>
        <w:t>社会的总关系非常脆弱，更需要外力维护和维持稳定与平衡。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4"/>
          <w:sz w:val="28"/>
          <w:szCs w:val="28"/>
        </w:rPr>
        <w:t>多年来水利建设、围湖造田等工程的建设实施，使四方湖湿地面积减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少了 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 xml:space="preserve">1/3  </w:t>
      </w:r>
      <w:r>
        <w:rPr>
          <w:rFonts w:ascii="宋体" w:hAnsi="宋体" w:eastAsia="宋体" w:cs="宋体"/>
          <w:spacing w:val="2"/>
          <w:sz w:val="28"/>
          <w:szCs w:val="28"/>
        </w:rPr>
        <w:t>以上，加上泥沙沉积，水</w:t>
      </w:r>
      <w:r>
        <w:rPr>
          <w:rFonts w:ascii="宋体" w:hAnsi="宋体" w:eastAsia="宋体" w:cs="宋体"/>
          <w:spacing w:val="1"/>
          <w:sz w:val="28"/>
          <w:szCs w:val="28"/>
        </w:rPr>
        <w:t>深降低，蓄水功能大大减弱。尤其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在枯水期对四方湖水位、湿地生态、植被演替、水生动物的分布</w:t>
      </w:r>
      <w:r>
        <w:rPr>
          <w:rFonts w:ascii="宋体" w:hAnsi="宋体" w:eastAsia="宋体" w:cs="宋体"/>
          <w:spacing w:val="-5"/>
          <w:sz w:val="28"/>
          <w:szCs w:val="28"/>
        </w:rPr>
        <w:t>乃至</w:t>
      </w:r>
    </w:p>
    <w:p w14:paraId="0FB7E896">
      <w:pPr>
        <w:spacing w:before="49" w:line="221" w:lineRule="auto"/>
        <w:ind w:left="4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鸟类的越冬产生明显的影响。</w:t>
      </w:r>
    </w:p>
    <w:p w14:paraId="796C51E6">
      <w:pPr>
        <w:spacing w:before="319" w:line="403" w:lineRule="auto"/>
        <w:ind w:left="31" w:right="240" w:firstLine="592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随着保护区周边人口增加，农业生产规模扩大，各种污水也</w:t>
      </w:r>
      <w:r>
        <w:rPr>
          <w:rFonts w:ascii="宋体" w:hAnsi="宋体" w:eastAsia="宋体" w:cs="宋体"/>
          <w:spacing w:val="-6"/>
          <w:sz w:val="28"/>
          <w:szCs w:val="28"/>
        </w:rPr>
        <w:t>与日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俱增，造成保护区湿地水体环境污染，且难以恢复。此</w:t>
      </w:r>
      <w:r>
        <w:rPr>
          <w:rFonts w:ascii="宋体" w:hAnsi="宋体" w:eastAsia="宋体" w:cs="宋体"/>
          <w:spacing w:val="-5"/>
          <w:sz w:val="28"/>
          <w:szCs w:val="28"/>
        </w:rPr>
        <w:t>外，由于四方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湖是一个浅水湖泊，当其自然演化过程受到人类活动影</w:t>
      </w:r>
      <w:r>
        <w:rPr>
          <w:rFonts w:ascii="宋体" w:hAnsi="宋体" w:eastAsia="宋体" w:cs="宋体"/>
          <w:spacing w:val="-5"/>
          <w:sz w:val="28"/>
          <w:szCs w:val="28"/>
        </w:rPr>
        <w:t>响时会直接导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致其沼泽化进程加剧，进而使得湿地生态系统功能出现</w:t>
      </w:r>
      <w:r>
        <w:rPr>
          <w:rFonts w:ascii="宋体" w:hAnsi="宋体" w:eastAsia="宋体" w:cs="宋体"/>
          <w:spacing w:val="-5"/>
          <w:sz w:val="28"/>
          <w:szCs w:val="28"/>
        </w:rPr>
        <w:t>退化，生物多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样性降低，生态系统十分脆弱。加之保护区周边居民对</w:t>
      </w:r>
      <w:r>
        <w:rPr>
          <w:rFonts w:ascii="宋体" w:hAnsi="宋体" w:eastAsia="宋体" w:cs="宋体"/>
          <w:spacing w:val="-5"/>
          <w:sz w:val="28"/>
          <w:szCs w:val="28"/>
        </w:rPr>
        <w:t>湿地的认知比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较模糊，保护意识不高。因此，亟待采取切实有效措施</w:t>
      </w:r>
      <w:r>
        <w:rPr>
          <w:rFonts w:ascii="宋体" w:hAnsi="宋体" w:eastAsia="宋体" w:cs="宋体"/>
          <w:spacing w:val="-5"/>
          <w:sz w:val="28"/>
          <w:szCs w:val="28"/>
        </w:rPr>
        <w:t>加强对保护区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湿地生态环境的保护，并且要努力增强周边居</w:t>
      </w:r>
      <w:r>
        <w:rPr>
          <w:rFonts w:ascii="宋体" w:hAnsi="宋体" w:eastAsia="宋体" w:cs="宋体"/>
          <w:spacing w:val="-2"/>
          <w:sz w:val="28"/>
          <w:szCs w:val="28"/>
        </w:rPr>
        <w:t>民的保护意识。</w:t>
      </w:r>
    </w:p>
    <w:p w14:paraId="7CF45765">
      <w:pPr>
        <w:spacing w:before="47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4</w:t>
      </w:r>
      <w:r>
        <w:rPr>
          <w:rFonts w:ascii="宋体" w:hAnsi="宋体" w:eastAsia="宋体" w:cs="宋体"/>
          <w:spacing w:val="-6"/>
          <w:sz w:val="28"/>
          <w:szCs w:val="28"/>
        </w:rPr>
        <w:t>）多样性</w:t>
      </w:r>
    </w:p>
    <w:p w14:paraId="33965291">
      <w:pPr>
        <w:spacing w:before="313" w:line="376" w:lineRule="auto"/>
        <w:ind w:left="29" w:right="256" w:firstLine="60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1</w:t>
      </w:r>
      <w:r>
        <w:rPr>
          <w:rFonts w:ascii="宋体" w:hAnsi="宋体" w:eastAsia="宋体" w:cs="宋体"/>
          <w:spacing w:val="-1"/>
          <w:sz w:val="28"/>
          <w:szCs w:val="28"/>
        </w:rPr>
        <w:t>）遗传多样性。保护区是具有重要科研价值的</w:t>
      </w:r>
      <w:r>
        <w:rPr>
          <w:rFonts w:ascii="宋体" w:hAnsi="宋体" w:eastAsia="宋体" w:cs="宋体"/>
          <w:spacing w:val="-2"/>
          <w:sz w:val="28"/>
          <w:szCs w:val="28"/>
        </w:rPr>
        <w:t>珍稀水禽、淡水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鱼类的良好栖息地。复杂多样的植被类型、天然原始的湿</w:t>
      </w:r>
      <w:r>
        <w:rPr>
          <w:rFonts w:ascii="宋体" w:hAnsi="宋体" w:eastAsia="宋体" w:cs="宋体"/>
          <w:spacing w:val="-5"/>
          <w:sz w:val="28"/>
          <w:szCs w:val="28"/>
        </w:rPr>
        <w:t>地生态条件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为野生动物提供了丰富的食物和广阔的生存繁衍空间，对</w:t>
      </w:r>
      <w:r>
        <w:rPr>
          <w:rFonts w:ascii="宋体" w:hAnsi="宋体" w:eastAsia="宋体" w:cs="宋体"/>
          <w:spacing w:val="-5"/>
          <w:sz w:val="28"/>
          <w:szCs w:val="28"/>
        </w:rPr>
        <w:t>物种保存遗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传基因尤其是保护珍稀濒危物种发挥着重要的作用。丰富</w:t>
      </w:r>
      <w:r>
        <w:rPr>
          <w:rFonts w:ascii="宋体" w:hAnsi="宋体" w:eastAsia="宋体" w:cs="宋体"/>
          <w:spacing w:val="-5"/>
          <w:sz w:val="28"/>
          <w:szCs w:val="28"/>
        </w:rPr>
        <w:t>的野生动植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物资源使之成为重要的种质资源库，对遗传多样性的保护</w:t>
      </w:r>
      <w:r>
        <w:rPr>
          <w:rFonts w:ascii="宋体" w:hAnsi="宋体" w:eastAsia="宋体" w:cs="宋体"/>
          <w:spacing w:val="-5"/>
          <w:sz w:val="28"/>
          <w:szCs w:val="28"/>
        </w:rPr>
        <w:t>、保存具有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现实的意义和深远的影响。</w:t>
      </w:r>
    </w:p>
    <w:p w14:paraId="2D4369BC">
      <w:pPr>
        <w:spacing w:before="285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2</w:t>
      </w:r>
      <w:r>
        <w:rPr>
          <w:rFonts w:ascii="宋体" w:hAnsi="宋体" w:eastAsia="宋体" w:cs="宋体"/>
          <w:spacing w:val="1"/>
          <w:sz w:val="28"/>
          <w:szCs w:val="28"/>
        </w:rPr>
        <w:t>）物种多样性。保护区内野生动植物资源十分</w:t>
      </w:r>
      <w:r>
        <w:rPr>
          <w:rFonts w:ascii="宋体" w:hAnsi="宋体" w:eastAsia="宋体" w:cs="宋体"/>
          <w:sz w:val="28"/>
          <w:szCs w:val="28"/>
        </w:rPr>
        <w:t>丰富。保护区有</w:t>
      </w:r>
    </w:p>
    <w:p w14:paraId="58D57850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78" w:type="default"/>
          <w:footerReference r:id="rId79" w:type="default"/>
          <w:pgSz w:w="11906" w:h="16840"/>
          <w:pgMar w:top="1140" w:right="1557" w:bottom="1419" w:left="1785" w:header="868" w:footer="1189" w:gutter="0"/>
          <w:cols w:space="720" w:num="1"/>
        </w:sectPr>
      </w:pPr>
    </w:p>
    <w:p w14:paraId="6B8D134C">
      <w:pPr>
        <w:pStyle w:val="2"/>
        <w:spacing w:line="376" w:lineRule="auto"/>
      </w:pPr>
    </w:p>
    <w:p w14:paraId="1EBCB2A3">
      <w:pPr>
        <w:spacing w:before="91" w:line="409" w:lineRule="auto"/>
        <w:ind w:left="96" w:right="96" w:hanging="5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9"/>
          <w:sz w:val="28"/>
          <w:szCs w:val="28"/>
        </w:rPr>
        <w:t>维管束植物</w:t>
      </w:r>
      <w:r>
        <w:rPr>
          <w:rFonts w:ascii="宋体" w:hAnsi="宋体" w:eastAsia="宋体" w:cs="宋体"/>
          <w:spacing w:val="-5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67 </w:t>
      </w:r>
      <w:r>
        <w:rPr>
          <w:rFonts w:ascii="宋体" w:hAnsi="宋体" w:eastAsia="宋体" w:cs="宋体"/>
          <w:spacing w:val="-9"/>
          <w:sz w:val="28"/>
          <w:szCs w:val="28"/>
        </w:rPr>
        <w:t xml:space="preserve">科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167 </w:t>
      </w:r>
      <w:r>
        <w:rPr>
          <w:rFonts w:ascii="宋体" w:hAnsi="宋体" w:eastAsia="宋体" w:cs="宋体"/>
          <w:spacing w:val="-9"/>
          <w:sz w:val="28"/>
          <w:szCs w:val="28"/>
        </w:rPr>
        <w:t>属共计</w:t>
      </w:r>
      <w:r>
        <w:rPr>
          <w:rFonts w:ascii="宋体" w:hAnsi="宋体" w:eastAsia="宋体" w:cs="宋体"/>
          <w:spacing w:val="-6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229 </w:t>
      </w:r>
      <w:r>
        <w:rPr>
          <w:rFonts w:ascii="宋体" w:hAnsi="宋体" w:eastAsia="宋体" w:cs="宋体"/>
          <w:spacing w:val="-9"/>
          <w:sz w:val="28"/>
          <w:szCs w:val="28"/>
        </w:rPr>
        <w:t>种，脊椎动物</w:t>
      </w:r>
      <w:r>
        <w:rPr>
          <w:rFonts w:ascii="宋体" w:hAnsi="宋体" w:eastAsia="宋体" w:cs="宋体"/>
          <w:spacing w:val="-6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27</w:t>
      </w:r>
      <w:r>
        <w:rPr>
          <w:rFonts w:ascii="Times New Roman" w:hAnsi="Times New Roman" w:eastAsia="Times New Roman" w:cs="Times New Roman"/>
          <w:spacing w:val="24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10"/>
          <w:sz w:val="28"/>
          <w:szCs w:val="28"/>
        </w:rPr>
        <w:t>目</w:t>
      </w:r>
      <w:r>
        <w:rPr>
          <w:rFonts w:ascii="宋体" w:hAnsi="宋体" w:eastAsia="宋体" w:cs="宋体"/>
          <w:spacing w:val="-5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66 </w:t>
      </w:r>
      <w:r>
        <w:rPr>
          <w:rFonts w:ascii="宋体" w:hAnsi="宋体" w:eastAsia="宋体" w:cs="宋体"/>
          <w:spacing w:val="-10"/>
          <w:sz w:val="28"/>
          <w:szCs w:val="28"/>
        </w:rPr>
        <w:t xml:space="preserve">科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164</w:t>
      </w:r>
      <w:r>
        <w:rPr>
          <w:rFonts w:ascii="Times New Roman" w:hAnsi="Times New Roman" w:eastAsia="Times New Roman" w:cs="Times New Roman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种，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以及种类繁多的昆虫、底栖动物、浮游生物等。</w:t>
      </w:r>
    </w:p>
    <w:p w14:paraId="64C1B972">
      <w:pPr>
        <w:spacing w:before="46" w:line="342" w:lineRule="auto"/>
        <w:ind w:left="38" w:right="47" w:firstLine="556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）生态系统多样性。保护区内河、湖、沼与岗地上的岛状林、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芦苇荡构成了复杂多样的生境类型。种类繁多的</w:t>
      </w:r>
      <w:r>
        <w:rPr>
          <w:rFonts w:ascii="宋体" w:hAnsi="宋体" w:eastAsia="宋体" w:cs="宋体"/>
          <w:spacing w:val="-5"/>
          <w:sz w:val="28"/>
          <w:szCs w:val="28"/>
        </w:rPr>
        <w:t>水生植被与湿地野生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动物也同时构成了多样化的生物群落。</w:t>
      </w:r>
    </w:p>
    <w:p w14:paraId="025E72DA">
      <w:pPr>
        <w:spacing w:before="28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9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19"/>
          <w:sz w:val="28"/>
          <w:szCs w:val="28"/>
        </w:rPr>
        <w:t>5</w:t>
      </w:r>
      <w:r>
        <w:rPr>
          <w:rFonts w:ascii="宋体" w:hAnsi="宋体" w:eastAsia="宋体" w:cs="宋体"/>
          <w:spacing w:val="-19"/>
          <w:sz w:val="28"/>
          <w:szCs w:val="28"/>
        </w:rPr>
        <w:t>）</w:t>
      </w:r>
      <w:r>
        <w:rPr>
          <w:rFonts w:ascii="宋体" w:hAnsi="宋体" w:eastAsia="宋体" w:cs="宋体"/>
          <w:spacing w:val="-3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9"/>
          <w:sz w:val="28"/>
          <w:szCs w:val="28"/>
        </w:rPr>
        <w:t>自然性</w:t>
      </w:r>
    </w:p>
    <w:p w14:paraId="377A532C">
      <w:pPr>
        <w:spacing w:before="310" w:line="404" w:lineRule="auto"/>
        <w:ind w:left="31" w:right="37" w:firstLine="60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习惯上用自然性来表示植被或者立地条件未受人类影响的程度。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5"/>
          <w:sz w:val="28"/>
          <w:szCs w:val="28"/>
        </w:rPr>
        <w:t>这种自然性对于建立科学研究为目的的自然保护区或是核心区有特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别重要的意义。自然保护区是四方湖经过长期开发以后，</w:t>
      </w:r>
      <w:r>
        <w:rPr>
          <w:rFonts w:ascii="宋体" w:hAnsi="宋体" w:eastAsia="宋体" w:cs="宋体"/>
          <w:spacing w:val="-8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目前仅</w:t>
      </w:r>
      <w:r>
        <w:rPr>
          <w:rFonts w:ascii="宋体" w:hAnsi="宋体" w:eastAsia="宋体" w:cs="宋体"/>
          <w:spacing w:val="-7"/>
          <w:sz w:val="28"/>
          <w:szCs w:val="28"/>
        </w:rPr>
        <w:t>存的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面积最大、保存最完整的湿地之一，也是淮北平原保存较为</w:t>
      </w:r>
      <w:r>
        <w:rPr>
          <w:rFonts w:ascii="宋体" w:hAnsi="宋体" w:eastAsia="宋体" w:cs="宋体"/>
          <w:spacing w:val="-5"/>
          <w:sz w:val="28"/>
          <w:szCs w:val="28"/>
        </w:rPr>
        <w:t>完整的淡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水河湖生态系统。并有江河、湖泊星罗棋布，较好地保持着</w:t>
      </w:r>
      <w:r>
        <w:rPr>
          <w:rFonts w:ascii="宋体" w:hAnsi="宋体" w:eastAsia="宋体" w:cs="宋体"/>
          <w:spacing w:val="-5"/>
          <w:sz w:val="28"/>
          <w:szCs w:val="28"/>
        </w:rPr>
        <w:t>原始的状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态，人为干扰少。由于自然环境的优势，所以吸引了大量的</w:t>
      </w:r>
      <w:r>
        <w:rPr>
          <w:rFonts w:ascii="宋体" w:hAnsi="宋体" w:eastAsia="宋体" w:cs="宋体"/>
          <w:spacing w:val="-5"/>
          <w:sz w:val="28"/>
          <w:szCs w:val="28"/>
        </w:rPr>
        <w:t>候鸟在此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越冬、繁殖。</w:t>
      </w:r>
    </w:p>
    <w:p w14:paraId="7CEC238A">
      <w:pPr>
        <w:spacing w:before="217" w:line="229" w:lineRule="auto"/>
        <w:ind w:left="23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10"/>
          <w:sz w:val="30"/>
          <w:szCs w:val="30"/>
        </w:rPr>
        <w:t>3.2</w:t>
      </w:r>
      <w:r>
        <w:rPr>
          <w:rFonts w:ascii="Times New Roman" w:hAnsi="Times New Roman" w:eastAsia="Times New Roman" w:cs="Times New Roman"/>
          <w:b/>
          <w:bCs/>
          <w:spacing w:val="29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10"/>
          <w:sz w:val="30"/>
          <w:szCs w:val="30"/>
        </w:rPr>
        <w:t>保护管理现状与评价</w:t>
      </w:r>
    </w:p>
    <w:p w14:paraId="3C226AC3">
      <w:pPr>
        <w:pStyle w:val="2"/>
        <w:spacing w:line="251" w:lineRule="auto"/>
      </w:pPr>
    </w:p>
    <w:p w14:paraId="0DBEA592">
      <w:pPr>
        <w:spacing w:before="97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6"/>
          <w:sz w:val="30"/>
          <w:szCs w:val="30"/>
        </w:rPr>
        <w:t xml:space="preserve">3.2. 1 </w:t>
      </w:r>
      <w:r>
        <w:rPr>
          <w:rFonts w:ascii="黑体" w:hAnsi="黑体" w:eastAsia="黑体" w:cs="黑体"/>
          <w:spacing w:val="-6"/>
          <w:sz w:val="30"/>
          <w:szCs w:val="30"/>
        </w:rPr>
        <w:t>保护管理体系与规章制度</w:t>
      </w:r>
    </w:p>
    <w:p w14:paraId="6C0FC908">
      <w:pPr>
        <w:pStyle w:val="2"/>
        <w:spacing w:line="266" w:lineRule="auto"/>
      </w:pPr>
    </w:p>
    <w:p w14:paraId="0005D6C4">
      <w:pPr>
        <w:spacing w:before="91" w:line="402" w:lineRule="auto"/>
        <w:ind w:left="31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保护区成立以来，设立了单独的管理机构，名称为怀远县四方湖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湿地管理所，加挂县自然资源和规划局古城管理所牌子，隶属县自然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资源和规划局，为公益一类股级全额拨款事业单位，</w:t>
      </w:r>
      <w:r>
        <w:rPr>
          <w:rFonts w:ascii="宋体" w:hAnsi="宋体" w:eastAsia="宋体" w:cs="宋体"/>
          <w:spacing w:val="-4"/>
          <w:sz w:val="28"/>
          <w:szCs w:val="28"/>
        </w:rPr>
        <w:t>核定编制</w:t>
      </w:r>
      <w:r>
        <w:rPr>
          <w:rFonts w:ascii="宋体" w:hAnsi="宋体" w:eastAsia="宋体" w:cs="宋体"/>
          <w:spacing w:val="-4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4"/>
          <w:sz w:val="28"/>
          <w:szCs w:val="28"/>
        </w:rPr>
        <w:t>名，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 xml:space="preserve">其中所长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5"/>
          <w:sz w:val="28"/>
          <w:szCs w:val="28"/>
        </w:rPr>
        <w:t>名。管理所主要职责：制定湿地自然保护区的各项管理制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度并组织实施，统一管理自然保护区；调查自然资</w:t>
      </w:r>
      <w:r>
        <w:rPr>
          <w:rFonts w:ascii="宋体" w:hAnsi="宋体" w:eastAsia="宋体" w:cs="宋体"/>
          <w:spacing w:val="-4"/>
          <w:sz w:val="28"/>
          <w:szCs w:val="28"/>
        </w:rPr>
        <w:t>源并建立档案，组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织环境监测，保护湿地自然保护区内的自然环境和自然资源；组织或</w:t>
      </w:r>
    </w:p>
    <w:p w14:paraId="69E8920E">
      <w:pPr>
        <w:spacing w:line="402" w:lineRule="auto"/>
        <w:rPr>
          <w:rFonts w:ascii="宋体" w:hAnsi="宋体" w:eastAsia="宋体" w:cs="宋体"/>
          <w:sz w:val="28"/>
          <w:szCs w:val="28"/>
        </w:rPr>
        <w:sectPr>
          <w:headerReference r:id="rId80" w:type="default"/>
          <w:footerReference r:id="rId81" w:type="default"/>
          <w:pgSz w:w="11906" w:h="16840"/>
          <w:pgMar w:top="1140" w:right="1761" w:bottom="1419" w:left="1785" w:header="868" w:footer="1188" w:gutter="0"/>
          <w:cols w:space="720" w:num="1"/>
        </w:sectPr>
      </w:pPr>
    </w:p>
    <w:p w14:paraId="37131A04">
      <w:pPr>
        <w:pStyle w:val="2"/>
        <w:spacing w:line="420" w:lineRule="auto"/>
      </w:pPr>
    </w:p>
    <w:p w14:paraId="76C56A96">
      <w:pPr>
        <w:spacing w:before="91" w:line="398" w:lineRule="auto"/>
        <w:ind w:left="38" w:right="9" w:firstLine="1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者协助有关部门开展湿地自然保护区的科学研究工作；进行湿地自然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保护的宣传教育；依法组织开展湿地自然保护区内的参观、旅游等活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动。</w:t>
      </w:r>
      <w:r>
        <w:rPr>
          <w:rFonts w:ascii="宋体" w:hAnsi="宋体" w:eastAsia="宋体" w:cs="宋体"/>
          <w:spacing w:val="-8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目前正在制定保护区管理办法（将于年内出台</w:t>
      </w:r>
      <w:r>
        <w:rPr>
          <w:rFonts w:ascii="宋体" w:hAnsi="宋体" w:eastAsia="宋体" w:cs="宋体"/>
          <w:spacing w:val="13"/>
          <w:sz w:val="28"/>
          <w:szCs w:val="28"/>
        </w:rPr>
        <w:t>），</w:t>
      </w:r>
      <w:r>
        <w:rPr>
          <w:rFonts w:ascii="宋体" w:hAnsi="宋体" w:eastAsia="宋体" w:cs="宋体"/>
          <w:spacing w:val="-6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目的是让保护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区的保护管理工作规范化、制度化，确保保护管理工作的顺利推进。</w:t>
      </w:r>
    </w:p>
    <w:p w14:paraId="249F61FA">
      <w:pPr>
        <w:spacing w:before="230" w:line="398" w:lineRule="auto"/>
        <w:ind w:left="40" w:right="53" w:firstLine="554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3"/>
          <w:sz w:val="28"/>
          <w:szCs w:val="28"/>
        </w:rPr>
        <w:t>此外，根据《中华人民共和国自然保护区条例》第二十一条，</w:t>
      </w:r>
      <w:r>
        <w:rPr>
          <w:rFonts w:ascii="宋体" w:hAnsi="宋体" w:eastAsia="宋体" w:cs="宋体"/>
          <w:spacing w:val="-14"/>
          <w:sz w:val="28"/>
          <w:szCs w:val="28"/>
        </w:rPr>
        <w:t>“有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5"/>
          <w:sz w:val="28"/>
          <w:szCs w:val="28"/>
        </w:rPr>
        <w:t>关自然保护区行政主管部门应当在自然保护区内设立专门的管理机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构，配备专业技术人员，负责自然保护区的具</w:t>
      </w:r>
      <w:r>
        <w:rPr>
          <w:rFonts w:ascii="宋体" w:hAnsi="宋体" w:eastAsia="宋体" w:cs="宋体"/>
          <w:spacing w:val="-7"/>
          <w:sz w:val="28"/>
          <w:szCs w:val="28"/>
        </w:rPr>
        <w:t>体管理工作</w:t>
      </w:r>
      <w:r>
        <w:rPr>
          <w:rFonts w:ascii="宋体" w:hAnsi="宋体" w:eastAsia="宋体" w:cs="宋体"/>
          <w:spacing w:val="-6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”。保护区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内暂未设置相关保护站点细化管理工作，管理体</w:t>
      </w:r>
      <w:r>
        <w:rPr>
          <w:rFonts w:ascii="宋体" w:hAnsi="宋体" w:eastAsia="宋体" w:cs="宋体"/>
          <w:spacing w:val="-2"/>
          <w:sz w:val="28"/>
          <w:szCs w:val="28"/>
        </w:rPr>
        <w:t>系有待完善。</w:t>
      </w:r>
    </w:p>
    <w:p w14:paraId="66F9317C">
      <w:pPr>
        <w:spacing w:before="228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3.2.2 </w:t>
      </w:r>
      <w:r>
        <w:rPr>
          <w:rFonts w:ascii="黑体" w:hAnsi="黑体" w:eastAsia="黑体" w:cs="黑体"/>
          <w:spacing w:val="-2"/>
          <w:sz w:val="30"/>
          <w:szCs w:val="30"/>
        </w:rPr>
        <w:t>科研监测与巡护制度</w:t>
      </w:r>
    </w:p>
    <w:p w14:paraId="55BFA4E2">
      <w:pPr>
        <w:pStyle w:val="2"/>
        <w:spacing w:line="262" w:lineRule="auto"/>
      </w:pPr>
    </w:p>
    <w:p w14:paraId="1F9E2AA5">
      <w:pPr>
        <w:spacing w:before="91" w:line="398" w:lineRule="auto"/>
        <w:ind w:left="34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保护区科研监测体系已初步建立，但科研人员少，仅能满足保护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区，仅能满足保护区的一般性技术工作需要，独立开展科研项目的力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量有限。由于科研基础、专业结构、资金等方面原因，</w:t>
      </w:r>
      <w:r>
        <w:rPr>
          <w:rFonts w:ascii="宋体" w:hAnsi="宋体" w:eastAsia="宋体" w:cs="宋体"/>
          <w:spacing w:val="-8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目前仅配合科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研单位、高等院校开展科研项目，例如水生植物调查与鸟类监测工作。</w:t>
      </w:r>
    </w:p>
    <w:p w14:paraId="67564616">
      <w:pPr>
        <w:spacing w:before="82" w:line="400" w:lineRule="auto"/>
        <w:ind w:left="38" w:right="63" w:firstLine="556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 xml:space="preserve">保护区每年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11 </w:t>
      </w:r>
      <w:r>
        <w:rPr>
          <w:rFonts w:ascii="宋体" w:hAnsi="宋体" w:eastAsia="宋体" w:cs="宋体"/>
          <w:spacing w:val="-7"/>
          <w:sz w:val="28"/>
          <w:szCs w:val="28"/>
        </w:rPr>
        <w:t>月至次年</w:t>
      </w:r>
      <w:r>
        <w:rPr>
          <w:rFonts w:ascii="宋体" w:hAnsi="宋体" w:eastAsia="宋体" w:cs="宋体"/>
          <w:spacing w:val="-3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3</w:t>
      </w:r>
      <w:r>
        <w:rPr>
          <w:rFonts w:ascii="Times New Roman" w:hAnsi="Times New Roman" w:eastAsia="Times New Roman" w:cs="Times New Roman"/>
          <w:spacing w:val="32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月，每月开展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33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次巡护工作，每次为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期</w:t>
      </w:r>
      <w:r>
        <w:rPr>
          <w:rFonts w:ascii="宋体" w:hAnsi="宋体" w:eastAsia="宋体" w:cs="宋体"/>
          <w:spacing w:val="-5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-3"/>
          <w:sz w:val="28"/>
          <w:szCs w:val="28"/>
        </w:rPr>
        <w:t>天，出动调查人员</w:t>
      </w:r>
      <w:r>
        <w:rPr>
          <w:rFonts w:ascii="宋体" w:hAnsi="宋体" w:eastAsia="宋体" w:cs="宋体"/>
          <w:spacing w:val="-4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3-4 </w:t>
      </w:r>
      <w:r>
        <w:rPr>
          <w:rFonts w:ascii="宋体" w:hAnsi="宋体" w:eastAsia="宋体" w:cs="宋体"/>
          <w:spacing w:val="-3"/>
          <w:sz w:val="28"/>
          <w:szCs w:val="28"/>
        </w:rPr>
        <w:t>人。通过保护区巡护工作，严厉打击了非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法设置围网等危害野生动物的行为，同时也能够发现保护区内部分区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域的水体污染或垃圾堆积问题，及时采取相应措</w:t>
      </w:r>
      <w:r>
        <w:rPr>
          <w:rFonts w:ascii="宋体" w:hAnsi="宋体" w:eastAsia="宋体" w:cs="宋体"/>
          <w:spacing w:val="-5"/>
          <w:sz w:val="28"/>
          <w:szCs w:val="28"/>
        </w:rPr>
        <w:t>施保证保护区生态环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境的健康发展。</w:t>
      </w:r>
    </w:p>
    <w:p w14:paraId="0C170713">
      <w:pPr>
        <w:spacing w:before="231" w:line="392" w:lineRule="auto"/>
        <w:ind w:left="34" w:right="63" w:firstLine="556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怀远四方湖自然保护区自建立以来，未设立专职的管理机构，未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配备专业的管护人员。保护区缺乏相关专业技术人员</w:t>
      </w:r>
      <w:r>
        <w:rPr>
          <w:rFonts w:ascii="宋体" w:hAnsi="宋体" w:eastAsia="宋体" w:cs="宋体"/>
          <w:spacing w:val="-5"/>
          <w:sz w:val="28"/>
          <w:szCs w:val="28"/>
        </w:rPr>
        <w:t>和设备，无法对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保护区内实现科学有效监管，现将主要问题总结如下。</w:t>
      </w:r>
    </w:p>
    <w:p w14:paraId="6A1C903F">
      <w:pPr>
        <w:spacing w:line="392" w:lineRule="auto"/>
        <w:rPr>
          <w:rFonts w:ascii="宋体" w:hAnsi="宋体" w:eastAsia="宋体" w:cs="宋体"/>
          <w:sz w:val="28"/>
          <w:szCs w:val="28"/>
        </w:rPr>
        <w:sectPr>
          <w:headerReference r:id="rId82" w:type="default"/>
          <w:footerReference r:id="rId83" w:type="default"/>
          <w:pgSz w:w="11906" w:h="16840"/>
          <w:pgMar w:top="1140" w:right="1729" w:bottom="1468" w:left="1785" w:header="868" w:footer="1140" w:gutter="0"/>
          <w:cols w:space="720" w:num="1"/>
        </w:sectPr>
      </w:pPr>
    </w:p>
    <w:p w14:paraId="2EFEE669">
      <w:pPr>
        <w:pStyle w:val="2"/>
        <w:spacing w:line="392" w:lineRule="auto"/>
      </w:pPr>
    </w:p>
    <w:p w14:paraId="5141B94E">
      <w:pPr>
        <w:spacing w:before="91" w:line="220" w:lineRule="auto"/>
        <w:ind w:left="61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</w:t>
      </w:r>
      <w:r>
        <w:rPr>
          <w:rFonts w:ascii="宋体" w:hAnsi="宋体" w:eastAsia="宋体" w:cs="宋体"/>
          <w:spacing w:val="-2"/>
          <w:sz w:val="28"/>
          <w:szCs w:val="28"/>
        </w:rPr>
        <w:t>）专业技术人才缺乏，科研基础相对薄弱</w:t>
      </w:r>
    </w:p>
    <w:p w14:paraId="485061C4">
      <w:pPr>
        <w:spacing w:before="314" w:line="394" w:lineRule="auto"/>
        <w:ind w:left="44" w:right="430" w:firstLine="6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目前，保护区生物学及相关的专业人员的储备严重不足</w:t>
      </w:r>
      <w:r>
        <w:rPr>
          <w:rFonts w:ascii="宋体" w:hAnsi="宋体" w:eastAsia="宋体" w:cs="宋体"/>
          <w:spacing w:val="-9"/>
          <w:sz w:val="28"/>
          <w:szCs w:val="28"/>
        </w:rPr>
        <w:t>缺乏，如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水生野生生物、植被、动物、水文、土壤、生态</w:t>
      </w:r>
      <w:r>
        <w:rPr>
          <w:rFonts w:ascii="宋体" w:hAnsi="宋体" w:eastAsia="宋体" w:cs="宋体"/>
          <w:spacing w:val="-5"/>
          <w:sz w:val="28"/>
          <w:szCs w:val="28"/>
        </w:rPr>
        <w:t>旅游等方面，科研活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动无法单独开展。</w:t>
      </w:r>
    </w:p>
    <w:p w14:paraId="7BA1DD42">
      <w:pPr>
        <w:spacing w:before="51" w:line="221" w:lineRule="auto"/>
        <w:ind w:left="61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）设施设备落后，难以实现全面保护需要</w:t>
      </w:r>
    </w:p>
    <w:p w14:paraId="180282F4">
      <w:pPr>
        <w:spacing w:before="315" w:line="402" w:lineRule="auto"/>
        <w:ind w:left="37" w:right="428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保护区作为河湖相连的河道式湖泊，在淮北</w:t>
      </w:r>
      <w:r>
        <w:rPr>
          <w:rFonts w:ascii="宋体" w:hAnsi="宋体" w:eastAsia="宋体" w:cs="宋体"/>
          <w:spacing w:val="-5"/>
          <w:sz w:val="28"/>
          <w:szCs w:val="28"/>
        </w:rPr>
        <w:t>平原地区具有典型性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和代表性，主要保护对象为珍稀水禽及其湿地生态系统</w:t>
      </w:r>
      <w:r>
        <w:rPr>
          <w:rFonts w:ascii="宋体" w:hAnsi="宋体" w:eastAsia="宋体" w:cs="宋体"/>
          <w:spacing w:val="-5"/>
          <w:sz w:val="28"/>
          <w:szCs w:val="28"/>
        </w:rPr>
        <w:t>。保护区作为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河道式湖泊生态系统、珍稀水禽等基础研究的良好场所</w:t>
      </w:r>
      <w:r>
        <w:rPr>
          <w:rFonts w:ascii="宋体" w:hAnsi="宋体" w:eastAsia="宋体" w:cs="宋体"/>
          <w:spacing w:val="-5"/>
          <w:sz w:val="28"/>
          <w:szCs w:val="28"/>
        </w:rPr>
        <w:t>，由于现代化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的信息处理设备、野外监测设备、巡护管理工具、监测</w:t>
      </w:r>
      <w:r>
        <w:rPr>
          <w:rFonts w:ascii="宋体" w:hAnsi="宋体" w:eastAsia="宋体" w:cs="宋体"/>
          <w:spacing w:val="-5"/>
          <w:sz w:val="28"/>
          <w:szCs w:val="28"/>
        </w:rPr>
        <w:t>网点建设、办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公设备等方面的匮乏，不能实现有效监测，不能很好地</w:t>
      </w:r>
      <w:r>
        <w:rPr>
          <w:rFonts w:ascii="宋体" w:hAnsi="宋体" w:eastAsia="宋体" w:cs="宋体"/>
          <w:spacing w:val="-5"/>
          <w:sz w:val="28"/>
          <w:szCs w:val="28"/>
        </w:rPr>
        <w:t>掌握的珍稀水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禽基本情况和动态变化情况，难以实现全面保护。</w:t>
      </w:r>
    </w:p>
    <w:p w14:paraId="3122968F">
      <w:pPr>
        <w:spacing w:before="229" w:line="222" w:lineRule="auto"/>
        <w:ind w:left="44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3.2.3 </w:t>
      </w:r>
      <w:r>
        <w:rPr>
          <w:rFonts w:ascii="黑体" w:hAnsi="黑体" w:eastAsia="黑体" w:cs="黑体"/>
          <w:spacing w:val="-2"/>
          <w:sz w:val="30"/>
          <w:szCs w:val="30"/>
        </w:rPr>
        <w:t>逐步开展保护区宣传教育工作</w:t>
      </w:r>
    </w:p>
    <w:p w14:paraId="74593475">
      <w:pPr>
        <w:pStyle w:val="2"/>
        <w:spacing w:line="268" w:lineRule="auto"/>
      </w:pPr>
    </w:p>
    <w:p w14:paraId="3C7756C4">
      <w:pPr>
        <w:spacing w:before="91" w:line="406" w:lineRule="auto"/>
        <w:ind w:firstLine="60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8"/>
          <w:sz w:val="28"/>
          <w:szCs w:val="28"/>
        </w:rPr>
        <w:t>保护区内主要入口和周边人为活动频繁地带建有宣传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牌碑 </w:t>
      </w:r>
      <w:r>
        <w:rPr>
          <w:rFonts w:ascii="Times New Roman" w:hAnsi="Times New Roman" w:eastAsia="Times New Roman" w:cs="Times New Roman"/>
          <w:spacing w:val="7"/>
          <w:sz w:val="28"/>
          <w:szCs w:val="28"/>
        </w:rPr>
        <w:t xml:space="preserve">10 </w:t>
      </w:r>
      <w:r>
        <w:rPr>
          <w:rFonts w:ascii="宋体" w:hAnsi="宋体" w:eastAsia="宋体" w:cs="宋体"/>
          <w:spacing w:val="7"/>
          <w:sz w:val="28"/>
          <w:szCs w:val="28"/>
        </w:rPr>
        <w:t>余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16"/>
          <w:sz w:val="28"/>
          <w:szCs w:val="28"/>
        </w:rPr>
        <w:t>块，在部分通往周边村组的道路边设立宣传木牌、小型保护宣传牌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 </w:t>
      </w:r>
      <w:r>
        <w:rPr>
          <w:rFonts w:ascii="Times New Roman" w:hAnsi="Times New Roman" w:eastAsia="Times New Roman" w:cs="Times New Roman"/>
          <w:spacing w:val="7"/>
          <w:sz w:val="28"/>
          <w:szCs w:val="28"/>
        </w:rPr>
        <w:t xml:space="preserve">20 </w:t>
      </w:r>
      <w:r>
        <w:rPr>
          <w:rFonts w:ascii="宋体" w:hAnsi="宋体" w:eastAsia="宋体" w:cs="宋体"/>
          <w:spacing w:val="7"/>
          <w:sz w:val="28"/>
          <w:szCs w:val="28"/>
        </w:rPr>
        <w:t>余块；保护区每年书写悬挂宣传标语横幅</w:t>
      </w:r>
      <w:r>
        <w:rPr>
          <w:rFonts w:ascii="宋体" w:hAnsi="宋体" w:eastAsia="宋体" w:cs="宋体"/>
          <w:spacing w:val="-2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7"/>
          <w:sz w:val="28"/>
          <w:szCs w:val="28"/>
        </w:rPr>
        <w:t xml:space="preserve">20 </w:t>
      </w:r>
      <w:r>
        <w:rPr>
          <w:rFonts w:ascii="宋体" w:hAnsi="宋体" w:eastAsia="宋体" w:cs="宋体"/>
          <w:spacing w:val="7"/>
          <w:sz w:val="28"/>
          <w:szCs w:val="28"/>
        </w:rPr>
        <w:t>余幅，印刷保护区手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1"/>
          <w:sz w:val="28"/>
          <w:szCs w:val="28"/>
        </w:rPr>
        <w:t>册</w:t>
      </w:r>
      <w:r>
        <w:rPr>
          <w:rFonts w:ascii="宋体" w:hAnsi="宋体" w:eastAsia="宋体" w:cs="宋体"/>
          <w:spacing w:val="-3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 xml:space="preserve">500 </w:t>
      </w:r>
      <w:r>
        <w:rPr>
          <w:rFonts w:ascii="宋体" w:hAnsi="宋体" w:eastAsia="宋体" w:cs="宋体"/>
          <w:spacing w:val="1"/>
          <w:sz w:val="28"/>
          <w:szCs w:val="28"/>
        </w:rPr>
        <w:t>余份，分发给保护区周边乡镇的农户居民；利用“世界湿地日”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3"/>
          <w:sz w:val="28"/>
          <w:szCs w:val="28"/>
        </w:rPr>
        <w:t>“世界野生动植物保护日</w:t>
      </w:r>
      <w:r>
        <w:rPr>
          <w:rFonts w:ascii="宋体" w:hAnsi="宋体" w:eastAsia="宋体" w:cs="宋体"/>
          <w:spacing w:val="-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3"/>
          <w:sz w:val="28"/>
          <w:szCs w:val="28"/>
        </w:rPr>
        <w:t>”“爱鸟周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3"/>
          <w:sz w:val="28"/>
          <w:szCs w:val="28"/>
        </w:rPr>
        <w:t>”等节日定期开展</w:t>
      </w:r>
      <w:r>
        <w:rPr>
          <w:rFonts w:ascii="宋体" w:hAnsi="宋体" w:eastAsia="宋体" w:cs="宋体"/>
          <w:spacing w:val="2"/>
          <w:sz w:val="28"/>
          <w:szCs w:val="28"/>
        </w:rPr>
        <w:t>大型湿地保护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7"/>
          <w:sz w:val="28"/>
          <w:szCs w:val="28"/>
        </w:rPr>
        <w:t>宣传活动；在加强对保护管理宣传的同时，联合执法部门查处非</w:t>
      </w:r>
      <w:r>
        <w:rPr>
          <w:rFonts w:ascii="宋体" w:hAnsi="宋体" w:eastAsia="宋体" w:cs="宋体"/>
          <w:spacing w:val="6"/>
          <w:sz w:val="28"/>
          <w:szCs w:val="28"/>
        </w:rPr>
        <w:t>法捕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3"/>
          <w:sz w:val="28"/>
          <w:szCs w:val="28"/>
        </w:rPr>
        <w:t>捉、贩卖国家和省级重点保护野生动物的行为。通过宣传、执法等手</w:t>
      </w:r>
    </w:p>
    <w:p w14:paraId="2047255C">
      <w:pPr>
        <w:spacing w:before="15" w:line="220" w:lineRule="auto"/>
        <w:ind w:left="4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段，使保护区周边村民自觉遵守有关法律法规，杜绝滥捕滥猎等现象。</w:t>
      </w:r>
    </w:p>
    <w:p w14:paraId="52A6D8F8">
      <w:pPr>
        <w:spacing w:line="220" w:lineRule="auto"/>
        <w:rPr>
          <w:rFonts w:ascii="宋体" w:hAnsi="宋体" w:eastAsia="宋体" w:cs="宋体"/>
          <w:sz w:val="28"/>
          <w:szCs w:val="28"/>
        </w:rPr>
        <w:sectPr>
          <w:headerReference r:id="rId84" w:type="default"/>
          <w:footerReference r:id="rId85" w:type="default"/>
          <w:pgSz w:w="11906" w:h="16840"/>
          <w:pgMar w:top="1140" w:right="1376" w:bottom="1419" w:left="1779" w:header="868" w:footer="1189" w:gutter="0"/>
          <w:cols w:space="720" w:num="1"/>
        </w:sectPr>
      </w:pPr>
    </w:p>
    <w:p w14:paraId="1AC1ACF8">
      <w:pPr>
        <w:pStyle w:val="2"/>
        <w:spacing w:line="409" w:lineRule="auto"/>
      </w:pPr>
    </w:p>
    <w:p w14:paraId="0465C959">
      <w:pPr>
        <w:spacing w:before="97" w:line="233" w:lineRule="auto"/>
        <w:ind w:left="23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7"/>
          <w:sz w:val="30"/>
          <w:szCs w:val="30"/>
        </w:rPr>
        <w:t>3.3</w:t>
      </w:r>
      <w:r>
        <w:rPr>
          <w:rFonts w:ascii="Times New Roman" w:hAnsi="Times New Roman" w:eastAsia="Times New Roman" w:cs="Times New Roman"/>
          <w:b/>
          <w:bCs/>
          <w:spacing w:val="31"/>
          <w:w w:val="101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7"/>
          <w:sz w:val="30"/>
          <w:szCs w:val="30"/>
        </w:rPr>
        <w:t>存在的问题</w:t>
      </w:r>
    </w:p>
    <w:p w14:paraId="3953EB89">
      <w:pPr>
        <w:spacing w:before="338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9"/>
          <w:sz w:val="30"/>
          <w:szCs w:val="30"/>
        </w:rPr>
        <w:t xml:space="preserve">3.3. 1 </w:t>
      </w:r>
      <w:r>
        <w:rPr>
          <w:rFonts w:ascii="黑体" w:hAnsi="黑体" w:eastAsia="黑体" w:cs="黑体"/>
          <w:spacing w:val="-9"/>
          <w:sz w:val="30"/>
          <w:szCs w:val="30"/>
        </w:rPr>
        <w:t>潜在威胁</w:t>
      </w:r>
    </w:p>
    <w:p w14:paraId="003817F1">
      <w:pPr>
        <w:spacing w:before="32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）生物多样性</w:t>
      </w:r>
    </w:p>
    <w:p w14:paraId="57C163E4">
      <w:pPr>
        <w:spacing w:before="314" w:line="398" w:lineRule="auto"/>
        <w:ind w:left="34" w:right="77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过去由于长期以来人们对四方湖湿地资源与生态价值认识不足，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加上保护管理能力薄弱，出现大量开垦围垦和随意侵</w:t>
      </w:r>
      <w:r>
        <w:rPr>
          <w:rFonts w:ascii="宋体" w:hAnsi="宋体" w:eastAsia="宋体" w:cs="宋体"/>
          <w:spacing w:val="-5"/>
          <w:sz w:val="28"/>
          <w:szCs w:val="28"/>
        </w:rPr>
        <w:t>占湿地等改变湿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地自然状态的错误倾向时有发生，使四方湖湿地面积</w:t>
      </w:r>
      <w:r>
        <w:rPr>
          <w:rFonts w:ascii="宋体" w:hAnsi="宋体" w:eastAsia="宋体" w:cs="宋体"/>
          <w:spacing w:val="-5"/>
          <w:sz w:val="28"/>
          <w:szCs w:val="28"/>
        </w:rPr>
        <w:t>减少、生态功能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退化、生物多样性降低。</w:t>
      </w:r>
    </w:p>
    <w:p w14:paraId="4AEC8C6D">
      <w:pPr>
        <w:spacing w:before="81" w:line="400" w:lineRule="auto"/>
        <w:ind w:left="31" w:right="70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怀远县委县政府高度重视四方湖环境治理，近年来，</w:t>
      </w:r>
      <w:r>
        <w:rPr>
          <w:rFonts w:ascii="宋体" w:hAnsi="宋体" w:eastAsia="宋体" w:cs="宋体"/>
          <w:spacing w:val="-5"/>
          <w:sz w:val="28"/>
          <w:szCs w:val="28"/>
        </w:rPr>
        <w:t>针对四方湖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存在问题开展了多次专项治理行动，使四方湖生态环境</w:t>
      </w:r>
      <w:r>
        <w:rPr>
          <w:rFonts w:ascii="宋体" w:hAnsi="宋体" w:eastAsia="宋体" w:cs="宋体"/>
          <w:spacing w:val="-5"/>
          <w:sz w:val="28"/>
          <w:szCs w:val="28"/>
        </w:rPr>
        <w:t>得以恢复，生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物多样性得以保护。</w:t>
      </w:r>
      <w:r>
        <w:rPr>
          <w:rFonts w:ascii="宋体" w:hAnsi="宋体" w:eastAsia="宋体" w:cs="宋体"/>
          <w:spacing w:val="-8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目前，四方湖湿地生态系统受人为</w:t>
      </w:r>
      <w:r>
        <w:rPr>
          <w:rFonts w:ascii="宋体" w:hAnsi="宋体" w:eastAsia="宋体" w:cs="宋体"/>
          <w:spacing w:val="-7"/>
          <w:sz w:val="28"/>
          <w:szCs w:val="28"/>
        </w:rPr>
        <w:t>活动影响，使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其缓冲、储蓄及净化功能不能完全发挥作用，区域内植</w:t>
      </w:r>
      <w:r>
        <w:rPr>
          <w:rFonts w:ascii="宋体" w:hAnsi="宋体" w:eastAsia="宋体" w:cs="宋体"/>
          <w:spacing w:val="-5"/>
          <w:sz w:val="28"/>
          <w:szCs w:val="28"/>
        </w:rPr>
        <w:t>被减少，珍稀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野生动植物栖息地环境恶化，生物多样性受到</w:t>
      </w:r>
      <w:r>
        <w:rPr>
          <w:rFonts w:ascii="宋体" w:hAnsi="宋体" w:eastAsia="宋体" w:cs="宋体"/>
          <w:spacing w:val="-2"/>
          <w:sz w:val="28"/>
          <w:szCs w:val="28"/>
        </w:rPr>
        <w:t>一定影响。</w:t>
      </w:r>
    </w:p>
    <w:p w14:paraId="0ECC68A0">
      <w:pPr>
        <w:spacing w:before="47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）当地社区生产活动</w:t>
      </w:r>
    </w:p>
    <w:p w14:paraId="196F7782">
      <w:pPr>
        <w:spacing w:before="315" w:line="393" w:lineRule="auto"/>
        <w:ind w:left="38" w:firstLine="62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3"/>
          <w:sz w:val="28"/>
          <w:szCs w:val="28"/>
        </w:rPr>
        <w:t>由于保护区湿地资源的保护利用缺少一个切实可行的总体规划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和管理计划，周边单位、行业和个人将开发的目光聚焦于广袤的湖滩。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主要的生产活动如下：</w:t>
      </w:r>
    </w:p>
    <w:p w14:paraId="298778CC">
      <w:pPr>
        <w:spacing w:before="53" w:line="220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</w:t>
      </w:r>
      <w:r>
        <w:rPr>
          <w:rFonts w:ascii="宋体" w:hAnsi="宋体" w:eastAsia="宋体" w:cs="宋体"/>
          <w:spacing w:val="-9"/>
          <w:sz w:val="28"/>
          <w:szCs w:val="28"/>
        </w:rPr>
        <w:t>）芦苇收割</w:t>
      </w:r>
    </w:p>
    <w:p w14:paraId="11EBA929">
      <w:pPr>
        <w:spacing w:before="322" w:line="399" w:lineRule="auto"/>
        <w:ind w:left="38" w:right="25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芦苇是保护区内占据绝对优势的挺水植物。芦苇自身的生理活动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能够淀积流沙，净化水体，改善水质。秋冬时节</w:t>
      </w:r>
      <w:r>
        <w:rPr>
          <w:rFonts w:ascii="宋体" w:hAnsi="宋体" w:eastAsia="宋体" w:cs="宋体"/>
          <w:spacing w:val="-5"/>
          <w:sz w:val="28"/>
          <w:szCs w:val="28"/>
        </w:rPr>
        <w:t>，芦苇枯黄，芦苇的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茎是优质造纸原料，具有较好的经济价值，还可</w:t>
      </w:r>
      <w:r>
        <w:rPr>
          <w:rFonts w:ascii="宋体" w:hAnsi="宋体" w:eastAsia="宋体" w:cs="宋体"/>
          <w:spacing w:val="-5"/>
          <w:sz w:val="28"/>
          <w:szCs w:val="28"/>
        </w:rPr>
        <w:t>以作为工艺品原料制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作精美工艺品。但是芦苇每年无计划无组织地收</w:t>
      </w:r>
      <w:r>
        <w:rPr>
          <w:rFonts w:ascii="宋体" w:hAnsi="宋体" w:eastAsia="宋体" w:cs="宋体"/>
          <w:spacing w:val="-5"/>
          <w:sz w:val="28"/>
          <w:szCs w:val="28"/>
        </w:rPr>
        <w:t>割，使得茂密的植被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区沦为裸地，破坏了野生动物（特别是鸟类）重要的隐蔽栖息环境，</w:t>
      </w:r>
    </w:p>
    <w:p w14:paraId="1D8D13DC">
      <w:pPr>
        <w:spacing w:line="399" w:lineRule="auto"/>
        <w:rPr>
          <w:rFonts w:ascii="宋体" w:hAnsi="宋体" w:eastAsia="宋体" w:cs="宋体"/>
          <w:sz w:val="28"/>
          <w:szCs w:val="28"/>
        </w:rPr>
        <w:sectPr>
          <w:headerReference r:id="rId86" w:type="default"/>
          <w:footerReference r:id="rId87" w:type="default"/>
          <w:pgSz w:w="11906" w:h="16840"/>
          <w:pgMar w:top="1140" w:right="1733" w:bottom="1376" w:left="1785" w:header="868" w:footer="1186" w:gutter="0"/>
          <w:cols w:space="720" w:num="1"/>
        </w:sectPr>
      </w:pPr>
    </w:p>
    <w:p w14:paraId="07BB2CCB">
      <w:pPr>
        <w:pStyle w:val="2"/>
        <w:spacing w:line="376" w:lineRule="auto"/>
      </w:pPr>
    </w:p>
    <w:p w14:paraId="212098A4">
      <w:pPr>
        <w:spacing w:before="91" w:line="409" w:lineRule="auto"/>
        <w:ind w:left="38" w:right="111" w:hanging="7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0"/>
          <w:sz w:val="28"/>
          <w:szCs w:val="28"/>
        </w:rPr>
        <w:t>切断了冬季食源。同时，人工收割和运输也加大了对越冬鸟类的干</w:t>
      </w:r>
      <w:r>
        <w:rPr>
          <w:rFonts w:ascii="宋体" w:hAnsi="宋体" w:eastAsia="宋体" w:cs="宋体"/>
          <w:spacing w:val="-11"/>
          <w:sz w:val="28"/>
          <w:szCs w:val="28"/>
        </w:rPr>
        <w:t>扰，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给保护区的生物多样性带来威胁。</w:t>
      </w:r>
    </w:p>
    <w:p w14:paraId="468D0F2A">
      <w:pPr>
        <w:spacing w:before="21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）家禽养殖</w:t>
      </w:r>
    </w:p>
    <w:p w14:paraId="1A7F4F45">
      <w:pPr>
        <w:spacing w:before="319" w:line="402" w:lineRule="auto"/>
        <w:ind w:left="31" w:right="196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过去家禽养殖活动的引进加速了四方湖周边</w:t>
      </w:r>
      <w:r>
        <w:rPr>
          <w:rFonts w:ascii="宋体" w:hAnsi="宋体" w:eastAsia="宋体" w:cs="宋体"/>
          <w:spacing w:val="-5"/>
          <w:sz w:val="28"/>
          <w:szCs w:val="28"/>
        </w:rPr>
        <w:t>乡镇的发展，但对保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护区内的土壤、水资源等自然资源造成一定的威胁。近</w:t>
      </w:r>
      <w:r>
        <w:rPr>
          <w:rFonts w:ascii="宋体" w:hAnsi="宋体" w:eastAsia="宋体" w:cs="宋体"/>
          <w:spacing w:val="-5"/>
          <w:sz w:val="28"/>
          <w:szCs w:val="28"/>
        </w:rPr>
        <w:t>年来，随着四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方湖生态环境的治理，保护区生态环境得以保护。</w:t>
      </w:r>
      <w:r>
        <w:rPr>
          <w:rFonts w:ascii="宋体" w:hAnsi="宋体" w:eastAsia="宋体" w:cs="宋体"/>
          <w:spacing w:val="-8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目前</w:t>
      </w:r>
      <w:r>
        <w:rPr>
          <w:rFonts w:ascii="宋体" w:hAnsi="宋体" w:eastAsia="宋体" w:cs="宋体"/>
          <w:spacing w:val="-7"/>
          <w:sz w:val="28"/>
          <w:szCs w:val="28"/>
        </w:rPr>
        <w:t>在保护区一般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控制区，仍存在一定规模的饲养活动。养殖活动给保护</w:t>
      </w:r>
      <w:r>
        <w:rPr>
          <w:rFonts w:ascii="宋体" w:hAnsi="宋体" w:eastAsia="宋体" w:cs="宋体"/>
          <w:spacing w:val="-5"/>
          <w:sz w:val="28"/>
          <w:szCs w:val="28"/>
        </w:rPr>
        <w:t>区的水体生态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环境和野生鸟类的越冬造成了一定的影响。近岸水体污</w:t>
      </w:r>
      <w:r>
        <w:rPr>
          <w:rFonts w:ascii="宋体" w:hAnsi="宋体" w:eastAsia="宋体" w:cs="宋体"/>
          <w:spacing w:val="-5"/>
          <w:sz w:val="28"/>
          <w:szCs w:val="28"/>
        </w:rPr>
        <w:t>染与“鸟禽争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食</w:t>
      </w:r>
      <w:r>
        <w:rPr>
          <w:rFonts w:ascii="宋体" w:hAnsi="宋体" w:eastAsia="宋体" w:cs="宋体"/>
          <w:spacing w:val="-6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”的现象较为普遍。</w:t>
      </w:r>
    </w:p>
    <w:p w14:paraId="2873049D">
      <w:pPr>
        <w:spacing w:before="45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）渔业捕捞</w:t>
      </w:r>
    </w:p>
    <w:p w14:paraId="6F9448BC">
      <w:pPr>
        <w:spacing w:before="321" w:line="400" w:lineRule="auto"/>
        <w:ind w:left="31" w:right="186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9"/>
          <w:sz w:val="28"/>
          <w:szCs w:val="28"/>
        </w:rPr>
        <w:t>过去高密度的渔业养殖方式如“</w:t>
      </w:r>
      <w:r>
        <w:rPr>
          <w:rFonts w:ascii="宋体" w:hAnsi="宋体" w:eastAsia="宋体" w:cs="宋体"/>
          <w:spacing w:val="-6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围网养殖</w:t>
      </w:r>
      <w:r>
        <w:rPr>
          <w:rFonts w:ascii="宋体" w:hAnsi="宋体" w:eastAsia="宋体" w:cs="宋体"/>
          <w:spacing w:val="-7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”，破坏水生生态环境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的同时消减了本土鱼类的多样性与丰富度，水生植被和底栖动物</w:t>
      </w:r>
      <w:r>
        <w:rPr>
          <w:rFonts w:ascii="宋体" w:hAnsi="宋体" w:eastAsia="宋体" w:cs="宋体"/>
          <w:spacing w:val="-5"/>
          <w:sz w:val="28"/>
          <w:szCs w:val="28"/>
        </w:rPr>
        <w:t>也均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受到不同程度的破坏。随着退网还湖等举措的实施，四方湖水系</w:t>
      </w:r>
      <w:r>
        <w:rPr>
          <w:rFonts w:ascii="宋体" w:hAnsi="宋体" w:eastAsia="宋体" w:cs="宋体"/>
          <w:spacing w:val="-5"/>
          <w:sz w:val="28"/>
          <w:szCs w:val="28"/>
        </w:rPr>
        <w:t>连通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得以恢复，重现四方湖昔日美景。</w:t>
      </w:r>
      <w:r>
        <w:rPr>
          <w:rFonts w:ascii="宋体" w:hAnsi="宋体" w:eastAsia="宋体" w:cs="宋体"/>
          <w:spacing w:val="-8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目前，四方湖流域仍存在少量非法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捕捞行为，对流域内鱼类资源和鱼类生态环境造成一定影响。</w:t>
      </w:r>
    </w:p>
    <w:p w14:paraId="61462763">
      <w:pPr>
        <w:spacing w:before="4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3</w:t>
      </w:r>
      <w:r>
        <w:rPr>
          <w:rFonts w:ascii="宋体" w:hAnsi="宋体" w:eastAsia="宋体" w:cs="宋体"/>
          <w:spacing w:val="-5"/>
          <w:sz w:val="28"/>
          <w:szCs w:val="28"/>
        </w:rPr>
        <w:t>）水质污染</w:t>
      </w:r>
    </w:p>
    <w:p w14:paraId="7A113553">
      <w:pPr>
        <w:spacing w:before="319" w:line="400" w:lineRule="auto"/>
        <w:ind w:left="34" w:firstLine="58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随着保护区周围人口数量增加，农业生产规模扩大，富营养化污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水与日俱增，农业面源污染范围扩大。局部村民居住</w:t>
      </w:r>
      <w:r>
        <w:rPr>
          <w:rFonts w:ascii="宋体" w:hAnsi="宋体" w:eastAsia="宋体" w:cs="宋体"/>
          <w:spacing w:val="-5"/>
          <w:sz w:val="28"/>
          <w:szCs w:val="28"/>
        </w:rPr>
        <w:t>集中区有生活污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7"/>
          <w:sz w:val="28"/>
          <w:szCs w:val="28"/>
        </w:rPr>
        <w:t>水随沟渠流入保护区，同时不排除机动船只数量增多可能发生的机油、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柴油泄漏等。水质监测结果表明，保护区水质有</w:t>
      </w:r>
      <w:r>
        <w:rPr>
          <w:rFonts w:ascii="宋体" w:hAnsi="宋体" w:eastAsia="宋体" w:cs="宋体"/>
          <w:spacing w:val="-4"/>
          <w:sz w:val="28"/>
          <w:szCs w:val="28"/>
        </w:rPr>
        <w:t>逐渐恶化的趋势，如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2"/>
          <w:sz w:val="28"/>
          <w:szCs w:val="28"/>
        </w:rPr>
        <w:t>不采取有效措施，后果相当严重。</w:t>
      </w:r>
    </w:p>
    <w:p w14:paraId="0EF39BB9">
      <w:pPr>
        <w:spacing w:line="400" w:lineRule="auto"/>
        <w:rPr>
          <w:rFonts w:ascii="宋体" w:hAnsi="宋体" w:eastAsia="宋体" w:cs="宋体"/>
          <w:sz w:val="28"/>
          <w:szCs w:val="28"/>
        </w:rPr>
        <w:sectPr>
          <w:headerReference r:id="rId88" w:type="default"/>
          <w:footerReference r:id="rId89" w:type="default"/>
          <w:pgSz w:w="11906" w:h="16840"/>
          <w:pgMar w:top="1140" w:right="1607" w:bottom="1421" w:left="1785" w:header="868" w:footer="1186" w:gutter="0"/>
          <w:cols w:space="720" w:num="1"/>
        </w:sectPr>
      </w:pPr>
    </w:p>
    <w:p w14:paraId="3F4E371D">
      <w:pPr>
        <w:pStyle w:val="2"/>
        <w:spacing w:line="413" w:lineRule="auto"/>
      </w:pPr>
    </w:p>
    <w:p w14:paraId="79E6514D">
      <w:pPr>
        <w:spacing w:before="98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3.3.2 </w:t>
      </w:r>
      <w:r>
        <w:rPr>
          <w:rFonts w:ascii="黑体" w:hAnsi="黑体" w:eastAsia="黑体" w:cs="黑体"/>
          <w:spacing w:val="-2"/>
          <w:sz w:val="30"/>
          <w:szCs w:val="30"/>
        </w:rPr>
        <w:t>组织机构限制因素</w:t>
      </w:r>
    </w:p>
    <w:p w14:paraId="1DBC6097">
      <w:pPr>
        <w:spacing w:before="324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宋体" w:hAnsi="宋体" w:eastAsia="宋体" w:cs="宋体"/>
          <w:spacing w:val="-4"/>
          <w:sz w:val="28"/>
          <w:szCs w:val="28"/>
        </w:rPr>
        <w:t>）保护管理站点缺乏</w:t>
      </w:r>
    </w:p>
    <w:p w14:paraId="3615FE65">
      <w:pPr>
        <w:spacing w:before="314" w:line="398" w:lineRule="auto"/>
        <w:ind w:left="20" w:right="103" w:firstLine="57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保护区自建立以来，没有建立专门的保护管</w:t>
      </w:r>
      <w:r>
        <w:rPr>
          <w:rFonts w:ascii="宋体" w:hAnsi="宋体" w:eastAsia="宋体" w:cs="宋体"/>
          <w:spacing w:val="-5"/>
          <w:sz w:val="28"/>
          <w:szCs w:val="28"/>
        </w:rPr>
        <w:t>理站，在管理所配置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了保护管理人员。但由于保护区的管理面积较大</w:t>
      </w:r>
      <w:r>
        <w:rPr>
          <w:rFonts w:ascii="宋体" w:hAnsi="宋体" w:eastAsia="宋体" w:cs="宋体"/>
          <w:spacing w:val="-4"/>
          <w:sz w:val="28"/>
          <w:szCs w:val="28"/>
        </w:rPr>
        <w:t>，仅水域面积就超过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>4000</w:t>
      </w:r>
      <w:r>
        <w:rPr>
          <w:rFonts w:ascii="Times New Roman" w:hAnsi="Times New Roman" w:eastAsia="Times New Roman" w:cs="Times New Roman"/>
          <w:spacing w:val="46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公顷，按照相关保护区建设规范标准要求，保护区</w:t>
      </w:r>
      <w:r>
        <w:rPr>
          <w:rFonts w:ascii="宋体" w:hAnsi="宋体" w:eastAsia="宋体" w:cs="宋体"/>
          <w:spacing w:val="1"/>
          <w:sz w:val="28"/>
          <w:szCs w:val="28"/>
        </w:rPr>
        <w:t>需建设一定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数量的管理站点，满足保护区保护和管理的需求。</w:t>
      </w:r>
    </w:p>
    <w:p w14:paraId="5F0C7FC2">
      <w:pPr>
        <w:spacing w:before="52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）专业人员不足</w:t>
      </w:r>
    </w:p>
    <w:p w14:paraId="0118A94F">
      <w:pPr>
        <w:spacing w:before="315" w:line="397" w:lineRule="auto"/>
        <w:ind w:left="31" w:right="110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保护区存在的主要问题是人员整体专业水平</w:t>
      </w:r>
      <w:r>
        <w:rPr>
          <w:rFonts w:ascii="宋体" w:hAnsi="宋体" w:eastAsia="宋体" w:cs="宋体"/>
          <w:spacing w:val="-5"/>
          <w:sz w:val="28"/>
          <w:szCs w:val="28"/>
        </w:rPr>
        <w:t>相对较低。由于编制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限制，人员不足，且多数是从别的专业或行业调动到保</w:t>
      </w:r>
      <w:r>
        <w:rPr>
          <w:rFonts w:ascii="宋体" w:hAnsi="宋体" w:eastAsia="宋体" w:cs="宋体"/>
          <w:spacing w:val="-5"/>
          <w:sz w:val="28"/>
          <w:szCs w:val="28"/>
        </w:rPr>
        <w:t>护区工作，基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础知识和专业水平普遍较低。同时，保护区外业工作相</w:t>
      </w:r>
      <w:r>
        <w:rPr>
          <w:rFonts w:ascii="宋体" w:hAnsi="宋体" w:eastAsia="宋体" w:cs="宋体"/>
          <w:spacing w:val="-5"/>
          <w:sz w:val="28"/>
          <w:szCs w:val="28"/>
        </w:rPr>
        <w:t>对较多，工作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环境与工作条件相对较差，很难留住人才。</w:t>
      </w:r>
    </w:p>
    <w:p w14:paraId="42DA30BF">
      <w:pPr>
        <w:spacing w:before="79" w:line="393" w:lineRule="auto"/>
        <w:ind w:left="48" w:right="105" w:firstLine="54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保护区自建立以来，工作人员接受培训的机</w:t>
      </w:r>
      <w:r>
        <w:rPr>
          <w:rFonts w:ascii="宋体" w:hAnsi="宋体" w:eastAsia="宋体" w:cs="宋体"/>
          <w:spacing w:val="-5"/>
          <w:sz w:val="28"/>
          <w:szCs w:val="28"/>
        </w:rPr>
        <w:t>会也较少。且受训人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员缺乏相关的知识背景、培训时间短以及培训内</w:t>
      </w:r>
      <w:r>
        <w:rPr>
          <w:rFonts w:ascii="宋体" w:hAnsi="宋体" w:eastAsia="宋体" w:cs="宋体"/>
          <w:spacing w:val="-5"/>
          <w:sz w:val="28"/>
          <w:szCs w:val="28"/>
        </w:rPr>
        <w:t>容系统性不够等多重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原因限制，部分受训人员难以充分地掌握培训知识与相关技能。</w:t>
      </w:r>
    </w:p>
    <w:p w14:paraId="77D06A73">
      <w:pPr>
        <w:spacing w:before="211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3.3.3 </w:t>
      </w:r>
      <w:r>
        <w:rPr>
          <w:rFonts w:ascii="黑体" w:hAnsi="黑体" w:eastAsia="黑体" w:cs="黑体"/>
          <w:spacing w:val="-2"/>
          <w:sz w:val="30"/>
          <w:szCs w:val="30"/>
        </w:rPr>
        <w:t>技术设施限制因素</w:t>
      </w:r>
    </w:p>
    <w:p w14:paraId="66533307">
      <w:pPr>
        <w:pStyle w:val="2"/>
        <w:spacing w:line="262" w:lineRule="auto"/>
      </w:pPr>
    </w:p>
    <w:p w14:paraId="1F3BA315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）基础资料缺乏</w:t>
      </w:r>
    </w:p>
    <w:p w14:paraId="3EE0C696">
      <w:pPr>
        <w:spacing w:before="310" w:line="398" w:lineRule="auto"/>
        <w:ind w:left="34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0"/>
          <w:sz w:val="28"/>
          <w:szCs w:val="28"/>
        </w:rPr>
        <w:t>保护区建立以来，没有开展过系统的专业的综合科学考察，地质、</w:t>
      </w:r>
      <w:r>
        <w:rPr>
          <w:rFonts w:ascii="宋体" w:hAnsi="宋体" w:eastAsia="宋体" w:cs="宋体"/>
          <w:sz w:val="28"/>
          <w:szCs w:val="28"/>
        </w:rPr>
        <w:t xml:space="preserve"> 地貌、气象、水文、动物、植物等各类本底资</w:t>
      </w:r>
      <w:r>
        <w:rPr>
          <w:rFonts w:ascii="宋体" w:hAnsi="宋体" w:eastAsia="宋体" w:cs="宋体"/>
          <w:spacing w:val="-1"/>
          <w:sz w:val="28"/>
          <w:szCs w:val="28"/>
        </w:rPr>
        <w:t>料数据缺乏，不足以为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整个保护区生态系统的保护与发展提供基础性支持，</w:t>
      </w:r>
      <w:r>
        <w:rPr>
          <w:rFonts w:ascii="宋体" w:hAnsi="宋体" w:eastAsia="宋体" w:cs="宋体"/>
          <w:spacing w:val="-5"/>
          <w:sz w:val="28"/>
          <w:szCs w:val="28"/>
        </w:rPr>
        <w:t>且保护区的基础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科研工作也相对零散，不成系统。</w:t>
      </w:r>
    </w:p>
    <w:p w14:paraId="09B0097F">
      <w:pPr>
        <w:spacing w:line="398" w:lineRule="auto"/>
        <w:rPr>
          <w:rFonts w:ascii="宋体" w:hAnsi="宋体" w:eastAsia="宋体" w:cs="宋体"/>
          <w:sz w:val="28"/>
          <w:szCs w:val="28"/>
        </w:rPr>
        <w:sectPr>
          <w:headerReference r:id="rId90" w:type="default"/>
          <w:footerReference r:id="rId91" w:type="default"/>
          <w:pgSz w:w="11906" w:h="16840"/>
          <w:pgMar w:top="1140" w:right="1693" w:bottom="1396" w:left="1785" w:header="868" w:footer="1186" w:gutter="0"/>
          <w:cols w:space="720" w:num="1"/>
        </w:sectPr>
      </w:pPr>
    </w:p>
    <w:p w14:paraId="4E67917C">
      <w:pPr>
        <w:pStyle w:val="2"/>
        <w:spacing w:line="392" w:lineRule="auto"/>
      </w:pPr>
    </w:p>
    <w:p w14:paraId="2E6783E5">
      <w:pPr>
        <w:spacing w:before="91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）管理科技手段落后</w:t>
      </w:r>
    </w:p>
    <w:p w14:paraId="26FCDAC5">
      <w:pPr>
        <w:spacing w:before="269" w:line="409" w:lineRule="auto"/>
        <w:ind w:left="88" w:right="18" w:firstLine="52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保护区始终没有一组能够反映不同时期生境变化的遥感卫星地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图，野外巡护和科研监测的技术手段也相对落后。</w:t>
      </w:r>
    </w:p>
    <w:p w14:paraId="2188B209">
      <w:pPr>
        <w:spacing w:before="28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）未建立监测体系</w:t>
      </w:r>
    </w:p>
    <w:p w14:paraId="0119FD7C">
      <w:pPr>
        <w:spacing w:before="309" w:line="393" w:lineRule="auto"/>
        <w:ind w:left="31" w:right="27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保护区还没有建立对候鸟及其栖息地进行有效监测的完整体系，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难以很好地掌握越冬候鸟及其栖息地的基本情况和动态</w:t>
      </w:r>
      <w:r>
        <w:rPr>
          <w:rFonts w:ascii="宋体" w:hAnsi="宋体" w:eastAsia="宋体" w:cs="宋体"/>
          <w:spacing w:val="-5"/>
          <w:sz w:val="28"/>
          <w:szCs w:val="28"/>
        </w:rPr>
        <w:t>变化，进而无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法提出行之有效的保护管理措施。</w:t>
      </w:r>
    </w:p>
    <w:p w14:paraId="101EBD04">
      <w:pPr>
        <w:spacing w:before="5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4</w:t>
      </w:r>
      <w:r>
        <w:rPr>
          <w:rFonts w:ascii="宋体" w:hAnsi="宋体" w:eastAsia="宋体" w:cs="宋体"/>
          <w:spacing w:val="-5"/>
          <w:sz w:val="28"/>
          <w:szCs w:val="28"/>
        </w:rPr>
        <w:t>）设施设备落后</w:t>
      </w:r>
    </w:p>
    <w:p w14:paraId="485457CD">
      <w:pPr>
        <w:spacing w:before="311" w:line="393" w:lineRule="auto"/>
        <w:ind w:left="38" w:right="18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保护区现有的设施设备较以前有了很大的提</w:t>
      </w:r>
      <w:r>
        <w:rPr>
          <w:rFonts w:ascii="宋体" w:hAnsi="宋体" w:eastAsia="宋体" w:cs="宋体"/>
          <w:spacing w:val="-5"/>
          <w:sz w:val="28"/>
          <w:szCs w:val="28"/>
        </w:rPr>
        <w:t>高，但仍难以保障全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面保护和监测的需要，现代化的信息处理设备、</w:t>
      </w:r>
      <w:r>
        <w:rPr>
          <w:rFonts w:ascii="宋体" w:hAnsi="宋体" w:eastAsia="宋体" w:cs="宋体"/>
          <w:spacing w:val="-5"/>
          <w:sz w:val="28"/>
          <w:szCs w:val="28"/>
        </w:rPr>
        <w:t>野外监测设备、巡护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管理工具、监测网点布设、办公设备等方面还存在着严</w:t>
      </w:r>
      <w:r>
        <w:rPr>
          <w:rFonts w:ascii="宋体" w:hAnsi="宋体" w:eastAsia="宋体" w:cs="宋体"/>
          <w:spacing w:val="-2"/>
          <w:sz w:val="28"/>
          <w:szCs w:val="28"/>
        </w:rPr>
        <w:t>重的不足。</w:t>
      </w:r>
    </w:p>
    <w:p w14:paraId="60A4FE52">
      <w:pPr>
        <w:spacing w:line="393" w:lineRule="auto"/>
        <w:rPr>
          <w:rFonts w:ascii="宋体" w:hAnsi="宋体" w:eastAsia="宋体" w:cs="宋体"/>
          <w:sz w:val="28"/>
          <w:szCs w:val="28"/>
        </w:rPr>
        <w:sectPr>
          <w:headerReference r:id="rId92" w:type="default"/>
          <w:footerReference r:id="rId93" w:type="default"/>
          <w:pgSz w:w="11906" w:h="16840"/>
          <w:pgMar w:top="1140" w:right="1785" w:bottom="1419" w:left="1785" w:header="868" w:footer="1188" w:gutter="0"/>
          <w:cols w:space="720" w:num="1"/>
        </w:sectPr>
      </w:pPr>
    </w:p>
    <w:p w14:paraId="71713FC6">
      <w:pPr>
        <w:pStyle w:val="2"/>
        <w:spacing w:line="268" w:lineRule="auto"/>
      </w:pPr>
    </w:p>
    <w:p w14:paraId="179D370A">
      <w:pPr>
        <w:spacing w:before="136" w:line="226" w:lineRule="auto"/>
        <w:ind w:left="2550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6"/>
          <w:sz w:val="42"/>
          <w:szCs w:val="42"/>
        </w:rPr>
        <w:t>第四章</w:t>
      </w:r>
      <w:r>
        <w:rPr>
          <w:rFonts w:ascii="黑体" w:hAnsi="黑体" w:eastAsia="黑体" w:cs="黑体"/>
          <w:spacing w:val="66"/>
          <w:sz w:val="42"/>
          <w:szCs w:val="42"/>
        </w:rPr>
        <w:t xml:space="preserve"> </w:t>
      </w:r>
      <w:r>
        <w:rPr>
          <w:rFonts w:ascii="黑体" w:hAnsi="黑体" w:eastAsia="黑体" w:cs="黑体"/>
          <w:spacing w:val="6"/>
          <w:sz w:val="42"/>
          <w:szCs w:val="42"/>
        </w:rPr>
        <w:t>总体布局</w:t>
      </w:r>
    </w:p>
    <w:p w14:paraId="2D3A078E">
      <w:pPr>
        <w:pStyle w:val="2"/>
        <w:spacing w:line="258" w:lineRule="auto"/>
      </w:pPr>
    </w:p>
    <w:p w14:paraId="313F3AAD">
      <w:pPr>
        <w:pStyle w:val="2"/>
        <w:spacing w:line="259" w:lineRule="auto"/>
      </w:pPr>
    </w:p>
    <w:p w14:paraId="6E21ADD0">
      <w:pPr>
        <w:spacing w:before="97" w:line="237" w:lineRule="auto"/>
        <w:ind w:left="29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-7"/>
          <w:sz w:val="30"/>
          <w:szCs w:val="30"/>
        </w:rPr>
        <w:t>4.1</w:t>
      </w:r>
      <w:r>
        <w:rPr>
          <w:rFonts w:ascii="Times New Roman" w:hAnsi="Times New Roman" w:eastAsia="Times New Roman" w:cs="Times New Roman"/>
          <w:b/>
          <w:bCs/>
          <w:spacing w:val="26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-7"/>
          <w:sz w:val="30"/>
          <w:szCs w:val="30"/>
        </w:rPr>
        <w:t>规划</w:t>
      </w:r>
      <w:r>
        <w:rPr>
          <w:rFonts w:ascii="楷体" w:hAnsi="楷体" w:eastAsia="楷体" w:cs="楷体"/>
          <w:spacing w:val="-63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-7"/>
          <w:sz w:val="30"/>
          <w:szCs w:val="30"/>
        </w:rPr>
        <w:t>目标</w:t>
      </w:r>
    </w:p>
    <w:p w14:paraId="29E766DD">
      <w:pPr>
        <w:spacing w:before="330" w:line="224" w:lineRule="auto"/>
        <w:ind w:left="21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10"/>
          <w:sz w:val="30"/>
          <w:szCs w:val="30"/>
        </w:rPr>
        <w:t>4.1. 1</w:t>
      </w:r>
      <w:r>
        <w:rPr>
          <w:rFonts w:ascii="Times New Roman" w:hAnsi="Times New Roman" w:eastAsia="Times New Roman" w:cs="Times New Roman"/>
          <w:spacing w:val="25"/>
          <w:w w:val="101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10"/>
          <w:sz w:val="30"/>
          <w:szCs w:val="30"/>
        </w:rPr>
        <w:t>总体目标</w:t>
      </w:r>
    </w:p>
    <w:p w14:paraId="1B8A7830">
      <w:pPr>
        <w:pStyle w:val="2"/>
        <w:spacing w:line="263" w:lineRule="auto"/>
      </w:pPr>
    </w:p>
    <w:p w14:paraId="03140576">
      <w:pPr>
        <w:spacing w:before="91" w:line="405" w:lineRule="auto"/>
        <w:ind w:left="34" w:firstLine="62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以推动绿色发展，促进人与自然和谐共生，深</w:t>
      </w:r>
      <w:r>
        <w:rPr>
          <w:rFonts w:ascii="宋体" w:hAnsi="宋体" w:eastAsia="宋体" w:cs="宋体"/>
          <w:spacing w:val="-5"/>
          <w:sz w:val="28"/>
          <w:szCs w:val="28"/>
        </w:rPr>
        <w:t>入实施可持续发展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战略，完善生态文明领域统筹协调机制，构建生态文明体系为指导，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以保护野生珍稀物种及其生存环境为首要任务，加强栖息地保护与修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复，建立健全保护管理机制，开展科研监测、公众宣教、基础设施和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可持续发展等建设，强化社区共管，使当地大貌保护形势得到扭转。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建立智能管理平台，积极开展科学研究和监测信息化建设，拓展信息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化技术在管理、巡护、监测、科研、宣教、社区共管等方面的应用。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把四方湖省级自然保护区建设成为布局合理、设施完备、运营灵活、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管理高效、功能效益突出、有自身特色的综合性自然保</w:t>
      </w:r>
      <w:r>
        <w:rPr>
          <w:rFonts w:ascii="宋体" w:hAnsi="宋体" w:eastAsia="宋体" w:cs="宋体"/>
          <w:spacing w:val="-2"/>
          <w:sz w:val="28"/>
          <w:szCs w:val="28"/>
        </w:rPr>
        <w:t>护区。</w:t>
      </w:r>
    </w:p>
    <w:p w14:paraId="486429A3">
      <w:pPr>
        <w:spacing w:before="224" w:line="222" w:lineRule="auto"/>
        <w:ind w:left="21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6"/>
          <w:sz w:val="30"/>
          <w:szCs w:val="30"/>
        </w:rPr>
        <w:t>4.1.2</w:t>
      </w:r>
      <w:r>
        <w:rPr>
          <w:rFonts w:ascii="Times New Roman" w:hAnsi="Times New Roman" w:eastAsia="Times New Roman" w:cs="Times New Roman"/>
          <w:spacing w:val="49"/>
          <w:w w:val="101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6"/>
          <w:sz w:val="30"/>
          <w:szCs w:val="30"/>
        </w:rPr>
        <w:t>阶段目标</w:t>
      </w:r>
    </w:p>
    <w:p w14:paraId="69CFE990">
      <w:pPr>
        <w:spacing w:before="32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1</w:t>
      </w:r>
      <w:r>
        <w:rPr>
          <w:rFonts w:ascii="宋体" w:hAnsi="宋体" w:eastAsia="宋体" w:cs="宋体"/>
          <w:spacing w:val="-8"/>
          <w:sz w:val="28"/>
          <w:szCs w:val="28"/>
        </w:rPr>
        <w:t>）近期（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2023-2027 </w:t>
      </w:r>
      <w:r>
        <w:rPr>
          <w:rFonts w:ascii="宋体" w:hAnsi="宋体" w:eastAsia="宋体" w:cs="宋体"/>
          <w:spacing w:val="-8"/>
          <w:sz w:val="28"/>
          <w:szCs w:val="28"/>
        </w:rPr>
        <w:t>年） 目标</w:t>
      </w:r>
    </w:p>
    <w:p w14:paraId="0D474A4A">
      <w:pPr>
        <w:spacing w:before="269" w:line="411" w:lineRule="auto"/>
        <w:ind w:left="81" w:right="57" w:firstLine="57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1</w:t>
      </w:r>
      <w:r>
        <w:rPr>
          <w:rFonts w:ascii="宋体" w:hAnsi="宋体" w:eastAsia="宋体" w:cs="宋体"/>
          <w:spacing w:val="-1"/>
          <w:sz w:val="28"/>
          <w:szCs w:val="28"/>
        </w:rPr>
        <w:t>）建立健全自然保护区管理机构，健全规章制</w:t>
      </w:r>
      <w:r>
        <w:rPr>
          <w:rFonts w:ascii="宋体" w:hAnsi="宋体" w:eastAsia="宋体" w:cs="宋体"/>
          <w:spacing w:val="-2"/>
          <w:sz w:val="28"/>
          <w:szCs w:val="28"/>
        </w:rPr>
        <w:t>度，形成较完善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的自然保护区管理体系，严格执行分区管理制度</w:t>
      </w:r>
    </w:p>
    <w:p w14:paraId="7802D2CC">
      <w:pPr>
        <w:spacing w:before="2" w:line="408" w:lineRule="auto"/>
        <w:ind w:left="34" w:right="57" w:firstLine="56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2</w:t>
      </w:r>
      <w:r>
        <w:rPr>
          <w:rFonts w:ascii="宋体" w:hAnsi="宋体" w:eastAsia="宋体" w:cs="宋体"/>
          <w:spacing w:val="1"/>
          <w:sz w:val="28"/>
          <w:szCs w:val="28"/>
        </w:rPr>
        <w:t>）开展保护和科研监测的基础设施建设，继续</w:t>
      </w:r>
      <w:r>
        <w:rPr>
          <w:rFonts w:ascii="宋体" w:hAnsi="宋体" w:eastAsia="宋体" w:cs="宋体"/>
          <w:sz w:val="28"/>
          <w:szCs w:val="28"/>
        </w:rPr>
        <w:t xml:space="preserve">加强保护管理和 </w:t>
      </w:r>
      <w:r>
        <w:rPr>
          <w:rFonts w:ascii="宋体" w:hAnsi="宋体" w:eastAsia="宋体" w:cs="宋体"/>
          <w:spacing w:val="-2"/>
          <w:sz w:val="28"/>
          <w:szCs w:val="28"/>
        </w:rPr>
        <w:t>科研监测活动，初步建成保护管理体系和科研监测体系</w:t>
      </w:r>
    </w:p>
    <w:p w14:paraId="228A4C7E">
      <w:pPr>
        <w:spacing w:before="8" w:line="409" w:lineRule="auto"/>
        <w:ind w:left="39" w:right="116" w:firstLine="559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3</w:t>
      </w:r>
      <w:r>
        <w:rPr>
          <w:rFonts w:ascii="宋体" w:hAnsi="宋体" w:eastAsia="宋体" w:cs="宋体"/>
          <w:spacing w:val="-6"/>
          <w:sz w:val="28"/>
          <w:szCs w:val="28"/>
        </w:rPr>
        <w:t>）开展栖息地保护和恢复工作， 自然生态系统得到</w:t>
      </w:r>
      <w:r>
        <w:rPr>
          <w:rFonts w:ascii="宋体" w:hAnsi="宋体" w:eastAsia="宋体" w:cs="宋体"/>
          <w:spacing w:val="-7"/>
          <w:sz w:val="28"/>
          <w:szCs w:val="28"/>
        </w:rPr>
        <w:t>初步恢复，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生态系统健康状况得以改善。</w:t>
      </w:r>
    </w:p>
    <w:p w14:paraId="0FE87F06">
      <w:pPr>
        <w:spacing w:line="409" w:lineRule="auto"/>
        <w:rPr>
          <w:rFonts w:ascii="宋体" w:hAnsi="宋体" w:eastAsia="宋体" w:cs="宋体"/>
          <w:sz w:val="28"/>
          <w:szCs w:val="28"/>
        </w:rPr>
        <w:sectPr>
          <w:headerReference r:id="rId94" w:type="default"/>
          <w:footerReference r:id="rId95" w:type="default"/>
          <w:pgSz w:w="11906" w:h="16840"/>
          <w:pgMar w:top="1140" w:right="1741" w:bottom="1346" w:left="1785" w:header="868" w:footer="1186" w:gutter="0"/>
          <w:cols w:space="720" w:num="1"/>
        </w:sectPr>
      </w:pPr>
    </w:p>
    <w:p w14:paraId="4FDAC7BF">
      <w:pPr>
        <w:pStyle w:val="2"/>
        <w:spacing w:line="376" w:lineRule="auto"/>
      </w:pPr>
    </w:p>
    <w:p w14:paraId="151A25E8">
      <w:pPr>
        <w:spacing w:before="91" w:line="409" w:lineRule="auto"/>
        <w:ind w:left="125" w:right="81" w:firstLine="45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4</w:t>
      </w:r>
      <w:r>
        <w:rPr>
          <w:rFonts w:ascii="宋体" w:hAnsi="宋体" w:eastAsia="宋体" w:cs="宋体"/>
          <w:spacing w:val="1"/>
          <w:sz w:val="28"/>
          <w:szCs w:val="28"/>
        </w:rPr>
        <w:t>）开展社区共管活动，社区保护意识增强，社区</w:t>
      </w:r>
      <w:r>
        <w:rPr>
          <w:rFonts w:ascii="宋体" w:hAnsi="宋体" w:eastAsia="宋体" w:cs="宋体"/>
          <w:sz w:val="28"/>
          <w:szCs w:val="28"/>
        </w:rPr>
        <w:t xml:space="preserve">与保护区形成 </w:t>
      </w:r>
      <w:r>
        <w:rPr>
          <w:rFonts w:ascii="宋体" w:hAnsi="宋体" w:eastAsia="宋体" w:cs="宋体"/>
          <w:spacing w:val="-16"/>
          <w:sz w:val="28"/>
          <w:szCs w:val="28"/>
        </w:rPr>
        <w:t>良好合作关系</w:t>
      </w:r>
    </w:p>
    <w:p w14:paraId="2E7CD6F9">
      <w:pPr>
        <w:spacing w:before="23" w:line="316" w:lineRule="auto"/>
        <w:ind w:left="592" w:right="3585" w:firstLine="1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2</w:t>
      </w:r>
      <w:r>
        <w:rPr>
          <w:rFonts w:ascii="宋体" w:hAnsi="宋体" w:eastAsia="宋体" w:cs="宋体"/>
          <w:spacing w:val="-8"/>
          <w:sz w:val="28"/>
          <w:szCs w:val="28"/>
        </w:rPr>
        <w:t>）中长期（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2028-2032 </w:t>
      </w:r>
      <w:r>
        <w:rPr>
          <w:rFonts w:ascii="宋体" w:hAnsi="宋体" w:eastAsia="宋体" w:cs="宋体"/>
          <w:spacing w:val="-8"/>
          <w:sz w:val="28"/>
          <w:szCs w:val="28"/>
        </w:rPr>
        <w:t>年） 目标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在前期建设的基础之上：</w:t>
      </w:r>
    </w:p>
    <w:p w14:paraId="14E7DE89">
      <w:pPr>
        <w:spacing w:before="267" w:line="409" w:lineRule="auto"/>
        <w:ind w:left="39" w:right="78" w:firstLine="59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1</w:t>
      </w:r>
      <w:r>
        <w:rPr>
          <w:rFonts w:ascii="宋体" w:hAnsi="宋体" w:eastAsia="宋体" w:cs="宋体"/>
          <w:spacing w:val="-1"/>
          <w:sz w:val="28"/>
          <w:szCs w:val="28"/>
        </w:rPr>
        <w:t>）保护区形成完善的大貌以及生物多样性保护政策</w:t>
      </w:r>
      <w:r>
        <w:rPr>
          <w:rFonts w:ascii="宋体" w:hAnsi="宋体" w:eastAsia="宋体" w:cs="宋体"/>
          <w:spacing w:val="-2"/>
          <w:sz w:val="28"/>
          <w:szCs w:val="28"/>
        </w:rPr>
        <w:t>法律体系和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生物资源可持续利用机制。</w:t>
      </w:r>
    </w:p>
    <w:p w14:paraId="6627267B">
      <w:pPr>
        <w:spacing w:before="54" w:line="358" w:lineRule="auto"/>
        <w:ind w:left="38" w:firstLine="54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宋体" w:hAnsi="宋体" w:eastAsia="宋体" w:cs="宋体"/>
          <w:sz w:val="28"/>
          <w:szCs w:val="28"/>
        </w:rPr>
        <w:t>）进一步巩固完善保护区宣传教育、社区共</w:t>
      </w:r>
      <w:r>
        <w:rPr>
          <w:rFonts w:ascii="宋体" w:hAnsi="宋体" w:eastAsia="宋体" w:cs="宋体"/>
          <w:spacing w:val="-1"/>
          <w:sz w:val="28"/>
          <w:szCs w:val="28"/>
        </w:rPr>
        <w:t>管体系，不断增强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周边社区群众生态保护意识，提供更多的活</w:t>
      </w:r>
      <w:r>
        <w:rPr>
          <w:rFonts w:ascii="宋体" w:hAnsi="宋体" w:eastAsia="宋体" w:cs="宋体"/>
          <w:spacing w:val="-5"/>
          <w:sz w:val="28"/>
          <w:szCs w:val="28"/>
        </w:rPr>
        <w:t>动让更多的人参与到保护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区宣传教育工作中。借此不断提高保护区知名度，发挥保护区的生态、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社会、文化和经济效益；</w:t>
      </w:r>
    </w:p>
    <w:p w14:paraId="7D81A93F">
      <w:pPr>
        <w:spacing w:before="314" w:line="359" w:lineRule="auto"/>
        <w:ind w:left="31" w:right="50" w:firstLine="56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）加强与相关高校、科研单位合作，进一步提高保护区科研监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测水平。引进其他省级或国家级自然保护区先进的</w:t>
      </w:r>
      <w:r>
        <w:rPr>
          <w:rFonts w:ascii="宋体" w:hAnsi="宋体" w:eastAsia="宋体" w:cs="宋体"/>
          <w:spacing w:val="-4"/>
          <w:sz w:val="28"/>
          <w:szCs w:val="28"/>
        </w:rPr>
        <w:t>管理理论和方法，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选择合适的管理方法应用于保护区的资源管理和科</w:t>
      </w:r>
      <w:r>
        <w:rPr>
          <w:rFonts w:ascii="宋体" w:hAnsi="宋体" w:eastAsia="宋体" w:cs="宋体"/>
          <w:spacing w:val="-4"/>
          <w:sz w:val="28"/>
          <w:szCs w:val="28"/>
        </w:rPr>
        <w:t>研监测中，进一步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提高保护区管理水平。</w:t>
      </w:r>
    </w:p>
    <w:p w14:paraId="6FB72499">
      <w:pPr>
        <w:spacing w:before="272" w:line="409" w:lineRule="auto"/>
        <w:ind w:left="39" w:right="81" w:firstLine="54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4</w:t>
      </w:r>
      <w:r>
        <w:rPr>
          <w:rFonts w:ascii="宋体" w:hAnsi="宋体" w:eastAsia="宋体" w:cs="宋体"/>
          <w:spacing w:val="1"/>
          <w:sz w:val="28"/>
          <w:szCs w:val="28"/>
        </w:rPr>
        <w:t>）继续开展栖息地保护恢复活动，有效控制外来</w:t>
      </w:r>
      <w:r>
        <w:rPr>
          <w:rFonts w:ascii="宋体" w:hAnsi="宋体" w:eastAsia="宋体" w:cs="宋体"/>
          <w:sz w:val="28"/>
          <w:szCs w:val="28"/>
        </w:rPr>
        <w:t xml:space="preserve">入侵物种自然 </w:t>
      </w:r>
      <w:r>
        <w:rPr>
          <w:rFonts w:ascii="宋体" w:hAnsi="宋体" w:eastAsia="宋体" w:cs="宋体"/>
          <w:spacing w:val="-2"/>
          <w:sz w:val="28"/>
          <w:szCs w:val="28"/>
        </w:rPr>
        <w:t>生态系统健康状况明显好转，生态功能有效发挥。</w:t>
      </w:r>
    </w:p>
    <w:p w14:paraId="201D705E">
      <w:pPr>
        <w:spacing w:before="25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6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16"/>
          <w:sz w:val="28"/>
          <w:szCs w:val="28"/>
        </w:rPr>
        <w:t>3</w:t>
      </w:r>
      <w:r>
        <w:rPr>
          <w:rFonts w:ascii="宋体" w:hAnsi="宋体" w:eastAsia="宋体" w:cs="宋体"/>
          <w:spacing w:val="-16"/>
          <w:sz w:val="28"/>
          <w:szCs w:val="28"/>
        </w:rPr>
        <w:t>） 目标落地情况</w:t>
      </w:r>
    </w:p>
    <w:p w14:paraId="51D7DCA7">
      <w:pPr>
        <w:spacing w:before="285" w:line="221" w:lineRule="auto"/>
        <w:ind w:left="6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以</w:t>
      </w:r>
      <w:r>
        <w:rPr>
          <w:rFonts w:ascii="宋体" w:hAnsi="宋体" w:eastAsia="宋体" w:cs="宋体"/>
          <w:spacing w:val="-5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2023 </w:t>
      </w:r>
      <w:r>
        <w:rPr>
          <w:rFonts w:ascii="宋体" w:hAnsi="宋体" w:eastAsia="宋体" w:cs="宋体"/>
          <w:spacing w:val="-5"/>
          <w:sz w:val="28"/>
          <w:szCs w:val="28"/>
        </w:rPr>
        <w:t>年为基准年，到</w:t>
      </w:r>
      <w:r>
        <w:rPr>
          <w:rFonts w:ascii="宋体" w:hAnsi="宋体" w:eastAsia="宋体" w:cs="宋体"/>
          <w:spacing w:val="-6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2032 </w:t>
      </w:r>
      <w:r>
        <w:rPr>
          <w:rFonts w:ascii="宋体" w:hAnsi="宋体" w:eastAsia="宋体" w:cs="宋体"/>
          <w:spacing w:val="-5"/>
          <w:sz w:val="28"/>
          <w:szCs w:val="28"/>
        </w:rPr>
        <w:t>年：</w:t>
      </w:r>
    </w:p>
    <w:p w14:paraId="1C747D7C">
      <w:pPr>
        <w:spacing w:before="269" w:line="411" w:lineRule="auto"/>
        <w:ind w:left="39" w:right="61" w:firstLine="529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完成管护站点建设，单个管护站点管护效率与巡护航</w:t>
      </w:r>
      <w:r>
        <w:rPr>
          <w:rFonts w:ascii="宋体" w:hAnsi="宋体" w:eastAsia="宋体" w:cs="宋体"/>
          <w:spacing w:val="-4"/>
          <w:sz w:val="28"/>
          <w:szCs w:val="28"/>
        </w:rPr>
        <w:t>道（道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路）密度逐年提升；</w:t>
      </w:r>
    </w:p>
    <w:p w14:paraId="06BBB476">
      <w:pPr>
        <w:spacing w:before="2" w:line="411" w:lineRule="auto"/>
        <w:ind w:left="38" w:right="14" w:firstLine="55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2"/>
          <w:sz w:val="28"/>
          <w:szCs w:val="28"/>
        </w:rPr>
        <w:t>——</w:t>
      </w:r>
      <w:r>
        <w:rPr>
          <w:rFonts w:ascii="宋体" w:hAnsi="宋体" w:eastAsia="宋体" w:cs="宋体"/>
          <w:spacing w:val="-12"/>
          <w:sz w:val="28"/>
          <w:szCs w:val="28"/>
        </w:rPr>
        <w:t>全面完成退网还湖工程，定期开展污染治理、垃圾清理工作，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保护恢复</w:t>
      </w:r>
      <w:r>
        <w:rPr>
          <w:rFonts w:ascii="宋体" w:hAnsi="宋体" w:eastAsia="宋体" w:cs="宋体"/>
          <w:spacing w:val="-6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4000 </w:t>
      </w:r>
      <w:r>
        <w:rPr>
          <w:rFonts w:ascii="宋体" w:hAnsi="宋体" w:eastAsia="宋体" w:cs="宋体"/>
          <w:spacing w:val="-2"/>
          <w:sz w:val="28"/>
          <w:szCs w:val="28"/>
        </w:rPr>
        <w:t>余公顷湿地范围；</w:t>
      </w:r>
    </w:p>
    <w:p w14:paraId="0ECF1B0D">
      <w:pPr>
        <w:spacing w:line="411" w:lineRule="auto"/>
        <w:rPr>
          <w:rFonts w:ascii="宋体" w:hAnsi="宋体" w:eastAsia="宋体" w:cs="宋体"/>
          <w:sz w:val="28"/>
          <w:szCs w:val="28"/>
        </w:rPr>
        <w:sectPr>
          <w:headerReference r:id="rId96" w:type="default"/>
          <w:footerReference r:id="rId97" w:type="default"/>
          <w:pgSz w:w="11906" w:h="16840"/>
          <w:pgMar w:top="1140" w:right="1735" w:bottom="1419" w:left="1785" w:header="868" w:footer="1188" w:gutter="0"/>
          <w:cols w:space="720" w:num="1"/>
        </w:sectPr>
      </w:pPr>
    </w:p>
    <w:p w14:paraId="3AE5B143">
      <w:pPr>
        <w:pStyle w:val="2"/>
        <w:spacing w:line="376" w:lineRule="auto"/>
      </w:pPr>
    </w:p>
    <w:p w14:paraId="74CBD4AC">
      <w:pPr>
        <w:spacing w:before="91" w:line="409" w:lineRule="auto"/>
        <w:ind w:left="568" w:right="292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——</w:t>
      </w:r>
      <w:r>
        <w:rPr>
          <w:rFonts w:ascii="宋体" w:hAnsi="宋体" w:eastAsia="宋体" w:cs="宋体"/>
          <w:spacing w:val="-4"/>
          <w:sz w:val="28"/>
          <w:szCs w:val="28"/>
        </w:rPr>
        <w:t>湿地水质达到地表Ⅲ类及以上标准；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保护区内植被覆盖率显著提升；</w:t>
      </w:r>
    </w:p>
    <w:p w14:paraId="3EE08FA3">
      <w:pPr>
        <w:spacing w:before="3" w:line="409" w:lineRule="auto"/>
        <w:ind w:left="568" w:right="152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鸟类及其他动物种群与数量保持稳定并有增加；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建成完备的科研监测系统和远程视频监控系统；</w:t>
      </w:r>
    </w:p>
    <w:p w14:paraId="19D653BA">
      <w:pPr>
        <w:spacing w:before="25" w:line="220" w:lineRule="auto"/>
        <w:ind w:left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科普宣教中心对外开放且年科普宣教人次稳步上升。</w:t>
      </w:r>
    </w:p>
    <w:p w14:paraId="7F722A65">
      <w:pPr>
        <w:pStyle w:val="2"/>
        <w:spacing w:line="371" w:lineRule="auto"/>
      </w:pPr>
    </w:p>
    <w:p w14:paraId="48687A86">
      <w:pPr>
        <w:spacing w:before="97" w:line="237" w:lineRule="auto"/>
        <w:ind w:left="29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2"/>
          <w:sz w:val="30"/>
          <w:szCs w:val="30"/>
        </w:rPr>
        <w:t>4.2</w:t>
      </w:r>
      <w:r>
        <w:rPr>
          <w:rFonts w:ascii="Times New Roman" w:hAnsi="Times New Roman" w:eastAsia="Times New Roman" w:cs="Times New Roman"/>
          <w:b/>
          <w:bCs/>
          <w:spacing w:val="57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2"/>
          <w:sz w:val="30"/>
          <w:szCs w:val="30"/>
        </w:rPr>
        <w:t>功能区划</w:t>
      </w:r>
    </w:p>
    <w:p w14:paraId="73BCFC99">
      <w:pPr>
        <w:spacing w:before="332" w:line="405" w:lineRule="auto"/>
        <w:ind w:left="31" w:right="140" w:firstLine="568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为了进一步加强各功能区的管理，做好动植物资源及自</w:t>
      </w:r>
      <w:r>
        <w:rPr>
          <w:rFonts w:ascii="宋体" w:hAnsi="宋体" w:eastAsia="宋体" w:cs="宋体"/>
          <w:spacing w:val="-5"/>
          <w:sz w:val="28"/>
          <w:szCs w:val="28"/>
        </w:rPr>
        <w:t>然生态系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统的保护，保护区应把保护管理作为主要任务，在积极保护湿地自然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资源的基础上，合理利用并探索可持续发展新途径。保护区分为核心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保护区和一般控制区。其中，核心保护区需要着重保护和管理，以保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护典型内陆湖泊湿地生态系统和珍稀动植物及其栖息地为目的，始终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维持有利于湿地生态系统稳定和珍稀动植物种群繁衍的自然状态。核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心保护区主要承担保护功能，最大程度限制人为活动。而一般控制区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在承担保护功能的基础上，兼顾科研、教育、游憩体验</w:t>
      </w:r>
      <w:r>
        <w:rPr>
          <w:rFonts w:ascii="宋体" w:hAnsi="宋体" w:eastAsia="宋体" w:cs="宋体"/>
          <w:spacing w:val="-5"/>
          <w:sz w:val="28"/>
          <w:szCs w:val="28"/>
        </w:rPr>
        <w:t>等公众服务功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能，但禁止开发性、生产性建设活动。</w:t>
      </w:r>
    </w:p>
    <w:p w14:paraId="2E30C4C6">
      <w:pPr>
        <w:spacing w:before="226" w:line="222" w:lineRule="auto"/>
        <w:ind w:left="21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13"/>
          <w:sz w:val="30"/>
          <w:szCs w:val="30"/>
        </w:rPr>
        <w:t>4.2. 1</w:t>
      </w:r>
      <w:r>
        <w:rPr>
          <w:rFonts w:ascii="Times New Roman" w:hAnsi="Times New Roman" w:eastAsia="Times New Roman" w:cs="Times New Roman"/>
          <w:spacing w:val="58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13"/>
          <w:sz w:val="30"/>
          <w:szCs w:val="30"/>
        </w:rPr>
        <w:t>区划原则</w:t>
      </w:r>
    </w:p>
    <w:p w14:paraId="68697594">
      <w:pPr>
        <w:spacing w:before="33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）合理性原则</w:t>
      </w:r>
    </w:p>
    <w:p w14:paraId="15D3A98B">
      <w:pPr>
        <w:spacing w:before="310" w:line="398" w:lineRule="auto"/>
        <w:ind w:left="38" w:firstLine="59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区划必须有利于保护对象的生存及其自然环境的保持。四方湖省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级自然保护区面积偏小，不能为区划一定比例的一般</w:t>
      </w:r>
      <w:r>
        <w:rPr>
          <w:rFonts w:ascii="宋体" w:hAnsi="宋体" w:eastAsia="宋体" w:cs="宋体"/>
          <w:spacing w:val="-6"/>
          <w:sz w:val="28"/>
          <w:szCs w:val="28"/>
        </w:rPr>
        <w:t>控制区而压缩野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生生物的栖息地。一般控制区的区划应有利于核心保护区</w:t>
      </w:r>
      <w:r>
        <w:rPr>
          <w:rFonts w:ascii="宋体" w:hAnsi="宋体" w:eastAsia="宋体" w:cs="宋体"/>
          <w:spacing w:val="-9"/>
          <w:sz w:val="28"/>
          <w:szCs w:val="28"/>
        </w:rPr>
        <w:t>的妥善保护，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尽量隔离或减轻不良因素的干扰和影响，提供较好的保护条件。</w:t>
      </w:r>
    </w:p>
    <w:p w14:paraId="12E59B50">
      <w:pPr>
        <w:spacing w:line="398" w:lineRule="auto"/>
        <w:rPr>
          <w:rFonts w:ascii="宋体" w:hAnsi="宋体" w:eastAsia="宋体" w:cs="宋体"/>
          <w:sz w:val="28"/>
          <w:szCs w:val="28"/>
        </w:rPr>
        <w:sectPr>
          <w:headerReference r:id="rId98" w:type="default"/>
          <w:footerReference r:id="rId99" w:type="default"/>
          <w:pgSz w:w="11906" w:h="16840"/>
          <w:pgMar w:top="1140" w:right="1654" w:bottom="1346" w:left="1785" w:header="868" w:footer="1188" w:gutter="0"/>
          <w:cols w:space="720" w:num="1"/>
        </w:sectPr>
      </w:pPr>
    </w:p>
    <w:p w14:paraId="57DFB018">
      <w:pPr>
        <w:pStyle w:val="2"/>
        <w:spacing w:line="392" w:lineRule="auto"/>
      </w:pPr>
    </w:p>
    <w:p w14:paraId="754947E1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）完整性原则</w:t>
      </w:r>
    </w:p>
    <w:p w14:paraId="41705027">
      <w:pPr>
        <w:spacing w:before="315" w:line="393" w:lineRule="auto"/>
        <w:ind w:left="34" w:right="4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从实际出发，根据自然保护区内的生物资源、自然环境、功能、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地形地物，进行合理区划，尽可能地保持生态系统完</w:t>
      </w:r>
      <w:r>
        <w:rPr>
          <w:rFonts w:ascii="宋体" w:hAnsi="宋体" w:eastAsia="宋体" w:cs="宋体"/>
          <w:spacing w:val="-5"/>
          <w:sz w:val="28"/>
          <w:szCs w:val="28"/>
        </w:rPr>
        <w:t>整性，使保护对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象有适宜的生长、栖息环境和条件。</w:t>
      </w:r>
    </w:p>
    <w:p w14:paraId="59A8BF79">
      <w:pPr>
        <w:spacing w:before="53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3</w:t>
      </w:r>
      <w:r>
        <w:rPr>
          <w:rFonts w:ascii="宋体" w:hAnsi="宋体" w:eastAsia="宋体" w:cs="宋体"/>
          <w:spacing w:val="-5"/>
          <w:sz w:val="28"/>
          <w:szCs w:val="28"/>
        </w:rPr>
        <w:t>）连续性原则</w:t>
      </w:r>
    </w:p>
    <w:p w14:paraId="5F9D8F47">
      <w:pPr>
        <w:spacing w:before="310" w:line="393" w:lineRule="auto"/>
        <w:ind w:left="34" w:right="18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合理解决功能区之间的分隔与过渡，减少景</w:t>
      </w:r>
      <w:r>
        <w:rPr>
          <w:rFonts w:ascii="宋体" w:hAnsi="宋体" w:eastAsia="宋体" w:cs="宋体"/>
          <w:spacing w:val="-5"/>
          <w:sz w:val="28"/>
          <w:szCs w:val="28"/>
        </w:rPr>
        <w:t>观的破碎化程度，尽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量保持保护物种生境的连续性和自然性，尽量减少人类活动的干扰，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使保护区成为一个有机整体。</w:t>
      </w:r>
    </w:p>
    <w:p w14:paraId="72EE0350">
      <w:pPr>
        <w:spacing w:before="53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4</w:t>
      </w:r>
      <w:r>
        <w:rPr>
          <w:rFonts w:ascii="宋体" w:hAnsi="宋体" w:eastAsia="宋体" w:cs="宋体"/>
          <w:spacing w:val="-4"/>
          <w:sz w:val="28"/>
          <w:szCs w:val="28"/>
        </w:rPr>
        <w:t>）可持续发展原则</w:t>
      </w:r>
    </w:p>
    <w:p w14:paraId="0190CC15">
      <w:pPr>
        <w:spacing w:before="316" w:line="393" w:lineRule="auto"/>
        <w:ind w:left="38" w:right="23" w:firstLine="59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区划应充分考虑保护区周边社区的发展，合理进行资源利用，把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周边社区群众从自然保护区的潜在影响者变成共</w:t>
      </w:r>
      <w:r>
        <w:rPr>
          <w:rFonts w:ascii="宋体" w:hAnsi="宋体" w:eastAsia="宋体" w:cs="宋体"/>
          <w:spacing w:val="-5"/>
          <w:sz w:val="28"/>
          <w:szCs w:val="28"/>
        </w:rPr>
        <w:t>同管理者，从而实现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可持续发展。</w:t>
      </w:r>
    </w:p>
    <w:p w14:paraId="7189CEB4">
      <w:pPr>
        <w:spacing w:before="53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5</w:t>
      </w:r>
      <w:r>
        <w:rPr>
          <w:rFonts w:ascii="宋体" w:hAnsi="宋体" w:eastAsia="宋体" w:cs="宋体"/>
          <w:spacing w:val="-5"/>
          <w:sz w:val="28"/>
          <w:szCs w:val="28"/>
        </w:rPr>
        <w:t>）社会经济原则</w:t>
      </w:r>
    </w:p>
    <w:p w14:paraId="7A0B6C08">
      <w:pPr>
        <w:spacing w:before="317" w:line="393" w:lineRule="auto"/>
        <w:ind w:left="39" w:right="13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 xml:space="preserve">核心保护区与一般控制区的位置和范围大小应在确保保护目的 </w:t>
      </w:r>
      <w:r>
        <w:rPr>
          <w:rFonts w:ascii="宋体" w:hAnsi="宋体" w:eastAsia="宋体" w:cs="宋体"/>
          <w:spacing w:val="-4"/>
          <w:sz w:val="28"/>
          <w:szCs w:val="28"/>
        </w:rPr>
        <w:t>能够实现的前提下，根据自身资源利用的可能性和当地社会经济和发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展情况而定。</w:t>
      </w:r>
    </w:p>
    <w:p w14:paraId="1366438C">
      <w:pPr>
        <w:spacing w:before="234" w:line="222" w:lineRule="auto"/>
        <w:ind w:left="21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7"/>
          <w:sz w:val="30"/>
          <w:szCs w:val="30"/>
        </w:rPr>
        <w:t>4.2.2</w:t>
      </w:r>
      <w:r>
        <w:rPr>
          <w:rFonts w:ascii="Times New Roman" w:hAnsi="Times New Roman" w:eastAsia="Times New Roman" w:cs="Times New Roman"/>
          <w:spacing w:val="58"/>
          <w:w w:val="101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7"/>
          <w:sz w:val="30"/>
          <w:szCs w:val="30"/>
        </w:rPr>
        <w:t>区划依据</w:t>
      </w:r>
    </w:p>
    <w:p w14:paraId="14655907">
      <w:pPr>
        <w:spacing w:before="31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</w:t>
      </w:r>
      <w:r>
        <w:rPr>
          <w:rFonts w:ascii="宋体" w:hAnsi="宋体" w:eastAsia="宋体" w:cs="宋体"/>
          <w:spacing w:val="-2"/>
          <w:sz w:val="28"/>
          <w:szCs w:val="28"/>
        </w:rPr>
        <w:t>）《中华人民共和国自然保护区条例》</w:t>
      </w:r>
    </w:p>
    <w:p w14:paraId="317B3391">
      <w:pPr>
        <w:spacing w:before="308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2</w:t>
      </w:r>
      <w:r>
        <w:rPr>
          <w:rFonts w:ascii="宋体" w:hAnsi="宋体" w:eastAsia="宋体" w:cs="宋体"/>
          <w:spacing w:val="-3"/>
          <w:sz w:val="28"/>
          <w:szCs w:val="28"/>
        </w:rPr>
        <w:t>）《自然保护区总体规划技术规程》</w:t>
      </w:r>
    </w:p>
    <w:p w14:paraId="7DD82435">
      <w:pPr>
        <w:spacing w:before="270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3</w:t>
      </w:r>
      <w:r>
        <w:rPr>
          <w:rFonts w:ascii="宋体" w:hAnsi="宋体" w:eastAsia="宋体" w:cs="宋体"/>
          <w:spacing w:val="-2"/>
          <w:sz w:val="28"/>
          <w:szCs w:val="28"/>
        </w:rPr>
        <w:t>）《森林和野生动物类型自然保护区管理办法》</w:t>
      </w:r>
    </w:p>
    <w:p w14:paraId="6A9899A7">
      <w:pPr>
        <w:spacing w:before="30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4</w:t>
      </w:r>
      <w:r>
        <w:rPr>
          <w:rFonts w:ascii="宋体" w:hAnsi="宋体" w:eastAsia="宋体" w:cs="宋体"/>
          <w:spacing w:val="-3"/>
          <w:sz w:val="28"/>
          <w:szCs w:val="28"/>
        </w:rPr>
        <w:t>）《自然保护区功能区划技术规程》</w:t>
      </w:r>
    </w:p>
    <w:p w14:paraId="41532A08">
      <w:pPr>
        <w:spacing w:before="287" w:line="219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5</w:t>
      </w:r>
      <w:r>
        <w:rPr>
          <w:rFonts w:ascii="宋体" w:hAnsi="宋体" w:eastAsia="宋体" w:cs="宋体"/>
          <w:spacing w:val="-2"/>
          <w:sz w:val="28"/>
          <w:szCs w:val="28"/>
        </w:rPr>
        <w:t>）《怀远四方湖省级自然保护区综合科学考察报告》</w:t>
      </w:r>
    </w:p>
    <w:p w14:paraId="7922CDED">
      <w:pPr>
        <w:spacing w:line="219" w:lineRule="auto"/>
        <w:rPr>
          <w:rFonts w:ascii="宋体" w:hAnsi="宋体" w:eastAsia="宋体" w:cs="宋体"/>
          <w:sz w:val="28"/>
          <w:szCs w:val="28"/>
        </w:rPr>
        <w:sectPr>
          <w:headerReference r:id="rId100" w:type="default"/>
          <w:footerReference r:id="rId101" w:type="default"/>
          <w:pgSz w:w="11906" w:h="16840"/>
          <w:pgMar w:top="1140" w:right="1785" w:bottom="1390" w:left="1785" w:header="868" w:footer="1186" w:gutter="0"/>
          <w:cols w:space="720" w:num="1"/>
        </w:sectPr>
      </w:pPr>
    </w:p>
    <w:p w14:paraId="04FAB512">
      <w:pPr>
        <w:pStyle w:val="2"/>
        <w:spacing w:line="413" w:lineRule="auto"/>
      </w:pPr>
    </w:p>
    <w:p w14:paraId="4FFC15E6">
      <w:pPr>
        <w:spacing w:before="98" w:line="222" w:lineRule="auto"/>
        <w:ind w:left="12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4.2.3 </w:t>
      </w:r>
      <w:r>
        <w:rPr>
          <w:rFonts w:ascii="黑体" w:hAnsi="黑体" w:eastAsia="黑体" w:cs="黑体"/>
          <w:spacing w:val="-2"/>
          <w:sz w:val="30"/>
          <w:szCs w:val="30"/>
        </w:rPr>
        <w:t>功能分区</w:t>
      </w:r>
    </w:p>
    <w:p w14:paraId="29235D02">
      <w:pPr>
        <w:pStyle w:val="2"/>
        <w:spacing w:line="257" w:lineRule="auto"/>
      </w:pPr>
    </w:p>
    <w:p w14:paraId="2FF41385">
      <w:pPr>
        <w:spacing w:before="92" w:line="400" w:lineRule="auto"/>
        <w:ind w:left="129" w:right="106" w:firstLine="56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根据区划依据文件，结合保护区建设的性质、保护对象、整合优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化成果和建设现状，以及保护区内自然环境、自然资源分布状况及各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类资源重要程度。综合考虑保护区边界划分和管理的可操作性，规划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将保护区</w:t>
      </w:r>
      <w:r>
        <w:rPr>
          <w:rFonts w:ascii="宋体" w:hAnsi="宋体" w:eastAsia="宋体" w:cs="宋体"/>
          <w:spacing w:val="-3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4982.27</w:t>
      </w:r>
      <w:r>
        <w:rPr>
          <w:rFonts w:ascii="Times New Roman" w:hAnsi="Times New Roman" w:eastAsia="Times New Roman" w:cs="Times New Roman"/>
          <w:spacing w:val="4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公顷面积中，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2561.06</w:t>
      </w:r>
      <w:r>
        <w:rPr>
          <w:rFonts w:ascii="Times New Roman" w:hAnsi="Times New Roman" w:eastAsia="Times New Roman" w:cs="Times New Roman"/>
          <w:spacing w:val="44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公顷划定为核心保护区，剩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余</w:t>
      </w:r>
      <w:r>
        <w:rPr>
          <w:rFonts w:ascii="宋体" w:hAnsi="宋体" w:eastAsia="宋体" w:cs="宋体"/>
          <w:spacing w:val="-5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2421.21</w:t>
      </w:r>
      <w:r>
        <w:rPr>
          <w:rFonts w:ascii="Times New Roman" w:hAnsi="Times New Roman" w:eastAsia="Times New Roman" w:cs="Times New Roman"/>
          <w:spacing w:val="3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公顷划定为一般控制区（详见表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4- 1 </w:t>
      </w:r>
      <w:r>
        <w:rPr>
          <w:rFonts w:ascii="宋体" w:hAnsi="宋体" w:eastAsia="宋体" w:cs="宋体"/>
          <w:spacing w:val="-4"/>
          <w:sz w:val="28"/>
          <w:szCs w:val="28"/>
        </w:rPr>
        <w:t>和图</w:t>
      </w:r>
      <w:r>
        <w:rPr>
          <w:rFonts w:ascii="宋体" w:hAnsi="宋体" w:eastAsia="宋体" w:cs="宋体"/>
          <w:spacing w:val="-6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4-1</w:t>
      </w:r>
      <w:r>
        <w:rPr>
          <w:rFonts w:ascii="宋体" w:hAnsi="宋体" w:eastAsia="宋体" w:cs="宋体"/>
          <w:spacing w:val="-4"/>
          <w:sz w:val="28"/>
          <w:szCs w:val="28"/>
        </w:rPr>
        <w:t>）。</w:t>
      </w:r>
    </w:p>
    <w:p w14:paraId="37ACB0FF">
      <w:pPr>
        <w:spacing w:line="221" w:lineRule="auto"/>
        <w:ind w:left="2961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spacing w:val="-3"/>
          <w:sz w:val="24"/>
          <w:szCs w:val="24"/>
        </w:rPr>
        <w:t>表</w:t>
      </w:r>
      <w:r>
        <w:rPr>
          <w:rFonts w:ascii="黑体" w:hAnsi="黑体" w:eastAsia="黑体" w:cs="黑体"/>
          <w:spacing w:val="-42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4"/>
          <w:szCs w:val="24"/>
        </w:rPr>
        <w:t>4-1</w:t>
      </w:r>
      <w:r>
        <w:rPr>
          <w:rFonts w:ascii="Times New Roman" w:hAnsi="Times New Roman" w:eastAsia="Times New Roman" w:cs="Times New Roman"/>
          <w:spacing w:val="55"/>
          <w:w w:val="101"/>
          <w:sz w:val="24"/>
          <w:szCs w:val="24"/>
        </w:rPr>
        <w:t xml:space="preserve"> </w:t>
      </w:r>
      <w:r>
        <w:rPr>
          <w:rFonts w:ascii="黑体" w:hAnsi="黑体" w:eastAsia="黑体" w:cs="黑体"/>
          <w:spacing w:val="-3"/>
          <w:sz w:val="24"/>
          <w:szCs w:val="24"/>
        </w:rPr>
        <w:t>保护区功能分区表</w:t>
      </w:r>
    </w:p>
    <w:p w14:paraId="7AFF114F">
      <w:pPr>
        <w:spacing w:line="134" w:lineRule="exact"/>
      </w:pPr>
    </w:p>
    <w:tbl>
      <w:tblPr>
        <w:tblStyle w:val="5"/>
        <w:tblW w:w="8525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11"/>
        <w:gridCol w:w="1600"/>
        <w:gridCol w:w="1310"/>
        <w:gridCol w:w="4304"/>
      </w:tblGrid>
      <w:tr w14:paraId="4B6F8B3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3" w:hRule="atLeast"/>
        </w:trPr>
        <w:tc>
          <w:tcPr>
            <w:tcW w:w="1311" w:type="dxa"/>
            <w:vAlign w:val="top"/>
          </w:tcPr>
          <w:p w14:paraId="04BE116A">
            <w:pPr>
              <w:pStyle w:val="6"/>
              <w:spacing w:before="76" w:line="230" w:lineRule="auto"/>
              <w:ind w:left="145"/>
            </w:pPr>
            <w:r>
              <w:rPr>
                <w:b/>
                <w:bCs/>
                <w:spacing w:val="10"/>
              </w:rPr>
              <w:t>功能区名称</w:t>
            </w:r>
          </w:p>
        </w:tc>
        <w:tc>
          <w:tcPr>
            <w:tcW w:w="1600" w:type="dxa"/>
            <w:vAlign w:val="top"/>
          </w:tcPr>
          <w:p w14:paraId="6E350370">
            <w:pPr>
              <w:pStyle w:val="6"/>
              <w:spacing w:before="75" w:line="230" w:lineRule="auto"/>
              <w:ind w:left="178"/>
            </w:pPr>
            <w:r>
              <w:rPr>
                <w:b/>
                <w:bCs/>
                <w:spacing w:val="7"/>
              </w:rPr>
              <w:t>面积（公顷）</w:t>
            </w:r>
          </w:p>
        </w:tc>
        <w:tc>
          <w:tcPr>
            <w:tcW w:w="1310" w:type="dxa"/>
            <w:vAlign w:val="top"/>
          </w:tcPr>
          <w:p w14:paraId="4D86640A">
            <w:pPr>
              <w:pStyle w:val="6"/>
              <w:spacing w:before="76" w:line="230" w:lineRule="auto"/>
              <w:ind w:left="206"/>
            </w:pPr>
            <w:r>
              <w:rPr>
                <w:b/>
                <w:bCs/>
                <w:spacing w:val="-3"/>
              </w:rPr>
              <w:t>占比（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-3"/>
              </w:rPr>
              <w:t>%</w:t>
            </w:r>
            <w:r>
              <w:rPr>
                <w:b/>
                <w:bCs/>
                <w:spacing w:val="-3"/>
              </w:rPr>
              <w:t>）</w:t>
            </w:r>
          </w:p>
        </w:tc>
        <w:tc>
          <w:tcPr>
            <w:tcW w:w="4304" w:type="dxa"/>
            <w:vAlign w:val="top"/>
          </w:tcPr>
          <w:p w14:paraId="3E60A961">
            <w:pPr>
              <w:pStyle w:val="6"/>
              <w:spacing w:before="76" w:line="230" w:lineRule="auto"/>
              <w:ind w:left="1745"/>
            </w:pPr>
            <w:r>
              <w:rPr>
                <w:b/>
                <w:bCs/>
                <w:spacing w:val="10"/>
              </w:rPr>
              <w:t>主要功能</w:t>
            </w:r>
          </w:p>
        </w:tc>
      </w:tr>
      <w:tr w14:paraId="2D7CED2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5" w:hRule="atLeast"/>
        </w:trPr>
        <w:tc>
          <w:tcPr>
            <w:tcW w:w="1311" w:type="dxa"/>
            <w:vAlign w:val="top"/>
          </w:tcPr>
          <w:p w14:paraId="2AAD35A5">
            <w:pPr>
              <w:pStyle w:val="6"/>
              <w:spacing w:before="225" w:line="230" w:lineRule="auto"/>
              <w:ind w:left="147"/>
            </w:pPr>
            <w:r>
              <w:rPr>
                <w:spacing w:val="13"/>
              </w:rPr>
              <w:t>核心保护区</w:t>
            </w:r>
          </w:p>
        </w:tc>
        <w:tc>
          <w:tcPr>
            <w:tcW w:w="1600" w:type="dxa"/>
            <w:vAlign w:val="top"/>
          </w:tcPr>
          <w:p w14:paraId="33B35FF4">
            <w:pPr>
              <w:spacing w:before="255" w:line="195" w:lineRule="auto"/>
              <w:ind w:left="45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2561.06</w:t>
            </w:r>
          </w:p>
        </w:tc>
        <w:tc>
          <w:tcPr>
            <w:tcW w:w="1310" w:type="dxa"/>
            <w:vAlign w:val="top"/>
          </w:tcPr>
          <w:p w14:paraId="7135CFCA">
            <w:pPr>
              <w:spacing w:before="255" w:line="195" w:lineRule="auto"/>
              <w:ind w:left="48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51.4</w:t>
            </w:r>
          </w:p>
        </w:tc>
        <w:tc>
          <w:tcPr>
            <w:tcW w:w="4304" w:type="dxa"/>
            <w:vAlign w:val="top"/>
          </w:tcPr>
          <w:p w14:paraId="566273E0">
            <w:pPr>
              <w:pStyle w:val="6"/>
              <w:spacing w:before="78" w:line="256" w:lineRule="auto"/>
              <w:ind w:left="137" w:right="134" w:hanging="15"/>
            </w:pPr>
            <w:r>
              <w:rPr>
                <w:spacing w:val="22"/>
              </w:rPr>
              <w:t>保护湿地生态系统结构和功能稳定性及生物</w:t>
            </w:r>
            <w:r>
              <w:rPr>
                <w:spacing w:val="13"/>
              </w:rPr>
              <w:t xml:space="preserve"> </w:t>
            </w:r>
            <w:r>
              <w:rPr>
                <w:spacing w:val="5"/>
              </w:rPr>
              <w:t>多样性</w:t>
            </w:r>
          </w:p>
        </w:tc>
      </w:tr>
      <w:tr w14:paraId="2A8357B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5" w:hRule="atLeast"/>
        </w:trPr>
        <w:tc>
          <w:tcPr>
            <w:tcW w:w="1311" w:type="dxa"/>
            <w:vAlign w:val="top"/>
          </w:tcPr>
          <w:p w14:paraId="06140804">
            <w:pPr>
              <w:pStyle w:val="6"/>
              <w:spacing w:before="228" w:line="230" w:lineRule="auto"/>
              <w:ind w:left="148"/>
            </w:pPr>
            <w:r>
              <w:rPr>
                <w:spacing w:val="13"/>
              </w:rPr>
              <w:t>一般控制区</w:t>
            </w:r>
          </w:p>
        </w:tc>
        <w:tc>
          <w:tcPr>
            <w:tcW w:w="1600" w:type="dxa"/>
            <w:vAlign w:val="top"/>
          </w:tcPr>
          <w:p w14:paraId="47B7E94E">
            <w:pPr>
              <w:spacing w:before="261" w:line="195" w:lineRule="auto"/>
              <w:ind w:left="45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2421.21</w:t>
            </w:r>
          </w:p>
        </w:tc>
        <w:tc>
          <w:tcPr>
            <w:tcW w:w="1310" w:type="dxa"/>
            <w:vAlign w:val="top"/>
          </w:tcPr>
          <w:p w14:paraId="787FFEC5">
            <w:pPr>
              <w:spacing w:before="261" w:line="195" w:lineRule="auto"/>
              <w:ind w:left="47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48.6</w:t>
            </w:r>
          </w:p>
        </w:tc>
        <w:tc>
          <w:tcPr>
            <w:tcW w:w="4304" w:type="dxa"/>
            <w:vAlign w:val="top"/>
          </w:tcPr>
          <w:p w14:paraId="2FFA447B">
            <w:pPr>
              <w:pStyle w:val="6"/>
              <w:spacing w:before="82" w:line="256" w:lineRule="auto"/>
              <w:ind w:left="121" w:right="134"/>
            </w:pPr>
            <w:r>
              <w:rPr>
                <w:spacing w:val="20"/>
              </w:rPr>
              <w:t>保护核心保护区免受外界干扰和破坏</w:t>
            </w:r>
            <w:r>
              <w:rPr>
                <w:spacing w:val="-44"/>
              </w:rPr>
              <w:t xml:space="preserve"> </w:t>
            </w:r>
            <w:r>
              <w:rPr>
                <w:spacing w:val="20"/>
              </w:rPr>
              <w:t>，开展</w:t>
            </w:r>
            <w:r>
              <w:t xml:space="preserve"> </w:t>
            </w:r>
            <w:r>
              <w:rPr>
                <w:spacing w:val="17"/>
              </w:rPr>
              <w:t>适当的资源开发利用活动</w:t>
            </w:r>
          </w:p>
        </w:tc>
      </w:tr>
      <w:tr w14:paraId="1B1643D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2" w:hRule="atLeast"/>
        </w:trPr>
        <w:tc>
          <w:tcPr>
            <w:tcW w:w="1311" w:type="dxa"/>
            <w:vAlign w:val="top"/>
          </w:tcPr>
          <w:p w14:paraId="0769CE65">
            <w:pPr>
              <w:pStyle w:val="6"/>
              <w:spacing w:before="77" w:line="228" w:lineRule="auto"/>
              <w:ind w:left="460"/>
            </w:pPr>
            <w:r>
              <w:rPr>
                <w:spacing w:val="7"/>
              </w:rPr>
              <w:t>合计</w:t>
            </w:r>
          </w:p>
        </w:tc>
        <w:tc>
          <w:tcPr>
            <w:tcW w:w="1600" w:type="dxa"/>
            <w:vAlign w:val="top"/>
          </w:tcPr>
          <w:p w14:paraId="499302FD">
            <w:pPr>
              <w:spacing w:before="108" w:line="195" w:lineRule="auto"/>
              <w:ind w:left="45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4982.27</w:t>
            </w:r>
          </w:p>
        </w:tc>
        <w:tc>
          <w:tcPr>
            <w:tcW w:w="1310" w:type="dxa"/>
            <w:vAlign w:val="top"/>
          </w:tcPr>
          <w:p w14:paraId="12F53FF1">
            <w:pPr>
              <w:spacing w:before="108" w:line="195" w:lineRule="auto"/>
              <w:ind w:left="5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19"/>
                <w:szCs w:val="19"/>
              </w:rPr>
              <w:t>100</w:t>
            </w:r>
          </w:p>
        </w:tc>
        <w:tc>
          <w:tcPr>
            <w:tcW w:w="4304" w:type="dxa"/>
            <w:vAlign w:val="top"/>
          </w:tcPr>
          <w:p w14:paraId="3F040F97">
            <w:pPr>
              <w:rPr>
                <w:rFonts w:ascii="Arial"/>
                <w:sz w:val="21"/>
              </w:rPr>
            </w:pPr>
          </w:p>
        </w:tc>
      </w:tr>
    </w:tbl>
    <w:p w14:paraId="28B961ED">
      <w:pPr>
        <w:spacing w:before="190" w:line="221" w:lineRule="auto"/>
        <w:ind w:left="71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宋体" w:hAnsi="宋体" w:eastAsia="宋体" w:cs="宋体"/>
          <w:spacing w:val="-4"/>
          <w:sz w:val="28"/>
          <w:szCs w:val="28"/>
        </w:rPr>
        <w:t>）核心区（核心保护区）</w:t>
      </w:r>
    </w:p>
    <w:p w14:paraId="5D57453F">
      <w:pPr>
        <w:spacing w:before="312" w:line="402" w:lineRule="auto"/>
        <w:ind w:left="133" w:right="28" w:firstLine="564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核心保护区总面积</w:t>
      </w:r>
      <w:r>
        <w:rPr>
          <w:rFonts w:ascii="宋体" w:hAnsi="宋体" w:eastAsia="宋体" w:cs="宋体"/>
          <w:spacing w:val="-6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2561.06</w:t>
      </w:r>
      <w:r>
        <w:rPr>
          <w:rFonts w:ascii="Times New Roman" w:hAnsi="Times New Roman" w:eastAsia="Times New Roman" w:cs="Times New Roman"/>
          <w:spacing w:val="3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公顷，一</w:t>
      </w:r>
      <w:r>
        <w:rPr>
          <w:rFonts w:ascii="宋体" w:hAnsi="宋体" w:eastAsia="宋体" w:cs="宋体"/>
          <w:spacing w:val="-4"/>
          <w:sz w:val="28"/>
          <w:szCs w:val="28"/>
        </w:rPr>
        <w:t>共分为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4"/>
          <w:sz w:val="28"/>
          <w:szCs w:val="28"/>
        </w:rPr>
        <w:t>个片区，包括淝南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 xml:space="preserve">镇和淝河镇交界的片区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8"/>
          <w:sz w:val="28"/>
          <w:szCs w:val="28"/>
        </w:rPr>
        <w:t>和片区</w:t>
      </w:r>
      <w:r>
        <w:rPr>
          <w:rFonts w:ascii="宋体" w:hAnsi="宋体" w:eastAsia="宋体" w:cs="宋体"/>
          <w:spacing w:val="-5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-8"/>
          <w:sz w:val="28"/>
          <w:szCs w:val="28"/>
        </w:rPr>
        <w:t>，以及古城镇的片区</w:t>
      </w:r>
      <w:r>
        <w:rPr>
          <w:rFonts w:ascii="宋体" w:hAnsi="宋体" w:eastAsia="宋体" w:cs="宋体"/>
          <w:spacing w:val="-4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8"/>
          <w:sz w:val="28"/>
          <w:szCs w:val="28"/>
        </w:rPr>
        <w:t xml:space="preserve">。片区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8"/>
          <w:sz w:val="28"/>
          <w:szCs w:val="28"/>
        </w:rPr>
        <w:t>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片区</w:t>
      </w:r>
      <w:r>
        <w:rPr>
          <w:rFonts w:ascii="宋体" w:hAnsi="宋体" w:eastAsia="宋体" w:cs="宋体"/>
          <w:spacing w:val="-6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2  </w:t>
      </w:r>
      <w:r>
        <w:rPr>
          <w:rFonts w:ascii="宋体" w:hAnsi="宋体" w:eastAsia="宋体" w:cs="宋体"/>
          <w:spacing w:val="-6"/>
          <w:sz w:val="28"/>
          <w:szCs w:val="28"/>
        </w:rPr>
        <w:t>以及片区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-6"/>
          <w:sz w:val="28"/>
          <w:szCs w:val="28"/>
        </w:rPr>
        <w:t>和片区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6"/>
          <w:sz w:val="28"/>
          <w:szCs w:val="28"/>
        </w:rPr>
        <w:t>之间分别留出一条过水通道，作为一般控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制区。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2"/>
          <w:sz w:val="28"/>
          <w:szCs w:val="28"/>
        </w:rPr>
        <w:t>片核心保护区覆盖了保护区大面积河流水面，是每年越冬期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大量雁鸭类水鸟聚集地，其物种多样性与候鸟种群数</w:t>
      </w:r>
      <w:r>
        <w:rPr>
          <w:rFonts w:ascii="宋体" w:hAnsi="宋体" w:eastAsia="宋体" w:cs="宋体"/>
          <w:spacing w:val="-5"/>
          <w:sz w:val="28"/>
          <w:szCs w:val="28"/>
        </w:rPr>
        <w:t>量极其丰富，其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中不乏花脸鸭、红隼等珍稀水禽；核心保护区重要拐点坐标见附表</w:t>
      </w:r>
      <w:r>
        <w:rPr>
          <w:rFonts w:ascii="宋体" w:hAnsi="宋体" w:eastAsia="宋体" w:cs="宋体"/>
          <w:spacing w:val="-6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2</w:t>
      </w:r>
      <w:r>
        <w:rPr>
          <w:rFonts w:ascii="宋体" w:hAnsi="宋体" w:eastAsia="宋体" w:cs="宋体"/>
          <w:spacing w:val="-8"/>
          <w:sz w:val="28"/>
          <w:szCs w:val="28"/>
        </w:rPr>
        <w:t>。</w:t>
      </w:r>
    </w:p>
    <w:p w14:paraId="0E3EAF5C">
      <w:pPr>
        <w:spacing w:before="50" w:line="221" w:lineRule="auto"/>
        <w:ind w:left="71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）实验区（一般控制区）</w:t>
      </w:r>
    </w:p>
    <w:p w14:paraId="68C071B4">
      <w:pPr>
        <w:spacing w:before="310" w:line="393" w:lineRule="auto"/>
        <w:ind w:left="137" w:right="108" w:firstLine="561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核心保护区以外的其他区域为一般控制区，合计面积</w:t>
      </w:r>
      <w:r>
        <w:rPr>
          <w:rFonts w:ascii="宋体" w:hAnsi="宋体" w:eastAsia="宋体" w:cs="宋体"/>
          <w:spacing w:val="-6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2421.21</w:t>
      </w:r>
      <w:r>
        <w:rPr>
          <w:rFonts w:ascii="Times New Roman" w:hAnsi="Times New Roman" w:eastAsia="Times New Roman" w:cs="Times New Roman"/>
          <w:spacing w:val="3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公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顷。一般控制区的设置是为了更好地保护核心保护区；一般控制区重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要拐点坐标见附表</w:t>
      </w:r>
      <w:r>
        <w:rPr>
          <w:rFonts w:ascii="宋体" w:hAnsi="宋体" w:eastAsia="宋体" w:cs="宋体"/>
          <w:spacing w:val="-4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3</w:t>
      </w:r>
      <w:r>
        <w:rPr>
          <w:rFonts w:ascii="宋体" w:hAnsi="宋体" w:eastAsia="宋体" w:cs="宋体"/>
          <w:spacing w:val="-5"/>
          <w:sz w:val="28"/>
          <w:szCs w:val="28"/>
        </w:rPr>
        <w:t>。</w:t>
      </w:r>
    </w:p>
    <w:p w14:paraId="0487A04B">
      <w:pPr>
        <w:spacing w:line="393" w:lineRule="auto"/>
        <w:rPr>
          <w:rFonts w:ascii="宋体" w:hAnsi="宋体" w:eastAsia="宋体" w:cs="宋体"/>
          <w:sz w:val="28"/>
          <w:szCs w:val="28"/>
        </w:rPr>
        <w:sectPr>
          <w:headerReference r:id="rId102" w:type="default"/>
          <w:footerReference r:id="rId103" w:type="default"/>
          <w:pgSz w:w="11906" w:h="16840"/>
          <w:pgMar w:top="1140" w:right="1688" w:bottom="1468" w:left="1686" w:header="868" w:footer="1140" w:gutter="0"/>
          <w:cols w:space="720" w:num="1"/>
        </w:sectPr>
      </w:pPr>
    </w:p>
    <w:p w14:paraId="0E5FE5BC">
      <w:pPr>
        <w:pStyle w:val="2"/>
        <w:spacing w:line="413" w:lineRule="auto"/>
      </w:pPr>
    </w:p>
    <w:p w14:paraId="6DB3003C">
      <w:pPr>
        <w:spacing w:before="98" w:line="222" w:lineRule="auto"/>
        <w:ind w:left="21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4.2.4 </w:t>
      </w:r>
      <w:r>
        <w:rPr>
          <w:rFonts w:ascii="黑体" w:hAnsi="黑体" w:eastAsia="黑体" w:cs="黑体"/>
          <w:spacing w:val="-2"/>
          <w:sz w:val="30"/>
          <w:szCs w:val="30"/>
        </w:rPr>
        <w:t>管控要求</w:t>
      </w:r>
    </w:p>
    <w:p w14:paraId="761FA1CA">
      <w:pPr>
        <w:spacing w:before="327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）核心保护区</w:t>
      </w:r>
    </w:p>
    <w:p w14:paraId="22278B5E">
      <w:pPr>
        <w:spacing w:before="267" w:line="409" w:lineRule="auto"/>
        <w:ind w:left="39" w:right="6" w:firstLine="56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核心区实行绝对保护，除必要的站点配备通信设施，定位、监测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等设施外，不得设置任何影响或干扰自然环境的设施。</w:t>
      </w:r>
    </w:p>
    <w:p w14:paraId="7EB42B2A">
      <w:pPr>
        <w:spacing w:before="47" w:line="342" w:lineRule="auto"/>
        <w:ind w:left="34" w:right="11" w:firstLine="60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1</w:t>
      </w:r>
      <w:r>
        <w:rPr>
          <w:rFonts w:ascii="宋体" w:hAnsi="宋体" w:eastAsia="宋体" w:cs="宋体"/>
          <w:spacing w:val="-1"/>
          <w:sz w:val="28"/>
          <w:szCs w:val="28"/>
        </w:rPr>
        <w:t>）管理目标。建立完善的管理措施，减少人为</w:t>
      </w:r>
      <w:r>
        <w:rPr>
          <w:rFonts w:ascii="宋体" w:hAnsi="宋体" w:eastAsia="宋体" w:cs="宋体"/>
          <w:spacing w:val="-2"/>
          <w:sz w:val="28"/>
          <w:szCs w:val="28"/>
        </w:rPr>
        <w:t>活动的干扰最大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限度地保持生态系统的完整性和稳定性，严格保护野生资源，保护湿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地自然植物群落，保护鱼类资源，维持并丰富生物多样性。</w:t>
      </w:r>
    </w:p>
    <w:p w14:paraId="0DE560FC">
      <w:pPr>
        <w:spacing w:before="313" w:line="342" w:lineRule="auto"/>
        <w:ind w:left="40" w:right="8" w:firstLine="54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2</w:t>
      </w:r>
      <w:r>
        <w:rPr>
          <w:rFonts w:ascii="宋体" w:hAnsi="宋体" w:eastAsia="宋体" w:cs="宋体"/>
          <w:spacing w:val="1"/>
          <w:sz w:val="28"/>
          <w:szCs w:val="28"/>
        </w:rPr>
        <w:t>）管理措施。加强与其他部门的协调配合，建</w:t>
      </w:r>
      <w:r>
        <w:rPr>
          <w:rFonts w:ascii="宋体" w:hAnsi="宋体" w:eastAsia="宋体" w:cs="宋体"/>
          <w:sz w:val="28"/>
          <w:szCs w:val="28"/>
        </w:rPr>
        <w:t xml:space="preserve">立运转灵活高效 </w:t>
      </w:r>
      <w:r>
        <w:rPr>
          <w:rFonts w:ascii="宋体" w:hAnsi="宋体" w:eastAsia="宋体" w:cs="宋体"/>
          <w:spacing w:val="-4"/>
          <w:sz w:val="28"/>
          <w:szCs w:val="28"/>
        </w:rPr>
        <w:t>的管理机制，充实管理力量，配置巡护设备，加强核心区外围巡护管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理，严禁各种形式的生产、生活活动。</w:t>
      </w:r>
    </w:p>
    <w:p w14:paraId="778ABE8C">
      <w:pPr>
        <w:spacing w:before="290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）一般控制区</w:t>
      </w:r>
    </w:p>
    <w:p w14:paraId="13194DF1">
      <w:pPr>
        <w:spacing w:before="312" w:line="401" w:lineRule="auto"/>
        <w:ind w:left="31" w:right="11" w:firstLine="576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实验区人类活动较多，野生和珍稀动植物分布密度低，是探索资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源保护与可持续利用有效结合的途径，变资源消耗型经</w:t>
      </w:r>
      <w:r>
        <w:rPr>
          <w:rFonts w:ascii="宋体" w:hAnsi="宋体" w:eastAsia="宋体" w:cs="宋体"/>
          <w:spacing w:val="-5"/>
          <w:sz w:val="28"/>
          <w:szCs w:val="28"/>
        </w:rPr>
        <w:t>营为科学集约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型经营，实行技术指导、资金帮助的办法，扶持社区发</w:t>
      </w:r>
      <w:r>
        <w:rPr>
          <w:rFonts w:ascii="宋体" w:hAnsi="宋体" w:eastAsia="宋体" w:cs="宋体"/>
          <w:spacing w:val="-5"/>
          <w:sz w:val="28"/>
          <w:szCs w:val="28"/>
        </w:rPr>
        <w:t>展生产经营和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生态旅游，以增强自然保护区的经济实力，实现保护区</w:t>
      </w:r>
      <w:r>
        <w:rPr>
          <w:rFonts w:ascii="宋体" w:hAnsi="宋体" w:eastAsia="宋体" w:cs="宋体"/>
          <w:spacing w:val="-5"/>
          <w:sz w:val="28"/>
          <w:szCs w:val="28"/>
        </w:rPr>
        <w:t>和社区建设共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同发展的目标。</w:t>
      </w:r>
    </w:p>
    <w:p w14:paraId="24D7E894">
      <w:pPr>
        <w:spacing w:before="73" w:line="341" w:lineRule="auto"/>
        <w:ind w:left="34" w:right="20" w:firstLine="60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1</w:t>
      </w:r>
      <w:r>
        <w:rPr>
          <w:rFonts w:ascii="宋体" w:hAnsi="宋体" w:eastAsia="宋体" w:cs="宋体"/>
          <w:spacing w:val="-1"/>
          <w:sz w:val="28"/>
          <w:szCs w:val="28"/>
        </w:rPr>
        <w:t>）管理目标。以最佳的资源利用模式，建立资</w:t>
      </w:r>
      <w:r>
        <w:rPr>
          <w:rFonts w:ascii="宋体" w:hAnsi="宋体" w:eastAsia="宋体" w:cs="宋体"/>
          <w:spacing w:val="-2"/>
          <w:sz w:val="28"/>
          <w:szCs w:val="28"/>
        </w:rPr>
        <w:t>源利用、保护和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发展示范区。提供多种经营场所，划分一定的生产区域，建立</w:t>
      </w:r>
      <w:r>
        <w:rPr>
          <w:rFonts w:ascii="宋体" w:hAnsi="宋体" w:eastAsia="宋体" w:cs="宋体"/>
          <w:spacing w:val="-5"/>
          <w:sz w:val="28"/>
          <w:szCs w:val="28"/>
        </w:rPr>
        <w:t>生态旅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游场所，提供环境教育宣传场所，提高保护区管理水平。</w:t>
      </w:r>
    </w:p>
    <w:p w14:paraId="5F9DC20F">
      <w:pPr>
        <w:spacing w:before="316" w:line="341" w:lineRule="auto"/>
        <w:ind w:left="39" w:right="23" w:firstLine="54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宋体" w:hAnsi="宋体" w:eastAsia="宋体" w:cs="宋体"/>
          <w:sz w:val="28"/>
          <w:szCs w:val="28"/>
        </w:rPr>
        <w:t>）管理措施。选择适合当地经济发展的技术，扶持当地经济发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展计划和项目，发展特色产业和生态农业，进</w:t>
      </w:r>
      <w:r>
        <w:rPr>
          <w:rFonts w:ascii="宋体" w:hAnsi="宋体" w:eastAsia="宋体" w:cs="宋体"/>
          <w:spacing w:val="-5"/>
          <w:sz w:val="28"/>
          <w:szCs w:val="28"/>
        </w:rPr>
        <w:t>行集约经营和管理。扶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持社区发展生产经营，适当开展生态旅游，助</w:t>
      </w:r>
      <w:r>
        <w:rPr>
          <w:rFonts w:ascii="宋体" w:hAnsi="宋体" w:eastAsia="宋体" w:cs="宋体"/>
          <w:spacing w:val="-5"/>
          <w:sz w:val="28"/>
          <w:szCs w:val="28"/>
        </w:rPr>
        <w:t>力怀远县实施“乡村振</w:t>
      </w:r>
    </w:p>
    <w:p w14:paraId="304318C4">
      <w:pPr>
        <w:spacing w:line="341" w:lineRule="auto"/>
        <w:rPr>
          <w:rFonts w:ascii="宋体" w:hAnsi="宋体" w:eastAsia="宋体" w:cs="宋体"/>
          <w:sz w:val="28"/>
          <w:szCs w:val="28"/>
        </w:rPr>
        <w:sectPr>
          <w:headerReference r:id="rId104" w:type="default"/>
          <w:footerReference r:id="rId105" w:type="default"/>
          <w:pgSz w:w="11906" w:h="16840"/>
          <w:pgMar w:top="1140" w:right="1785" w:bottom="1346" w:left="1785" w:header="868" w:footer="1207" w:gutter="0"/>
          <w:cols w:space="720" w:num="1"/>
        </w:sectPr>
      </w:pPr>
    </w:p>
    <w:p w14:paraId="6E90BA4A">
      <w:pPr>
        <w:pStyle w:val="2"/>
        <w:spacing w:line="417" w:lineRule="auto"/>
      </w:pPr>
    </w:p>
    <w:p w14:paraId="4CC39860">
      <w:pPr>
        <w:spacing w:before="91" w:line="393" w:lineRule="auto"/>
        <w:ind w:left="29" w:right="399" w:firstLine="1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兴</w:t>
      </w:r>
      <w:r>
        <w:rPr>
          <w:rFonts w:ascii="宋体" w:hAnsi="宋体" w:eastAsia="宋体" w:cs="宋体"/>
          <w:spacing w:val="-5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”战略。建立畅通的通讯设施，满足保护区内及保护区与外界的信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息沟通；建立宣教中心和研学基地，提供讲解、宣传和声像资料；添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置交通工具，满足科研、宣教、旅游的需要。</w:t>
      </w:r>
    </w:p>
    <w:p w14:paraId="53BDD70C">
      <w:pPr>
        <w:spacing w:before="237" w:line="237" w:lineRule="auto"/>
        <w:ind w:left="29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6"/>
          <w:sz w:val="30"/>
          <w:szCs w:val="30"/>
        </w:rPr>
        <w:t>4.3</w:t>
      </w:r>
      <w:r>
        <w:rPr>
          <w:rFonts w:ascii="Times New Roman" w:hAnsi="Times New Roman" w:eastAsia="Times New Roman" w:cs="Times New Roman"/>
          <w:b/>
          <w:bCs/>
          <w:spacing w:val="22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6"/>
          <w:sz w:val="30"/>
          <w:szCs w:val="30"/>
        </w:rPr>
        <w:t>规划衔接</w:t>
      </w:r>
    </w:p>
    <w:p w14:paraId="01DF5AEB">
      <w:pPr>
        <w:spacing w:before="300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</w:t>
      </w:r>
      <w:r>
        <w:rPr>
          <w:rFonts w:ascii="宋体" w:hAnsi="宋体" w:eastAsia="宋体" w:cs="宋体"/>
          <w:spacing w:val="-2"/>
          <w:sz w:val="28"/>
          <w:szCs w:val="28"/>
        </w:rPr>
        <w:t>）中国生物多样性保护战略与行动计划（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2011-2030 </w:t>
      </w:r>
      <w:r>
        <w:rPr>
          <w:rFonts w:ascii="宋体" w:hAnsi="宋体" w:eastAsia="宋体" w:cs="宋体"/>
          <w:spacing w:val="-2"/>
          <w:sz w:val="28"/>
          <w:szCs w:val="28"/>
        </w:rPr>
        <w:t>年）</w:t>
      </w:r>
    </w:p>
    <w:p w14:paraId="2939D293">
      <w:pPr>
        <w:spacing w:before="267" w:line="409" w:lineRule="auto"/>
        <w:ind w:left="38" w:right="258" w:firstLine="54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 xml:space="preserve">2010 </w:t>
      </w:r>
      <w:r>
        <w:rPr>
          <w:rFonts w:ascii="宋体" w:hAnsi="宋体" w:eastAsia="宋体" w:cs="宋体"/>
          <w:spacing w:val="1"/>
          <w:sz w:val="28"/>
          <w:szCs w:val="28"/>
        </w:rPr>
        <w:t>年</w:t>
      </w:r>
      <w:r>
        <w:rPr>
          <w:rFonts w:ascii="宋体" w:hAnsi="宋体" w:eastAsia="宋体" w:cs="宋体"/>
          <w:spacing w:val="-3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9</w:t>
      </w:r>
      <w:r>
        <w:rPr>
          <w:rFonts w:ascii="Times New Roman" w:hAnsi="Times New Roman" w:eastAsia="Times New Roman" w:cs="Times New Roman"/>
          <w:spacing w:val="40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"/>
          <w:sz w:val="28"/>
          <w:szCs w:val="28"/>
        </w:rPr>
        <w:t>月，环境保护部发布《中国生物</w:t>
      </w:r>
      <w:r>
        <w:rPr>
          <w:rFonts w:ascii="宋体" w:hAnsi="宋体" w:eastAsia="宋体" w:cs="宋体"/>
          <w:sz w:val="28"/>
          <w:szCs w:val="28"/>
        </w:rPr>
        <w:t xml:space="preserve">多样性保护战略与行  </w:t>
      </w:r>
      <w:r>
        <w:rPr>
          <w:rFonts w:ascii="宋体" w:hAnsi="宋体" w:eastAsia="宋体" w:cs="宋体"/>
          <w:spacing w:val="2"/>
          <w:sz w:val="28"/>
          <w:szCs w:val="28"/>
        </w:rPr>
        <w:t>动计划》（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 xml:space="preserve">2011-2030  </w:t>
      </w:r>
      <w:r>
        <w:rPr>
          <w:rFonts w:ascii="宋体" w:hAnsi="宋体" w:eastAsia="宋体" w:cs="宋体"/>
          <w:spacing w:val="2"/>
          <w:sz w:val="28"/>
          <w:szCs w:val="28"/>
        </w:rPr>
        <w:t>年）。根据该计划远景目标，“到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>2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 xml:space="preserve">030 </w:t>
      </w:r>
      <w:r>
        <w:rPr>
          <w:rFonts w:ascii="宋体" w:hAnsi="宋体" w:eastAsia="宋体" w:cs="宋体"/>
          <w:spacing w:val="1"/>
          <w:sz w:val="28"/>
          <w:szCs w:val="28"/>
        </w:rPr>
        <w:t>年，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使生物多样性得到切实保护。各类保护区域数量和面积达</w:t>
      </w:r>
      <w:r>
        <w:rPr>
          <w:rFonts w:ascii="宋体" w:hAnsi="宋体" w:eastAsia="宋体" w:cs="宋体"/>
          <w:spacing w:val="-9"/>
          <w:sz w:val="28"/>
          <w:szCs w:val="28"/>
        </w:rPr>
        <w:t>到合理水平，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生态系统、物种和遗传多样性得到有效保护。形成完</w:t>
      </w:r>
      <w:r>
        <w:rPr>
          <w:rFonts w:ascii="宋体" w:hAnsi="宋体" w:eastAsia="宋体" w:cs="宋体"/>
          <w:spacing w:val="-6"/>
          <w:sz w:val="28"/>
          <w:szCs w:val="28"/>
        </w:rPr>
        <w:t>善的生物多样性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保护政策法律体系和生物资源可持续利用机制，保护</w:t>
      </w:r>
      <w:r>
        <w:rPr>
          <w:rFonts w:ascii="宋体" w:hAnsi="宋体" w:eastAsia="宋体" w:cs="宋体"/>
          <w:spacing w:val="-6"/>
          <w:sz w:val="28"/>
          <w:szCs w:val="28"/>
        </w:rPr>
        <w:t>生物多样性成为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公众的自觉行动。</w:t>
      </w:r>
      <w:r>
        <w:rPr>
          <w:rFonts w:ascii="宋体" w:hAnsi="宋体" w:eastAsia="宋体" w:cs="宋体"/>
          <w:spacing w:val="-10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”保护区的升级建设将使</w:t>
      </w:r>
      <w:r>
        <w:rPr>
          <w:rFonts w:ascii="宋体" w:hAnsi="宋体" w:eastAsia="宋体" w:cs="宋体"/>
          <w:spacing w:val="-6"/>
          <w:sz w:val="28"/>
          <w:szCs w:val="28"/>
        </w:rPr>
        <w:t>得区域生态系统和其遗传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1"/>
          <w:sz w:val="28"/>
          <w:szCs w:val="28"/>
        </w:rPr>
        <w:t>多样性得到有效保护，提升社会保护生物多样性的意识。</w:t>
      </w:r>
    </w:p>
    <w:p w14:paraId="35625F75">
      <w:pPr>
        <w:spacing w:before="3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）安徽省“十四五</w:t>
      </w:r>
      <w:r>
        <w:rPr>
          <w:rFonts w:ascii="宋体" w:hAnsi="宋体" w:eastAsia="宋体" w:cs="宋体"/>
          <w:spacing w:val="-4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”生态环境保护规划（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2021-2025 </w:t>
      </w:r>
      <w:r>
        <w:rPr>
          <w:rFonts w:ascii="宋体" w:hAnsi="宋体" w:eastAsia="宋体" w:cs="宋体"/>
          <w:spacing w:val="-4"/>
          <w:sz w:val="28"/>
          <w:szCs w:val="28"/>
        </w:rPr>
        <w:t>年）</w:t>
      </w:r>
    </w:p>
    <w:p w14:paraId="24BF80DE">
      <w:pPr>
        <w:spacing w:before="317" w:line="396" w:lineRule="auto"/>
        <w:ind w:left="34" w:right="129" w:firstLine="549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7"/>
          <w:sz w:val="28"/>
          <w:szCs w:val="28"/>
        </w:rPr>
        <w:t>2022</w:t>
      </w:r>
      <w:r>
        <w:rPr>
          <w:rFonts w:ascii="Times New Roman" w:hAnsi="Times New Roman" w:eastAsia="Times New Roman" w:cs="Times New Roman"/>
          <w:spacing w:val="2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7"/>
          <w:sz w:val="28"/>
          <w:szCs w:val="28"/>
        </w:rPr>
        <w:t>年</w:t>
      </w:r>
      <w:r>
        <w:rPr>
          <w:rFonts w:ascii="宋体" w:hAnsi="宋体" w:eastAsia="宋体" w:cs="宋体"/>
          <w:spacing w:val="-5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7"/>
          <w:sz w:val="28"/>
          <w:szCs w:val="28"/>
        </w:rPr>
        <w:t>2</w:t>
      </w:r>
      <w:r>
        <w:rPr>
          <w:rFonts w:ascii="Times New Roman" w:hAnsi="Times New Roman" w:eastAsia="Times New Roman" w:cs="Times New Roman"/>
          <w:spacing w:val="47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7"/>
          <w:sz w:val="28"/>
          <w:szCs w:val="28"/>
        </w:rPr>
        <w:t>月，安徽省人民政府办公厅印发《安徽省“十</w:t>
      </w:r>
      <w:r>
        <w:rPr>
          <w:rFonts w:ascii="宋体" w:hAnsi="宋体" w:eastAsia="宋体" w:cs="宋体"/>
          <w:spacing w:val="6"/>
          <w:sz w:val="28"/>
          <w:szCs w:val="28"/>
        </w:rPr>
        <w:t>四五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6"/>
          <w:sz w:val="28"/>
          <w:szCs w:val="28"/>
        </w:rPr>
        <w:t>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环境保护规划》，提出要实现“生态环境安全有力保障。山水</w:t>
      </w:r>
      <w:r>
        <w:rPr>
          <w:rFonts w:ascii="宋体" w:hAnsi="宋体" w:eastAsia="宋体" w:cs="宋体"/>
          <w:spacing w:val="-5"/>
          <w:sz w:val="28"/>
          <w:szCs w:val="28"/>
        </w:rPr>
        <w:t>林田湖</w:t>
      </w:r>
    </w:p>
    <w:p w14:paraId="7E26FAF2">
      <w:pPr>
        <w:spacing w:before="43" w:line="221" w:lineRule="auto"/>
        <w:ind w:left="3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草沙系统保护，修复全面推进，生态系统质量和稳定性全面提升，生</w:t>
      </w:r>
    </w:p>
    <w:p w14:paraId="665F8E9B">
      <w:pPr>
        <w:spacing w:before="287" w:line="393" w:lineRule="auto"/>
        <w:ind w:left="80" w:hanging="4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物多样性保护成效更加巩固，生物安全与生态风险</w:t>
      </w:r>
      <w:r>
        <w:rPr>
          <w:rFonts w:ascii="宋体" w:hAnsi="宋体" w:eastAsia="宋体" w:cs="宋体"/>
          <w:spacing w:val="-4"/>
          <w:sz w:val="28"/>
          <w:szCs w:val="28"/>
        </w:rPr>
        <w:t>防范水平显著提高，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自然生态系统基本实现良性循环，优质生态产品供给</w:t>
      </w:r>
      <w:r>
        <w:rPr>
          <w:rFonts w:ascii="宋体" w:hAnsi="宋体" w:eastAsia="宋体" w:cs="宋体"/>
          <w:spacing w:val="-3"/>
          <w:sz w:val="28"/>
          <w:szCs w:val="28"/>
        </w:rPr>
        <w:t>能力全面提高。</w:t>
      </w:r>
      <w:r>
        <w:rPr>
          <w:rFonts w:ascii="宋体" w:hAnsi="宋体" w:eastAsia="宋体" w:cs="宋体"/>
          <w:spacing w:val="-10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同时提出构建自然保护的体系。</w:t>
      </w:r>
    </w:p>
    <w:p w14:paraId="118C73F4">
      <w:pPr>
        <w:spacing w:before="76" w:line="369" w:lineRule="auto"/>
        <w:ind w:left="43" w:right="411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安徽怀远四方湖省级自然保护区主要保护对象为湖泊湿地生态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系统及其内的珍稀濒危动植物资源。保护区的建设是对安徽省“十四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五</w:t>
      </w:r>
      <w:r>
        <w:rPr>
          <w:rFonts w:ascii="宋体" w:hAnsi="宋体" w:eastAsia="宋体" w:cs="宋体"/>
          <w:spacing w:val="-6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”环境保护规划的积极响应。</w:t>
      </w:r>
    </w:p>
    <w:p w14:paraId="45853BF1">
      <w:pPr>
        <w:spacing w:line="369" w:lineRule="auto"/>
        <w:rPr>
          <w:rFonts w:ascii="宋体" w:hAnsi="宋体" w:eastAsia="宋体" w:cs="宋体"/>
          <w:sz w:val="28"/>
          <w:szCs w:val="28"/>
        </w:rPr>
        <w:sectPr>
          <w:headerReference r:id="rId106" w:type="default"/>
          <w:footerReference r:id="rId107" w:type="default"/>
          <w:pgSz w:w="11906" w:h="16840"/>
          <w:pgMar w:top="1140" w:right="1395" w:bottom="1419" w:left="1785" w:header="868" w:footer="1188" w:gutter="0"/>
          <w:cols w:space="720" w:num="1"/>
        </w:sectPr>
      </w:pPr>
    </w:p>
    <w:p w14:paraId="764E016B">
      <w:pPr>
        <w:pStyle w:val="2"/>
        <w:spacing w:line="392" w:lineRule="auto"/>
      </w:pPr>
    </w:p>
    <w:p w14:paraId="13168444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）安徽省林业保护发展“十四五</w:t>
      </w:r>
      <w:r>
        <w:rPr>
          <w:rFonts w:ascii="宋体" w:hAnsi="宋体" w:eastAsia="宋体" w:cs="宋体"/>
          <w:spacing w:val="-4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”规划（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2021-2025 </w:t>
      </w:r>
      <w:r>
        <w:rPr>
          <w:rFonts w:ascii="宋体" w:hAnsi="宋体" w:eastAsia="宋体" w:cs="宋体"/>
          <w:spacing w:val="-4"/>
          <w:sz w:val="28"/>
          <w:szCs w:val="28"/>
        </w:rPr>
        <w:t>年）</w:t>
      </w:r>
    </w:p>
    <w:p w14:paraId="12709B8B">
      <w:pPr>
        <w:spacing w:before="315" w:line="405" w:lineRule="auto"/>
        <w:ind w:left="38" w:right="11" w:firstLine="54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2021 </w:t>
      </w:r>
      <w:r>
        <w:rPr>
          <w:rFonts w:ascii="宋体" w:hAnsi="宋体" w:eastAsia="宋体" w:cs="宋体"/>
          <w:sz w:val="28"/>
          <w:szCs w:val="28"/>
        </w:rPr>
        <w:t>年</w:t>
      </w:r>
      <w:r>
        <w:rPr>
          <w:rFonts w:ascii="宋体" w:hAnsi="宋体" w:eastAsia="宋体" w:cs="宋体"/>
          <w:spacing w:val="-1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9</w:t>
      </w:r>
      <w:r>
        <w:rPr>
          <w:rFonts w:ascii="Times New Roman" w:hAnsi="Times New Roman" w:eastAsia="Times New Roman" w:cs="Times New Roman"/>
          <w:spacing w:val="42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z w:val="28"/>
          <w:szCs w:val="28"/>
        </w:rPr>
        <w:t xml:space="preserve">月，安徽省林业局、省发展改革委联合印发了《安徽 </w:t>
      </w:r>
      <w:r>
        <w:rPr>
          <w:rFonts w:ascii="宋体" w:hAnsi="宋体" w:eastAsia="宋体" w:cs="宋体"/>
          <w:spacing w:val="-7"/>
          <w:sz w:val="28"/>
          <w:szCs w:val="28"/>
        </w:rPr>
        <w:t>省林业保护发展“十四五</w:t>
      </w:r>
      <w:r>
        <w:rPr>
          <w:rFonts w:ascii="宋体" w:hAnsi="宋体" w:eastAsia="宋体" w:cs="宋体"/>
          <w:spacing w:val="-4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”规划》，《规划》结合安徽林业保护发展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的特点和现实需求，重点构建“</w:t>
      </w:r>
      <w:r>
        <w:rPr>
          <w:rFonts w:ascii="宋体" w:hAnsi="宋体" w:eastAsia="宋体" w:cs="宋体"/>
          <w:spacing w:val="-7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四廊、一圈、两</w:t>
      </w:r>
      <w:r>
        <w:rPr>
          <w:rFonts w:ascii="宋体" w:hAnsi="宋体" w:eastAsia="宋体" w:cs="宋体"/>
          <w:spacing w:val="-9"/>
          <w:sz w:val="28"/>
          <w:szCs w:val="28"/>
        </w:rPr>
        <w:t>屏、两区</w:t>
      </w:r>
      <w:r>
        <w:rPr>
          <w:rFonts w:ascii="宋体" w:hAnsi="宋体" w:eastAsia="宋体" w:cs="宋体"/>
          <w:spacing w:val="-7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”的林业保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护发展空间布局。其中四廊的淮河生态廊道中明</w:t>
      </w:r>
      <w:r>
        <w:rPr>
          <w:rFonts w:ascii="宋体" w:hAnsi="宋体" w:eastAsia="宋体" w:cs="宋体"/>
          <w:spacing w:val="-5"/>
          <w:sz w:val="28"/>
          <w:szCs w:val="28"/>
        </w:rPr>
        <w:t>确提出通过沿淮两岸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防护林建设、河湖生态修复和生物多样性保护等</w:t>
      </w:r>
      <w:r>
        <w:rPr>
          <w:rFonts w:ascii="宋体" w:hAnsi="宋体" w:eastAsia="宋体" w:cs="宋体"/>
          <w:spacing w:val="-5"/>
          <w:sz w:val="28"/>
          <w:szCs w:val="28"/>
        </w:rPr>
        <w:t>措施，构建水清岸绿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的淮河生态大走廊，保障淮河生态经济带的健康</w:t>
      </w:r>
      <w:r>
        <w:rPr>
          <w:rFonts w:ascii="宋体" w:hAnsi="宋体" w:eastAsia="宋体" w:cs="宋体"/>
          <w:spacing w:val="-5"/>
          <w:sz w:val="28"/>
          <w:szCs w:val="28"/>
        </w:rPr>
        <w:t>发展。两区的淮北平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5"/>
          <w:sz w:val="28"/>
          <w:szCs w:val="28"/>
        </w:rPr>
        <w:t>原农田防护生态功能区中明确提出以城乡绿化和高标准农田防护林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建设为抓手，全面提高林业的整体水平，构筑淮</w:t>
      </w:r>
      <w:r>
        <w:rPr>
          <w:rFonts w:ascii="宋体" w:hAnsi="宋体" w:eastAsia="宋体" w:cs="宋体"/>
          <w:spacing w:val="-5"/>
          <w:sz w:val="28"/>
          <w:szCs w:val="28"/>
        </w:rPr>
        <w:t>北地区平原林业和乡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村振兴的绿化美化景观。</w:t>
      </w:r>
    </w:p>
    <w:p w14:paraId="162A3ABB">
      <w:pPr>
        <w:spacing w:before="72" w:line="398" w:lineRule="auto"/>
        <w:ind w:left="31" w:right="13" w:firstLine="57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安徽怀远四方湖省级自然保护区的建设生态效益显著，充分响应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了该《规划》内容，大力营造水源涵养林、水土保持林，维护水</w:t>
      </w:r>
      <w:r>
        <w:rPr>
          <w:rFonts w:ascii="宋体" w:hAnsi="宋体" w:eastAsia="宋体" w:cs="宋体"/>
          <w:spacing w:val="-5"/>
          <w:sz w:val="28"/>
          <w:szCs w:val="28"/>
        </w:rPr>
        <w:t>源涵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养地生态安全。对流域内重要区域进行生态保护和科学修复，营</w:t>
      </w:r>
      <w:r>
        <w:rPr>
          <w:rFonts w:ascii="宋体" w:hAnsi="宋体" w:eastAsia="宋体" w:cs="宋体"/>
          <w:spacing w:val="-5"/>
          <w:sz w:val="28"/>
          <w:szCs w:val="28"/>
        </w:rPr>
        <w:t>造水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源涵养林、护岸护堤植被带，将进一步提高区域内生物多样性。</w:t>
      </w:r>
    </w:p>
    <w:p w14:paraId="2575D024">
      <w:pPr>
        <w:spacing w:before="51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）蚌埠市城市总体规划（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2012-2030 </w:t>
      </w:r>
      <w:r>
        <w:rPr>
          <w:rFonts w:ascii="宋体" w:hAnsi="宋体" w:eastAsia="宋体" w:cs="宋体"/>
          <w:spacing w:val="-2"/>
          <w:sz w:val="28"/>
          <w:szCs w:val="28"/>
        </w:rPr>
        <w:t>年）</w:t>
      </w:r>
    </w:p>
    <w:p w14:paraId="4332BADC">
      <w:pPr>
        <w:spacing w:before="319" w:line="403" w:lineRule="auto"/>
        <w:ind w:left="31" w:right="8" w:firstLine="5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根据《蚌埠市城市总体规划（</w:t>
      </w:r>
      <w:r>
        <w:rPr>
          <w:rFonts w:ascii="Times New Roman" w:hAnsi="Times New Roman" w:eastAsia="Times New Roman" w:cs="Times New Roman"/>
          <w:sz w:val="28"/>
          <w:szCs w:val="28"/>
        </w:rPr>
        <w:t>2012-203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0 </w:t>
      </w:r>
      <w:r>
        <w:rPr>
          <w:rFonts w:ascii="宋体" w:hAnsi="宋体" w:eastAsia="宋体" w:cs="宋体"/>
          <w:spacing w:val="-1"/>
          <w:sz w:val="28"/>
          <w:szCs w:val="28"/>
        </w:rPr>
        <w:t>年）》，规划对蚌埠市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旅游空间进行合理布局，即“一城集散、两带延伸、三</w:t>
      </w:r>
      <w:r>
        <w:rPr>
          <w:rFonts w:ascii="宋体" w:hAnsi="宋体" w:eastAsia="宋体" w:cs="宋体"/>
          <w:spacing w:val="-5"/>
          <w:sz w:val="28"/>
          <w:szCs w:val="28"/>
        </w:rPr>
        <w:t>极联动、十片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激活</w:t>
      </w:r>
      <w:r>
        <w:rPr>
          <w:rFonts w:ascii="宋体" w:hAnsi="宋体" w:eastAsia="宋体" w:cs="宋体"/>
          <w:spacing w:val="-7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”。其中“一城</w:t>
      </w:r>
      <w:r>
        <w:rPr>
          <w:rFonts w:ascii="宋体" w:hAnsi="宋体" w:eastAsia="宋体" w:cs="宋体"/>
          <w:spacing w:val="-7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”为蚌埠中心城区。“两带</w:t>
      </w:r>
      <w:r>
        <w:rPr>
          <w:rFonts w:ascii="宋体" w:hAnsi="宋体" w:eastAsia="宋体" w:cs="宋体"/>
          <w:spacing w:val="-7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”为沿淮河风情休闲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旅游发展带、南北休闲农业旅游发展带。“三极</w:t>
      </w:r>
      <w:r>
        <w:rPr>
          <w:rFonts w:ascii="宋体" w:hAnsi="宋体" w:eastAsia="宋体" w:cs="宋体"/>
          <w:spacing w:val="-4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”为怀远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-</w:t>
      </w:r>
      <w:r>
        <w:rPr>
          <w:rFonts w:ascii="宋体" w:hAnsi="宋体" w:eastAsia="宋体" w:cs="宋体"/>
          <w:spacing w:val="-1"/>
          <w:sz w:val="28"/>
          <w:szCs w:val="28"/>
        </w:rPr>
        <w:t>涂山大禹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文化旅游区、五河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-</w:t>
      </w:r>
      <w:r>
        <w:rPr>
          <w:rFonts w:ascii="宋体" w:hAnsi="宋体" w:eastAsia="宋体" w:cs="宋体"/>
          <w:spacing w:val="-1"/>
          <w:sz w:val="28"/>
          <w:szCs w:val="28"/>
        </w:rPr>
        <w:t>皖北水乡休闲胜地、固镇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-</w:t>
      </w:r>
      <w:r>
        <w:rPr>
          <w:rFonts w:ascii="宋体" w:hAnsi="宋体" w:eastAsia="宋体" w:cs="宋体"/>
          <w:spacing w:val="-1"/>
          <w:sz w:val="28"/>
          <w:szCs w:val="28"/>
        </w:rPr>
        <w:t>安徽文化旅游名城和皖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北绿色休闲基地。“十片</w:t>
      </w:r>
      <w:r>
        <w:rPr>
          <w:rFonts w:ascii="宋体" w:hAnsi="宋体" w:eastAsia="宋体" w:cs="宋体"/>
          <w:spacing w:val="-4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”为涂山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-</w:t>
      </w:r>
      <w:r>
        <w:rPr>
          <w:rFonts w:ascii="宋体" w:hAnsi="宋体" w:eastAsia="宋体" w:cs="宋体"/>
          <w:spacing w:val="-1"/>
          <w:sz w:val="28"/>
          <w:szCs w:val="28"/>
        </w:rPr>
        <w:t>天河文化遗产与休闲度假旅游片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区、四方湖休闲度假旅游片区、沱湖湿地休闲度假旅游片区、双墩文</w:t>
      </w:r>
    </w:p>
    <w:p w14:paraId="2A81DDA3">
      <w:pPr>
        <w:spacing w:line="403" w:lineRule="auto"/>
        <w:rPr>
          <w:rFonts w:ascii="宋体" w:hAnsi="宋体" w:eastAsia="宋体" w:cs="宋体"/>
          <w:sz w:val="28"/>
          <w:szCs w:val="28"/>
        </w:rPr>
        <w:sectPr>
          <w:headerReference r:id="rId108" w:type="default"/>
          <w:footerReference r:id="rId109" w:type="default"/>
          <w:pgSz w:w="11906" w:h="16840"/>
          <w:pgMar w:top="1140" w:right="1785" w:bottom="1421" w:left="1785" w:header="868" w:footer="1209" w:gutter="0"/>
          <w:cols w:space="720" w:num="1"/>
        </w:sectPr>
      </w:pPr>
    </w:p>
    <w:p w14:paraId="7839F371">
      <w:pPr>
        <w:pStyle w:val="2"/>
        <w:spacing w:line="392" w:lineRule="auto"/>
      </w:pPr>
    </w:p>
    <w:p w14:paraId="7874AA2A">
      <w:pPr>
        <w:spacing w:before="91" w:line="221" w:lineRule="auto"/>
        <w:ind w:left="3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化遗址旅游片区等。</w:t>
      </w:r>
    </w:p>
    <w:p w14:paraId="4615CCCD">
      <w:pPr>
        <w:spacing w:before="318" w:line="400" w:lineRule="auto"/>
        <w:ind w:left="34" w:right="203" w:firstLine="56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安徽怀远四方湖省级自然保护区总体规划将自然保护区内的生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态活动定位为以一般控制区内的自然景观和生物资源</w:t>
      </w:r>
      <w:r>
        <w:rPr>
          <w:rFonts w:ascii="宋体" w:hAnsi="宋体" w:eastAsia="宋体" w:cs="宋体"/>
          <w:spacing w:val="-5"/>
          <w:sz w:val="28"/>
          <w:szCs w:val="28"/>
        </w:rPr>
        <w:t>等为基础，在生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态承载力范围内，以享受、了解、研究自然景观、野</w:t>
      </w:r>
      <w:r>
        <w:rPr>
          <w:rFonts w:ascii="宋体" w:hAnsi="宋体" w:eastAsia="宋体" w:cs="宋体"/>
          <w:spacing w:val="-5"/>
          <w:sz w:val="28"/>
          <w:szCs w:val="28"/>
        </w:rPr>
        <w:t>生动植物及其相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关文化特征为目的，以不改变生态系统的结构、功能</w:t>
      </w:r>
      <w:r>
        <w:rPr>
          <w:rFonts w:ascii="宋体" w:hAnsi="宋体" w:eastAsia="宋体" w:cs="宋体"/>
          <w:spacing w:val="-5"/>
          <w:sz w:val="28"/>
          <w:szCs w:val="28"/>
        </w:rPr>
        <w:t>及保护生态环境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资源为宗旨，促进自然保护区及其周边社区的良性发展。</w:t>
      </w:r>
    </w:p>
    <w:p w14:paraId="1FBC564B">
      <w:pPr>
        <w:spacing w:before="50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5</w:t>
      </w:r>
      <w:r>
        <w:rPr>
          <w:rFonts w:ascii="宋体" w:hAnsi="宋体" w:eastAsia="宋体" w:cs="宋体"/>
          <w:spacing w:val="-2"/>
          <w:sz w:val="28"/>
          <w:szCs w:val="28"/>
        </w:rPr>
        <w:t>）怀远县国土空间总体规划（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2021-2035 </w:t>
      </w:r>
      <w:r>
        <w:rPr>
          <w:rFonts w:ascii="宋体" w:hAnsi="宋体" w:eastAsia="宋体" w:cs="宋体"/>
          <w:spacing w:val="-2"/>
          <w:sz w:val="28"/>
          <w:szCs w:val="28"/>
        </w:rPr>
        <w:t>年）</w:t>
      </w:r>
    </w:p>
    <w:p w14:paraId="7858B0A7">
      <w:pPr>
        <w:spacing w:before="312" w:line="393" w:lineRule="auto"/>
        <w:ind w:left="38" w:right="186" w:firstLine="55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怀远位于“长三角</w:t>
      </w:r>
      <w:r>
        <w:rPr>
          <w:rFonts w:ascii="宋体" w:hAnsi="宋体" w:eastAsia="宋体" w:cs="宋体"/>
          <w:spacing w:val="-7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”经济圈腹地和南京经济圈</w:t>
      </w:r>
      <w:r>
        <w:rPr>
          <w:rFonts w:ascii="宋体" w:hAnsi="宋体" w:eastAsia="宋体" w:cs="宋体"/>
          <w:spacing w:val="-7"/>
          <w:sz w:val="28"/>
          <w:szCs w:val="28"/>
        </w:rPr>
        <w:t>外围中心城区毗邻</w:t>
      </w:r>
      <w:r>
        <w:rPr>
          <w:rFonts w:ascii="宋体" w:hAnsi="宋体" w:eastAsia="宋体" w:cs="宋体"/>
          <w:sz w:val="28"/>
          <w:szCs w:val="28"/>
        </w:rPr>
        <w:t xml:space="preserve"> 蚌埠市区。根据《怀远县国土空间总体规划（</w:t>
      </w: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021-2035 </w:t>
      </w:r>
      <w:r>
        <w:rPr>
          <w:rFonts w:ascii="宋体" w:hAnsi="宋体" w:eastAsia="宋体" w:cs="宋体"/>
          <w:spacing w:val="-1"/>
          <w:sz w:val="28"/>
          <w:szCs w:val="28"/>
        </w:rPr>
        <w:t>年）》，提</w:t>
      </w:r>
      <w:r>
        <w:rPr>
          <w:rFonts w:ascii="宋体" w:hAnsi="宋体" w:eastAsia="宋体" w:cs="宋体"/>
          <w:sz w:val="28"/>
          <w:szCs w:val="28"/>
        </w:rPr>
        <w:t xml:space="preserve"> 出到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2035 </w:t>
      </w:r>
      <w:r>
        <w:rPr>
          <w:rFonts w:ascii="宋体" w:hAnsi="宋体" w:eastAsia="宋体" w:cs="宋体"/>
          <w:sz w:val="28"/>
          <w:szCs w:val="28"/>
        </w:rPr>
        <w:t>年综合实力进一步跃升，皖北田园城市的特质更加凸显，</w:t>
      </w:r>
    </w:p>
    <w:p w14:paraId="1CEB4E22">
      <w:pPr>
        <w:spacing w:before="85" w:line="402" w:lineRule="auto"/>
        <w:ind w:left="3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1"/>
          <w:sz w:val="28"/>
          <w:szCs w:val="28"/>
        </w:rPr>
        <w:t>基本实现“中国县域经济百强县、皖北田园城市新典范</w:t>
      </w:r>
      <w:r>
        <w:rPr>
          <w:rFonts w:ascii="宋体" w:hAnsi="宋体" w:eastAsia="宋体" w:cs="宋体"/>
          <w:spacing w:val="-4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”的发展愿景；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生态环境质量处于省内一流，全面建成皖苏北的交通</w:t>
      </w:r>
      <w:r>
        <w:rPr>
          <w:rFonts w:ascii="宋体" w:hAnsi="宋体" w:eastAsia="宋体" w:cs="宋体"/>
          <w:spacing w:val="-5"/>
          <w:sz w:val="28"/>
          <w:szCs w:val="28"/>
        </w:rPr>
        <w:t>集散枢纽和商贸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2"/>
          <w:sz w:val="28"/>
          <w:szCs w:val="28"/>
        </w:rPr>
        <w:t>物流基地。规划重点构建“一核、两楔</w:t>
      </w:r>
      <w:r>
        <w:rPr>
          <w:rFonts w:ascii="宋体" w:hAnsi="宋体" w:eastAsia="宋体" w:cs="宋体"/>
          <w:spacing w:val="-4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”结构性绿地和四廊、多路、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多渠城乡绿道的总体布局，其中四方湖湿地绿楔属于</w:t>
      </w:r>
      <w:r>
        <w:rPr>
          <w:rFonts w:ascii="宋体" w:hAnsi="宋体" w:eastAsia="宋体" w:cs="宋体"/>
          <w:spacing w:val="-5"/>
          <w:sz w:val="28"/>
          <w:szCs w:val="28"/>
        </w:rPr>
        <w:t>两楔之一。规划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7"/>
          <w:sz w:val="28"/>
          <w:szCs w:val="28"/>
        </w:rPr>
        <w:t>强调要加强对建立完善自然保护地体系，强化重要自然资源保护利用、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推进生态修复与综合整治。</w:t>
      </w:r>
    </w:p>
    <w:p w14:paraId="3AFDA575">
      <w:pPr>
        <w:spacing w:before="72" w:line="392" w:lineRule="auto"/>
        <w:ind w:left="29" w:right="29" w:firstLine="57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安徽怀远四方湖省级自然保护区总体规划充分响应上述内容，将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7"/>
          <w:sz w:val="28"/>
          <w:szCs w:val="28"/>
        </w:rPr>
        <w:t>进一步完善四方湖省级自然保护区体系，整</w:t>
      </w:r>
      <w:r>
        <w:rPr>
          <w:rFonts w:ascii="宋体" w:hAnsi="宋体" w:eastAsia="宋体" w:cs="宋体"/>
          <w:spacing w:val="-8"/>
          <w:sz w:val="28"/>
          <w:szCs w:val="28"/>
        </w:rPr>
        <w:t>治流域内水源保护地生态，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加大生物多样性保护力度，强化湿地资源保护修复</w:t>
      </w:r>
      <w:r>
        <w:rPr>
          <w:rFonts w:ascii="宋体" w:hAnsi="宋体" w:eastAsia="宋体" w:cs="宋体"/>
          <w:spacing w:val="-2"/>
          <w:sz w:val="28"/>
          <w:szCs w:val="28"/>
        </w:rPr>
        <w:t>与科学利用。</w:t>
      </w:r>
    </w:p>
    <w:p w14:paraId="58C6B396">
      <w:pPr>
        <w:spacing w:before="57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6</w:t>
      </w:r>
      <w:r>
        <w:rPr>
          <w:rFonts w:ascii="宋体" w:hAnsi="宋体" w:eastAsia="宋体" w:cs="宋体"/>
          <w:spacing w:val="-2"/>
          <w:sz w:val="28"/>
          <w:szCs w:val="28"/>
        </w:rPr>
        <w:t>）怀远县城总体规划（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2014-2030 </w:t>
      </w:r>
      <w:r>
        <w:rPr>
          <w:rFonts w:ascii="宋体" w:hAnsi="宋体" w:eastAsia="宋体" w:cs="宋体"/>
          <w:spacing w:val="-2"/>
          <w:sz w:val="28"/>
          <w:szCs w:val="28"/>
        </w:rPr>
        <w:t>年）</w:t>
      </w:r>
    </w:p>
    <w:p w14:paraId="4FD3B111">
      <w:pPr>
        <w:spacing w:before="272" w:line="409" w:lineRule="auto"/>
        <w:ind w:left="38" w:right="148" w:firstLine="55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根据《怀远县城总体规划（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2014-2030 </w:t>
      </w:r>
      <w:r>
        <w:rPr>
          <w:rFonts w:ascii="宋体" w:hAnsi="宋体" w:eastAsia="宋体" w:cs="宋体"/>
          <w:sz w:val="28"/>
          <w:szCs w:val="28"/>
        </w:rPr>
        <w:t>年</w:t>
      </w:r>
      <w:r>
        <w:rPr>
          <w:rFonts w:ascii="宋体" w:hAnsi="宋体" w:eastAsia="宋体" w:cs="宋体"/>
          <w:spacing w:val="-1"/>
          <w:sz w:val="28"/>
          <w:szCs w:val="28"/>
        </w:rPr>
        <w:t>）》，规划中明确提出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要整合怀远县域各类旅游资源，以河流湖泊水系为自然生态载体，以</w:t>
      </w:r>
    </w:p>
    <w:p w14:paraId="66F00EBF">
      <w:pPr>
        <w:spacing w:line="409" w:lineRule="auto"/>
        <w:rPr>
          <w:rFonts w:ascii="宋体" w:hAnsi="宋体" w:eastAsia="宋体" w:cs="宋体"/>
          <w:sz w:val="28"/>
          <w:szCs w:val="28"/>
        </w:rPr>
        <w:sectPr>
          <w:headerReference r:id="rId110" w:type="default"/>
          <w:footerReference r:id="rId111" w:type="default"/>
          <w:pgSz w:w="11906" w:h="16840"/>
          <w:pgMar w:top="1140" w:right="1607" w:bottom="1419" w:left="1785" w:header="868" w:footer="1188" w:gutter="0"/>
          <w:cols w:space="720" w:num="1"/>
        </w:sectPr>
      </w:pPr>
    </w:p>
    <w:p w14:paraId="49CD9C20">
      <w:pPr>
        <w:pStyle w:val="2"/>
        <w:spacing w:line="417" w:lineRule="auto"/>
      </w:pPr>
    </w:p>
    <w:p w14:paraId="2C6EB71A">
      <w:pPr>
        <w:spacing w:before="91" w:line="393" w:lineRule="auto"/>
        <w:ind w:left="29" w:right="184" w:firstLine="1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大禹文化、明文化、红色文化、淮河文化以及花鼓灯文化为灵魂，集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休闲度假、文化体验、农林休闲、城市游憩于一体，将怀</w:t>
      </w:r>
      <w:r>
        <w:rPr>
          <w:rFonts w:ascii="宋体" w:hAnsi="宋体" w:eastAsia="宋体" w:cs="宋体"/>
          <w:spacing w:val="-5"/>
          <w:sz w:val="28"/>
          <w:szCs w:val="28"/>
        </w:rPr>
        <w:t>远县打造成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皖北休闲文化旅游度假胜地。</w:t>
      </w:r>
    </w:p>
    <w:p w14:paraId="0EB6874A">
      <w:pPr>
        <w:spacing w:before="78" w:line="398" w:lineRule="auto"/>
        <w:ind w:left="31" w:right="135" w:firstLine="61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四方湖作为安徽怀远四方湖省级自然保护区的重要载体</w:t>
      </w:r>
      <w:r>
        <w:rPr>
          <w:rFonts w:ascii="宋体" w:hAnsi="宋体" w:eastAsia="宋体" w:cs="宋体"/>
          <w:spacing w:val="-7"/>
          <w:sz w:val="28"/>
          <w:szCs w:val="28"/>
        </w:rPr>
        <w:t>，是怀远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县的饮用水水源地，也是怀远县重要的水产、旅游、文</w:t>
      </w:r>
      <w:r>
        <w:rPr>
          <w:rFonts w:ascii="宋体" w:hAnsi="宋体" w:eastAsia="宋体" w:cs="宋体"/>
          <w:spacing w:val="-5"/>
          <w:sz w:val="28"/>
          <w:szCs w:val="28"/>
        </w:rPr>
        <w:t>化资源。本规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划对其内自然资源和河流湖泊湿地生态系统进行最</w:t>
      </w:r>
      <w:r>
        <w:rPr>
          <w:rFonts w:ascii="宋体" w:hAnsi="宋体" w:eastAsia="宋体" w:cs="宋体"/>
          <w:spacing w:val="-3"/>
          <w:sz w:val="28"/>
          <w:szCs w:val="28"/>
        </w:rPr>
        <w:t>大限度保护同时，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适度开展生态旅游，有利于促进皖北休闲文化旅游度假胜地的建设。</w:t>
      </w:r>
    </w:p>
    <w:p w14:paraId="3F2BE286">
      <w:pPr>
        <w:spacing w:before="52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7</w:t>
      </w:r>
      <w:r>
        <w:rPr>
          <w:rFonts w:ascii="宋体" w:hAnsi="宋体" w:eastAsia="宋体" w:cs="宋体"/>
          <w:spacing w:val="-2"/>
          <w:sz w:val="28"/>
          <w:szCs w:val="28"/>
        </w:rPr>
        <w:t>）安徽省高速公路网规划（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2020-2035 </w:t>
      </w:r>
      <w:r>
        <w:rPr>
          <w:rFonts w:ascii="宋体" w:hAnsi="宋体" w:eastAsia="宋体" w:cs="宋体"/>
          <w:spacing w:val="-2"/>
          <w:sz w:val="28"/>
          <w:szCs w:val="28"/>
        </w:rPr>
        <w:t>年）</w:t>
      </w:r>
    </w:p>
    <w:p w14:paraId="547C299D">
      <w:pPr>
        <w:spacing w:before="311" w:line="404" w:lineRule="auto"/>
        <w:ind w:left="31" w:firstLine="5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根据《规划》，到</w:t>
      </w:r>
      <w:r>
        <w:rPr>
          <w:rFonts w:ascii="宋体" w:hAnsi="宋体" w:eastAsia="宋体" w:cs="宋体"/>
          <w:spacing w:val="-3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2035 </w:t>
      </w:r>
      <w:r>
        <w:rPr>
          <w:rFonts w:ascii="宋体" w:hAnsi="宋体" w:eastAsia="宋体" w:cs="宋体"/>
          <w:spacing w:val="-2"/>
          <w:sz w:val="28"/>
          <w:szCs w:val="28"/>
        </w:rPr>
        <w:t>年，建成覆盖广泛、布局合理、连通高</w:t>
      </w:r>
      <w:r>
        <w:rPr>
          <w:rFonts w:ascii="宋体" w:hAnsi="宋体" w:eastAsia="宋体" w:cs="宋体"/>
          <w:sz w:val="28"/>
          <w:szCs w:val="28"/>
        </w:rPr>
        <w:t xml:space="preserve">  效、运输畅通、绿色集约的高速公路网络，基本实现“各市有环线、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县区有双线、重点城镇全覆盖、重要节点全连通、主要通道全扩容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”，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东接沪苏浙、西连鄂豫赣的高速公路通道服务能力有效</w:t>
      </w:r>
      <w:r>
        <w:rPr>
          <w:rFonts w:ascii="宋体" w:hAnsi="宋体" w:eastAsia="宋体" w:cs="宋体"/>
          <w:spacing w:val="-5"/>
          <w:sz w:val="28"/>
          <w:szCs w:val="28"/>
        </w:rPr>
        <w:t>提升，全面支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7"/>
          <w:sz w:val="28"/>
          <w:szCs w:val="28"/>
        </w:rPr>
        <w:t>撑交通强国建设和长三角区域一体化发展。高速公路在参与市场竞争、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引领区域发展、带动国土开发、服务交通出行等方面发</w:t>
      </w:r>
      <w:r>
        <w:rPr>
          <w:rFonts w:ascii="宋体" w:hAnsi="宋体" w:eastAsia="宋体" w:cs="宋体"/>
          <w:spacing w:val="-5"/>
          <w:sz w:val="28"/>
          <w:szCs w:val="28"/>
        </w:rPr>
        <w:t>挥的作用不断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2"/>
          <w:sz w:val="28"/>
          <w:szCs w:val="28"/>
        </w:rPr>
        <w:t>提升，满足全省经济发展需</w:t>
      </w:r>
    </w:p>
    <w:p w14:paraId="567F0FEA">
      <w:pPr>
        <w:spacing w:before="77" w:line="403" w:lineRule="auto"/>
        <w:ind w:left="34" w:right="186" w:firstLine="558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在《总体规划》编制过程中，蚌埠市及怀远县交通</w:t>
      </w:r>
      <w:r>
        <w:rPr>
          <w:rFonts w:ascii="宋体" w:hAnsi="宋体" w:eastAsia="宋体" w:cs="宋体"/>
          <w:spacing w:val="-5"/>
          <w:sz w:val="28"/>
          <w:szCs w:val="28"/>
        </w:rPr>
        <w:t>部门向四方湖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 xml:space="preserve">自然保护区主管部门提供了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S63</w:t>
      </w:r>
      <w:r>
        <w:rPr>
          <w:rFonts w:ascii="Times New Roman" w:hAnsi="Times New Roman" w:eastAsia="Times New Roman" w:cs="Times New Roman"/>
          <w:spacing w:val="5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的最新路线，线路与四方湖保护区整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合优化预留通道位置不一致，设计线路仍然经过四方</w:t>
      </w:r>
      <w:r>
        <w:rPr>
          <w:rFonts w:ascii="宋体" w:hAnsi="宋体" w:eastAsia="宋体" w:cs="宋体"/>
          <w:spacing w:val="-5"/>
          <w:sz w:val="28"/>
          <w:szCs w:val="28"/>
        </w:rPr>
        <w:t>湖自然保护区核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心区保护区。经相关主管部门多次衔接及意见征求后</w:t>
      </w:r>
      <w:r>
        <w:rPr>
          <w:rFonts w:ascii="宋体" w:hAnsi="宋体" w:eastAsia="宋体" w:cs="宋体"/>
          <w:spacing w:val="-5"/>
          <w:sz w:val="28"/>
          <w:szCs w:val="28"/>
        </w:rPr>
        <w:t>，决定在本次总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体规划编制中保留本次交通部门的 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>S63</w:t>
      </w:r>
      <w:r>
        <w:rPr>
          <w:rFonts w:ascii="Times New Roman" w:hAnsi="Times New Roman" w:eastAsia="Times New Roman" w:cs="Times New Roman"/>
          <w:spacing w:val="1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怀远至凤台</w:t>
      </w:r>
      <w:r>
        <w:rPr>
          <w:rFonts w:ascii="宋体" w:hAnsi="宋体" w:eastAsia="宋体" w:cs="宋体"/>
          <w:spacing w:val="1"/>
          <w:sz w:val="28"/>
          <w:szCs w:val="28"/>
        </w:rPr>
        <w:t>县高速公路线路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设计方案，同时关闭前期预留通道，四方湖自然保护</w:t>
      </w:r>
      <w:r>
        <w:rPr>
          <w:rFonts w:ascii="宋体" w:hAnsi="宋体" w:eastAsia="宋体" w:cs="宋体"/>
          <w:spacing w:val="-5"/>
          <w:sz w:val="28"/>
          <w:szCs w:val="28"/>
        </w:rPr>
        <w:t>区核心保护区面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积由原来的</w:t>
      </w:r>
      <w:r>
        <w:rPr>
          <w:rFonts w:ascii="宋体" w:hAnsi="宋体" w:eastAsia="宋体" w:cs="宋体"/>
          <w:spacing w:val="-5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2561.06</w:t>
      </w:r>
      <w:r>
        <w:rPr>
          <w:rFonts w:ascii="Times New Roman" w:hAnsi="Times New Roman" w:eastAsia="Times New Roman" w:cs="Times New Roman"/>
          <w:spacing w:val="3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公顷增加至</w:t>
      </w:r>
      <w:r>
        <w:rPr>
          <w:rFonts w:ascii="宋体" w:hAnsi="宋体" w:eastAsia="宋体" w:cs="宋体"/>
          <w:spacing w:val="-6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2561.06</w:t>
      </w:r>
      <w:r>
        <w:rPr>
          <w:rFonts w:ascii="Times New Roman" w:hAnsi="Times New Roman" w:eastAsia="Times New Roman" w:cs="Times New Roman"/>
          <w:spacing w:val="3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公顷。</w:t>
      </w:r>
    </w:p>
    <w:p w14:paraId="33423E7B">
      <w:pPr>
        <w:spacing w:line="403" w:lineRule="auto"/>
        <w:rPr>
          <w:rFonts w:ascii="宋体" w:hAnsi="宋体" w:eastAsia="宋体" w:cs="宋体"/>
          <w:sz w:val="28"/>
          <w:szCs w:val="28"/>
        </w:rPr>
        <w:sectPr>
          <w:headerReference r:id="rId112" w:type="default"/>
          <w:footerReference r:id="rId113" w:type="default"/>
          <w:pgSz w:w="11906" w:h="16840"/>
          <w:pgMar w:top="1140" w:right="1610" w:bottom="1419" w:left="1785" w:header="868" w:footer="1233" w:gutter="0"/>
          <w:cols w:space="720" w:num="1"/>
        </w:sectPr>
      </w:pPr>
    </w:p>
    <w:p w14:paraId="1CD1E3DC">
      <w:pPr>
        <w:pStyle w:val="2"/>
        <w:spacing w:line="418" w:lineRule="auto"/>
      </w:pPr>
    </w:p>
    <w:p w14:paraId="5A061AA0">
      <w:pPr>
        <w:spacing w:before="91" w:line="393" w:lineRule="auto"/>
        <w:ind w:left="31" w:right="18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此外建议该路线在施工前需进行生物多样性</w:t>
      </w:r>
      <w:r>
        <w:rPr>
          <w:rFonts w:ascii="宋体" w:hAnsi="宋体" w:eastAsia="宋体" w:cs="宋体"/>
          <w:spacing w:val="-5"/>
          <w:sz w:val="28"/>
          <w:szCs w:val="28"/>
        </w:rPr>
        <w:t>影响评估，根据评估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结果，提出减缓或避免对保护区生物多样性影响的具体措施和建议，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在最大程度上减轻对四方湖自然保护区生物多样性的影响。</w:t>
      </w:r>
    </w:p>
    <w:p w14:paraId="2EED7F2F">
      <w:pPr>
        <w:spacing w:before="53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8</w:t>
      </w:r>
      <w:r>
        <w:rPr>
          <w:rFonts w:ascii="宋体" w:hAnsi="宋体" w:eastAsia="宋体" w:cs="宋体"/>
          <w:spacing w:val="-6"/>
          <w:sz w:val="28"/>
          <w:szCs w:val="28"/>
        </w:rPr>
        <w:t>）蚌埠市“十四五</w:t>
      </w:r>
      <w:r>
        <w:rPr>
          <w:rFonts w:ascii="宋体" w:hAnsi="宋体" w:eastAsia="宋体" w:cs="宋体"/>
          <w:spacing w:val="-6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”交通运输发展规划</w:t>
      </w:r>
    </w:p>
    <w:p w14:paraId="2FAE0CF0">
      <w:pPr>
        <w:spacing w:before="319" w:line="405" w:lineRule="auto"/>
        <w:ind w:left="31" w:right="13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《规划》提出，到</w:t>
      </w:r>
      <w:r>
        <w:rPr>
          <w:rFonts w:ascii="宋体" w:hAnsi="宋体" w:eastAsia="宋体" w:cs="宋体"/>
          <w:spacing w:val="-5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2025 </w:t>
      </w:r>
      <w:r>
        <w:rPr>
          <w:rFonts w:ascii="宋体" w:hAnsi="宋体" w:eastAsia="宋体" w:cs="宋体"/>
          <w:spacing w:val="-6"/>
          <w:sz w:val="28"/>
          <w:szCs w:val="28"/>
        </w:rPr>
        <w:t>年，以“一体化</w:t>
      </w:r>
      <w:r>
        <w:rPr>
          <w:rFonts w:ascii="宋体" w:hAnsi="宋体" w:eastAsia="宋体" w:cs="宋体"/>
          <w:spacing w:val="-7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”和“高质量</w:t>
      </w:r>
      <w:r>
        <w:rPr>
          <w:rFonts w:ascii="宋体" w:hAnsi="宋体" w:eastAsia="宋体" w:cs="宋体"/>
          <w:spacing w:val="-6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”为发展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重点，综合交通运输供给能力明显提升，基础设施结构</w:t>
      </w:r>
      <w:r>
        <w:rPr>
          <w:rFonts w:ascii="宋体" w:hAnsi="宋体" w:eastAsia="宋体" w:cs="宋体"/>
          <w:spacing w:val="-5"/>
          <w:sz w:val="28"/>
          <w:szCs w:val="28"/>
        </w:rPr>
        <w:t>更加合理，运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输方式衔接更加顺畅，运输服务质量和效率显著提高，</w:t>
      </w:r>
      <w:r>
        <w:rPr>
          <w:rFonts w:ascii="宋体" w:hAnsi="宋体" w:eastAsia="宋体" w:cs="宋体"/>
          <w:spacing w:val="-5"/>
          <w:sz w:val="28"/>
          <w:szCs w:val="28"/>
        </w:rPr>
        <w:t>枢纽城市地位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和辐射能级进一步提升，行业管理和支持保障能力不断</w:t>
      </w:r>
      <w:r>
        <w:rPr>
          <w:rFonts w:ascii="宋体" w:hAnsi="宋体" w:eastAsia="宋体" w:cs="宋体"/>
          <w:spacing w:val="-5"/>
          <w:sz w:val="28"/>
          <w:szCs w:val="28"/>
        </w:rPr>
        <w:t>升级，形成若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干能复制、可推广的交通强国试点成果，为综合交通运</w:t>
      </w:r>
      <w:r>
        <w:rPr>
          <w:rFonts w:ascii="宋体" w:hAnsi="宋体" w:eastAsia="宋体" w:cs="宋体"/>
          <w:spacing w:val="-5"/>
          <w:sz w:val="28"/>
          <w:szCs w:val="28"/>
        </w:rPr>
        <w:t>输基本实现现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代化打好坚实基础，有效支撑和引领现代化美好蚌埠建</w:t>
      </w:r>
      <w:r>
        <w:rPr>
          <w:rFonts w:ascii="宋体" w:hAnsi="宋体" w:eastAsia="宋体" w:cs="宋体"/>
          <w:spacing w:val="-5"/>
          <w:sz w:val="28"/>
          <w:szCs w:val="28"/>
        </w:rPr>
        <w:t>设成为串联协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调区域发展的战略支点。高速公路方面，加快推进</w:t>
      </w:r>
      <w:r>
        <w:rPr>
          <w:rFonts w:ascii="宋体" w:hAnsi="宋体" w:eastAsia="宋体" w:cs="宋体"/>
          <w:spacing w:val="-7"/>
          <w:sz w:val="28"/>
          <w:szCs w:val="28"/>
        </w:rPr>
        <w:t>“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四纵三横二联一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环</w:t>
      </w:r>
      <w:r>
        <w:rPr>
          <w:rFonts w:ascii="宋体" w:hAnsi="宋体" w:eastAsia="宋体" w:cs="宋体"/>
          <w:spacing w:val="-3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”高速公路网建设。其中加快推进怀远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-</w:t>
      </w:r>
      <w:r>
        <w:rPr>
          <w:rFonts w:ascii="宋体" w:hAnsi="宋体" w:eastAsia="宋体" w:cs="宋体"/>
          <w:spacing w:val="-4"/>
          <w:sz w:val="28"/>
          <w:szCs w:val="28"/>
        </w:rPr>
        <w:t>凤台高速公路前期工作为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主要工作任务之一。</w:t>
      </w:r>
    </w:p>
    <w:p w14:paraId="16C5FB49">
      <w:pPr>
        <w:spacing w:line="405" w:lineRule="auto"/>
        <w:rPr>
          <w:rFonts w:ascii="宋体" w:hAnsi="宋体" w:eastAsia="宋体" w:cs="宋体"/>
          <w:sz w:val="28"/>
          <w:szCs w:val="28"/>
        </w:rPr>
        <w:sectPr>
          <w:headerReference r:id="rId114" w:type="default"/>
          <w:footerReference r:id="rId115" w:type="default"/>
          <w:pgSz w:w="11906" w:h="16840"/>
          <w:pgMar w:top="1140" w:right="1785" w:bottom="1419" w:left="1785" w:header="868" w:footer="1188" w:gutter="0"/>
          <w:cols w:space="720" w:num="1"/>
        </w:sectPr>
      </w:pPr>
    </w:p>
    <w:p w14:paraId="41544930">
      <w:pPr>
        <w:pStyle w:val="2"/>
        <w:spacing w:line="423" w:lineRule="auto"/>
      </w:pPr>
    </w:p>
    <w:p w14:paraId="45D75DF5">
      <w:pPr>
        <w:spacing w:before="136" w:line="226" w:lineRule="auto"/>
        <w:ind w:left="2550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13"/>
          <w:sz w:val="42"/>
          <w:szCs w:val="42"/>
        </w:rPr>
        <w:t>第五章 规划内容</w:t>
      </w:r>
    </w:p>
    <w:p w14:paraId="000A5151">
      <w:pPr>
        <w:pStyle w:val="2"/>
        <w:spacing w:line="254" w:lineRule="auto"/>
      </w:pPr>
    </w:p>
    <w:p w14:paraId="4F17506D">
      <w:pPr>
        <w:pStyle w:val="2"/>
        <w:spacing w:line="254" w:lineRule="auto"/>
      </w:pPr>
    </w:p>
    <w:p w14:paraId="29F8D2F5">
      <w:pPr>
        <w:spacing w:before="98" w:line="229" w:lineRule="auto"/>
        <w:ind w:left="34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8"/>
          <w:sz w:val="30"/>
          <w:szCs w:val="30"/>
        </w:rPr>
        <w:t xml:space="preserve">5.1 </w:t>
      </w:r>
      <w:r>
        <w:rPr>
          <w:rFonts w:ascii="楷体" w:hAnsi="楷体" w:eastAsia="楷体" w:cs="楷体"/>
          <w:b/>
          <w:bCs/>
          <w:spacing w:val="8"/>
          <w:sz w:val="30"/>
          <w:szCs w:val="30"/>
        </w:rPr>
        <w:t>保护管理规划</w:t>
      </w:r>
    </w:p>
    <w:p w14:paraId="2F9014A0">
      <w:pPr>
        <w:spacing w:before="319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8"/>
          <w:sz w:val="30"/>
          <w:szCs w:val="30"/>
        </w:rPr>
        <w:t xml:space="preserve">5.1. 1 </w:t>
      </w:r>
      <w:r>
        <w:rPr>
          <w:rFonts w:ascii="黑体" w:hAnsi="黑体" w:eastAsia="黑体" w:cs="黑体"/>
          <w:spacing w:val="-8"/>
          <w:sz w:val="30"/>
          <w:szCs w:val="30"/>
        </w:rPr>
        <w:t>保护管理原则</w:t>
      </w:r>
    </w:p>
    <w:p w14:paraId="7172FBFF">
      <w:pPr>
        <w:pStyle w:val="2"/>
        <w:spacing w:line="328" w:lineRule="auto"/>
      </w:pPr>
    </w:p>
    <w:p w14:paraId="19F60D6F">
      <w:pPr>
        <w:spacing w:before="91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1</w:t>
      </w:r>
      <w:r>
        <w:rPr>
          <w:rFonts w:ascii="宋体" w:hAnsi="宋体" w:eastAsia="宋体" w:cs="宋体"/>
          <w:spacing w:val="-3"/>
          <w:sz w:val="28"/>
          <w:szCs w:val="28"/>
        </w:rPr>
        <w:t>）依法保护与科学恢复相结合的原则</w:t>
      </w:r>
    </w:p>
    <w:p w14:paraId="737A355A">
      <w:pPr>
        <w:spacing w:before="318" w:line="400" w:lineRule="auto"/>
        <w:ind w:left="34" w:right="18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保护修复工程必须认真贯彻“全面保护自然</w:t>
      </w:r>
      <w:r>
        <w:rPr>
          <w:rFonts w:ascii="宋体" w:hAnsi="宋体" w:eastAsia="宋体" w:cs="宋体"/>
          <w:spacing w:val="-5"/>
          <w:sz w:val="28"/>
          <w:szCs w:val="28"/>
        </w:rPr>
        <w:t>生态环境，积极开展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科学研究，大力发展生物资源，为国家和人类造</w:t>
      </w:r>
      <w:r>
        <w:rPr>
          <w:rFonts w:ascii="宋体" w:hAnsi="宋体" w:eastAsia="宋体" w:cs="宋体"/>
          <w:spacing w:val="-7"/>
          <w:sz w:val="28"/>
          <w:szCs w:val="28"/>
        </w:rPr>
        <w:t>福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”的方针，严格执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3"/>
          <w:sz w:val="28"/>
          <w:szCs w:val="28"/>
        </w:rPr>
        <w:t>行《中华人民共和国环境保护法》《中华人民共和国湿地保护法》《中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华人民共和国自然保护区条例》《安徽省湿地保护条</w:t>
      </w:r>
      <w:r>
        <w:rPr>
          <w:rFonts w:ascii="宋体" w:hAnsi="宋体" w:eastAsia="宋体" w:cs="宋体"/>
          <w:spacing w:val="-5"/>
          <w:sz w:val="28"/>
          <w:szCs w:val="28"/>
        </w:rPr>
        <w:t>例》等有关法律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法规，依法对保护区实行严格有效的保护管理和恢复。</w:t>
      </w:r>
    </w:p>
    <w:p w14:paraId="4B4A0098">
      <w:pPr>
        <w:spacing w:before="55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）整体性保护与重点恢复相结合的原则</w:t>
      </w:r>
    </w:p>
    <w:p w14:paraId="10DEF39C">
      <w:pPr>
        <w:spacing w:before="315" w:line="400" w:lineRule="auto"/>
        <w:ind w:left="31" w:firstLine="55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将四方湖省级自然保护区的湿地生态系统和自然资源作为统一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>整体进行保护，既要保护生物资源、生物多样性和湖泊湿地生态系统，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也要注重区内河流水面、坑塘水面、内陆滩涂及沟渠等</w:t>
      </w:r>
      <w:r>
        <w:rPr>
          <w:rFonts w:ascii="宋体" w:hAnsi="宋体" w:eastAsia="宋体" w:cs="宋体"/>
          <w:spacing w:val="-5"/>
          <w:sz w:val="28"/>
          <w:szCs w:val="28"/>
        </w:rPr>
        <w:t>多类型生境资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源的恢复和发展，最大限度地减少人为干扰，消除一切</w:t>
      </w:r>
      <w:r>
        <w:rPr>
          <w:rFonts w:ascii="宋体" w:hAnsi="宋体" w:eastAsia="宋体" w:cs="宋体"/>
          <w:spacing w:val="-5"/>
          <w:sz w:val="28"/>
          <w:szCs w:val="28"/>
        </w:rPr>
        <w:t>危及自然资源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和自然环境安全的因素，维持湿地生态系统</w:t>
      </w:r>
      <w:r>
        <w:rPr>
          <w:rFonts w:ascii="宋体" w:hAnsi="宋体" w:eastAsia="宋体" w:cs="宋体"/>
          <w:spacing w:val="-2"/>
          <w:sz w:val="28"/>
          <w:szCs w:val="28"/>
        </w:rPr>
        <w:t>自然属性。</w:t>
      </w:r>
    </w:p>
    <w:p w14:paraId="6C0D39A2">
      <w:pPr>
        <w:spacing w:before="53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3</w:t>
      </w:r>
      <w:r>
        <w:rPr>
          <w:rFonts w:ascii="宋体" w:hAnsi="宋体" w:eastAsia="宋体" w:cs="宋体"/>
          <w:spacing w:val="-3"/>
          <w:sz w:val="28"/>
          <w:szCs w:val="28"/>
        </w:rPr>
        <w:t>）分区保护与合理恢复相结合的原则</w:t>
      </w:r>
    </w:p>
    <w:p w14:paraId="5A436E9F">
      <w:pPr>
        <w:spacing w:before="309" w:line="394" w:lineRule="auto"/>
        <w:ind w:left="38" w:right="27" w:firstLine="55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在合理区划的基础上，对保护区进行分区、分类和</w:t>
      </w:r>
      <w:r>
        <w:rPr>
          <w:rFonts w:ascii="宋体" w:hAnsi="宋体" w:eastAsia="宋体" w:cs="宋体"/>
          <w:spacing w:val="-5"/>
          <w:sz w:val="28"/>
          <w:szCs w:val="28"/>
        </w:rPr>
        <w:t>分级保护，并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合理开展恢复工程。核心保护区内主要保护湖泊</w:t>
      </w:r>
      <w:r>
        <w:rPr>
          <w:rFonts w:ascii="宋体" w:hAnsi="宋体" w:eastAsia="宋体" w:cs="宋体"/>
          <w:spacing w:val="-5"/>
          <w:sz w:val="28"/>
          <w:szCs w:val="28"/>
        </w:rPr>
        <w:t>湿地生态系统及其内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的珍稀濒危动植物资源，实施绝对保护，优先开</w:t>
      </w:r>
      <w:r>
        <w:rPr>
          <w:rFonts w:ascii="宋体" w:hAnsi="宋体" w:eastAsia="宋体" w:cs="宋体"/>
          <w:spacing w:val="-5"/>
          <w:sz w:val="28"/>
          <w:szCs w:val="28"/>
        </w:rPr>
        <w:t>展恢复工程，除满足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国家特殊战略需要的有关活动外，原则上禁止人</w:t>
      </w:r>
      <w:r>
        <w:rPr>
          <w:rFonts w:ascii="宋体" w:hAnsi="宋体" w:eastAsia="宋体" w:cs="宋体"/>
          <w:spacing w:val="-5"/>
          <w:sz w:val="28"/>
          <w:szCs w:val="28"/>
        </w:rPr>
        <w:t>为活动。一般控制区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内实施一般保护，适时开展恢复工程，同时整合优势资</w:t>
      </w:r>
      <w:r>
        <w:rPr>
          <w:rFonts w:ascii="宋体" w:hAnsi="宋体" w:eastAsia="宋体" w:cs="宋体"/>
          <w:spacing w:val="-5"/>
          <w:sz w:val="28"/>
          <w:szCs w:val="28"/>
        </w:rPr>
        <w:t>源，挖掘科学</w:t>
      </w:r>
    </w:p>
    <w:p w14:paraId="36060A5F">
      <w:pPr>
        <w:spacing w:line="394" w:lineRule="auto"/>
        <w:rPr>
          <w:rFonts w:ascii="宋体" w:hAnsi="宋体" w:eastAsia="宋体" w:cs="宋体"/>
          <w:sz w:val="28"/>
          <w:szCs w:val="28"/>
        </w:rPr>
        <w:sectPr>
          <w:headerReference r:id="rId116" w:type="default"/>
          <w:footerReference r:id="rId117" w:type="default"/>
          <w:pgSz w:w="11906" w:h="16840"/>
          <w:pgMar w:top="1140" w:right="1778" w:bottom="1419" w:left="1785" w:header="868" w:footer="1233" w:gutter="0"/>
          <w:cols w:space="720" w:num="1"/>
        </w:sectPr>
      </w:pPr>
    </w:p>
    <w:p w14:paraId="173815A2">
      <w:pPr>
        <w:pStyle w:val="2"/>
        <w:spacing w:line="418" w:lineRule="auto"/>
      </w:pPr>
    </w:p>
    <w:p w14:paraId="0C7F9B92">
      <w:pPr>
        <w:spacing w:before="91" w:line="393" w:lineRule="auto"/>
        <w:ind w:left="39" w:hanging="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价值，综合区域社区发展需求，在不破坏自然景观、不影响资源</w:t>
      </w:r>
      <w:r>
        <w:rPr>
          <w:rFonts w:ascii="宋体" w:hAnsi="宋体" w:eastAsia="宋体" w:cs="宋体"/>
          <w:spacing w:val="-3"/>
          <w:sz w:val="28"/>
          <w:szCs w:val="28"/>
        </w:rPr>
        <w:t>保护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的前提下，有组织、有目的地开展科学试验、教学实习、参观</w:t>
      </w:r>
      <w:r>
        <w:rPr>
          <w:rFonts w:ascii="宋体" w:hAnsi="宋体" w:eastAsia="宋体" w:cs="宋体"/>
          <w:spacing w:val="-3"/>
          <w:sz w:val="28"/>
          <w:szCs w:val="28"/>
        </w:rPr>
        <w:t>考察、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生态旅游等多种形式的活动。</w:t>
      </w:r>
    </w:p>
    <w:p w14:paraId="13A7B381">
      <w:pPr>
        <w:spacing w:before="5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4</w:t>
      </w:r>
      <w:r>
        <w:rPr>
          <w:rFonts w:ascii="宋体" w:hAnsi="宋体" w:eastAsia="宋体" w:cs="宋体"/>
          <w:spacing w:val="-8"/>
          <w:sz w:val="28"/>
          <w:szCs w:val="28"/>
        </w:rPr>
        <w:t>）</w:t>
      </w:r>
      <w:r>
        <w:rPr>
          <w:rFonts w:ascii="宋体" w:hAnsi="宋体" w:eastAsia="宋体" w:cs="宋体"/>
          <w:spacing w:val="-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自然恢复为主与人工恢复为辅的原则</w:t>
      </w:r>
    </w:p>
    <w:p w14:paraId="6D99FFD7">
      <w:pPr>
        <w:spacing w:before="312" w:line="402" w:lineRule="auto"/>
        <w:ind w:left="39" w:right="62" w:firstLine="607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四方湖是淮河中游重要的淡水湖泊，为典型的河湖一体</w:t>
      </w:r>
      <w:r>
        <w:rPr>
          <w:rFonts w:ascii="宋体" w:hAnsi="宋体" w:eastAsia="宋体" w:cs="宋体"/>
          <w:spacing w:val="-7"/>
          <w:sz w:val="28"/>
          <w:szCs w:val="28"/>
        </w:rPr>
        <w:t>湖泊湿地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生态系统。四方湖省级自然保护区内生物多样性丰富，水</w:t>
      </w:r>
      <w:r>
        <w:rPr>
          <w:rFonts w:ascii="宋体" w:hAnsi="宋体" w:eastAsia="宋体" w:cs="宋体"/>
          <w:spacing w:val="-5"/>
          <w:sz w:val="28"/>
          <w:szCs w:val="28"/>
        </w:rPr>
        <w:t>资源充足，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是我国长江中下游地区重要的水禽栖息、候鸟</w:t>
      </w:r>
      <w:r>
        <w:rPr>
          <w:rFonts w:ascii="宋体" w:hAnsi="宋体" w:eastAsia="宋体" w:cs="宋体"/>
          <w:spacing w:val="-5"/>
          <w:sz w:val="28"/>
          <w:szCs w:val="28"/>
        </w:rPr>
        <w:t>越冬和迁徙地。本规划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结合保护区特点，开展行之有效的保护管理工作，以自然</w:t>
      </w:r>
      <w:r>
        <w:rPr>
          <w:rFonts w:ascii="宋体" w:hAnsi="宋体" w:eastAsia="宋体" w:cs="宋体"/>
          <w:spacing w:val="-5"/>
          <w:sz w:val="28"/>
          <w:szCs w:val="28"/>
        </w:rPr>
        <w:t>恢复为主，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同时积极创造条件，对受人为破坏严重、较难</w:t>
      </w:r>
      <w:r>
        <w:rPr>
          <w:rFonts w:ascii="宋体" w:hAnsi="宋体" w:eastAsia="宋体" w:cs="宋体"/>
          <w:spacing w:val="-5"/>
          <w:sz w:val="28"/>
          <w:szCs w:val="28"/>
        </w:rPr>
        <w:t>进行自然恢复的区域进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行适度的人工干预，辅以必要的人工措施，防止其进一步恶化。</w:t>
      </w:r>
    </w:p>
    <w:p w14:paraId="6066D918">
      <w:pPr>
        <w:spacing w:before="48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5</w:t>
      </w:r>
      <w:r>
        <w:rPr>
          <w:rFonts w:ascii="宋体" w:hAnsi="宋体" w:eastAsia="宋体" w:cs="宋体"/>
          <w:spacing w:val="-2"/>
          <w:sz w:val="28"/>
          <w:szCs w:val="28"/>
        </w:rPr>
        <w:t>）全面保护与可持续发展相结合的原则</w:t>
      </w:r>
    </w:p>
    <w:p w14:paraId="58D37449">
      <w:pPr>
        <w:spacing w:before="315" w:line="401" w:lineRule="auto"/>
        <w:ind w:left="31" w:right="64" w:firstLine="5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在对保护区内的现有资源进行全面、有效保护的基</w:t>
      </w:r>
      <w:r>
        <w:rPr>
          <w:rFonts w:ascii="宋体" w:hAnsi="宋体" w:eastAsia="宋体" w:cs="宋体"/>
          <w:spacing w:val="-5"/>
          <w:sz w:val="28"/>
          <w:szCs w:val="28"/>
        </w:rPr>
        <w:t>础上，利用保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护区周边的资源优势，适度、合理利用保护区的自然资</w:t>
      </w:r>
      <w:r>
        <w:rPr>
          <w:rFonts w:ascii="宋体" w:hAnsi="宋体" w:eastAsia="宋体" w:cs="宋体"/>
          <w:spacing w:val="-5"/>
          <w:sz w:val="28"/>
          <w:szCs w:val="28"/>
        </w:rPr>
        <w:t>源开展科学试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验、生态旅游和多种经营活动，提升保护区的自身发展</w:t>
      </w:r>
      <w:r>
        <w:rPr>
          <w:rFonts w:ascii="宋体" w:hAnsi="宋体" w:eastAsia="宋体" w:cs="宋体"/>
          <w:spacing w:val="-5"/>
          <w:sz w:val="28"/>
          <w:szCs w:val="28"/>
        </w:rPr>
        <w:t>能力，增加保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护区的经济实力，带动周边社区经济和环境保护的协调</w:t>
      </w:r>
      <w:r>
        <w:rPr>
          <w:rFonts w:ascii="宋体" w:hAnsi="宋体" w:eastAsia="宋体" w:cs="宋体"/>
          <w:spacing w:val="-5"/>
          <w:sz w:val="28"/>
          <w:szCs w:val="28"/>
        </w:rPr>
        <w:t>发展，促进保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护工作的更好开展。</w:t>
      </w:r>
    </w:p>
    <w:p w14:paraId="7FA9B633">
      <w:pPr>
        <w:spacing w:before="197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5.1.2 </w:t>
      </w:r>
      <w:r>
        <w:rPr>
          <w:rFonts w:ascii="黑体" w:hAnsi="黑体" w:eastAsia="黑体" w:cs="黑体"/>
          <w:spacing w:val="-3"/>
          <w:sz w:val="30"/>
          <w:szCs w:val="30"/>
        </w:rPr>
        <w:t>保护管理规划目标</w:t>
      </w:r>
    </w:p>
    <w:p w14:paraId="4B8701A5">
      <w:pPr>
        <w:pStyle w:val="2"/>
        <w:spacing w:line="310" w:lineRule="auto"/>
      </w:pPr>
    </w:p>
    <w:p w14:paraId="6B73D87E">
      <w:pPr>
        <w:spacing w:before="92" w:line="411" w:lineRule="auto"/>
        <w:ind w:left="38" w:right="38" w:firstLine="55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通过实施管护体系规划、巡护体系规划、物种保护工程规划、水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质保护规划以及相关防护措施等工程，达到以下保护恢复目标：</w:t>
      </w:r>
    </w:p>
    <w:p w14:paraId="40EC9CD1">
      <w:pPr>
        <w:spacing w:before="47" w:line="354" w:lineRule="auto"/>
        <w:ind w:left="46" w:right="42" w:firstLine="5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1</w:t>
      </w:r>
      <w:r>
        <w:rPr>
          <w:rFonts w:ascii="宋体" w:hAnsi="宋体" w:eastAsia="宋体" w:cs="宋体"/>
          <w:sz w:val="28"/>
          <w:szCs w:val="28"/>
        </w:rPr>
        <w:t>）在摸清保护区内生物资源的种类、分布情况及主要生境类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型的基础上，最大限度地保护、保持四方湖省级自然保护区湖泊湿地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生态系统的稳定性、完整性，以及保护区内珍稀濒危物种及其生境。</w:t>
      </w:r>
    </w:p>
    <w:p w14:paraId="72DDDE56">
      <w:pPr>
        <w:spacing w:line="354" w:lineRule="auto"/>
        <w:rPr>
          <w:rFonts w:ascii="宋体" w:hAnsi="宋体" w:eastAsia="宋体" w:cs="宋体"/>
          <w:sz w:val="28"/>
          <w:szCs w:val="28"/>
        </w:rPr>
        <w:sectPr>
          <w:headerReference r:id="rId118" w:type="default"/>
          <w:footerReference r:id="rId119" w:type="default"/>
          <w:pgSz w:w="11906" w:h="16840"/>
          <w:pgMar w:top="1140" w:right="1742" w:bottom="1419" w:left="1785" w:header="868" w:footer="1189" w:gutter="0"/>
          <w:cols w:space="720" w:num="1"/>
        </w:sectPr>
      </w:pPr>
    </w:p>
    <w:p w14:paraId="350B1229">
      <w:pPr>
        <w:pStyle w:val="2"/>
        <w:spacing w:line="376" w:lineRule="auto"/>
      </w:pPr>
    </w:p>
    <w:p w14:paraId="2F92B353">
      <w:pPr>
        <w:spacing w:before="91" w:line="409" w:lineRule="auto"/>
        <w:ind w:left="38" w:right="20" w:firstLine="57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宋体" w:hAnsi="宋体" w:eastAsia="宋体" w:cs="宋体"/>
          <w:sz w:val="28"/>
          <w:szCs w:val="28"/>
        </w:rPr>
        <w:t>）探索保护对象受威胁因子和威胁状况，最大限度地保护四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方湖省级自然保护区的自然资源免遭人为和自然因素破坏。</w:t>
      </w:r>
    </w:p>
    <w:p w14:paraId="6C306171">
      <w:pPr>
        <w:spacing w:before="47" w:line="393" w:lineRule="auto"/>
        <w:ind w:left="38" w:right="15" w:firstLine="57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）积极探索有利于保护对象的恢复与发展、合理与适度利用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的有效途径，促进生物圈进入良性循环与自然演替，达到人与自然的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和谐共生，实现保护区的可持续发展。</w:t>
      </w:r>
    </w:p>
    <w:p w14:paraId="2ACC5B3C">
      <w:pPr>
        <w:spacing w:before="203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5.1.3 </w:t>
      </w:r>
      <w:r>
        <w:rPr>
          <w:rFonts w:ascii="黑体" w:hAnsi="黑体" w:eastAsia="黑体" w:cs="黑体"/>
          <w:spacing w:val="-3"/>
          <w:sz w:val="30"/>
          <w:szCs w:val="30"/>
        </w:rPr>
        <w:t>保护与恢复措施</w:t>
      </w:r>
    </w:p>
    <w:p w14:paraId="1E80DC83">
      <w:pPr>
        <w:pStyle w:val="2"/>
        <w:spacing w:line="330" w:lineRule="auto"/>
      </w:pPr>
    </w:p>
    <w:p w14:paraId="69705367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1</w:t>
      </w:r>
      <w:r>
        <w:rPr>
          <w:rFonts w:ascii="宋体" w:hAnsi="宋体" w:eastAsia="宋体" w:cs="宋体"/>
          <w:spacing w:val="-3"/>
          <w:sz w:val="28"/>
          <w:szCs w:val="28"/>
        </w:rPr>
        <w:t>）严格贯彻执行相关政策、法规</w:t>
      </w:r>
    </w:p>
    <w:p w14:paraId="13C9AFA9">
      <w:pPr>
        <w:spacing w:before="315" w:line="398" w:lineRule="auto"/>
        <w:ind w:left="38" w:right="8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3"/>
          <w:sz w:val="28"/>
          <w:szCs w:val="28"/>
        </w:rPr>
        <w:t>严格执行国家有关自然保护区的政策、法规、条例</w:t>
      </w:r>
      <w:r>
        <w:rPr>
          <w:rFonts w:ascii="宋体" w:hAnsi="宋体" w:eastAsia="宋体" w:cs="宋体"/>
          <w:spacing w:val="-14"/>
          <w:sz w:val="28"/>
          <w:szCs w:val="28"/>
        </w:rPr>
        <w:t>，认真贯彻《中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华人民共和国野生动物保护法》《环境保护法》</w:t>
      </w:r>
      <w:r>
        <w:rPr>
          <w:rFonts w:ascii="宋体" w:hAnsi="宋体" w:eastAsia="宋体" w:cs="宋体"/>
          <w:spacing w:val="-5"/>
          <w:sz w:val="28"/>
          <w:szCs w:val="28"/>
        </w:rPr>
        <w:t>《中华人民共和国自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然保护区条例》《中华人民共和国野生动物水法</w:t>
      </w:r>
      <w:r>
        <w:rPr>
          <w:rFonts w:ascii="宋体" w:hAnsi="宋体" w:eastAsia="宋体" w:cs="宋体"/>
          <w:spacing w:val="-5"/>
          <w:sz w:val="28"/>
          <w:szCs w:val="28"/>
        </w:rPr>
        <w:t>》《中华人民</w:t>
      </w:r>
      <w:r>
        <w:rPr>
          <w:rFonts w:hint="eastAsia" w:ascii="宋体" w:hAnsi="宋体" w:eastAsia="宋体" w:cs="宋体"/>
          <w:spacing w:val="-5"/>
          <w:sz w:val="28"/>
          <w:szCs w:val="28"/>
          <w:lang w:val="en-US" w:eastAsia="zh-CN"/>
        </w:rPr>
        <w:t>共</w:t>
      </w:r>
      <w:bookmarkStart w:id="67" w:name="_GoBack"/>
      <w:bookmarkEnd w:id="67"/>
      <w:r>
        <w:rPr>
          <w:rFonts w:ascii="宋体" w:hAnsi="宋体" w:eastAsia="宋体" w:cs="宋体"/>
          <w:spacing w:val="-5"/>
          <w:sz w:val="28"/>
          <w:szCs w:val="28"/>
        </w:rPr>
        <w:t>和国自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然保护区条例》等法律法规。</w:t>
      </w:r>
    </w:p>
    <w:p w14:paraId="5AE3856F">
      <w:pPr>
        <w:spacing w:before="48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）规范保护区管理</w:t>
      </w:r>
    </w:p>
    <w:p w14:paraId="4B4EE7D5">
      <w:pPr>
        <w:spacing w:before="321" w:line="403" w:lineRule="auto"/>
        <w:ind w:left="31" w:firstLine="5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在国家和安徽省有关法律法规、条例的指导下，紧</w:t>
      </w:r>
      <w:r>
        <w:rPr>
          <w:rFonts w:ascii="宋体" w:hAnsi="宋体" w:eastAsia="宋体" w:cs="宋体"/>
          <w:spacing w:val="-5"/>
          <w:sz w:val="28"/>
          <w:szCs w:val="28"/>
        </w:rPr>
        <w:t>密结合地方实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际，进一步规范保护区的管理制度建设，明确管理和执</w:t>
      </w:r>
      <w:r>
        <w:rPr>
          <w:rFonts w:ascii="宋体" w:hAnsi="宋体" w:eastAsia="宋体" w:cs="宋体"/>
          <w:spacing w:val="-5"/>
          <w:sz w:val="28"/>
          <w:szCs w:val="28"/>
        </w:rPr>
        <w:t>法主体，强化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法制管理。与古城镇环保、公安、司法、渔政等执法机构相关配合，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对违反保护区管理规定的行为及时进行制止和教育，对</w:t>
      </w:r>
      <w:r>
        <w:rPr>
          <w:rFonts w:ascii="宋体" w:hAnsi="宋体" w:eastAsia="宋体" w:cs="宋体"/>
          <w:spacing w:val="-5"/>
          <w:sz w:val="28"/>
          <w:szCs w:val="28"/>
        </w:rPr>
        <w:t>破坏保护区内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野生动植物和违法进行农业和渔业作业等行为依法进行</w:t>
      </w:r>
      <w:r>
        <w:rPr>
          <w:rFonts w:ascii="宋体" w:hAnsi="宋体" w:eastAsia="宋体" w:cs="宋体"/>
          <w:spacing w:val="-5"/>
          <w:sz w:val="28"/>
          <w:szCs w:val="28"/>
        </w:rPr>
        <w:t>处理；对遭受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>损害的保护对象，应及时采取相关的救护和恢复措施。通过依法管理，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使保护区的管理工作走上法治化、规范化和科学化</w:t>
      </w:r>
      <w:r>
        <w:rPr>
          <w:rFonts w:ascii="宋体" w:hAnsi="宋体" w:eastAsia="宋体" w:cs="宋体"/>
          <w:spacing w:val="-2"/>
          <w:sz w:val="28"/>
          <w:szCs w:val="28"/>
        </w:rPr>
        <w:t>的道路。</w:t>
      </w:r>
    </w:p>
    <w:p w14:paraId="6DB268FF">
      <w:pPr>
        <w:spacing w:before="49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）建立健全规章制度</w:t>
      </w:r>
    </w:p>
    <w:p w14:paraId="27D4113A">
      <w:pPr>
        <w:spacing w:before="270" w:line="341" w:lineRule="auto"/>
        <w:ind w:left="38" w:right="15" w:firstLine="56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规划期限内，建立健全规章制度。管理实施</w:t>
      </w:r>
      <w:r>
        <w:rPr>
          <w:rFonts w:ascii="宋体" w:hAnsi="宋体" w:eastAsia="宋体" w:cs="宋体"/>
          <w:spacing w:val="-5"/>
          <w:sz w:val="28"/>
          <w:szCs w:val="28"/>
        </w:rPr>
        <w:t>方案和计划必须在对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保护区历史概况、现有资源和社会经济状况等进行全面系</w:t>
      </w:r>
      <w:r>
        <w:rPr>
          <w:rFonts w:ascii="宋体" w:hAnsi="宋体" w:eastAsia="宋体" w:cs="宋体"/>
          <w:spacing w:val="-5"/>
          <w:sz w:val="28"/>
          <w:szCs w:val="28"/>
        </w:rPr>
        <w:t>统调查的基</w:t>
      </w:r>
    </w:p>
    <w:p w14:paraId="37AAAEFF">
      <w:pPr>
        <w:spacing w:line="341" w:lineRule="auto"/>
        <w:rPr>
          <w:rFonts w:ascii="宋体" w:hAnsi="宋体" w:eastAsia="宋体" w:cs="宋体"/>
          <w:sz w:val="28"/>
          <w:szCs w:val="28"/>
        </w:rPr>
        <w:sectPr>
          <w:headerReference r:id="rId120" w:type="default"/>
          <w:footerReference r:id="rId121" w:type="default"/>
          <w:pgSz w:w="11906" w:h="16840"/>
          <w:pgMar w:top="1140" w:right="1778" w:bottom="1419" w:left="1785" w:header="868" w:footer="1188" w:gutter="0"/>
          <w:cols w:space="720" w:num="1"/>
        </w:sectPr>
      </w:pPr>
    </w:p>
    <w:p w14:paraId="76116A3D">
      <w:pPr>
        <w:pStyle w:val="2"/>
        <w:spacing w:line="375" w:lineRule="auto"/>
      </w:pPr>
    </w:p>
    <w:p w14:paraId="2C1339F2">
      <w:pPr>
        <w:spacing w:before="91" w:line="409" w:lineRule="auto"/>
        <w:ind w:left="40" w:right="154" w:hanging="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础上提出，使管理实施方案和计划科学、合理、规范，</w:t>
      </w:r>
      <w:r>
        <w:rPr>
          <w:rFonts w:ascii="宋体" w:hAnsi="宋体" w:eastAsia="宋体" w:cs="宋体"/>
          <w:spacing w:val="-5"/>
          <w:sz w:val="28"/>
          <w:szCs w:val="28"/>
        </w:rPr>
        <w:t>使保护区的管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理工作有的放矢、有条不紊。</w:t>
      </w:r>
    </w:p>
    <w:p w14:paraId="3B5ED6BB">
      <w:pPr>
        <w:spacing w:before="22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其主要内容应包括：</w:t>
      </w:r>
    </w:p>
    <w:p w14:paraId="1A397F5A">
      <w:pPr>
        <w:spacing w:before="314" w:line="398" w:lineRule="auto"/>
        <w:ind w:left="34" w:right="152" w:firstLine="60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1</w:t>
      </w:r>
      <w:r>
        <w:rPr>
          <w:rFonts w:ascii="宋体" w:hAnsi="宋体" w:eastAsia="宋体" w:cs="宋体"/>
          <w:spacing w:val="-1"/>
          <w:sz w:val="28"/>
          <w:szCs w:val="28"/>
        </w:rPr>
        <w:t>）保护区内的自然资源和自然环境，由怀远县四方</w:t>
      </w:r>
      <w:r>
        <w:rPr>
          <w:rFonts w:ascii="宋体" w:hAnsi="宋体" w:eastAsia="宋体" w:cs="宋体"/>
          <w:spacing w:val="-2"/>
          <w:sz w:val="28"/>
          <w:szCs w:val="28"/>
        </w:rPr>
        <w:t>湖湿地管理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所统一管理，未经保护区及其上级主管部门批准，任</w:t>
      </w:r>
      <w:r>
        <w:rPr>
          <w:rFonts w:ascii="宋体" w:hAnsi="宋体" w:eastAsia="宋体" w:cs="宋体"/>
          <w:spacing w:val="-5"/>
          <w:sz w:val="28"/>
          <w:szCs w:val="28"/>
        </w:rPr>
        <w:t>何单位或个人不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得在区内建立机构，修建房屋和设施。经批准建立的</w:t>
      </w:r>
      <w:r>
        <w:rPr>
          <w:rFonts w:ascii="宋体" w:hAnsi="宋体" w:eastAsia="宋体" w:cs="宋体"/>
          <w:spacing w:val="-5"/>
          <w:sz w:val="28"/>
          <w:szCs w:val="28"/>
        </w:rPr>
        <w:t>机构和设施归怀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远县四方湖湿地自然保护区管理局统一管理。</w:t>
      </w:r>
    </w:p>
    <w:p w14:paraId="1D86FD83">
      <w:pPr>
        <w:spacing w:before="31" w:line="409" w:lineRule="auto"/>
        <w:ind w:left="31" w:right="35" w:firstLine="57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2</w:t>
      </w:r>
      <w:r>
        <w:rPr>
          <w:rFonts w:ascii="宋体" w:hAnsi="宋体" w:eastAsia="宋体" w:cs="宋体"/>
          <w:spacing w:val="-6"/>
          <w:sz w:val="28"/>
          <w:szCs w:val="28"/>
        </w:rPr>
        <w:t>）禁止在保护区内从事砍伐、放牧、养殖、捕捞、开垦、烧荒、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采石、挖沙等侵占和破坏湿地的活动。法律</w:t>
      </w:r>
      <w:r>
        <w:rPr>
          <w:rFonts w:ascii="宋体" w:hAnsi="宋体" w:eastAsia="宋体" w:cs="宋体"/>
          <w:spacing w:val="-10"/>
          <w:sz w:val="28"/>
          <w:szCs w:val="28"/>
        </w:rPr>
        <w:t>、行政法规另有规定除外。</w:t>
      </w:r>
    </w:p>
    <w:p w14:paraId="5645A6CD">
      <w:pPr>
        <w:spacing w:before="8" w:line="409" w:lineRule="auto"/>
        <w:ind w:left="34" w:right="211" w:firstLine="559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3</w:t>
      </w:r>
      <w:r>
        <w:rPr>
          <w:rFonts w:ascii="宋体" w:hAnsi="宋体" w:eastAsia="宋体" w:cs="宋体"/>
          <w:spacing w:val="-2"/>
          <w:sz w:val="28"/>
          <w:szCs w:val="28"/>
        </w:rPr>
        <w:t>）禁止在保护区内排放污染物质、乱扔生活垃圾、乱倒污水，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确保区内的水环境质量。</w:t>
      </w:r>
    </w:p>
    <w:p w14:paraId="3F329841">
      <w:pPr>
        <w:spacing w:before="22" w:line="219" w:lineRule="auto"/>
        <w:ind w:right="11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4</w:t>
      </w:r>
      <w:r>
        <w:rPr>
          <w:rFonts w:ascii="宋体" w:hAnsi="宋体" w:eastAsia="宋体" w:cs="宋体"/>
          <w:spacing w:val="-4"/>
          <w:sz w:val="28"/>
          <w:szCs w:val="28"/>
        </w:rPr>
        <w:t>）建立和完善监测体系，构建监测、评估和预警的一体化体系。</w:t>
      </w:r>
    </w:p>
    <w:p w14:paraId="0E96FC5F">
      <w:pPr>
        <w:spacing w:before="291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4</w:t>
      </w:r>
      <w:r>
        <w:rPr>
          <w:rFonts w:ascii="宋体" w:hAnsi="宋体" w:eastAsia="宋体" w:cs="宋体"/>
          <w:spacing w:val="-3"/>
          <w:sz w:val="28"/>
          <w:szCs w:val="28"/>
        </w:rPr>
        <w:t>）加强保护管理机构能力建设</w:t>
      </w:r>
    </w:p>
    <w:p w14:paraId="23BDDBF0">
      <w:pPr>
        <w:spacing w:before="317" w:line="381" w:lineRule="auto"/>
        <w:ind w:left="31" w:firstLine="606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</w:t>
      </w:r>
      <w:r>
        <w:rPr>
          <w:rFonts w:ascii="宋体" w:hAnsi="宋体" w:eastAsia="宋体" w:cs="宋体"/>
          <w:spacing w:val="-2"/>
          <w:sz w:val="28"/>
          <w:szCs w:val="28"/>
        </w:rPr>
        <w:t>）为强化保护区资源管理，进一步完善保护区管</w:t>
      </w:r>
      <w:r>
        <w:rPr>
          <w:rFonts w:ascii="宋体" w:hAnsi="宋体" w:eastAsia="宋体" w:cs="宋体"/>
          <w:spacing w:val="-3"/>
          <w:sz w:val="28"/>
          <w:szCs w:val="28"/>
        </w:rPr>
        <w:t>理体系，以保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护保护区生态系统、珍稀濒危物种、候鸟生境为主旨，根</w:t>
      </w:r>
      <w:r>
        <w:rPr>
          <w:rFonts w:ascii="宋体" w:hAnsi="宋体" w:eastAsia="宋体" w:cs="宋体"/>
          <w:spacing w:val="-6"/>
          <w:sz w:val="28"/>
          <w:szCs w:val="28"/>
        </w:rPr>
        <w:t>据珍稀濒危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物种和候鸟栖息地分布特点、活动变化规律，完善现有管理机构</w:t>
      </w:r>
      <w:r>
        <w:rPr>
          <w:rFonts w:ascii="宋体" w:hAnsi="宋体" w:eastAsia="宋体" w:cs="宋体"/>
          <w:spacing w:val="-9"/>
          <w:sz w:val="28"/>
          <w:szCs w:val="28"/>
        </w:rPr>
        <w:t>条件，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加强保护区保护巡护工作，并联合保护区周边乡镇，建立</w:t>
      </w:r>
      <w:r>
        <w:rPr>
          <w:rFonts w:ascii="宋体" w:hAnsi="宋体" w:eastAsia="宋体" w:cs="宋体"/>
          <w:spacing w:val="-6"/>
          <w:sz w:val="28"/>
          <w:szCs w:val="28"/>
        </w:rPr>
        <w:t>健全管理体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系，维护保护区及周边乡镇的治安秩序，制止盗捕滥猎等</w:t>
      </w:r>
      <w:r>
        <w:rPr>
          <w:rFonts w:ascii="宋体" w:hAnsi="宋体" w:eastAsia="宋体" w:cs="宋体"/>
          <w:spacing w:val="-6"/>
          <w:sz w:val="28"/>
          <w:szCs w:val="28"/>
        </w:rPr>
        <w:t>破坏自然资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源的违法行为，形成覆盖保护区重点和敏感区域的高效保护网络</w:t>
      </w:r>
      <w:r>
        <w:rPr>
          <w:rFonts w:ascii="宋体" w:hAnsi="宋体" w:eastAsia="宋体" w:cs="宋体"/>
          <w:spacing w:val="-9"/>
          <w:sz w:val="28"/>
          <w:szCs w:val="28"/>
        </w:rPr>
        <w:t>体系，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对保护区内自然资源实施有效保护。</w:t>
      </w:r>
    </w:p>
    <w:p w14:paraId="4ABC316C">
      <w:pPr>
        <w:spacing w:before="270" w:line="220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2</w:t>
      </w:r>
      <w:r>
        <w:rPr>
          <w:rFonts w:ascii="宋体" w:hAnsi="宋体" w:eastAsia="宋体" w:cs="宋体"/>
          <w:spacing w:val="1"/>
          <w:sz w:val="28"/>
          <w:szCs w:val="28"/>
        </w:rPr>
        <w:t>）完善保护、科研、宣教和巡护基础设施建设</w:t>
      </w:r>
      <w:r>
        <w:rPr>
          <w:rFonts w:ascii="宋体" w:hAnsi="宋体" w:eastAsia="宋体" w:cs="宋体"/>
          <w:sz w:val="28"/>
          <w:szCs w:val="28"/>
        </w:rPr>
        <w:t>，建设必要的办</w:t>
      </w:r>
    </w:p>
    <w:p w14:paraId="26794E24">
      <w:pPr>
        <w:spacing w:before="309" w:line="221" w:lineRule="auto"/>
        <w:ind w:left="5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公设施，配备必要的设备，改善保护区工作人员的工作条件，为保护</w:t>
      </w:r>
    </w:p>
    <w:p w14:paraId="46AE5C79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122" w:type="default"/>
          <w:footerReference r:id="rId123" w:type="default"/>
          <w:pgSz w:w="11906" w:h="16840"/>
          <w:pgMar w:top="1140" w:right="1658" w:bottom="1468" w:left="1785" w:header="868" w:footer="1140" w:gutter="0"/>
          <w:cols w:space="720" w:num="1"/>
        </w:sectPr>
      </w:pPr>
    </w:p>
    <w:p w14:paraId="349333D5">
      <w:pPr>
        <w:pStyle w:val="2"/>
        <w:spacing w:line="392" w:lineRule="auto"/>
      </w:pPr>
    </w:p>
    <w:p w14:paraId="67015259">
      <w:pPr>
        <w:spacing w:before="91" w:line="221" w:lineRule="auto"/>
        <w:ind w:left="47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管理创造有利的物质条件。</w:t>
      </w:r>
    </w:p>
    <w:p w14:paraId="4A587833">
      <w:pPr>
        <w:spacing w:before="315" w:line="392" w:lineRule="auto"/>
        <w:ind w:left="31" w:right="77" w:firstLine="56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）加强保护区管理队伍建设，制定和实施管理人员培训和优秀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人才引进计划，通过学习培训和人才引进，增强自然保护区工作</w:t>
      </w:r>
      <w:r>
        <w:rPr>
          <w:rFonts w:ascii="宋体" w:hAnsi="宋体" w:eastAsia="宋体" w:cs="宋体"/>
          <w:spacing w:val="-5"/>
          <w:sz w:val="28"/>
          <w:szCs w:val="28"/>
        </w:rPr>
        <w:t>人员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业务能力，提高自身素质，促进工作成效。</w:t>
      </w:r>
    </w:p>
    <w:p w14:paraId="625A41A6">
      <w:pPr>
        <w:spacing w:before="82" w:line="398" w:lineRule="auto"/>
        <w:ind w:left="38" w:firstLine="54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4</w:t>
      </w:r>
      <w:r>
        <w:rPr>
          <w:rFonts w:ascii="宋体" w:hAnsi="宋体" w:eastAsia="宋体" w:cs="宋体"/>
          <w:spacing w:val="-4"/>
          <w:sz w:val="28"/>
          <w:szCs w:val="28"/>
        </w:rPr>
        <w:t>）进一步健全保护管理机构职能， 自然保护区担负着自然资源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保护、科研监测、宣传教育、社区协调、生态旅</w:t>
      </w:r>
      <w:r>
        <w:rPr>
          <w:rFonts w:ascii="宋体" w:hAnsi="宋体" w:eastAsia="宋体" w:cs="宋体"/>
          <w:spacing w:val="-5"/>
          <w:sz w:val="28"/>
          <w:szCs w:val="28"/>
        </w:rPr>
        <w:t>游管理和监督等众多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繁重的任务，其核心是自然资源的有效保护和社</w:t>
      </w:r>
      <w:r>
        <w:rPr>
          <w:rFonts w:ascii="宋体" w:hAnsi="宋体" w:eastAsia="宋体" w:cs="宋体"/>
          <w:spacing w:val="-5"/>
          <w:sz w:val="28"/>
          <w:szCs w:val="28"/>
        </w:rPr>
        <w:t>区的可持续发展。逐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步建立健全保护区的基础设备，配备相应队伍，发挥保护区各项职能。</w:t>
      </w:r>
    </w:p>
    <w:p w14:paraId="2BAE35DE">
      <w:pPr>
        <w:spacing w:before="30" w:line="411" w:lineRule="auto"/>
        <w:ind w:left="43" w:right="25" w:firstLine="58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5</w:t>
      </w:r>
      <w:r>
        <w:rPr>
          <w:rFonts w:ascii="宋体" w:hAnsi="宋体" w:eastAsia="宋体" w:cs="宋体"/>
          <w:spacing w:val="-9"/>
          <w:sz w:val="28"/>
          <w:szCs w:val="28"/>
        </w:rPr>
        <w:t>）改善保护管理人员生活条件，为管护人员提供基本生活条件，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打造一支留得住、打得赢的保护管理队伍。</w:t>
      </w:r>
    </w:p>
    <w:p w14:paraId="1C4D2E97">
      <w:pPr>
        <w:spacing w:before="1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5</w:t>
      </w:r>
      <w:r>
        <w:rPr>
          <w:rFonts w:ascii="宋体" w:hAnsi="宋体" w:eastAsia="宋体" w:cs="宋体"/>
          <w:spacing w:val="-5"/>
          <w:sz w:val="28"/>
          <w:szCs w:val="28"/>
        </w:rPr>
        <w:t>）完善管护体系</w:t>
      </w:r>
    </w:p>
    <w:p w14:paraId="51D11A78">
      <w:pPr>
        <w:spacing w:before="315" w:line="393" w:lineRule="auto"/>
        <w:ind w:left="38" w:right="63" w:firstLine="56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建立健全保护管理体系和管理机构，完善“管理所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-</w:t>
      </w:r>
      <w:r>
        <w:rPr>
          <w:rFonts w:ascii="宋体" w:hAnsi="宋体" w:eastAsia="宋体" w:cs="宋体"/>
          <w:spacing w:val="-2"/>
          <w:sz w:val="28"/>
          <w:szCs w:val="28"/>
        </w:rPr>
        <w:t>管理站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-</w:t>
      </w:r>
      <w:r>
        <w:rPr>
          <w:rFonts w:ascii="宋体" w:hAnsi="宋体" w:eastAsia="宋体" w:cs="宋体"/>
          <w:spacing w:val="-2"/>
          <w:sz w:val="28"/>
          <w:szCs w:val="28"/>
        </w:rPr>
        <w:t>管护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点</w:t>
      </w:r>
      <w:r>
        <w:rPr>
          <w:rFonts w:ascii="宋体" w:hAnsi="宋体" w:eastAsia="宋体" w:cs="宋体"/>
          <w:spacing w:val="-7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”三级管理体系建设。根据保护区实际保护需求，增建必要</w:t>
      </w:r>
      <w:r>
        <w:rPr>
          <w:rFonts w:ascii="宋体" w:hAnsi="宋体" w:eastAsia="宋体" w:cs="宋体"/>
          <w:spacing w:val="-7"/>
          <w:sz w:val="28"/>
          <w:szCs w:val="28"/>
        </w:rPr>
        <w:t>的管理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站和管护点，同时安排相应的管护人员。</w:t>
      </w:r>
    </w:p>
    <w:p w14:paraId="4156B14B">
      <w:pPr>
        <w:spacing w:before="53" w:line="221" w:lineRule="auto"/>
        <w:ind w:left="59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根据保护区整合优化工作进度，完成保护区勘界立标工作。</w:t>
      </w:r>
    </w:p>
    <w:p w14:paraId="7E91C99B">
      <w:pPr>
        <w:spacing w:before="28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6</w:t>
      </w:r>
      <w:r>
        <w:rPr>
          <w:rFonts w:ascii="宋体" w:hAnsi="宋体" w:eastAsia="宋体" w:cs="宋体"/>
          <w:spacing w:val="-4"/>
          <w:sz w:val="28"/>
          <w:szCs w:val="28"/>
        </w:rPr>
        <w:t>）强化分类分区保护管理</w:t>
      </w:r>
    </w:p>
    <w:p w14:paraId="33DE7C38">
      <w:pPr>
        <w:spacing w:before="316" w:line="397" w:lineRule="auto"/>
        <w:ind w:left="31" w:right="72" w:firstLine="562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根据保护区以珍稀水禽及其生境为主要保护对象</w:t>
      </w:r>
      <w:r>
        <w:rPr>
          <w:rFonts w:ascii="宋体" w:hAnsi="宋体" w:eastAsia="宋体" w:cs="宋体"/>
          <w:spacing w:val="-5"/>
          <w:sz w:val="28"/>
          <w:szCs w:val="28"/>
        </w:rPr>
        <w:t>的现状，结合核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心保护区和一般控制区的定位和主要功能，对功能区进</w:t>
      </w:r>
      <w:r>
        <w:rPr>
          <w:rFonts w:ascii="宋体" w:hAnsi="宋体" w:eastAsia="宋体" w:cs="宋体"/>
          <w:spacing w:val="-5"/>
          <w:sz w:val="28"/>
          <w:szCs w:val="28"/>
        </w:rPr>
        <w:t>行区划，分别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采取相应的管理办法和保护措施，设置适量的保护工程</w:t>
      </w:r>
      <w:r>
        <w:rPr>
          <w:rFonts w:ascii="宋体" w:hAnsi="宋体" w:eastAsia="宋体" w:cs="宋体"/>
          <w:spacing w:val="-5"/>
          <w:sz w:val="28"/>
          <w:szCs w:val="28"/>
        </w:rPr>
        <w:t>，实行分区管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理，达到对保护区全面有效的科学管理和保</w:t>
      </w:r>
      <w:r>
        <w:rPr>
          <w:rFonts w:ascii="宋体" w:hAnsi="宋体" w:eastAsia="宋体" w:cs="宋体"/>
          <w:spacing w:val="-2"/>
          <w:sz w:val="28"/>
          <w:szCs w:val="28"/>
        </w:rPr>
        <w:t>护目的。</w:t>
      </w:r>
    </w:p>
    <w:p w14:paraId="65C6958E">
      <w:pPr>
        <w:spacing w:before="5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7</w:t>
      </w:r>
      <w:r>
        <w:rPr>
          <w:rFonts w:ascii="宋体" w:hAnsi="宋体" w:eastAsia="宋体" w:cs="宋体"/>
          <w:spacing w:val="-4"/>
          <w:sz w:val="28"/>
          <w:szCs w:val="28"/>
        </w:rPr>
        <w:t>）建立应急预案响应体系</w:t>
      </w:r>
    </w:p>
    <w:p w14:paraId="11BE9BE7">
      <w:pPr>
        <w:spacing w:before="284" w:line="220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保护区应急预警响应体系建设，是保护区管理机构处</w:t>
      </w:r>
      <w:r>
        <w:rPr>
          <w:rFonts w:ascii="宋体" w:hAnsi="宋体" w:eastAsia="宋体" w:cs="宋体"/>
          <w:spacing w:val="-5"/>
          <w:sz w:val="28"/>
          <w:szCs w:val="28"/>
        </w:rPr>
        <w:t>置重大公共</w:t>
      </w:r>
    </w:p>
    <w:p w14:paraId="4AE45559">
      <w:pPr>
        <w:spacing w:line="220" w:lineRule="auto"/>
        <w:rPr>
          <w:rFonts w:ascii="宋体" w:hAnsi="宋体" w:eastAsia="宋体" w:cs="宋体"/>
          <w:sz w:val="28"/>
          <w:szCs w:val="28"/>
        </w:rPr>
        <w:sectPr>
          <w:headerReference r:id="rId124" w:type="default"/>
          <w:footerReference r:id="rId125" w:type="default"/>
          <w:pgSz w:w="11906" w:h="16840"/>
          <w:pgMar w:top="1140" w:right="1731" w:bottom="1419" w:left="1785" w:header="868" w:footer="1189" w:gutter="0"/>
          <w:cols w:space="720" w:num="1"/>
        </w:sectPr>
      </w:pPr>
    </w:p>
    <w:p w14:paraId="15A221A4">
      <w:pPr>
        <w:pStyle w:val="2"/>
        <w:spacing w:line="422" w:lineRule="auto"/>
      </w:pPr>
    </w:p>
    <w:p w14:paraId="4DF5BAB1">
      <w:pPr>
        <w:spacing w:before="91" w:line="402" w:lineRule="auto"/>
        <w:ind w:left="34" w:right="4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应急事件的一项重要手段之一。保护区的应急</w:t>
      </w:r>
      <w:r>
        <w:rPr>
          <w:rFonts w:ascii="宋体" w:hAnsi="宋体" w:eastAsia="宋体" w:cs="宋体"/>
          <w:spacing w:val="-1"/>
          <w:sz w:val="28"/>
          <w:szCs w:val="28"/>
        </w:rPr>
        <w:t>预警响应体系建设提供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的公共产品就是基本的应急预警安全，应急预警是较大自然灾害的早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期警示，及时准确实现响应，避免灾害在不知情或准备不足的情况下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发生，最大程度地减轻灾害所造成的损失，实</w:t>
      </w:r>
      <w:r>
        <w:rPr>
          <w:rFonts w:ascii="宋体" w:hAnsi="宋体" w:eastAsia="宋体" w:cs="宋体"/>
          <w:spacing w:val="-10"/>
          <w:sz w:val="28"/>
          <w:szCs w:val="28"/>
        </w:rPr>
        <w:t>现保护区内的生态安全。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保护区应急预警响应体系建设为实现应急预警信息上下对</w:t>
      </w:r>
      <w:r>
        <w:rPr>
          <w:rFonts w:ascii="宋体" w:hAnsi="宋体" w:eastAsia="宋体" w:cs="宋体"/>
          <w:spacing w:val="-5"/>
          <w:sz w:val="28"/>
          <w:szCs w:val="28"/>
        </w:rPr>
        <w:t>接，在最短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地时间内完成应急预警响应提供保障。</w:t>
      </w:r>
    </w:p>
    <w:p w14:paraId="525F0E5A">
      <w:pPr>
        <w:spacing w:before="46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8</w:t>
      </w:r>
      <w:r>
        <w:rPr>
          <w:rFonts w:ascii="宋体" w:hAnsi="宋体" w:eastAsia="宋体" w:cs="宋体"/>
          <w:spacing w:val="-5"/>
          <w:sz w:val="28"/>
          <w:szCs w:val="28"/>
        </w:rPr>
        <w:t>）加强宣传教育</w:t>
      </w:r>
    </w:p>
    <w:p w14:paraId="1B42EF72">
      <w:pPr>
        <w:spacing w:before="316" w:line="393" w:lineRule="auto"/>
        <w:ind w:left="31" w:right="159" w:firstLine="5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通过各种形式对周边群众和进入保护区的人员进</w:t>
      </w:r>
      <w:r>
        <w:rPr>
          <w:rFonts w:ascii="宋体" w:hAnsi="宋体" w:eastAsia="宋体" w:cs="宋体"/>
          <w:spacing w:val="-5"/>
          <w:sz w:val="28"/>
          <w:szCs w:val="28"/>
        </w:rPr>
        <w:t>行宣传教育，提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高公众对自然保护、生态环境保护的意识，自觉遵守保护区的规章制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度，变被动保护为主动保护。</w:t>
      </w:r>
    </w:p>
    <w:p w14:paraId="362DC29B">
      <w:pPr>
        <w:spacing w:before="52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9</w:t>
      </w:r>
      <w:r>
        <w:rPr>
          <w:rFonts w:ascii="宋体" w:hAnsi="宋体" w:eastAsia="宋体" w:cs="宋体"/>
          <w:spacing w:val="-5"/>
          <w:sz w:val="28"/>
          <w:szCs w:val="28"/>
        </w:rPr>
        <w:t>）实行社区共管</w:t>
      </w:r>
    </w:p>
    <w:p w14:paraId="0D163BC1">
      <w:pPr>
        <w:spacing w:before="314" w:line="398" w:lineRule="auto"/>
        <w:ind w:left="31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保护区相关管理部门可会同有关乡镇、村建立</w:t>
      </w:r>
      <w:r>
        <w:rPr>
          <w:rFonts w:ascii="宋体" w:hAnsi="宋体" w:eastAsia="宋体" w:cs="宋体"/>
          <w:spacing w:val="-9"/>
          <w:sz w:val="28"/>
          <w:szCs w:val="28"/>
        </w:rPr>
        <w:t>健全联防保护组织，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协调、处理保护区与周边地区有关部门和群众的关系。通</w:t>
      </w:r>
      <w:r>
        <w:rPr>
          <w:rFonts w:ascii="宋体" w:hAnsi="宋体" w:eastAsia="宋体" w:cs="宋体"/>
          <w:spacing w:val="-6"/>
          <w:sz w:val="28"/>
          <w:szCs w:val="28"/>
        </w:rPr>
        <w:t>过社区群众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对保护区管理工作的参与，使社区内群众认识到保护区</w:t>
      </w:r>
      <w:r>
        <w:rPr>
          <w:rFonts w:ascii="宋体" w:hAnsi="宋体" w:eastAsia="宋体" w:cs="宋体"/>
          <w:spacing w:val="-5"/>
          <w:sz w:val="28"/>
          <w:szCs w:val="28"/>
        </w:rPr>
        <w:t>管理的好坏直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2"/>
          <w:sz w:val="28"/>
          <w:szCs w:val="28"/>
        </w:rPr>
        <w:t>接涉及社区内每一位群众的切身利益，逐步改变保护意识。</w:t>
      </w:r>
    </w:p>
    <w:p w14:paraId="6FAFB1CA">
      <w:pPr>
        <w:spacing w:before="51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10</w:t>
      </w:r>
      <w:r>
        <w:rPr>
          <w:rFonts w:ascii="宋体" w:hAnsi="宋体" w:eastAsia="宋体" w:cs="宋体"/>
          <w:spacing w:val="-3"/>
          <w:sz w:val="28"/>
          <w:szCs w:val="28"/>
        </w:rPr>
        <w:t>）加强科研交流与合作</w:t>
      </w:r>
    </w:p>
    <w:p w14:paraId="69D8843A">
      <w:pPr>
        <w:spacing w:before="320" w:line="400" w:lineRule="auto"/>
        <w:ind w:left="34" w:right="90" w:firstLine="554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1"/>
          <w:sz w:val="28"/>
          <w:szCs w:val="28"/>
        </w:rPr>
        <w:t>进一步扩大保护区的影响力，拓展合作，加强与省</w:t>
      </w:r>
      <w:r>
        <w:rPr>
          <w:rFonts w:ascii="宋体" w:hAnsi="宋体" w:eastAsia="宋体" w:cs="宋体"/>
          <w:spacing w:val="-12"/>
          <w:sz w:val="28"/>
          <w:szCs w:val="28"/>
        </w:rPr>
        <w:t>内外科研院所、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高等院校、保护组织之间的科研协作，通过多渠道、</w:t>
      </w:r>
      <w:r>
        <w:rPr>
          <w:rFonts w:ascii="宋体" w:hAnsi="宋体" w:eastAsia="宋体" w:cs="宋体"/>
          <w:spacing w:val="-5"/>
          <w:sz w:val="28"/>
          <w:szCs w:val="28"/>
        </w:rPr>
        <w:t>多方式的交流与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合作，进一步提高保护区的保护与管理水平。同时，</w:t>
      </w:r>
      <w:r>
        <w:rPr>
          <w:rFonts w:ascii="宋体" w:hAnsi="宋体" w:eastAsia="宋体" w:cs="宋体"/>
          <w:spacing w:val="-5"/>
          <w:sz w:val="28"/>
          <w:szCs w:val="28"/>
        </w:rPr>
        <w:t>保护区自身也要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提供政策、资金、宣传等优惠条件，吸引更多的专家、学者参与科考、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研究和教学实习，推动科研监测工作全面有效开展。</w:t>
      </w:r>
    </w:p>
    <w:p w14:paraId="480E209F">
      <w:pPr>
        <w:spacing w:line="400" w:lineRule="auto"/>
        <w:rPr>
          <w:rFonts w:ascii="宋体" w:hAnsi="宋体" w:eastAsia="宋体" w:cs="宋体"/>
          <w:sz w:val="28"/>
          <w:szCs w:val="28"/>
        </w:rPr>
        <w:sectPr>
          <w:headerReference r:id="rId126" w:type="default"/>
          <w:footerReference r:id="rId127" w:type="default"/>
          <w:pgSz w:w="11906" w:h="16840"/>
          <w:pgMar w:top="1140" w:right="1644" w:bottom="1376" w:left="1785" w:header="868" w:footer="1188" w:gutter="0"/>
          <w:cols w:space="720" w:num="1"/>
        </w:sectPr>
      </w:pPr>
    </w:p>
    <w:p w14:paraId="61EE60C8">
      <w:pPr>
        <w:pStyle w:val="2"/>
        <w:spacing w:line="392" w:lineRule="auto"/>
      </w:pPr>
    </w:p>
    <w:p w14:paraId="2AEAE3BF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11</w:t>
      </w:r>
      <w:r>
        <w:rPr>
          <w:rFonts w:ascii="宋体" w:hAnsi="宋体" w:eastAsia="宋体" w:cs="宋体"/>
          <w:spacing w:val="-3"/>
          <w:sz w:val="28"/>
          <w:szCs w:val="28"/>
        </w:rPr>
        <w:t>）执行环评制度，杜绝兴建破坏性工程</w:t>
      </w:r>
    </w:p>
    <w:p w14:paraId="4DED3BDE">
      <w:pPr>
        <w:spacing w:before="312" w:line="401" w:lineRule="auto"/>
        <w:ind w:left="31" w:right="39" w:firstLine="5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0"/>
          <w:sz w:val="28"/>
          <w:szCs w:val="28"/>
        </w:rPr>
        <w:t>任何涉保护区开发建设或资源利用项目必须</w:t>
      </w:r>
      <w:r>
        <w:rPr>
          <w:rFonts w:ascii="宋体" w:hAnsi="宋体" w:eastAsia="宋体" w:cs="宋体"/>
          <w:spacing w:val="9"/>
          <w:sz w:val="28"/>
          <w:szCs w:val="28"/>
        </w:rPr>
        <w:t>按国家有关要求进</w:t>
      </w:r>
      <w:r>
        <w:rPr>
          <w:rFonts w:ascii="宋体" w:hAnsi="宋体" w:eastAsia="宋体" w:cs="宋体"/>
          <w:sz w:val="28"/>
          <w:szCs w:val="28"/>
        </w:rPr>
        <w:t xml:space="preserve"> 行环境影响、生态景观影响、生物多样性影响评</w:t>
      </w:r>
      <w:r>
        <w:rPr>
          <w:rFonts w:ascii="宋体" w:hAnsi="宋体" w:eastAsia="宋体" w:cs="宋体"/>
          <w:spacing w:val="-1"/>
          <w:sz w:val="28"/>
          <w:szCs w:val="28"/>
        </w:rPr>
        <w:t>价等专题报告，报告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内容纳入环评文件，一并编制、报审，由环评文</w:t>
      </w:r>
      <w:r>
        <w:rPr>
          <w:rFonts w:ascii="宋体" w:hAnsi="宋体" w:eastAsia="宋体" w:cs="宋体"/>
          <w:spacing w:val="-10"/>
          <w:sz w:val="28"/>
          <w:szCs w:val="28"/>
        </w:rPr>
        <w:t>件审批部门依法审批。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在保护区及其周边邻近区域，禁止开展有损保护区自然</w:t>
      </w:r>
      <w:r>
        <w:rPr>
          <w:rFonts w:ascii="宋体" w:hAnsi="宋体" w:eastAsia="宋体" w:cs="宋体"/>
          <w:spacing w:val="-5"/>
          <w:sz w:val="28"/>
          <w:szCs w:val="28"/>
        </w:rPr>
        <w:t>生态系统或污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染环境的工程建设项目。</w:t>
      </w:r>
    </w:p>
    <w:p w14:paraId="7EF40059">
      <w:pPr>
        <w:spacing w:before="197" w:line="221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5.1.4 </w:t>
      </w:r>
      <w:r>
        <w:rPr>
          <w:rFonts w:ascii="黑体" w:hAnsi="黑体" w:eastAsia="黑体" w:cs="黑体"/>
          <w:spacing w:val="-3"/>
          <w:sz w:val="30"/>
          <w:szCs w:val="30"/>
        </w:rPr>
        <w:t>保护方式</w:t>
      </w:r>
    </w:p>
    <w:p w14:paraId="07F278C2">
      <w:pPr>
        <w:pStyle w:val="2"/>
        <w:spacing w:line="335" w:lineRule="auto"/>
      </w:pPr>
    </w:p>
    <w:p w14:paraId="1CF04DF5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）实施整体保护</w:t>
      </w:r>
    </w:p>
    <w:p w14:paraId="1D04ABD0">
      <w:pPr>
        <w:spacing w:before="312" w:line="401" w:lineRule="auto"/>
        <w:ind w:left="34" w:firstLine="57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实施保护区与周边乡镇政府统一领导、分工合作的社区共管的管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7"/>
          <w:sz w:val="28"/>
          <w:szCs w:val="28"/>
        </w:rPr>
        <w:t>理模式，形成“区乡（镇）互动，共同发展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”的运</w:t>
      </w:r>
      <w:r>
        <w:rPr>
          <w:rFonts w:ascii="宋体" w:hAnsi="宋体" w:eastAsia="宋体" w:cs="宋体"/>
          <w:spacing w:val="-8"/>
          <w:sz w:val="28"/>
          <w:szCs w:val="28"/>
        </w:rPr>
        <w:t>行机制，建立覆盖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全保护区的保护网络结构体系，尽量吸引周边社区居民参与</w:t>
      </w:r>
      <w:r>
        <w:rPr>
          <w:rFonts w:ascii="宋体" w:hAnsi="宋体" w:eastAsia="宋体" w:cs="宋体"/>
          <w:spacing w:val="-9"/>
          <w:sz w:val="28"/>
          <w:szCs w:val="28"/>
        </w:rPr>
        <w:t>保护工作，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不断提高科学管理水平，以自然保护为主导，实现区</w:t>
      </w:r>
      <w:r>
        <w:rPr>
          <w:rFonts w:ascii="宋体" w:hAnsi="宋体" w:eastAsia="宋体" w:cs="宋体"/>
          <w:spacing w:val="-5"/>
          <w:sz w:val="28"/>
          <w:szCs w:val="28"/>
        </w:rPr>
        <w:t>内生态环境与自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3"/>
          <w:sz w:val="28"/>
          <w:szCs w:val="28"/>
        </w:rPr>
        <w:t>然资源的整体保护。</w:t>
      </w:r>
    </w:p>
    <w:p w14:paraId="295C7207">
      <w:pPr>
        <w:spacing w:before="4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）强化分区保护</w:t>
      </w:r>
    </w:p>
    <w:p w14:paraId="6B2AF7D5">
      <w:pPr>
        <w:spacing w:before="268" w:line="409" w:lineRule="auto"/>
        <w:ind w:left="57" w:right="147" w:firstLine="53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根据保护区的保护对象、分布、受威胁状况等具</w:t>
      </w:r>
      <w:r>
        <w:rPr>
          <w:rFonts w:ascii="宋体" w:hAnsi="宋体" w:eastAsia="宋体" w:cs="宋体"/>
          <w:spacing w:val="-5"/>
          <w:sz w:val="28"/>
          <w:szCs w:val="28"/>
        </w:rPr>
        <w:t>体实际，结合功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能区划分，针对不同分区分别采取相应保护措施。</w:t>
      </w:r>
    </w:p>
    <w:p w14:paraId="149627A3">
      <w:pPr>
        <w:spacing w:before="53" w:line="382" w:lineRule="auto"/>
        <w:ind w:left="31" w:right="81" w:firstLine="5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采用“绝对保护核心保护区，选择性保护一般</w:t>
      </w:r>
      <w:r>
        <w:rPr>
          <w:rFonts w:ascii="宋体" w:hAnsi="宋体" w:eastAsia="宋体" w:cs="宋体"/>
          <w:spacing w:val="-8"/>
          <w:sz w:val="28"/>
          <w:szCs w:val="28"/>
        </w:rPr>
        <w:t>控制区</w:t>
      </w:r>
      <w:r>
        <w:rPr>
          <w:rFonts w:ascii="宋体" w:hAnsi="宋体" w:eastAsia="宋体" w:cs="宋体"/>
          <w:spacing w:val="-6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”的分区保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护方式。核心保护区内最大限度地保护现有珍稀濒危野</w:t>
      </w:r>
      <w:r>
        <w:rPr>
          <w:rFonts w:ascii="宋体" w:hAnsi="宋体" w:eastAsia="宋体" w:cs="宋体"/>
          <w:spacing w:val="-5"/>
          <w:sz w:val="28"/>
          <w:szCs w:val="28"/>
        </w:rPr>
        <w:t>生动植物物种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及其栖息地环境，维持天然生态系统的完整性和稳定性</w:t>
      </w:r>
      <w:r>
        <w:rPr>
          <w:rFonts w:ascii="宋体" w:hAnsi="宋体" w:eastAsia="宋体" w:cs="宋体"/>
          <w:spacing w:val="-5"/>
          <w:sz w:val="28"/>
          <w:szCs w:val="28"/>
        </w:rPr>
        <w:t>，禁止任何单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位和个人进入，最大程度限制人为活动；一般控制区内</w:t>
      </w:r>
      <w:r>
        <w:rPr>
          <w:rFonts w:ascii="宋体" w:hAnsi="宋体" w:eastAsia="宋体" w:cs="宋体"/>
          <w:spacing w:val="-5"/>
          <w:sz w:val="28"/>
          <w:szCs w:val="28"/>
        </w:rPr>
        <w:t>在选择性保护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的前提下进行资源的可持续利用，可以进入从事科学试验、教学实习、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参观考察、旅游以及驯化、繁殖珍稀、濒危野生动植物等活动，禁止</w:t>
      </w:r>
    </w:p>
    <w:p w14:paraId="7B29362D">
      <w:pPr>
        <w:spacing w:line="382" w:lineRule="auto"/>
        <w:rPr>
          <w:rFonts w:ascii="宋体" w:hAnsi="宋体" w:eastAsia="宋体" w:cs="宋体"/>
          <w:sz w:val="28"/>
          <w:szCs w:val="28"/>
        </w:rPr>
        <w:sectPr>
          <w:headerReference r:id="rId128" w:type="default"/>
          <w:footerReference r:id="rId129" w:type="default"/>
          <w:pgSz w:w="11906" w:h="16840"/>
          <w:pgMar w:top="1140" w:right="1656" w:bottom="1421" w:left="1785" w:header="868" w:footer="1189" w:gutter="0"/>
          <w:cols w:space="720" w:num="1"/>
        </w:sectPr>
      </w:pPr>
    </w:p>
    <w:p w14:paraId="0885F6D0">
      <w:pPr>
        <w:pStyle w:val="2"/>
        <w:spacing w:line="375" w:lineRule="auto"/>
      </w:pPr>
    </w:p>
    <w:p w14:paraId="4D86E53C">
      <w:pPr>
        <w:spacing w:before="91" w:line="221" w:lineRule="auto"/>
        <w:ind w:left="3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开发性、生产性建设活动。</w:t>
      </w:r>
    </w:p>
    <w:p w14:paraId="42BA4471">
      <w:pPr>
        <w:spacing w:before="309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</w:t>
      </w:r>
      <w:r>
        <w:rPr>
          <w:rFonts w:ascii="宋体" w:hAnsi="宋体" w:eastAsia="宋体" w:cs="宋体"/>
          <w:spacing w:val="-9"/>
          <w:sz w:val="28"/>
          <w:szCs w:val="28"/>
        </w:rPr>
        <w:t>）核心保护区</w:t>
      </w:r>
    </w:p>
    <w:p w14:paraId="0E7AD1C0">
      <w:pPr>
        <w:spacing w:before="265" w:line="409" w:lineRule="auto"/>
        <w:ind w:left="38" w:right="53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依据《中华人民共和国自然保护区条例》，核心保护区实行严格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保护。采取分级保护管控措施，强化和加大对核心保护区的保护力度。</w:t>
      </w:r>
    </w:p>
    <w:p w14:paraId="28DA441F">
      <w:pPr>
        <w:spacing w:before="25" w:line="220" w:lineRule="auto"/>
        <w:ind w:left="57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A </w:t>
      </w:r>
      <w:r>
        <w:rPr>
          <w:rFonts w:ascii="宋体" w:hAnsi="宋体" w:eastAsia="宋体" w:cs="宋体"/>
          <w:sz w:val="28"/>
          <w:szCs w:val="28"/>
        </w:rPr>
        <w:t>禁止进入该区从事科学研究活动；</w:t>
      </w:r>
    </w:p>
    <w:p w14:paraId="402E9DC5">
      <w:pPr>
        <w:spacing w:before="289" w:line="221" w:lineRule="auto"/>
        <w:ind w:left="58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B </w:t>
      </w:r>
      <w:r>
        <w:rPr>
          <w:rFonts w:ascii="宋体" w:hAnsi="宋体" w:eastAsia="宋体" w:cs="宋体"/>
          <w:spacing w:val="-1"/>
          <w:sz w:val="28"/>
          <w:szCs w:val="28"/>
        </w:rPr>
        <w:t>严禁在该区进行捕捞、养殖及旅游等生产经营性活动；</w:t>
      </w:r>
    </w:p>
    <w:p w14:paraId="302FB271">
      <w:pPr>
        <w:spacing w:before="266" w:line="411" w:lineRule="auto"/>
        <w:ind w:left="87" w:right="101" w:firstLine="50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C </w:t>
      </w:r>
      <w:r>
        <w:rPr>
          <w:rFonts w:ascii="宋体" w:hAnsi="宋体" w:eastAsia="宋体" w:cs="宋体"/>
          <w:spacing w:val="-1"/>
          <w:sz w:val="28"/>
          <w:szCs w:val="28"/>
        </w:rPr>
        <w:t>严格控制人为活动，按照《中华人民共和国自然保护</w:t>
      </w:r>
      <w:r>
        <w:rPr>
          <w:rFonts w:ascii="宋体" w:hAnsi="宋体" w:eastAsia="宋体" w:cs="宋体"/>
          <w:spacing w:val="-2"/>
          <w:sz w:val="28"/>
          <w:szCs w:val="28"/>
        </w:rPr>
        <w:t>区条例》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中关于核心保护区管控要求进行管控；</w:t>
      </w:r>
    </w:p>
    <w:p w14:paraId="09ED6B64">
      <w:pPr>
        <w:spacing w:before="48" w:line="392" w:lineRule="auto"/>
        <w:ind w:left="38" w:firstLine="54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D </w:t>
      </w:r>
      <w:r>
        <w:rPr>
          <w:rFonts w:ascii="宋体" w:hAnsi="宋体" w:eastAsia="宋体" w:cs="宋体"/>
          <w:spacing w:val="-7"/>
          <w:sz w:val="28"/>
          <w:szCs w:val="28"/>
        </w:rPr>
        <w:t>核心保护区只能布设必需的科研监测、考察及保护性工</w:t>
      </w:r>
      <w:r>
        <w:rPr>
          <w:rFonts w:ascii="宋体" w:hAnsi="宋体" w:eastAsia="宋体" w:cs="宋体"/>
          <w:spacing w:val="-8"/>
          <w:sz w:val="28"/>
          <w:szCs w:val="28"/>
        </w:rPr>
        <w:t>程设施，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并要有严格的管理措施。对防火瞭望塔（台）、野生动物观</w:t>
      </w:r>
      <w:r>
        <w:rPr>
          <w:rFonts w:ascii="宋体" w:hAnsi="宋体" w:eastAsia="宋体" w:cs="宋体"/>
          <w:spacing w:val="-5"/>
          <w:sz w:val="28"/>
          <w:szCs w:val="28"/>
        </w:rPr>
        <w:t>测点等保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2"/>
          <w:sz w:val="28"/>
          <w:szCs w:val="28"/>
        </w:rPr>
        <w:t>护性、科研工程设施在条件许可下应布设在核心保护区外。</w:t>
      </w:r>
    </w:p>
    <w:p w14:paraId="20F8AC0D">
      <w:pPr>
        <w:spacing w:before="61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）一般控制区</w:t>
      </w:r>
    </w:p>
    <w:p w14:paraId="3751C295">
      <w:pPr>
        <w:spacing w:before="312" w:line="401" w:lineRule="auto"/>
        <w:ind w:left="31" w:right="167" w:firstLine="66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目前，保护区一般控制区内主要以四方湖水面、滩涂、</w:t>
      </w:r>
      <w:r>
        <w:rPr>
          <w:rFonts w:ascii="宋体" w:hAnsi="宋体" w:eastAsia="宋体" w:cs="宋体"/>
          <w:spacing w:val="-9"/>
          <w:sz w:val="28"/>
          <w:szCs w:val="28"/>
        </w:rPr>
        <w:t>沟渠、池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塘为主，由于湖区历史围网养殖，部分水域或土地进行过高强度</w:t>
      </w:r>
      <w:r>
        <w:rPr>
          <w:rFonts w:ascii="宋体" w:hAnsi="宋体" w:eastAsia="宋体" w:cs="宋体"/>
          <w:spacing w:val="-5"/>
          <w:sz w:val="28"/>
          <w:szCs w:val="28"/>
        </w:rPr>
        <w:t>的开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发和频繁的人为活动，是与周边居民生产生活密切相关的敏感地带，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也是保护区内经济活动最活跃的部分，必须对该区进行计划性管</w:t>
      </w:r>
      <w:r>
        <w:rPr>
          <w:rFonts w:ascii="宋体" w:hAnsi="宋体" w:eastAsia="宋体" w:cs="宋体"/>
          <w:spacing w:val="-5"/>
          <w:sz w:val="28"/>
          <w:szCs w:val="28"/>
        </w:rPr>
        <w:t>理和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选择性保护。</w:t>
      </w:r>
    </w:p>
    <w:p w14:paraId="644D7B1D">
      <w:pPr>
        <w:spacing w:before="25" w:line="411" w:lineRule="auto"/>
        <w:ind w:left="58" w:right="157" w:firstLine="516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A </w:t>
      </w:r>
      <w:r>
        <w:rPr>
          <w:rFonts w:ascii="宋体" w:hAnsi="宋体" w:eastAsia="宋体" w:cs="宋体"/>
          <w:spacing w:val="-3"/>
          <w:sz w:val="28"/>
          <w:szCs w:val="28"/>
        </w:rPr>
        <w:t>在自然环境和自然资源有效保护的前提下，探索合理利用自然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资源的途径和方法；</w:t>
      </w:r>
    </w:p>
    <w:p w14:paraId="6346E6FE">
      <w:pPr>
        <w:spacing w:before="1" w:line="411" w:lineRule="auto"/>
        <w:ind w:left="39" w:right="157" w:firstLine="54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B</w:t>
      </w:r>
      <w:r>
        <w:rPr>
          <w:rFonts w:ascii="Times New Roman" w:hAnsi="Times New Roman" w:eastAsia="Times New Roman" w:cs="Times New Roman"/>
          <w:spacing w:val="6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除布设保护性工程设施外，应适度集中布设自然保护区管理和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社区可持续发展的工程项目；</w:t>
      </w:r>
    </w:p>
    <w:p w14:paraId="70526B22">
      <w:pPr>
        <w:spacing w:before="20" w:line="220" w:lineRule="auto"/>
        <w:ind w:left="59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6"/>
          <w:sz w:val="28"/>
          <w:szCs w:val="28"/>
        </w:rPr>
        <w:t>C</w:t>
      </w:r>
      <w:r>
        <w:rPr>
          <w:rFonts w:ascii="Times New Roman" w:hAnsi="Times New Roman" w:eastAsia="Times New Roman" w:cs="Times New Roman"/>
          <w:spacing w:val="23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6"/>
          <w:sz w:val="28"/>
          <w:szCs w:val="28"/>
        </w:rPr>
        <w:t>保护区管理部门必须对科学研究和符合生</w:t>
      </w:r>
      <w:r>
        <w:rPr>
          <w:rFonts w:ascii="宋体" w:hAnsi="宋体" w:eastAsia="宋体" w:cs="宋体"/>
          <w:spacing w:val="5"/>
          <w:sz w:val="28"/>
          <w:szCs w:val="28"/>
        </w:rPr>
        <w:t>态规律的多种经营</w:t>
      </w:r>
    </w:p>
    <w:p w14:paraId="4064993A">
      <w:pPr>
        <w:spacing w:line="220" w:lineRule="auto"/>
        <w:rPr>
          <w:rFonts w:ascii="宋体" w:hAnsi="宋体" w:eastAsia="宋体" w:cs="宋体"/>
          <w:sz w:val="28"/>
          <w:szCs w:val="28"/>
        </w:rPr>
        <w:sectPr>
          <w:headerReference r:id="rId130" w:type="default"/>
          <w:footerReference r:id="rId131" w:type="default"/>
          <w:pgSz w:w="11906" w:h="16840"/>
          <w:pgMar w:top="1140" w:right="1639" w:bottom="1396" w:left="1785" w:header="868" w:footer="1188" w:gutter="0"/>
          <w:cols w:space="720" w:num="1"/>
        </w:sectPr>
      </w:pPr>
    </w:p>
    <w:p w14:paraId="683FEC78">
      <w:pPr>
        <w:pStyle w:val="2"/>
        <w:spacing w:line="375" w:lineRule="auto"/>
      </w:pPr>
    </w:p>
    <w:p w14:paraId="6BA9A1E7">
      <w:pPr>
        <w:spacing w:before="91" w:line="411" w:lineRule="auto"/>
        <w:ind w:left="43" w:right="2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活动和生态旅游等活动进行合理规划和科学指导，可允许以下对生态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功能不造成破坏的有限人为活动：</w:t>
      </w:r>
    </w:p>
    <w:p w14:paraId="298D6D54">
      <w:pPr>
        <w:spacing w:before="1" w:line="410" w:lineRule="auto"/>
        <w:ind w:left="74" w:right="6" w:firstLine="496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适度规模的科普宣教和游憩体验活动，如科学试验、教学实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习、参观考察、旅游以及驯化、繁殖珍稀、濒</w:t>
      </w:r>
      <w:r>
        <w:rPr>
          <w:rFonts w:ascii="宋体" w:hAnsi="宋体" w:eastAsia="宋体" w:cs="宋体"/>
          <w:spacing w:val="-7"/>
          <w:sz w:val="28"/>
          <w:szCs w:val="28"/>
        </w:rPr>
        <w:t>危野生动植物等活动；</w:t>
      </w:r>
    </w:p>
    <w:p w14:paraId="3A559ADD">
      <w:pPr>
        <w:spacing w:before="2" w:line="409" w:lineRule="auto"/>
        <w:ind w:left="38" w:right="6" w:firstLine="53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符合自然保护区规划的公益性和公共基础设施建设，以及无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法避让且符合国土空间规划的线性基础设施建设；</w:t>
      </w:r>
    </w:p>
    <w:p w14:paraId="1436BA0A">
      <w:pPr>
        <w:spacing w:before="3" w:line="411" w:lineRule="auto"/>
        <w:ind w:left="81" w:right="8" w:firstLine="489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在不扩大现有生产生活规模前提下，允许保留生产生</w:t>
      </w:r>
      <w:r>
        <w:rPr>
          <w:rFonts w:ascii="宋体" w:hAnsi="宋体" w:eastAsia="宋体" w:cs="宋体"/>
          <w:spacing w:val="-4"/>
          <w:sz w:val="28"/>
          <w:szCs w:val="28"/>
        </w:rPr>
        <w:t>活必需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的种植、捕捞、养殖等活动；</w:t>
      </w:r>
    </w:p>
    <w:p w14:paraId="34E3E83E">
      <w:pPr>
        <w:spacing w:before="2" w:line="409" w:lineRule="auto"/>
        <w:ind w:left="40" w:right="6" w:firstLine="53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——</w:t>
      </w:r>
      <w:r>
        <w:rPr>
          <w:rFonts w:ascii="Times New Roman" w:hAnsi="Times New Roman" w:eastAsia="Times New Roman" w:cs="Times New Roman"/>
          <w:spacing w:val="41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自然资源、生态环境监测和执法，包括水文水资源监测和涉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水违法事件的查处等，灾害风险监测、灾害防治活动；</w:t>
      </w:r>
    </w:p>
    <w:p w14:paraId="32D786DE">
      <w:pPr>
        <w:spacing w:before="22" w:line="220" w:lineRule="auto"/>
        <w:ind w:left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经依法批准的非破坏性科学研究观测、标本采集。</w:t>
      </w:r>
    </w:p>
    <w:p w14:paraId="6B5EEC6E">
      <w:pPr>
        <w:spacing w:before="292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3</w:t>
      </w:r>
      <w:r>
        <w:rPr>
          <w:rFonts w:ascii="宋体" w:hAnsi="宋体" w:eastAsia="宋体" w:cs="宋体"/>
          <w:spacing w:val="-5"/>
          <w:sz w:val="28"/>
          <w:szCs w:val="28"/>
        </w:rPr>
        <w:t>）实行社区共管</w:t>
      </w:r>
    </w:p>
    <w:p w14:paraId="283759DD">
      <w:pPr>
        <w:spacing w:before="318" w:line="402" w:lineRule="auto"/>
        <w:ind w:left="40" w:right="15" w:firstLine="558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社区公众参与是增强保护区与社区的联系，保障保护区持续发展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的有效途径。规划期限内，由管理所各职能</w:t>
      </w:r>
      <w:r>
        <w:rPr>
          <w:rFonts w:ascii="宋体" w:hAnsi="宋体" w:eastAsia="宋体" w:cs="宋体"/>
          <w:spacing w:val="-5"/>
          <w:sz w:val="28"/>
          <w:szCs w:val="28"/>
        </w:rPr>
        <w:t>科室、各管理站和管护点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组建专业管理网络，并依靠古城镇人民政府</w:t>
      </w:r>
      <w:r>
        <w:rPr>
          <w:rFonts w:ascii="宋体" w:hAnsi="宋体" w:eastAsia="宋体" w:cs="宋体"/>
          <w:spacing w:val="-5"/>
          <w:sz w:val="28"/>
          <w:szCs w:val="28"/>
        </w:rPr>
        <w:t>和公安派出所等相关机构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以及村民委员会和村民小组共同实现社区共</w:t>
      </w:r>
      <w:r>
        <w:rPr>
          <w:rFonts w:ascii="宋体" w:hAnsi="宋体" w:eastAsia="宋体" w:cs="宋体"/>
          <w:spacing w:val="-5"/>
          <w:sz w:val="28"/>
          <w:szCs w:val="28"/>
        </w:rPr>
        <w:t>管。在保护区管理所及各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管理站点周边社区建立公众参与的群众保护</w:t>
      </w:r>
      <w:r>
        <w:rPr>
          <w:rFonts w:ascii="宋体" w:hAnsi="宋体" w:eastAsia="宋体" w:cs="宋体"/>
          <w:spacing w:val="-5"/>
          <w:sz w:val="28"/>
          <w:szCs w:val="28"/>
        </w:rPr>
        <w:t>组织，提高管护快速反应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能力。</w:t>
      </w:r>
    </w:p>
    <w:p w14:paraId="587A716C">
      <w:pPr>
        <w:spacing w:before="199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5.1.5 </w:t>
      </w:r>
      <w:r>
        <w:rPr>
          <w:rFonts w:ascii="黑体" w:hAnsi="黑体" w:eastAsia="黑体" w:cs="黑体"/>
          <w:spacing w:val="-3"/>
          <w:sz w:val="30"/>
          <w:szCs w:val="30"/>
        </w:rPr>
        <w:t>保护管理体系规划</w:t>
      </w:r>
    </w:p>
    <w:p w14:paraId="5A730A54">
      <w:pPr>
        <w:pStyle w:val="2"/>
        <w:spacing w:line="312" w:lineRule="auto"/>
      </w:pPr>
    </w:p>
    <w:p w14:paraId="5AD42324">
      <w:pPr>
        <w:spacing w:before="92" w:line="387" w:lineRule="exact"/>
        <w:ind w:left="30"/>
        <w:outlineLvl w:val="1"/>
        <w:rPr>
          <w:rFonts w:ascii="仿宋" w:hAnsi="仿宋" w:eastAsia="仿宋" w:cs="仿宋"/>
          <w:sz w:val="28"/>
          <w:szCs w:val="28"/>
        </w:rPr>
      </w:pPr>
      <w:r>
        <w:fldChar w:fldCharType="begin"/>
      </w:r>
      <w:r>
        <w:instrText xml:space="preserve"> HYPERLINK "5.1.5.1"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spacing w:val="-7"/>
          <w:position w:val="2"/>
          <w:sz w:val="28"/>
          <w:szCs w:val="28"/>
        </w:rPr>
        <w:t>5.1.5.1</w:t>
      </w:r>
      <w:r>
        <w:rPr>
          <w:rFonts w:ascii="Times New Roman" w:hAnsi="Times New Roman" w:eastAsia="Times New Roman" w:cs="Times New Roman"/>
          <w:b/>
          <w:bCs/>
          <w:spacing w:val="-7"/>
          <w:position w:val="2"/>
          <w:sz w:val="28"/>
          <w:szCs w:val="28"/>
        </w:rPr>
        <w:fldChar w:fldCharType="end"/>
      </w:r>
      <w:r>
        <w:rPr>
          <w:rFonts w:ascii="Times New Roman" w:hAnsi="Times New Roman" w:eastAsia="Times New Roman" w:cs="Times New Roman"/>
          <w:b/>
          <w:bCs/>
          <w:spacing w:val="-7"/>
          <w:position w:val="2"/>
          <w:sz w:val="28"/>
          <w:szCs w:val="28"/>
        </w:rPr>
        <w:t xml:space="preserve">  </w:t>
      </w:r>
      <w:r>
        <w:rPr>
          <w:rFonts w:ascii="仿宋" w:hAnsi="仿宋" w:eastAsia="仿宋" w:cs="仿宋"/>
          <w:b/>
          <w:bCs/>
          <w:spacing w:val="-7"/>
          <w:position w:val="2"/>
          <w:sz w:val="28"/>
          <w:szCs w:val="28"/>
        </w:rPr>
        <w:t>管护体系规划</w:t>
      </w:r>
    </w:p>
    <w:p w14:paraId="3D91C2A9">
      <w:pPr>
        <w:spacing w:before="235" w:line="338" w:lineRule="auto"/>
        <w:ind w:left="38" w:right="18" w:firstLine="57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怀远四方湖省级自然保护区管护体系建设的内容主要包括管理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站、管护点、管理性标识等。</w:t>
      </w:r>
    </w:p>
    <w:p w14:paraId="2B758B6F">
      <w:pPr>
        <w:spacing w:line="338" w:lineRule="auto"/>
        <w:rPr>
          <w:rFonts w:ascii="宋体" w:hAnsi="宋体" w:eastAsia="宋体" w:cs="宋体"/>
          <w:sz w:val="28"/>
          <w:szCs w:val="28"/>
        </w:rPr>
        <w:sectPr>
          <w:headerReference r:id="rId132" w:type="default"/>
          <w:footerReference r:id="rId133" w:type="default"/>
          <w:pgSz w:w="11906" w:h="16840"/>
          <w:pgMar w:top="1140" w:right="1785" w:bottom="1419" w:left="1785" w:header="868" w:footer="1189" w:gutter="0"/>
          <w:cols w:space="720" w:num="1"/>
        </w:sectPr>
      </w:pPr>
    </w:p>
    <w:p w14:paraId="77F8C8F0">
      <w:pPr>
        <w:pStyle w:val="2"/>
        <w:spacing w:line="392" w:lineRule="auto"/>
      </w:pPr>
    </w:p>
    <w:p w14:paraId="48CF7B70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）保护管理站</w:t>
      </w:r>
    </w:p>
    <w:p w14:paraId="3AD9813C">
      <w:pPr>
        <w:spacing w:before="311" w:line="406" w:lineRule="auto"/>
        <w:ind w:left="34" w:firstLine="58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随着保护区内外社区社会经济快速发展，人为活动对保护区的干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扰日益加剧，保护区生态系统的结构和稳定性</w:t>
      </w:r>
      <w:r>
        <w:rPr>
          <w:rFonts w:ascii="宋体" w:hAnsi="宋体" w:eastAsia="宋体" w:cs="宋体"/>
          <w:spacing w:val="-5"/>
          <w:sz w:val="28"/>
          <w:szCs w:val="28"/>
        </w:rPr>
        <w:t>受到威胁，本规划根据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"/>
          <w:sz w:val="28"/>
          <w:szCs w:val="28"/>
        </w:rPr>
        <w:t>《自然保护区总体规划技术规程》（</w:t>
      </w:r>
      <w:r>
        <w:rPr>
          <w:rFonts w:ascii="Times New Roman" w:hAnsi="Times New Roman" w:eastAsia="Times New Roman" w:cs="Times New Roman"/>
          <w:sz w:val="28"/>
          <w:szCs w:val="28"/>
        </w:rPr>
        <w:t>GB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/T 20399-2006</w:t>
      </w:r>
      <w:r>
        <w:rPr>
          <w:rFonts w:ascii="宋体" w:hAnsi="宋体" w:eastAsia="宋体" w:cs="宋体"/>
          <w:spacing w:val="1"/>
          <w:sz w:val="28"/>
          <w:szCs w:val="28"/>
        </w:rPr>
        <w:t>）和《自然保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护区工程项目建设标准》等相关要求，结合保</w:t>
      </w:r>
      <w:r>
        <w:rPr>
          <w:rFonts w:ascii="宋体" w:hAnsi="宋体" w:eastAsia="宋体" w:cs="宋体"/>
          <w:spacing w:val="-5"/>
          <w:sz w:val="28"/>
          <w:szCs w:val="28"/>
        </w:rPr>
        <w:t>护区内自然资源分布状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况和周边乡镇社会经济情况，以及保护区未来</w:t>
      </w:r>
      <w:r>
        <w:rPr>
          <w:rFonts w:ascii="宋体" w:hAnsi="宋体" w:eastAsia="宋体" w:cs="宋体"/>
          <w:spacing w:val="-5"/>
          <w:sz w:val="28"/>
          <w:szCs w:val="28"/>
        </w:rPr>
        <w:t>发展需求，规划新建保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护管理站</w:t>
      </w:r>
      <w:r>
        <w:rPr>
          <w:rFonts w:ascii="宋体" w:hAnsi="宋体" w:eastAsia="宋体" w:cs="宋体"/>
          <w:spacing w:val="-4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11"/>
          <w:sz w:val="28"/>
          <w:szCs w:val="28"/>
        </w:rPr>
        <w:t>个，分别是古城镇管理站、淝河镇管理站和淝南镇管理站。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新建保护管理站为保护区资源管理、资源监测</w:t>
      </w:r>
      <w:r>
        <w:rPr>
          <w:rFonts w:ascii="宋体" w:hAnsi="宋体" w:eastAsia="宋体" w:cs="宋体"/>
          <w:spacing w:val="-5"/>
          <w:sz w:val="28"/>
          <w:szCs w:val="28"/>
        </w:rPr>
        <w:t>的基层实施单位，同时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也是保护区的二级管理机构，主要职责为保护</w:t>
      </w:r>
      <w:r>
        <w:rPr>
          <w:rFonts w:ascii="宋体" w:hAnsi="宋体" w:eastAsia="宋体" w:cs="宋体"/>
          <w:spacing w:val="-5"/>
          <w:sz w:val="28"/>
          <w:szCs w:val="28"/>
        </w:rPr>
        <w:t>巡护检查、防火、阻止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社区居民或游人进入核心保护区；查处进入保</w:t>
      </w:r>
      <w:r>
        <w:rPr>
          <w:rFonts w:ascii="宋体" w:hAnsi="宋体" w:eastAsia="宋体" w:cs="宋体"/>
          <w:spacing w:val="-5"/>
          <w:sz w:val="28"/>
          <w:szCs w:val="28"/>
        </w:rPr>
        <w:t>护区进行一切破坏自然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资源及生态环境的活动，发现病、伤等珍稀濒</w:t>
      </w:r>
      <w:r>
        <w:rPr>
          <w:rFonts w:ascii="宋体" w:hAnsi="宋体" w:eastAsia="宋体" w:cs="宋体"/>
          <w:spacing w:val="-5"/>
          <w:sz w:val="28"/>
          <w:szCs w:val="28"/>
        </w:rPr>
        <w:t>危野生动物及时采取相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应的救护措施；同时在所辖区域范围内进行气象、水</w:t>
      </w:r>
      <w:r>
        <w:rPr>
          <w:rFonts w:ascii="宋体" w:hAnsi="宋体" w:eastAsia="宋体" w:cs="宋体"/>
          <w:spacing w:val="-5"/>
          <w:sz w:val="28"/>
          <w:szCs w:val="28"/>
        </w:rPr>
        <w:t>文、动植物种群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变化等一切相关因子的监测记录、统计。</w:t>
      </w:r>
    </w:p>
    <w:p w14:paraId="08F8ACE1">
      <w:pPr>
        <w:spacing w:before="83" w:line="393" w:lineRule="auto"/>
        <w:ind w:left="31" w:right="70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此外，保护管理站内需配备必要的保护巡护</w:t>
      </w:r>
      <w:r>
        <w:rPr>
          <w:rFonts w:ascii="宋体" w:hAnsi="宋体" w:eastAsia="宋体" w:cs="宋体"/>
          <w:spacing w:val="-5"/>
          <w:sz w:val="28"/>
          <w:szCs w:val="28"/>
        </w:rPr>
        <w:t>设备、办公设备、生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活设施、消防设施、应急救护设施、交通工具包、无线通信工具，以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及外业调查设备等。</w:t>
      </w:r>
    </w:p>
    <w:p w14:paraId="2F92E8A6">
      <w:pPr>
        <w:spacing w:before="54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2</w:t>
      </w:r>
      <w:r>
        <w:rPr>
          <w:rFonts w:ascii="宋体" w:hAnsi="宋体" w:eastAsia="宋体" w:cs="宋体"/>
          <w:spacing w:val="-6"/>
          <w:sz w:val="28"/>
          <w:szCs w:val="28"/>
        </w:rPr>
        <w:t>）管护点</w:t>
      </w:r>
    </w:p>
    <w:p w14:paraId="3F7751F4">
      <w:pPr>
        <w:spacing w:before="316" w:line="400" w:lineRule="auto"/>
        <w:ind w:left="38" w:right="63" w:firstLine="62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由于怀远四方湖省级保护区内有河流水面、坑塘水面、沟渠和内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陆滩涂等多种湿地类型，地域广阔，区内外情况</w:t>
      </w:r>
      <w:r>
        <w:rPr>
          <w:rFonts w:ascii="宋体" w:hAnsi="宋体" w:eastAsia="宋体" w:cs="宋体"/>
          <w:spacing w:val="-5"/>
          <w:sz w:val="28"/>
          <w:szCs w:val="28"/>
        </w:rPr>
        <w:t>较为复杂，单纯依靠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5"/>
          <w:sz w:val="28"/>
          <w:szCs w:val="28"/>
        </w:rPr>
        <w:t>保护区保护管理所和各保护管理站很难对保护区进行全面及时的保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护、巡护和管理，因此，在各保护管理站下设置</w:t>
      </w:r>
      <w:r>
        <w:rPr>
          <w:rFonts w:ascii="宋体" w:hAnsi="宋体" w:eastAsia="宋体" w:cs="宋体"/>
          <w:spacing w:val="-5"/>
          <w:sz w:val="28"/>
          <w:szCs w:val="28"/>
        </w:rPr>
        <w:t>管护点，加强对保护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区的巡护和管理，加大保护力度，杜绝资源干扰和破坏的情况。</w:t>
      </w:r>
    </w:p>
    <w:p w14:paraId="31341032">
      <w:pPr>
        <w:spacing w:line="400" w:lineRule="auto"/>
        <w:rPr>
          <w:rFonts w:ascii="宋体" w:hAnsi="宋体" w:eastAsia="宋体" w:cs="宋体"/>
          <w:sz w:val="28"/>
          <w:szCs w:val="28"/>
        </w:rPr>
        <w:sectPr>
          <w:headerReference r:id="rId134" w:type="default"/>
          <w:footerReference r:id="rId135" w:type="default"/>
          <w:pgSz w:w="11906" w:h="16840"/>
          <w:pgMar w:top="1140" w:right="1734" w:bottom="1346" w:left="1785" w:header="868" w:footer="1188" w:gutter="0"/>
          <w:cols w:space="720" w:num="1"/>
        </w:sectPr>
      </w:pPr>
    </w:p>
    <w:p w14:paraId="25FFE30B">
      <w:pPr>
        <w:pStyle w:val="2"/>
        <w:spacing w:line="376" w:lineRule="auto"/>
      </w:pPr>
    </w:p>
    <w:p w14:paraId="23699D5A">
      <w:pPr>
        <w:spacing w:before="91" w:line="408" w:lineRule="auto"/>
        <w:ind w:left="31" w:firstLine="56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9"/>
          <w:sz w:val="28"/>
          <w:szCs w:val="28"/>
        </w:rPr>
        <w:t>本规划根据《自然保护区总体规划技术规程》（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GB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/T</w:t>
      </w:r>
      <w:r>
        <w:rPr>
          <w:rFonts w:ascii="Times New Roman" w:hAnsi="Times New Roman" w:eastAsia="Times New Roman" w:cs="Times New Roman"/>
          <w:spacing w:val="-1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20399-2006</w:t>
      </w:r>
      <w:r>
        <w:rPr>
          <w:rFonts w:ascii="宋体" w:hAnsi="宋体" w:eastAsia="宋体" w:cs="宋体"/>
          <w:spacing w:val="-10"/>
          <w:sz w:val="28"/>
          <w:szCs w:val="28"/>
        </w:rPr>
        <w:t>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和《自然保护区工程项目建设标准》等相关要求，结合保</w:t>
      </w:r>
      <w:r>
        <w:rPr>
          <w:rFonts w:ascii="宋体" w:hAnsi="宋体" w:eastAsia="宋体" w:cs="宋体"/>
          <w:spacing w:val="-6"/>
          <w:sz w:val="28"/>
          <w:szCs w:val="28"/>
        </w:rPr>
        <w:t>护区自然资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6"/>
          <w:sz w:val="28"/>
          <w:szCs w:val="28"/>
        </w:rPr>
        <w:t>源现状和野生珍稀濒危物种情况，规划新建管护点</w:t>
      </w:r>
      <w:r>
        <w:rPr>
          <w:rFonts w:ascii="宋体" w:hAnsi="宋体" w:eastAsia="宋体" w:cs="宋体"/>
          <w:spacing w:val="-3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5 </w:t>
      </w:r>
      <w:r>
        <w:rPr>
          <w:rFonts w:ascii="宋体" w:hAnsi="宋体" w:eastAsia="宋体" w:cs="宋体"/>
          <w:spacing w:val="-6"/>
          <w:sz w:val="28"/>
          <w:szCs w:val="28"/>
        </w:rPr>
        <w:t>个，依次为宫油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坊村管护点、韩庙村管护点、淝河新村管护点、合淝村管</w:t>
      </w:r>
      <w:r>
        <w:rPr>
          <w:rFonts w:ascii="宋体" w:hAnsi="宋体" w:eastAsia="宋体" w:cs="宋体"/>
          <w:spacing w:val="-6"/>
          <w:sz w:val="28"/>
          <w:szCs w:val="28"/>
        </w:rPr>
        <w:t>护点和团结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村管护点。新建各管护点具有简易询问、紧急通报和管制通行等</w:t>
      </w:r>
      <w:r>
        <w:rPr>
          <w:rFonts w:ascii="宋体" w:hAnsi="宋体" w:eastAsia="宋体" w:cs="宋体"/>
          <w:spacing w:val="-9"/>
          <w:sz w:val="28"/>
          <w:szCs w:val="28"/>
        </w:rPr>
        <w:t>功能，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管护人员需根据保护区不同生态系统的物候特征，在防火</w:t>
      </w:r>
      <w:r>
        <w:rPr>
          <w:rFonts w:ascii="宋体" w:hAnsi="宋体" w:eastAsia="宋体" w:cs="宋体"/>
          <w:spacing w:val="-6"/>
          <w:sz w:val="28"/>
          <w:szCs w:val="28"/>
        </w:rPr>
        <w:t>期和动物繁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育期以及鸟类春秋迁徙季节，定期进行野外巡护，并建立</w:t>
      </w:r>
      <w:r>
        <w:rPr>
          <w:rFonts w:ascii="宋体" w:hAnsi="宋体" w:eastAsia="宋体" w:cs="宋体"/>
          <w:spacing w:val="-6"/>
          <w:sz w:val="28"/>
          <w:szCs w:val="28"/>
        </w:rPr>
        <w:t>联防制度和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目标责任制度，确保野生动植物资源及自然环境在重要时期免遭</w:t>
      </w:r>
      <w:r>
        <w:rPr>
          <w:rFonts w:ascii="宋体" w:hAnsi="宋体" w:eastAsia="宋体" w:cs="宋体"/>
          <w:spacing w:val="-9"/>
          <w:sz w:val="28"/>
          <w:szCs w:val="28"/>
        </w:rPr>
        <w:t>破坏，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同时发动社区群众对所有资源过度利用行为进行监督，</w:t>
      </w:r>
      <w:r>
        <w:rPr>
          <w:rFonts w:ascii="宋体" w:hAnsi="宋体" w:eastAsia="宋体" w:cs="宋体"/>
          <w:spacing w:val="-5"/>
          <w:sz w:val="28"/>
          <w:szCs w:val="28"/>
        </w:rPr>
        <w:t>杜绝破坏资源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1"/>
          <w:sz w:val="28"/>
          <w:szCs w:val="28"/>
        </w:rPr>
        <w:t>的行为。</w:t>
      </w:r>
    </w:p>
    <w:p w14:paraId="3A10EABA">
      <w:pPr>
        <w:spacing w:before="37" w:line="409" w:lineRule="auto"/>
        <w:ind w:left="38" w:right="145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此外，各管护点需配备基本的巡护、办公、</w:t>
      </w:r>
      <w:r>
        <w:rPr>
          <w:rFonts w:ascii="宋体" w:hAnsi="宋体" w:eastAsia="宋体" w:cs="宋体"/>
          <w:spacing w:val="-5"/>
          <w:sz w:val="28"/>
          <w:szCs w:val="28"/>
        </w:rPr>
        <w:t>通讯设施设备，用于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支持管护人员定期野外巡护，满足保护管理需要。</w:t>
      </w:r>
    </w:p>
    <w:p w14:paraId="3D3466E3">
      <w:pPr>
        <w:spacing w:before="23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3</w:t>
      </w:r>
      <w:r>
        <w:rPr>
          <w:rFonts w:ascii="宋体" w:hAnsi="宋体" w:eastAsia="宋体" w:cs="宋体"/>
          <w:spacing w:val="-5"/>
          <w:sz w:val="28"/>
          <w:szCs w:val="28"/>
        </w:rPr>
        <w:t>）管理性标识</w:t>
      </w:r>
    </w:p>
    <w:p w14:paraId="20162F8A">
      <w:pPr>
        <w:spacing w:before="269" w:line="409" w:lineRule="auto"/>
        <w:ind w:left="31" w:right="155" w:firstLine="57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管理性标识主要是使公众容易理解并遵守自然保护区的管理制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度。主要包括意象性标识、指示性标识和警示性标识等。</w:t>
      </w:r>
    </w:p>
    <w:p w14:paraId="31BBBCB2">
      <w:pPr>
        <w:spacing w:before="21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</w:t>
      </w:r>
      <w:r>
        <w:rPr>
          <w:rFonts w:ascii="宋体" w:hAnsi="宋体" w:eastAsia="宋体" w:cs="宋体"/>
          <w:spacing w:val="-9"/>
          <w:sz w:val="28"/>
          <w:szCs w:val="28"/>
        </w:rPr>
        <w:t>）意象性标识</w:t>
      </w:r>
    </w:p>
    <w:p w14:paraId="7E05D3E9">
      <w:pPr>
        <w:spacing w:before="273" w:line="409" w:lineRule="auto"/>
        <w:ind w:left="39" w:right="30" w:firstLine="57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1"/>
          <w:sz w:val="28"/>
          <w:szCs w:val="28"/>
        </w:rPr>
        <w:t>主要包括区碑、界碑、界桩、浮标等，设置于保护区入口及边界、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人为活动频繁区域及各功能区边界。</w:t>
      </w:r>
    </w:p>
    <w:p w14:paraId="5FB99E38">
      <w:pPr>
        <w:spacing w:before="21" w:line="219" w:lineRule="auto"/>
        <w:ind w:left="59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①区碑</w:t>
      </w:r>
    </w:p>
    <w:p w14:paraId="58C69519">
      <w:pPr>
        <w:spacing w:before="318" w:line="394" w:lineRule="auto"/>
        <w:ind w:left="31" w:right="135" w:firstLine="59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随着保护区的整合优化，自然保护地由市级上升为省级，原</w:t>
      </w:r>
      <w:r>
        <w:rPr>
          <w:rFonts w:ascii="宋体" w:hAnsi="宋体" w:eastAsia="宋体" w:cs="宋体"/>
          <w:spacing w:val="-6"/>
          <w:sz w:val="28"/>
          <w:szCs w:val="28"/>
        </w:rPr>
        <w:t>有区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碑已不符合要求，因此，需要对区碑进行重新设置。规</w:t>
      </w:r>
      <w:r>
        <w:rPr>
          <w:rFonts w:ascii="宋体" w:hAnsi="宋体" w:eastAsia="宋体" w:cs="宋体"/>
          <w:spacing w:val="-5"/>
          <w:sz w:val="28"/>
          <w:szCs w:val="28"/>
        </w:rPr>
        <w:t>划在保护区主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入口处设置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6"/>
          <w:sz w:val="28"/>
          <w:szCs w:val="28"/>
        </w:rPr>
        <w:t>个区碑。新设区碑的规格与标注，按照《自然保护区设</w:t>
      </w:r>
    </w:p>
    <w:p w14:paraId="670C5FEA">
      <w:pPr>
        <w:spacing w:line="394" w:lineRule="auto"/>
        <w:rPr>
          <w:rFonts w:ascii="宋体" w:hAnsi="宋体" w:eastAsia="宋体" w:cs="宋体"/>
          <w:sz w:val="28"/>
          <w:szCs w:val="28"/>
        </w:rPr>
        <w:sectPr>
          <w:headerReference r:id="rId136" w:type="default"/>
          <w:footerReference r:id="rId137" w:type="default"/>
          <w:pgSz w:w="11906" w:h="16840"/>
          <w:pgMar w:top="1140" w:right="1658" w:bottom="1419" w:left="1785" w:header="868" w:footer="1189" w:gutter="0"/>
          <w:cols w:space="720" w:num="1"/>
        </w:sectPr>
      </w:pPr>
    </w:p>
    <w:p w14:paraId="52B1D081">
      <w:pPr>
        <w:pStyle w:val="2"/>
        <w:spacing w:line="333" w:lineRule="auto"/>
      </w:pPr>
    </w:p>
    <w:p w14:paraId="3A608CA8">
      <w:pPr>
        <w:spacing w:before="91" w:line="388" w:lineRule="auto"/>
        <w:ind w:left="39" w:right="35" w:hanging="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7"/>
          <w:sz w:val="28"/>
          <w:szCs w:val="28"/>
        </w:rPr>
        <w:t>施标识规范》（</w:t>
      </w:r>
      <w:r>
        <w:rPr>
          <w:rFonts w:ascii="Times New Roman" w:hAnsi="Times New Roman" w:eastAsia="Times New Roman" w:cs="Times New Roman"/>
          <w:spacing w:val="-17"/>
          <w:sz w:val="28"/>
          <w:szCs w:val="28"/>
        </w:rPr>
        <w:t>LY/T</w:t>
      </w:r>
      <w:r>
        <w:rPr>
          <w:rFonts w:ascii="Times New Roman" w:hAnsi="Times New Roman" w:eastAsia="Times New Roman" w:cs="Times New Roman"/>
          <w:spacing w:val="38"/>
          <w:w w:val="10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7"/>
          <w:sz w:val="28"/>
          <w:szCs w:val="28"/>
        </w:rPr>
        <w:t>1953-2011</w:t>
      </w:r>
      <w:r>
        <w:rPr>
          <w:rFonts w:ascii="宋体" w:hAnsi="宋体" w:eastAsia="宋体" w:cs="宋体"/>
          <w:spacing w:val="-17"/>
          <w:sz w:val="28"/>
          <w:szCs w:val="28"/>
        </w:rPr>
        <w:t>）和《自然保护</w:t>
      </w:r>
      <w:r>
        <w:rPr>
          <w:rFonts w:ascii="宋体" w:hAnsi="宋体" w:eastAsia="宋体" w:cs="宋体"/>
          <w:spacing w:val="-18"/>
          <w:sz w:val="28"/>
          <w:szCs w:val="28"/>
        </w:rPr>
        <w:t>区工程设计规范》（</w:t>
      </w:r>
      <w:r>
        <w:rPr>
          <w:rFonts w:ascii="Times New Roman" w:hAnsi="Times New Roman" w:eastAsia="Times New Roman" w:cs="Times New Roman"/>
          <w:spacing w:val="-18"/>
          <w:sz w:val="28"/>
          <w:szCs w:val="28"/>
        </w:rPr>
        <w:t>LY/T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5126-2004</w:t>
      </w:r>
      <w:r>
        <w:rPr>
          <w:rFonts w:ascii="宋体" w:hAnsi="宋体" w:eastAsia="宋体" w:cs="宋体"/>
          <w:spacing w:val="-3"/>
          <w:sz w:val="28"/>
          <w:szCs w:val="28"/>
        </w:rPr>
        <w:t>）执行。</w:t>
      </w:r>
    </w:p>
    <w:p w14:paraId="3FF0D397">
      <w:pPr>
        <w:spacing w:before="163" w:line="403" w:lineRule="auto"/>
        <w:ind w:left="34" w:right="45" w:firstLine="59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区碑尺寸为“碑面长方形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+</w:t>
      </w:r>
      <w:r>
        <w:rPr>
          <w:rFonts w:ascii="宋体" w:hAnsi="宋体" w:eastAsia="宋体" w:cs="宋体"/>
          <w:spacing w:val="-4"/>
          <w:sz w:val="28"/>
          <w:szCs w:val="28"/>
        </w:rPr>
        <w:t>基座</w:t>
      </w:r>
      <w:r>
        <w:rPr>
          <w:rFonts w:ascii="宋体" w:hAnsi="宋体" w:eastAsia="宋体" w:cs="宋体"/>
          <w:spacing w:val="-4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”，碑面长度不小于</w:t>
      </w:r>
      <w:r>
        <w:rPr>
          <w:rFonts w:ascii="宋体" w:hAnsi="宋体" w:eastAsia="宋体" w:cs="宋体"/>
          <w:spacing w:val="-6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405 </w:t>
      </w:r>
      <w:r>
        <w:rPr>
          <w:rFonts w:ascii="宋体" w:hAnsi="宋体" w:eastAsia="宋体" w:cs="宋体"/>
          <w:spacing w:val="-4"/>
          <w:sz w:val="28"/>
          <w:szCs w:val="28"/>
        </w:rPr>
        <w:t>厘米，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宽度不小于</w:t>
      </w:r>
      <w:r>
        <w:rPr>
          <w:rFonts w:ascii="宋体" w:hAnsi="宋体" w:eastAsia="宋体" w:cs="宋体"/>
          <w:spacing w:val="-6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250 </w:t>
      </w:r>
      <w:r>
        <w:rPr>
          <w:rFonts w:ascii="宋体" w:hAnsi="宋体" w:eastAsia="宋体" w:cs="宋体"/>
          <w:spacing w:val="-1"/>
          <w:sz w:val="28"/>
          <w:szCs w:val="28"/>
        </w:rPr>
        <w:t xml:space="preserve">厘米，高度不小于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150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厘米，厚度不小于</w:t>
      </w:r>
      <w:r>
        <w:rPr>
          <w:rFonts w:ascii="宋体" w:hAnsi="宋体" w:eastAsia="宋体" w:cs="宋体"/>
          <w:spacing w:val="-6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25 </w:t>
      </w:r>
      <w:r>
        <w:rPr>
          <w:rFonts w:ascii="宋体" w:hAnsi="宋体" w:eastAsia="宋体" w:cs="宋体"/>
          <w:spacing w:val="-2"/>
          <w:sz w:val="28"/>
          <w:szCs w:val="28"/>
        </w:rPr>
        <w:t>厘米。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大理石贴面，在正面雕刻后用红色文字标出：“安徽</w:t>
      </w:r>
      <w:r>
        <w:rPr>
          <w:rFonts w:ascii="宋体" w:hAnsi="宋体" w:eastAsia="宋体" w:cs="宋体"/>
          <w:spacing w:val="-5"/>
          <w:sz w:val="28"/>
          <w:szCs w:val="28"/>
        </w:rPr>
        <w:t>怀远四方湖省级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6"/>
          <w:sz w:val="28"/>
          <w:szCs w:val="28"/>
        </w:rPr>
        <w:t>自然保护区</w:t>
      </w:r>
      <w:r>
        <w:rPr>
          <w:rFonts w:ascii="宋体" w:hAnsi="宋体" w:eastAsia="宋体" w:cs="宋体"/>
          <w:spacing w:val="-7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6"/>
          <w:sz w:val="28"/>
          <w:szCs w:val="28"/>
        </w:rPr>
        <w:t>”名称，在其下方标注英文，下部标注“批</w:t>
      </w:r>
      <w:r>
        <w:rPr>
          <w:rFonts w:ascii="宋体" w:hAnsi="宋体" w:eastAsia="宋体" w:cs="宋体"/>
          <w:spacing w:val="-17"/>
          <w:sz w:val="28"/>
          <w:szCs w:val="28"/>
        </w:rPr>
        <w:t>注单位</w:t>
      </w:r>
      <w:r>
        <w:rPr>
          <w:rFonts w:ascii="宋体" w:hAnsi="宋体" w:eastAsia="宋体" w:cs="宋体"/>
          <w:spacing w:val="-8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7"/>
          <w:sz w:val="28"/>
          <w:szCs w:val="28"/>
        </w:rPr>
        <w:t>”和“批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注时间</w:t>
      </w:r>
      <w:r>
        <w:rPr>
          <w:rFonts w:ascii="宋体" w:hAnsi="宋体" w:eastAsia="宋体" w:cs="宋体"/>
          <w:spacing w:val="-6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”。背面简要介绍四方湖省级自然保护区概况，</w:t>
      </w:r>
      <w:r>
        <w:rPr>
          <w:rFonts w:ascii="宋体" w:hAnsi="宋体" w:eastAsia="宋体" w:cs="宋体"/>
          <w:spacing w:val="-7"/>
          <w:sz w:val="28"/>
          <w:szCs w:val="28"/>
        </w:rPr>
        <w:t>包括位置、地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3"/>
          <w:sz w:val="28"/>
          <w:szCs w:val="28"/>
        </w:rPr>
        <w:t>理坐标、面积、主要保护对象和功能区划图等。碑基用</w:t>
      </w:r>
      <w:r>
        <w:rPr>
          <w:rFonts w:ascii="宋体" w:hAnsi="宋体" w:eastAsia="宋体" w:cs="宋体"/>
          <w:spacing w:val="-4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3"/>
          <w:sz w:val="28"/>
          <w:szCs w:val="28"/>
        </w:rPr>
        <w:t>C15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砼浇筑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后用大理石贴面，基坑为</w:t>
      </w:r>
      <w:r>
        <w:rPr>
          <w:rFonts w:ascii="宋体" w:hAnsi="宋体" w:eastAsia="宋体" w:cs="宋体"/>
          <w:spacing w:val="-3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500×100×50 </w:t>
      </w:r>
      <w:r>
        <w:rPr>
          <w:rFonts w:ascii="宋体" w:hAnsi="宋体" w:eastAsia="宋体" w:cs="宋体"/>
          <w:spacing w:val="-2"/>
          <w:sz w:val="28"/>
          <w:szCs w:val="28"/>
        </w:rPr>
        <w:t>厘米。</w:t>
      </w:r>
    </w:p>
    <w:p w14:paraId="582C033E">
      <w:pPr>
        <w:spacing w:before="41" w:line="219" w:lineRule="auto"/>
        <w:ind w:left="58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②界碑</w:t>
      </w:r>
    </w:p>
    <w:p w14:paraId="773DFCF9">
      <w:pPr>
        <w:spacing w:before="322" w:line="400" w:lineRule="auto"/>
        <w:ind w:left="34" w:right="64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怀远四方湖省级自然保护区地域广阔，外围涉及乡镇</w:t>
      </w:r>
      <w:r>
        <w:rPr>
          <w:rFonts w:ascii="宋体" w:hAnsi="宋体" w:eastAsia="宋体" w:cs="宋体"/>
          <w:spacing w:val="-5"/>
          <w:sz w:val="28"/>
          <w:szCs w:val="28"/>
        </w:rPr>
        <w:t>较多，周边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人为活动频繁，为有效地区分保护区各功能区边界，提示</w:t>
      </w:r>
      <w:r>
        <w:rPr>
          <w:rFonts w:ascii="宋体" w:hAnsi="宋体" w:eastAsia="宋体" w:cs="宋体"/>
          <w:spacing w:val="-5"/>
          <w:sz w:val="28"/>
          <w:szCs w:val="28"/>
        </w:rPr>
        <w:t>和限制公众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的行为活动，加强保护区的保护管理，规划在保护区入口</w:t>
      </w:r>
      <w:r>
        <w:rPr>
          <w:rFonts w:ascii="宋体" w:hAnsi="宋体" w:eastAsia="宋体" w:cs="宋体"/>
          <w:spacing w:val="-5"/>
          <w:sz w:val="28"/>
          <w:szCs w:val="28"/>
        </w:rPr>
        <w:t>、交通要道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口、重要分界点、人为活动频繁区域等边界的醒目位置设置界碑</w:t>
      </w:r>
      <w:r>
        <w:rPr>
          <w:rFonts w:ascii="宋体" w:hAnsi="宋体" w:eastAsia="宋体" w:cs="宋体"/>
          <w:spacing w:val="-4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>30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块，起明示保护区边界或区界、提示、警告、表达信息等作用。</w:t>
      </w:r>
    </w:p>
    <w:p w14:paraId="1EDDDC54">
      <w:pPr>
        <w:spacing w:before="34" w:line="398" w:lineRule="auto"/>
        <w:ind w:left="34" w:right="8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4"/>
          <w:sz w:val="28"/>
          <w:szCs w:val="28"/>
        </w:rPr>
        <w:t>新设界碑的规格与标注，按照《自然保护区设施标识规范》（</w:t>
      </w:r>
      <w:r>
        <w:rPr>
          <w:rFonts w:ascii="Times New Roman" w:hAnsi="Times New Roman" w:eastAsia="Times New Roman" w:cs="Times New Roman"/>
          <w:spacing w:val="-14"/>
          <w:sz w:val="28"/>
          <w:szCs w:val="28"/>
        </w:rPr>
        <w:t>LY/T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1953-2011</w:t>
      </w:r>
      <w:r>
        <w:rPr>
          <w:rFonts w:ascii="宋体" w:hAnsi="宋体" w:eastAsia="宋体" w:cs="宋体"/>
          <w:spacing w:val="-9"/>
          <w:sz w:val="28"/>
          <w:szCs w:val="28"/>
        </w:rPr>
        <w:t>）和《自然保护区工程设计规范》（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LY/T 5126-2004</w:t>
      </w:r>
      <w:r>
        <w:rPr>
          <w:rFonts w:ascii="宋体" w:hAnsi="宋体" w:eastAsia="宋体" w:cs="宋体"/>
          <w:spacing w:val="-9"/>
          <w:sz w:val="28"/>
          <w:szCs w:val="28"/>
        </w:rPr>
        <w:t>）执行。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界碑规格为</w:t>
      </w:r>
      <w:r>
        <w:rPr>
          <w:rFonts w:ascii="宋体" w:hAnsi="宋体" w:eastAsia="宋体" w:cs="宋体"/>
          <w:spacing w:val="-6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250 </w:t>
      </w:r>
      <w:r>
        <w:rPr>
          <w:rFonts w:ascii="宋体" w:hAnsi="宋体" w:eastAsia="宋体" w:cs="宋体"/>
          <w:spacing w:val="-4"/>
          <w:sz w:val="28"/>
          <w:szCs w:val="28"/>
        </w:rPr>
        <w:t>厘米（长）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×150 </w:t>
      </w:r>
      <w:r>
        <w:rPr>
          <w:rFonts w:ascii="宋体" w:hAnsi="宋体" w:eastAsia="宋体" w:cs="宋体"/>
          <w:spacing w:val="-4"/>
          <w:sz w:val="28"/>
          <w:szCs w:val="28"/>
        </w:rPr>
        <w:t>厘米（宽）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×2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0 </w:t>
      </w:r>
      <w:r>
        <w:rPr>
          <w:rFonts w:ascii="宋体" w:hAnsi="宋体" w:eastAsia="宋体" w:cs="宋体"/>
          <w:spacing w:val="-5"/>
          <w:sz w:val="28"/>
          <w:szCs w:val="28"/>
        </w:rPr>
        <w:t>里面（厚</w:t>
      </w:r>
      <w:r>
        <w:rPr>
          <w:rFonts w:ascii="宋体" w:hAnsi="宋体" w:eastAsia="宋体" w:cs="宋体"/>
          <w:spacing w:val="-10"/>
          <w:sz w:val="28"/>
          <w:szCs w:val="28"/>
        </w:rPr>
        <w:t>），</w:t>
      </w:r>
      <w:r>
        <w:rPr>
          <w:rFonts w:ascii="宋体" w:hAnsi="宋体" w:eastAsia="宋体" w:cs="宋体"/>
          <w:spacing w:val="-5"/>
          <w:sz w:val="28"/>
          <w:szCs w:val="28"/>
        </w:rPr>
        <w:t>埋入地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下不小于</w:t>
      </w:r>
      <w:r>
        <w:rPr>
          <w:rFonts w:ascii="宋体" w:hAnsi="宋体" w:eastAsia="宋体" w:cs="宋体"/>
          <w:spacing w:val="-3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50 </w:t>
      </w:r>
      <w:r>
        <w:rPr>
          <w:rFonts w:ascii="宋体" w:hAnsi="宋体" w:eastAsia="宋体" w:cs="宋体"/>
          <w:spacing w:val="-8"/>
          <w:sz w:val="28"/>
          <w:szCs w:val="28"/>
        </w:rPr>
        <w:t>厘米。界碑正面铸刻“</w:t>
      </w:r>
      <w:r>
        <w:rPr>
          <w:rFonts w:ascii="宋体" w:hAnsi="宋体" w:eastAsia="宋体" w:cs="宋体"/>
          <w:spacing w:val="-3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自然保护区名称</w:t>
      </w:r>
      <w:r>
        <w:rPr>
          <w:rFonts w:ascii="宋体" w:hAnsi="宋体" w:eastAsia="宋体" w:cs="宋体"/>
          <w:spacing w:val="-6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”“界碑</w:t>
      </w:r>
      <w:r>
        <w:rPr>
          <w:rFonts w:ascii="宋体" w:hAnsi="宋体" w:eastAsia="宋体" w:cs="宋体"/>
          <w:spacing w:val="-7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”“设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>立单位</w:t>
      </w:r>
      <w:r>
        <w:rPr>
          <w:rFonts w:ascii="宋体" w:hAnsi="宋体" w:eastAsia="宋体" w:cs="宋体"/>
          <w:spacing w:val="-5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>”“立碑时间</w:t>
      </w:r>
      <w:r>
        <w:rPr>
          <w:rFonts w:ascii="宋体" w:hAnsi="宋体" w:eastAsia="宋体" w:cs="宋体"/>
          <w:spacing w:val="-7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>”和“编号</w:t>
      </w:r>
      <w:r>
        <w:rPr>
          <w:rFonts w:ascii="宋体" w:hAnsi="宋体" w:eastAsia="宋体" w:cs="宋体"/>
          <w:spacing w:val="-7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>”等标记。</w:t>
      </w:r>
    </w:p>
    <w:p w14:paraId="3EF502FB">
      <w:pPr>
        <w:spacing w:before="109" w:line="219" w:lineRule="auto"/>
        <w:ind w:left="58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③界桩</w:t>
      </w:r>
    </w:p>
    <w:p w14:paraId="3A4CDEC6">
      <w:pPr>
        <w:spacing w:before="251" w:line="369" w:lineRule="exact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position w:val="1"/>
          <w:sz w:val="28"/>
          <w:szCs w:val="28"/>
        </w:rPr>
        <w:t>根据《自然保护区工程设计规范》（</w:t>
      </w:r>
      <w:r>
        <w:rPr>
          <w:rFonts w:ascii="Times New Roman" w:hAnsi="Times New Roman" w:eastAsia="Times New Roman" w:cs="Times New Roman"/>
          <w:position w:val="1"/>
          <w:sz w:val="28"/>
          <w:szCs w:val="28"/>
        </w:rPr>
        <w:t>LY/T 5126</w:t>
      </w:r>
      <w:r>
        <w:rPr>
          <w:rFonts w:ascii="Times New Roman" w:hAnsi="Times New Roman" w:eastAsia="Times New Roman" w:cs="Times New Roman"/>
          <w:spacing w:val="-1"/>
          <w:position w:val="1"/>
          <w:sz w:val="28"/>
          <w:szCs w:val="28"/>
        </w:rPr>
        <w:t>-2004</w:t>
      </w:r>
      <w:r>
        <w:rPr>
          <w:rFonts w:ascii="宋体" w:hAnsi="宋体" w:eastAsia="宋体" w:cs="宋体"/>
          <w:spacing w:val="-1"/>
          <w:position w:val="1"/>
          <w:sz w:val="28"/>
          <w:szCs w:val="28"/>
        </w:rPr>
        <w:t>）要求，自</w:t>
      </w:r>
    </w:p>
    <w:p w14:paraId="7128BE1D">
      <w:pPr>
        <w:spacing w:line="369" w:lineRule="exact"/>
        <w:rPr>
          <w:rFonts w:ascii="宋体" w:hAnsi="宋体" w:eastAsia="宋体" w:cs="宋体"/>
          <w:sz w:val="28"/>
          <w:szCs w:val="28"/>
        </w:rPr>
        <w:sectPr>
          <w:headerReference r:id="rId138" w:type="default"/>
          <w:footerReference r:id="rId139" w:type="default"/>
          <w:pgSz w:w="11906" w:h="16840"/>
          <w:pgMar w:top="1140" w:right="1739" w:bottom="1342" w:left="1785" w:header="868" w:footer="1189" w:gutter="0"/>
          <w:cols w:space="720" w:num="1"/>
        </w:sectPr>
      </w:pPr>
    </w:p>
    <w:p w14:paraId="263F98A8">
      <w:pPr>
        <w:pStyle w:val="2"/>
        <w:spacing w:line="376" w:lineRule="auto"/>
      </w:pPr>
    </w:p>
    <w:p w14:paraId="090F4B05">
      <w:pPr>
        <w:spacing w:before="91" w:line="409" w:lineRule="auto"/>
        <w:ind w:left="38" w:firstLine="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然保护区区界及各功能区之间的区界上必须树立界桩，起到明确范围、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辨别位置、提示、警示和表达信息等作用。</w:t>
      </w:r>
    </w:p>
    <w:p w14:paraId="174F258D">
      <w:pPr>
        <w:spacing w:before="55" w:line="402" w:lineRule="auto"/>
        <w:ind w:left="34" w:right="201" w:firstLine="57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 xml:space="preserve">界桩规格为长方形柱体，界桩的直径不应小于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15 </w:t>
      </w:r>
      <w:r>
        <w:rPr>
          <w:rFonts w:ascii="宋体" w:hAnsi="宋体" w:eastAsia="宋体" w:cs="宋体"/>
          <w:spacing w:val="-2"/>
          <w:sz w:val="28"/>
          <w:szCs w:val="28"/>
        </w:rPr>
        <w:t>厘米，长度不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 xml:space="preserve">应小于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160 </w:t>
      </w:r>
      <w:r>
        <w:rPr>
          <w:rFonts w:ascii="宋体" w:hAnsi="宋体" w:eastAsia="宋体" w:cs="宋体"/>
          <w:spacing w:val="-2"/>
          <w:sz w:val="28"/>
          <w:szCs w:val="28"/>
        </w:rPr>
        <w:t>厘米，埋下地下不应小于</w:t>
      </w:r>
      <w:r>
        <w:rPr>
          <w:rFonts w:ascii="宋体" w:hAnsi="宋体" w:eastAsia="宋体" w:cs="宋体"/>
          <w:spacing w:val="-4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30 </w:t>
      </w:r>
      <w:r>
        <w:rPr>
          <w:rFonts w:ascii="宋体" w:hAnsi="宋体" w:eastAsia="宋体" w:cs="宋体"/>
          <w:spacing w:val="-2"/>
          <w:sz w:val="28"/>
          <w:szCs w:val="28"/>
        </w:rPr>
        <w:t>厘米。因保护区与周边乡镇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连接紧密，布设距离以实际情况进行埋设。在自然地</w:t>
      </w:r>
      <w:r>
        <w:rPr>
          <w:rFonts w:ascii="宋体" w:hAnsi="宋体" w:eastAsia="宋体" w:cs="宋体"/>
          <w:spacing w:val="-5"/>
          <w:sz w:val="28"/>
          <w:szCs w:val="28"/>
        </w:rPr>
        <w:t>形明显、人为活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 xml:space="preserve">动较少地段每隔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1000 </w:t>
      </w:r>
      <w:r>
        <w:rPr>
          <w:rFonts w:ascii="宋体" w:hAnsi="宋体" w:eastAsia="宋体" w:cs="宋体"/>
          <w:spacing w:val="-3"/>
          <w:sz w:val="28"/>
          <w:szCs w:val="28"/>
        </w:rPr>
        <w:t xml:space="preserve">米埋设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3"/>
          <w:sz w:val="28"/>
          <w:szCs w:val="28"/>
        </w:rPr>
        <w:t>个界桩；在</w:t>
      </w:r>
      <w:r>
        <w:rPr>
          <w:rFonts w:ascii="宋体" w:hAnsi="宋体" w:eastAsia="宋体" w:cs="宋体"/>
          <w:spacing w:val="-4"/>
          <w:sz w:val="28"/>
          <w:szCs w:val="28"/>
        </w:rPr>
        <w:t>自然地形不明显、人为活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动较多地段每隔</w:t>
      </w:r>
      <w:r>
        <w:rPr>
          <w:rFonts w:ascii="宋体" w:hAnsi="宋体" w:eastAsia="宋体" w:cs="宋体"/>
          <w:spacing w:val="-4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300-500 </w:t>
      </w:r>
      <w:r>
        <w:rPr>
          <w:rFonts w:ascii="宋体" w:hAnsi="宋体" w:eastAsia="宋体" w:cs="宋体"/>
          <w:spacing w:val="-4"/>
          <w:sz w:val="28"/>
          <w:szCs w:val="28"/>
        </w:rPr>
        <w:t xml:space="preserve">米埋设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5"/>
          <w:sz w:val="28"/>
          <w:szCs w:val="28"/>
        </w:rPr>
        <w:t>个界桩；在主要转向点处必须埋设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界桩。因此，规划加密埋设界桩</w:t>
      </w:r>
      <w:r>
        <w:rPr>
          <w:rFonts w:ascii="宋体" w:hAnsi="宋体" w:eastAsia="宋体" w:cs="宋体"/>
          <w:spacing w:val="-2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300 </w:t>
      </w:r>
      <w:r>
        <w:rPr>
          <w:rFonts w:ascii="宋体" w:hAnsi="宋体" w:eastAsia="宋体" w:cs="宋体"/>
          <w:spacing w:val="-3"/>
          <w:sz w:val="28"/>
          <w:szCs w:val="28"/>
        </w:rPr>
        <w:t>个。</w:t>
      </w:r>
    </w:p>
    <w:p w14:paraId="01A85764">
      <w:pPr>
        <w:spacing w:before="70" w:line="398" w:lineRule="auto"/>
        <w:ind w:left="34" w:right="185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各区边界界桩正面用黑色或红色的文字标出“核心保护区</w:t>
      </w:r>
      <w:r>
        <w:rPr>
          <w:rFonts w:ascii="宋体" w:hAnsi="宋体" w:eastAsia="宋体" w:cs="宋体"/>
          <w:spacing w:val="-6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”，上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部标注“编号</w:t>
      </w:r>
      <w:r>
        <w:rPr>
          <w:rFonts w:ascii="宋体" w:hAnsi="宋体" w:eastAsia="宋体" w:cs="宋体"/>
          <w:spacing w:val="-7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”，顶面用红色的文字标出“核心保护区</w:t>
      </w:r>
      <w:r>
        <w:rPr>
          <w:rFonts w:ascii="宋体" w:hAnsi="宋体" w:eastAsia="宋体" w:cs="宋体"/>
          <w:spacing w:val="-7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”</w:t>
      </w:r>
      <w:r>
        <w:rPr>
          <w:rFonts w:ascii="宋体" w:hAnsi="宋体" w:eastAsia="宋体" w:cs="宋体"/>
          <w:spacing w:val="-9"/>
          <w:sz w:val="28"/>
          <w:szCs w:val="28"/>
        </w:rPr>
        <w:t>“一般控制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区</w:t>
      </w:r>
      <w:r>
        <w:rPr>
          <w:rFonts w:ascii="宋体" w:hAnsi="宋体" w:eastAsia="宋体" w:cs="宋体"/>
          <w:spacing w:val="-5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”图案由红色的指向箭头和横线组成。横断面边长不小于</w:t>
      </w:r>
      <w:r>
        <w:rPr>
          <w:rFonts w:ascii="宋体" w:hAnsi="宋体" w:eastAsia="宋体" w:cs="宋体"/>
          <w:spacing w:val="-6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20 </w:t>
      </w:r>
      <w:r>
        <w:rPr>
          <w:rFonts w:ascii="宋体" w:hAnsi="宋体" w:eastAsia="宋体" w:cs="宋体"/>
          <w:spacing w:val="-10"/>
          <w:sz w:val="28"/>
          <w:szCs w:val="28"/>
        </w:rPr>
        <w:t>厘米，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地上高度不小于</w:t>
      </w:r>
      <w:r>
        <w:rPr>
          <w:rFonts w:ascii="宋体" w:hAnsi="宋体" w:eastAsia="宋体" w:cs="宋体"/>
          <w:spacing w:val="-3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50 </w:t>
      </w:r>
      <w:r>
        <w:rPr>
          <w:rFonts w:ascii="宋体" w:hAnsi="宋体" w:eastAsia="宋体" w:cs="宋体"/>
          <w:spacing w:val="-4"/>
          <w:sz w:val="28"/>
          <w:szCs w:val="28"/>
        </w:rPr>
        <w:t>厘米。</w:t>
      </w:r>
    </w:p>
    <w:p w14:paraId="08D3A8CD">
      <w:pPr>
        <w:spacing w:before="48" w:line="219" w:lineRule="auto"/>
        <w:ind w:left="58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④浮标</w:t>
      </w:r>
    </w:p>
    <w:p w14:paraId="1435A233">
      <w:pPr>
        <w:spacing w:before="320" w:line="398" w:lineRule="auto"/>
        <w:ind w:left="29" w:right="217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在保护区水域中的核心保护区和一般控制区边界主要拐点处设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置浮标，浮标采用活结式杆形浮标，具有位置准确，受撞</w:t>
      </w:r>
      <w:r>
        <w:rPr>
          <w:rFonts w:ascii="宋体" w:hAnsi="宋体" w:eastAsia="宋体" w:cs="宋体"/>
          <w:spacing w:val="-5"/>
          <w:sz w:val="28"/>
          <w:szCs w:val="28"/>
        </w:rPr>
        <w:t>后可复位的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特点，浮标采用不同的颜色，明确指示核心保护区和一般</w:t>
      </w:r>
      <w:r>
        <w:rPr>
          <w:rFonts w:ascii="宋体" w:hAnsi="宋体" w:eastAsia="宋体" w:cs="宋体"/>
          <w:spacing w:val="-5"/>
          <w:sz w:val="28"/>
          <w:szCs w:val="28"/>
        </w:rPr>
        <w:t>控制区的边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界范围，规划在保护区内新设浮标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400 </w:t>
      </w:r>
      <w:r>
        <w:rPr>
          <w:rFonts w:ascii="宋体" w:hAnsi="宋体" w:eastAsia="宋体" w:cs="宋体"/>
          <w:spacing w:val="-1"/>
          <w:sz w:val="28"/>
          <w:szCs w:val="28"/>
        </w:rPr>
        <w:t>个。</w:t>
      </w:r>
    </w:p>
    <w:p w14:paraId="2BE7FA31">
      <w:pPr>
        <w:spacing w:before="47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）指示性标牌</w:t>
      </w:r>
    </w:p>
    <w:p w14:paraId="231A21C0">
      <w:pPr>
        <w:spacing w:before="316" w:line="392" w:lineRule="auto"/>
        <w:ind w:left="43" w:right="201" w:firstLine="55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指示性标识牌是为公众和车辆提供指示。根据保护区保护、管理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需要，规划在交通主干、次干、简易道路及巡护道的节点，以及</w:t>
      </w:r>
      <w:r>
        <w:rPr>
          <w:rFonts w:ascii="宋体" w:hAnsi="宋体" w:eastAsia="宋体" w:cs="宋体"/>
          <w:spacing w:val="-5"/>
          <w:sz w:val="28"/>
          <w:szCs w:val="28"/>
        </w:rPr>
        <w:t>人为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 xml:space="preserve">活动频繁区域和珍稀动植物分布区域等设置指示性标识牌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0 </w:t>
      </w:r>
      <w:r>
        <w:rPr>
          <w:rFonts w:ascii="宋体" w:hAnsi="宋体" w:eastAsia="宋体" w:cs="宋体"/>
          <w:spacing w:val="-4"/>
          <w:sz w:val="28"/>
          <w:szCs w:val="28"/>
        </w:rPr>
        <w:t>块。</w:t>
      </w:r>
    </w:p>
    <w:p w14:paraId="47724A0D">
      <w:pPr>
        <w:spacing w:before="57" w:line="220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标识牌牌面以铁铝合金等金属材料或防腐木材制作，牌面规格</w:t>
      </w:r>
    </w:p>
    <w:p w14:paraId="265A861A">
      <w:pPr>
        <w:spacing w:line="220" w:lineRule="auto"/>
        <w:rPr>
          <w:rFonts w:ascii="宋体" w:hAnsi="宋体" w:eastAsia="宋体" w:cs="宋体"/>
          <w:sz w:val="28"/>
          <w:szCs w:val="28"/>
        </w:rPr>
        <w:sectPr>
          <w:headerReference r:id="rId140" w:type="default"/>
          <w:footerReference r:id="rId141" w:type="default"/>
          <w:pgSz w:w="11906" w:h="16840"/>
          <w:pgMar w:top="1140" w:right="1595" w:bottom="1390" w:left="1785" w:header="868" w:footer="1188" w:gutter="0"/>
          <w:cols w:space="720" w:num="1"/>
        </w:sectPr>
      </w:pPr>
    </w:p>
    <w:p w14:paraId="561C95D2">
      <w:pPr>
        <w:pStyle w:val="2"/>
        <w:spacing w:line="422" w:lineRule="auto"/>
      </w:pPr>
    </w:p>
    <w:p w14:paraId="3C03CDE2">
      <w:pPr>
        <w:spacing w:before="91" w:line="397" w:lineRule="auto"/>
        <w:ind w:left="34" w:right="2" w:firstLine="4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100×68 </w:t>
      </w:r>
      <w:r>
        <w:rPr>
          <w:rFonts w:ascii="宋体" w:hAnsi="宋体" w:eastAsia="宋体" w:cs="宋体"/>
          <w:spacing w:val="-6"/>
          <w:sz w:val="28"/>
          <w:szCs w:val="28"/>
        </w:rPr>
        <w:t>厘米、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150× 100 </w:t>
      </w:r>
      <w:r>
        <w:rPr>
          <w:rFonts w:ascii="宋体" w:hAnsi="宋体" w:eastAsia="宋体" w:cs="宋体"/>
          <w:spacing w:val="-6"/>
          <w:sz w:val="28"/>
          <w:szCs w:val="28"/>
        </w:rPr>
        <w:t>厘米、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200× 136 </w:t>
      </w:r>
      <w:r>
        <w:rPr>
          <w:rFonts w:ascii="宋体" w:hAnsi="宋体" w:eastAsia="宋体" w:cs="宋体"/>
          <w:spacing w:val="-6"/>
          <w:sz w:val="28"/>
          <w:szCs w:val="28"/>
        </w:rPr>
        <w:t>厘</w:t>
      </w:r>
      <w:r>
        <w:rPr>
          <w:rFonts w:ascii="宋体" w:hAnsi="宋体" w:eastAsia="宋体" w:cs="宋体"/>
          <w:spacing w:val="-7"/>
          <w:sz w:val="28"/>
          <w:szCs w:val="28"/>
        </w:rPr>
        <w:t>米等不同规格，牌面底部距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 xml:space="preserve">地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100 </w:t>
      </w:r>
      <w:r>
        <w:rPr>
          <w:rFonts w:ascii="宋体" w:hAnsi="宋体" w:eastAsia="宋体" w:cs="宋体"/>
          <w:spacing w:val="-10"/>
          <w:sz w:val="28"/>
          <w:szCs w:val="28"/>
        </w:rPr>
        <w:t xml:space="preserve">厘米设置，钢管支柱直径不小于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10 </w:t>
      </w:r>
      <w:r>
        <w:rPr>
          <w:rFonts w:ascii="宋体" w:hAnsi="宋体" w:eastAsia="宋体" w:cs="宋体"/>
          <w:spacing w:val="-10"/>
          <w:sz w:val="28"/>
          <w:szCs w:val="28"/>
        </w:rPr>
        <w:t>厘米，埋入地下不小</w:t>
      </w:r>
      <w:r>
        <w:rPr>
          <w:rFonts w:ascii="宋体" w:hAnsi="宋体" w:eastAsia="宋体" w:cs="宋体"/>
          <w:spacing w:val="-11"/>
          <w:sz w:val="28"/>
          <w:szCs w:val="28"/>
        </w:rPr>
        <w:t xml:space="preserve">于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100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厘米。正面上写“怀远四方湖省级自然保护区</w:t>
      </w:r>
      <w:r>
        <w:rPr>
          <w:rFonts w:ascii="宋体" w:hAnsi="宋体" w:eastAsia="宋体" w:cs="宋体"/>
          <w:spacing w:val="-6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”，标牌</w:t>
      </w:r>
      <w:r>
        <w:rPr>
          <w:rFonts w:ascii="宋体" w:hAnsi="宋体" w:eastAsia="宋体" w:cs="宋体"/>
          <w:spacing w:val="-7"/>
          <w:sz w:val="28"/>
          <w:szCs w:val="28"/>
        </w:rPr>
        <w:t>上的文字，主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要是昭示规定、规则，宣传规章制度，提示、</w:t>
      </w:r>
      <w:r>
        <w:rPr>
          <w:rFonts w:ascii="宋体" w:hAnsi="宋体" w:eastAsia="宋体" w:cs="宋体"/>
          <w:spacing w:val="-2"/>
          <w:sz w:val="28"/>
          <w:szCs w:val="28"/>
        </w:rPr>
        <w:t>警示注意事项等。</w:t>
      </w:r>
    </w:p>
    <w:p w14:paraId="38B8C94D">
      <w:pPr>
        <w:spacing w:before="52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3</w:t>
      </w:r>
      <w:r>
        <w:rPr>
          <w:rFonts w:ascii="宋体" w:hAnsi="宋体" w:eastAsia="宋体" w:cs="宋体"/>
          <w:spacing w:val="-3"/>
          <w:sz w:val="28"/>
          <w:szCs w:val="28"/>
        </w:rPr>
        <w:t>）警示性标识牌</w:t>
      </w:r>
    </w:p>
    <w:p w14:paraId="5D66C3A6">
      <w:pPr>
        <w:spacing w:before="312" w:line="393" w:lineRule="auto"/>
        <w:ind w:left="39" w:right="2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警示性标识牌是为警示公众，一般设在人为活动较频繁的区域、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主要道路相交处等显著位置。根据保护区保护</w:t>
      </w:r>
      <w:r>
        <w:rPr>
          <w:rFonts w:ascii="宋体" w:hAnsi="宋体" w:eastAsia="宋体" w:cs="宋体"/>
          <w:spacing w:val="-5"/>
          <w:sz w:val="28"/>
          <w:szCs w:val="28"/>
        </w:rPr>
        <w:t>、管理需要，规划设置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 xml:space="preserve">警示性标识牌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10 </w:t>
      </w:r>
      <w:r>
        <w:rPr>
          <w:rFonts w:ascii="宋体" w:hAnsi="宋体" w:eastAsia="宋体" w:cs="宋体"/>
          <w:spacing w:val="-8"/>
          <w:sz w:val="28"/>
          <w:szCs w:val="28"/>
        </w:rPr>
        <w:t>块。</w:t>
      </w:r>
    </w:p>
    <w:p w14:paraId="042D6B7C">
      <w:pPr>
        <w:spacing w:before="81" w:line="400" w:lineRule="auto"/>
        <w:ind w:left="34" w:right="5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标识牌牌面以铁铝合金等金属材料或防腐木材制作，牌面规格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100×68 </w:t>
      </w:r>
      <w:r>
        <w:rPr>
          <w:rFonts w:ascii="宋体" w:hAnsi="宋体" w:eastAsia="宋体" w:cs="宋体"/>
          <w:spacing w:val="-5"/>
          <w:sz w:val="28"/>
          <w:szCs w:val="28"/>
        </w:rPr>
        <w:t>厘米、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150× 100 </w:t>
      </w:r>
      <w:r>
        <w:rPr>
          <w:rFonts w:ascii="宋体" w:hAnsi="宋体" w:eastAsia="宋体" w:cs="宋体"/>
          <w:spacing w:val="-5"/>
          <w:sz w:val="28"/>
          <w:szCs w:val="28"/>
        </w:rPr>
        <w:t>厘米、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200×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136 </w:t>
      </w:r>
      <w:r>
        <w:rPr>
          <w:rFonts w:ascii="宋体" w:hAnsi="宋体" w:eastAsia="宋体" w:cs="宋体"/>
          <w:spacing w:val="-6"/>
          <w:sz w:val="28"/>
          <w:szCs w:val="28"/>
        </w:rPr>
        <w:t>厘米等不同规格，牌面底部距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 xml:space="preserve">地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100 </w:t>
      </w:r>
      <w:r>
        <w:rPr>
          <w:rFonts w:ascii="宋体" w:hAnsi="宋体" w:eastAsia="宋体" w:cs="宋体"/>
          <w:spacing w:val="-10"/>
          <w:sz w:val="28"/>
          <w:szCs w:val="28"/>
        </w:rPr>
        <w:t xml:space="preserve">厘米设置，钢管支柱直径不小于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10 </w:t>
      </w:r>
      <w:r>
        <w:rPr>
          <w:rFonts w:ascii="宋体" w:hAnsi="宋体" w:eastAsia="宋体" w:cs="宋体"/>
          <w:spacing w:val="-10"/>
          <w:sz w:val="28"/>
          <w:szCs w:val="28"/>
        </w:rPr>
        <w:t>厘米，埋入地下</w:t>
      </w:r>
      <w:r>
        <w:rPr>
          <w:rFonts w:ascii="宋体" w:hAnsi="宋体" w:eastAsia="宋体" w:cs="宋体"/>
          <w:spacing w:val="-11"/>
          <w:sz w:val="28"/>
          <w:szCs w:val="28"/>
        </w:rPr>
        <w:t xml:space="preserve">不小于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100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厘米。正面上写“怀远四方湖省级自然保护区</w:t>
      </w:r>
      <w:r>
        <w:rPr>
          <w:rFonts w:ascii="宋体" w:hAnsi="宋体" w:eastAsia="宋体" w:cs="宋体"/>
          <w:spacing w:val="-6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”，标牌</w:t>
      </w:r>
      <w:r>
        <w:rPr>
          <w:rFonts w:ascii="宋体" w:hAnsi="宋体" w:eastAsia="宋体" w:cs="宋体"/>
          <w:spacing w:val="-7"/>
          <w:sz w:val="28"/>
          <w:szCs w:val="28"/>
        </w:rPr>
        <w:t>上的文字，主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要是昭示规定、规则，宣传规章制度，提示、</w:t>
      </w:r>
      <w:r>
        <w:rPr>
          <w:rFonts w:ascii="宋体" w:hAnsi="宋体" w:eastAsia="宋体" w:cs="宋体"/>
          <w:spacing w:val="-2"/>
          <w:sz w:val="28"/>
          <w:szCs w:val="28"/>
        </w:rPr>
        <w:t>警示注意事项等。</w:t>
      </w:r>
    </w:p>
    <w:p w14:paraId="70F37D76">
      <w:pPr>
        <w:spacing w:before="53" w:line="221" w:lineRule="auto"/>
        <w:ind w:left="58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）限制性标识牌</w:t>
      </w:r>
    </w:p>
    <w:p w14:paraId="4F9B7471">
      <w:pPr>
        <w:spacing w:before="313" w:line="393" w:lineRule="auto"/>
        <w:ind w:left="78" w:right="25" w:firstLine="55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限制性标识牌是揭示规定、规则，提示人们注意事项，限制公众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4"/>
          <w:sz w:val="28"/>
          <w:szCs w:val="28"/>
        </w:rPr>
        <w:t>的活动行为。根据保护区保护、管理需要，规划设</w:t>
      </w:r>
      <w:r>
        <w:rPr>
          <w:rFonts w:ascii="宋体" w:hAnsi="宋体" w:eastAsia="宋体" w:cs="宋体"/>
          <w:spacing w:val="3"/>
          <w:sz w:val="28"/>
          <w:szCs w:val="28"/>
        </w:rPr>
        <w:t>置警示性标识牌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10 </w:t>
      </w:r>
      <w:r>
        <w:rPr>
          <w:rFonts w:ascii="宋体" w:hAnsi="宋体" w:eastAsia="宋体" w:cs="宋体"/>
          <w:spacing w:val="-3"/>
          <w:sz w:val="28"/>
          <w:szCs w:val="28"/>
        </w:rPr>
        <w:t>块。主要设置在保护区入口、主要道路两侧等区域。</w:t>
      </w:r>
    </w:p>
    <w:p w14:paraId="25EB39B1">
      <w:pPr>
        <w:spacing w:before="84" w:line="400" w:lineRule="auto"/>
        <w:ind w:left="34" w:right="5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标识牌牌面以铁铝合金等金属材料或防腐木材制作，牌面规格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100×68 </w:t>
      </w:r>
      <w:r>
        <w:rPr>
          <w:rFonts w:ascii="宋体" w:hAnsi="宋体" w:eastAsia="宋体" w:cs="宋体"/>
          <w:spacing w:val="-5"/>
          <w:sz w:val="28"/>
          <w:szCs w:val="28"/>
        </w:rPr>
        <w:t>厘米、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150× 100 </w:t>
      </w:r>
      <w:r>
        <w:rPr>
          <w:rFonts w:ascii="宋体" w:hAnsi="宋体" w:eastAsia="宋体" w:cs="宋体"/>
          <w:spacing w:val="-5"/>
          <w:sz w:val="28"/>
          <w:szCs w:val="28"/>
        </w:rPr>
        <w:t>厘米、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200×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136 </w:t>
      </w:r>
      <w:r>
        <w:rPr>
          <w:rFonts w:ascii="宋体" w:hAnsi="宋体" w:eastAsia="宋体" w:cs="宋体"/>
          <w:spacing w:val="-6"/>
          <w:sz w:val="28"/>
          <w:szCs w:val="28"/>
        </w:rPr>
        <w:t>厘米等不同规格，牌面底部距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 xml:space="preserve">地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100 </w:t>
      </w:r>
      <w:r>
        <w:rPr>
          <w:rFonts w:ascii="宋体" w:hAnsi="宋体" w:eastAsia="宋体" w:cs="宋体"/>
          <w:spacing w:val="-10"/>
          <w:sz w:val="28"/>
          <w:szCs w:val="28"/>
        </w:rPr>
        <w:t xml:space="preserve">厘米设置，钢管支柱直径不小于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10 </w:t>
      </w:r>
      <w:r>
        <w:rPr>
          <w:rFonts w:ascii="宋体" w:hAnsi="宋体" w:eastAsia="宋体" w:cs="宋体"/>
          <w:spacing w:val="-10"/>
          <w:sz w:val="28"/>
          <w:szCs w:val="28"/>
        </w:rPr>
        <w:t>厘米，埋入地下</w:t>
      </w:r>
      <w:r>
        <w:rPr>
          <w:rFonts w:ascii="宋体" w:hAnsi="宋体" w:eastAsia="宋体" w:cs="宋体"/>
          <w:spacing w:val="-11"/>
          <w:sz w:val="28"/>
          <w:szCs w:val="28"/>
        </w:rPr>
        <w:t xml:space="preserve">不小于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100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厘米。正面上写“怀远四方湖省级自然保护区</w:t>
      </w:r>
      <w:r>
        <w:rPr>
          <w:rFonts w:ascii="宋体" w:hAnsi="宋体" w:eastAsia="宋体" w:cs="宋体"/>
          <w:spacing w:val="-6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”，标牌</w:t>
      </w:r>
      <w:r>
        <w:rPr>
          <w:rFonts w:ascii="宋体" w:hAnsi="宋体" w:eastAsia="宋体" w:cs="宋体"/>
          <w:spacing w:val="-7"/>
          <w:sz w:val="28"/>
          <w:szCs w:val="28"/>
        </w:rPr>
        <w:t>上的文字，主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要是昭示规定、规则，宣传规章制度，提示、</w:t>
      </w:r>
      <w:r>
        <w:rPr>
          <w:rFonts w:ascii="宋体" w:hAnsi="宋体" w:eastAsia="宋体" w:cs="宋体"/>
          <w:spacing w:val="-2"/>
          <w:sz w:val="28"/>
          <w:szCs w:val="28"/>
        </w:rPr>
        <w:t>警示注意事项等。</w:t>
      </w:r>
    </w:p>
    <w:p w14:paraId="5E4A808A">
      <w:pPr>
        <w:spacing w:line="400" w:lineRule="auto"/>
        <w:rPr>
          <w:rFonts w:ascii="宋体" w:hAnsi="宋体" w:eastAsia="宋体" w:cs="宋体"/>
          <w:sz w:val="28"/>
          <w:szCs w:val="28"/>
        </w:rPr>
        <w:sectPr>
          <w:headerReference r:id="rId142" w:type="default"/>
          <w:footerReference r:id="rId143" w:type="default"/>
          <w:pgSz w:w="11906" w:h="16840"/>
          <w:pgMar w:top="1140" w:right="1785" w:bottom="1468" w:left="1785" w:header="868" w:footer="1140" w:gutter="0"/>
          <w:cols w:space="720" w:num="1"/>
        </w:sectPr>
      </w:pPr>
    </w:p>
    <w:p w14:paraId="2B9B0C4C">
      <w:pPr>
        <w:pStyle w:val="2"/>
        <w:spacing w:line="392" w:lineRule="auto"/>
      </w:pPr>
    </w:p>
    <w:p w14:paraId="4F7E25AD">
      <w:pPr>
        <w:spacing w:before="91" w:line="221" w:lineRule="auto"/>
        <w:ind w:left="59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5</w:t>
      </w:r>
      <w:r>
        <w:rPr>
          <w:rFonts w:ascii="宋体" w:hAnsi="宋体" w:eastAsia="宋体" w:cs="宋体"/>
          <w:spacing w:val="-4"/>
          <w:sz w:val="28"/>
          <w:szCs w:val="28"/>
        </w:rPr>
        <w:t>）解说性标识牌</w:t>
      </w:r>
    </w:p>
    <w:p w14:paraId="454DEBC7">
      <w:pPr>
        <w:spacing w:before="268" w:line="411" w:lineRule="auto"/>
        <w:ind w:left="47" w:right="13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解说性标识牌主要是说明和介绍保护区情况。根据保护区保护、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管理需要，规划在人为活动频繁的区域设置解说性标识牌</w:t>
      </w:r>
      <w:r>
        <w:rPr>
          <w:rFonts w:ascii="宋体" w:hAnsi="宋体" w:eastAsia="宋体" w:cs="宋体"/>
          <w:spacing w:val="-4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50 </w:t>
      </w:r>
      <w:r>
        <w:rPr>
          <w:rFonts w:ascii="宋体" w:hAnsi="宋体" w:eastAsia="宋体" w:cs="宋体"/>
          <w:spacing w:val="-2"/>
          <w:sz w:val="28"/>
          <w:szCs w:val="28"/>
        </w:rPr>
        <w:t>块。</w:t>
      </w:r>
    </w:p>
    <w:p w14:paraId="059AD8A4">
      <w:pPr>
        <w:spacing w:before="48" w:line="400" w:lineRule="auto"/>
        <w:ind w:left="31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标牌、标示牌牌面以铁铝合金等金属材料或</w:t>
      </w:r>
      <w:r>
        <w:rPr>
          <w:rFonts w:ascii="宋体" w:hAnsi="宋体" w:eastAsia="宋体" w:cs="宋体"/>
          <w:spacing w:val="-5"/>
          <w:sz w:val="28"/>
          <w:szCs w:val="28"/>
        </w:rPr>
        <w:t>防腐木材制作，牌面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 xml:space="preserve">规格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100×68</w:t>
      </w:r>
      <w:r>
        <w:rPr>
          <w:rFonts w:ascii="Times New Roman" w:hAnsi="Times New Roman" w:eastAsia="Times New Roman" w:cs="Times New Roman"/>
          <w:spacing w:val="4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厘米、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150× 100</w:t>
      </w:r>
      <w:r>
        <w:rPr>
          <w:rFonts w:ascii="Times New Roman" w:hAnsi="Times New Roman" w:eastAsia="Times New Roman" w:cs="Times New Roman"/>
          <w:spacing w:val="3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厘米、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200× 136</w:t>
      </w:r>
      <w:r>
        <w:rPr>
          <w:rFonts w:ascii="Times New Roman" w:hAnsi="Times New Roman" w:eastAsia="Times New Roman" w:cs="Times New Roman"/>
          <w:spacing w:val="31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厘米等不同规格，牌面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 xml:space="preserve">底部距地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100 </w:t>
      </w:r>
      <w:r>
        <w:rPr>
          <w:rFonts w:ascii="宋体" w:hAnsi="宋体" w:eastAsia="宋体" w:cs="宋体"/>
          <w:spacing w:val="-3"/>
          <w:sz w:val="28"/>
          <w:szCs w:val="28"/>
        </w:rPr>
        <w:t xml:space="preserve">厘米设置，钢管支柱直径不小于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10 </w:t>
      </w:r>
      <w:r>
        <w:rPr>
          <w:rFonts w:ascii="宋体" w:hAnsi="宋体" w:eastAsia="宋体" w:cs="宋体"/>
          <w:spacing w:val="-3"/>
          <w:sz w:val="28"/>
          <w:szCs w:val="28"/>
        </w:rPr>
        <w:t>厘</w:t>
      </w:r>
      <w:r>
        <w:rPr>
          <w:rFonts w:ascii="宋体" w:hAnsi="宋体" w:eastAsia="宋体" w:cs="宋体"/>
          <w:spacing w:val="-4"/>
          <w:sz w:val="28"/>
          <w:szCs w:val="28"/>
        </w:rPr>
        <w:t>米，埋入地下不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 xml:space="preserve">小于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100 </w:t>
      </w:r>
      <w:r>
        <w:rPr>
          <w:rFonts w:ascii="宋体" w:hAnsi="宋体" w:eastAsia="宋体" w:cs="宋体"/>
          <w:spacing w:val="-8"/>
          <w:sz w:val="28"/>
          <w:szCs w:val="28"/>
        </w:rPr>
        <w:t>厘米。正面上写“怀远四方湖省级自然保护区</w:t>
      </w:r>
      <w:r>
        <w:rPr>
          <w:rFonts w:ascii="宋体" w:hAnsi="宋体" w:eastAsia="宋体" w:cs="宋体"/>
          <w:spacing w:val="-5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”，标牌上文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字，主要是昭示规定、规则，宣传规章制度，提示、警示注意事项等。</w:t>
      </w:r>
    </w:p>
    <w:p w14:paraId="7918DFC8">
      <w:pPr>
        <w:spacing w:before="34" w:line="388" w:lineRule="exact"/>
        <w:ind w:left="30"/>
        <w:outlineLvl w:val="1"/>
        <w:rPr>
          <w:rFonts w:ascii="仿宋" w:hAnsi="仿宋" w:eastAsia="仿宋" w:cs="仿宋"/>
          <w:sz w:val="28"/>
          <w:szCs w:val="28"/>
        </w:rPr>
      </w:pPr>
      <w:r>
        <w:fldChar w:fldCharType="begin"/>
      </w:r>
      <w:r>
        <w:instrText xml:space="preserve"> HYPERLINK "5.1.4.2"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spacing w:val="-6"/>
          <w:position w:val="2"/>
          <w:sz w:val="28"/>
          <w:szCs w:val="28"/>
        </w:rPr>
        <w:t>5.1.4.2</w:t>
      </w:r>
      <w:r>
        <w:rPr>
          <w:rFonts w:ascii="Times New Roman" w:hAnsi="Times New Roman" w:eastAsia="Times New Roman" w:cs="Times New Roman"/>
          <w:b/>
          <w:bCs/>
          <w:spacing w:val="-6"/>
          <w:position w:val="2"/>
          <w:sz w:val="28"/>
          <w:szCs w:val="28"/>
        </w:rPr>
        <w:fldChar w:fldCharType="end"/>
      </w:r>
      <w:r>
        <w:rPr>
          <w:rFonts w:ascii="Times New Roman" w:hAnsi="Times New Roman" w:eastAsia="Times New Roman" w:cs="Times New Roman"/>
          <w:b/>
          <w:bCs/>
          <w:spacing w:val="39"/>
          <w:position w:val="2"/>
          <w:sz w:val="28"/>
          <w:szCs w:val="28"/>
        </w:rPr>
        <w:t xml:space="preserve"> </w:t>
      </w:r>
      <w:r>
        <w:rPr>
          <w:rFonts w:ascii="仿宋" w:hAnsi="仿宋" w:eastAsia="仿宋" w:cs="仿宋"/>
          <w:b/>
          <w:bCs/>
          <w:spacing w:val="-6"/>
          <w:position w:val="2"/>
          <w:sz w:val="28"/>
          <w:szCs w:val="28"/>
        </w:rPr>
        <w:t>巡护体系规划</w:t>
      </w:r>
    </w:p>
    <w:p w14:paraId="190BA82B">
      <w:pPr>
        <w:spacing w:before="277" w:line="398" w:lineRule="auto"/>
        <w:ind w:left="34" w:right="60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巡护工作是自然保护区管理中最重要的、最基本的工作，是对自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然保护区自然资源和生物多样性最直接、最有效的保护管理措施。巡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护人员需要定期或不定期地沿着一定的路线观察，对野生</w:t>
      </w:r>
      <w:r>
        <w:rPr>
          <w:rFonts w:ascii="宋体" w:hAnsi="宋体" w:eastAsia="宋体" w:cs="宋体"/>
          <w:spacing w:val="-5"/>
          <w:sz w:val="28"/>
          <w:szCs w:val="28"/>
        </w:rPr>
        <w:t>动植物及人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类活动情况进行记录，及时发现并制止违法犯罪活动。</w:t>
      </w:r>
    </w:p>
    <w:p w14:paraId="2C9B6CA2">
      <w:pPr>
        <w:spacing w:before="81" w:line="405" w:lineRule="auto"/>
        <w:ind w:left="29" w:right="31" w:firstLine="56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怀远四方湖省级自然保护区注重开展保护巡护工作，积极组织相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 xml:space="preserve">关工作人员于每年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11 </w:t>
      </w:r>
      <w:r>
        <w:rPr>
          <w:rFonts w:ascii="宋体" w:hAnsi="宋体" w:eastAsia="宋体" w:cs="宋体"/>
          <w:spacing w:val="-5"/>
          <w:sz w:val="28"/>
          <w:szCs w:val="28"/>
        </w:rPr>
        <w:t>月至次年</w:t>
      </w:r>
      <w:r>
        <w:rPr>
          <w:rFonts w:ascii="宋体" w:hAnsi="宋体" w:eastAsia="宋体" w:cs="宋体"/>
          <w:spacing w:val="-4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3</w:t>
      </w:r>
      <w:r>
        <w:rPr>
          <w:rFonts w:ascii="Times New Roman" w:hAnsi="Times New Roman" w:eastAsia="Times New Roman" w:cs="Times New Roman"/>
          <w:spacing w:val="3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 xml:space="preserve">月，每月开展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3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次巡护工作，每次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巡护周期为</w:t>
      </w:r>
      <w:r>
        <w:rPr>
          <w:rFonts w:ascii="宋体" w:hAnsi="宋体" w:eastAsia="宋体" w:cs="宋体"/>
          <w:spacing w:val="-5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2</w:t>
      </w:r>
      <w:r>
        <w:rPr>
          <w:rFonts w:ascii="Times New Roman" w:hAnsi="Times New Roman" w:eastAsia="Times New Roman" w:cs="Times New Roman"/>
          <w:spacing w:val="2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天，出动调查人员</w:t>
      </w:r>
      <w:r>
        <w:rPr>
          <w:rFonts w:ascii="宋体" w:hAnsi="宋体" w:eastAsia="宋体" w:cs="宋体"/>
          <w:spacing w:val="-4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3-4 </w:t>
      </w:r>
      <w:r>
        <w:rPr>
          <w:rFonts w:ascii="宋体" w:hAnsi="宋体" w:eastAsia="宋体" w:cs="宋体"/>
          <w:spacing w:val="-3"/>
          <w:sz w:val="28"/>
          <w:szCs w:val="28"/>
        </w:rPr>
        <w:t>人。通过保护巡护工作，严厉打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击了非法设置围网等危害野生动物的行为，同时也能够发现保护区内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部的水体污染或垃圾堆积问题，及时采取相应措施保证保护区生态环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境的健康发展。</w:t>
      </w:r>
      <w:r>
        <w:rPr>
          <w:rFonts w:ascii="宋体" w:hAnsi="宋体" w:eastAsia="宋体" w:cs="宋体"/>
          <w:spacing w:val="-6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目前，保护区保护巡护工作尚未形成体系，存在巡护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管理机制不完善，巡护方法、巡护设备落后，专业人才缺乏等问题，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需要进一步改善和提升，建立科学、规范、高效的巡护体</w:t>
      </w:r>
      <w:r>
        <w:rPr>
          <w:rFonts w:ascii="宋体" w:hAnsi="宋体" w:eastAsia="宋体" w:cs="宋体"/>
          <w:spacing w:val="-5"/>
          <w:sz w:val="28"/>
          <w:szCs w:val="28"/>
        </w:rPr>
        <w:t>系，更好地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进行保护、管理工作。</w:t>
      </w:r>
    </w:p>
    <w:p w14:paraId="03895F38">
      <w:pPr>
        <w:spacing w:line="405" w:lineRule="auto"/>
        <w:rPr>
          <w:rFonts w:ascii="宋体" w:hAnsi="宋体" w:eastAsia="宋体" w:cs="宋体"/>
          <w:sz w:val="28"/>
          <w:szCs w:val="28"/>
        </w:rPr>
        <w:sectPr>
          <w:headerReference r:id="rId144" w:type="default"/>
          <w:footerReference r:id="rId145" w:type="default"/>
          <w:pgSz w:w="11906" w:h="16840"/>
          <w:pgMar w:top="1140" w:right="1731" w:bottom="1342" w:left="1785" w:header="868" w:footer="1189" w:gutter="0"/>
          <w:cols w:space="720" w:num="1"/>
        </w:sectPr>
      </w:pPr>
    </w:p>
    <w:p w14:paraId="7C13A951">
      <w:pPr>
        <w:pStyle w:val="2"/>
        <w:spacing w:line="395" w:lineRule="auto"/>
      </w:pPr>
    </w:p>
    <w:p w14:paraId="7F379401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宋体" w:hAnsi="宋体" w:eastAsia="宋体" w:cs="宋体"/>
          <w:spacing w:val="-4"/>
          <w:sz w:val="28"/>
          <w:szCs w:val="28"/>
        </w:rPr>
        <w:t>）确定巡护目的</w:t>
      </w:r>
    </w:p>
    <w:p w14:paraId="632B17F8">
      <w:pPr>
        <w:spacing w:before="311" w:line="392" w:lineRule="auto"/>
        <w:ind w:left="38" w:right="18" w:firstLine="55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基于四方湖省级自然保护区主要保护对象及其生</w:t>
      </w:r>
      <w:r>
        <w:rPr>
          <w:rFonts w:ascii="宋体" w:hAnsi="宋体" w:eastAsia="宋体" w:cs="宋体"/>
          <w:spacing w:val="-5"/>
          <w:sz w:val="28"/>
          <w:szCs w:val="28"/>
        </w:rPr>
        <w:t>境特征，结合保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护区重点保护动植物资源的分布现状，确定保护</w:t>
      </w:r>
      <w:r>
        <w:rPr>
          <w:rFonts w:ascii="宋体" w:hAnsi="宋体" w:eastAsia="宋体" w:cs="宋体"/>
          <w:spacing w:val="-5"/>
          <w:sz w:val="28"/>
          <w:szCs w:val="28"/>
        </w:rPr>
        <w:t>区保护巡护的目的主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要有以下几个方面：</w:t>
      </w:r>
    </w:p>
    <w:p w14:paraId="2022493B">
      <w:pPr>
        <w:spacing w:before="83" w:line="341" w:lineRule="auto"/>
        <w:ind w:left="38" w:right="23" w:firstLine="599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1</w:t>
      </w:r>
      <w:r>
        <w:rPr>
          <w:rFonts w:ascii="宋体" w:hAnsi="宋体" w:eastAsia="宋体" w:cs="宋体"/>
          <w:spacing w:val="-1"/>
          <w:sz w:val="28"/>
          <w:szCs w:val="28"/>
        </w:rPr>
        <w:t>）监测、记录保护区花脸鸭、小鸦鹃等珍稀野</w:t>
      </w:r>
      <w:r>
        <w:rPr>
          <w:rFonts w:ascii="宋体" w:hAnsi="宋体" w:eastAsia="宋体" w:cs="宋体"/>
          <w:spacing w:val="-2"/>
          <w:sz w:val="28"/>
          <w:szCs w:val="28"/>
        </w:rPr>
        <w:t>生动物及人类活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动的动态变化和发展趋势，为保护区管理资源与</w:t>
      </w:r>
      <w:r>
        <w:rPr>
          <w:rFonts w:ascii="宋体" w:hAnsi="宋体" w:eastAsia="宋体" w:cs="宋体"/>
          <w:spacing w:val="-5"/>
          <w:sz w:val="28"/>
          <w:szCs w:val="28"/>
        </w:rPr>
        <w:t>人为威胁提供基础研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究资料；</w:t>
      </w:r>
    </w:p>
    <w:p w14:paraId="0F88604F">
      <w:pPr>
        <w:spacing w:before="315" w:line="341" w:lineRule="auto"/>
        <w:ind w:left="29" w:right="27" w:firstLine="55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宋体" w:hAnsi="宋体" w:eastAsia="宋体" w:cs="宋体"/>
          <w:sz w:val="28"/>
          <w:szCs w:val="28"/>
        </w:rPr>
        <w:t>）防治并制止保护区周边居民及外来人员在保护区管辖范围内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进行非法捕捞、捕鸟、割芦苇等人为破坏行为的发生，确</w:t>
      </w:r>
      <w:r>
        <w:rPr>
          <w:rFonts w:ascii="宋体" w:hAnsi="宋体" w:eastAsia="宋体" w:cs="宋体"/>
          <w:spacing w:val="-5"/>
          <w:sz w:val="28"/>
          <w:szCs w:val="28"/>
        </w:rPr>
        <w:t>保保护区的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保护规章制度得以有效实施；</w:t>
      </w:r>
    </w:p>
    <w:p w14:paraId="1F559BD3">
      <w:pPr>
        <w:spacing w:before="273" w:line="221" w:lineRule="auto"/>
        <w:ind w:right="13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）及时救护受伤、生病的野生动植物，保障保护区内野生动物</w:t>
      </w:r>
    </w:p>
    <w:p w14:paraId="1AF4A73F">
      <w:pPr>
        <w:spacing w:before="311" w:line="222" w:lineRule="auto"/>
        <w:ind w:left="4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安全；</w:t>
      </w:r>
    </w:p>
    <w:p w14:paraId="75645C5B">
      <w:pPr>
        <w:spacing w:before="265" w:line="409" w:lineRule="auto"/>
        <w:ind w:left="31" w:right="13" w:firstLine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4</w:t>
      </w:r>
      <w:r>
        <w:rPr>
          <w:rFonts w:ascii="宋体" w:hAnsi="宋体" w:eastAsia="宋体" w:cs="宋体"/>
          <w:spacing w:val="1"/>
          <w:sz w:val="28"/>
          <w:szCs w:val="28"/>
        </w:rPr>
        <w:t>）宣传生态保护法律法规，展示保护区的存</w:t>
      </w:r>
      <w:r>
        <w:rPr>
          <w:rFonts w:ascii="宋体" w:hAnsi="宋体" w:eastAsia="宋体" w:cs="宋体"/>
          <w:sz w:val="28"/>
          <w:szCs w:val="28"/>
        </w:rPr>
        <w:t xml:space="preserve">在，展现保护人员 </w:t>
      </w:r>
      <w:r>
        <w:rPr>
          <w:rFonts w:ascii="宋体" w:hAnsi="宋体" w:eastAsia="宋体" w:cs="宋体"/>
          <w:spacing w:val="-2"/>
          <w:sz w:val="28"/>
          <w:szCs w:val="28"/>
        </w:rPr>
        <w:t>对生态保护工作的兴趣和认真负责的态度。</w:t>
      </w:r>
    </w:p>
    <w:p w14:paraId="070877CF">
      <w:pPr>
        <w:spacing w:before="24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）巡护对象</w:t>
      </w:r>
    </w:p>
    <w:p w14:paraId="54F62016">
      <w:pPr>
        <w:spacing w:before="319" w:line="400" w:lineRule="auto"/>
        <w:ind w:left="31" w:right="18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怀远四方湖省级自然保护区生物多样性丰富，是我国</w:t>
      </w:r>
      <w:r>
        <w:rPr>
          <w:rFonts w:ascii="宋体" w:hAnsi="宋体" w:eastAsia="宋体" w:cs="宋体"/>
          <w:spacing w:val="-5"/>
          <w:sz w:val="28"/>
          <w:szCs w:val="28"/>
        </w:rPr>
        <w:t>长江中下游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地区重要的水禽栖息、候鸟越冬和迁徙地。主要保护对</w:t>
      </w:r>
      <w:r>
        <w:rPr>
          <w:rFonts w:ascii="宋体" w:hAnsi="宋体" w:eastAsia="宋体" w:cs="宋体"/>
          <w:spacing w:val="-5"/>
          <w:sz w:val="28"/>
          <w:szCs w:val="28"/>
        </w:rPr>
        <w:t>象是淮北平原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河道式湖泊湿地生态系统和北淝河流域重点保护野生动</w:t>
      </w:r>
      <w:r>
        <w:rPr>
          <w:rFonts w:ascii="宋体" w:hAnsi="宋体" w:eastAsia="宋体" w:cs="宋体"/>
          <w:spacing w:val="-5"/>
          <w:sz w:val="28"/>
          <w:szCs w:val="28"/>
        </w:rPr>
        <w:t>植物资源。因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此，保护区的重点巡护对象主要是四方湖湖泊湿地生态</w:t>
      </w:r>
      <w:r>
        <w:rPr>
          <w:rFonts w:ascii="宋体" w:hAnsi="宋体" w:eastAsia="宋体" w:cs="宋体"/>
          <w:spacing w:val="-5"/>
          <w:sz w:val="28"/>
          <w:szCs w:val="28"/>
        </w:rPr>
        <w:t>系统以及北淝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河流域重点保护野生动植物资源。</w:t>
      </w:r>
    </w:p>
    <w:p w14:paraId="282CD566">
      <w:pPr>
        <w:spacing w:before="5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3</w:t>
      </w:r>
      <w:r>
        <w:rPr>
          <w:rFonts w:ascii="宋体" w:hAnsi="宋体" w:eastAsia="宋体" w:cs="宋体"/>
          <w:spacing w:val="-5"/>
          <w:sz w:val="28"/>
          <w:szCs w:val="28"/>
        </w:rPr>
        <w:t>）巡护方式</w:t>
      </w:r>
    </w:p>
    <w:p w14:paraId="513D57C4">
      <w:pPr>
        <w:spacing w:before="285" w:line="220" w:lineRule="auto"/>
        <w:ind w:left="59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采用日常巡护与稽查巡护相结合的巡护方式。</w:t>
      </w:r>
    </w:p>
    <w:p w14:paraId="520A68E9">
      <w:pPr>
        <w:spacing w:line="220" w:lineRule="auto"/>
        <w:rPr>
          <w:rFonts w:ascii="宋体" w:hAnsi="宋体" w:eastAsia="宋体" w:cs="宋体"/>
          <w:sz w:val="28"/>
          <w:szCs w:val="28"/>
        </w:rPr>
        <w:sectPr>
          <w:headerReference r:id="rId146" w:type="default"/>
          <w:footerReference r:id="rId147" w:type="default"/>
          <w:pgSz w:w="11906" w:h="16840"/>
          <w:pgMar w:top="1140" w:right="1785" w:bottom="1390" w:left="1785" w:header="868" w:footer="1186" w:gutter="0"/>
          <w:cols w:space="720" w:num="1"/>
        </w:sectPr>
      </w:pPr>
    </w:p>
    <w:p w14:paraId="1B3F43C9">
      <w:pPr>
        <w:pStyle w:val="2"/>
        <w:spacing w:line="392" w:lineRule="auto"/>
      </w:pPr>
    </w:p>
    <w:p w14:paraId="19AA0AE9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4</w:t>
      </w:r>
      <w:r>
        <w:rPr>
          <w:rFonts w:ascii="宋体" w:hAnsi="宋体" w:eastAsia="宋体" w:cs="宋体"/>
          <w:spacing w:val="-4"/>
          <w:sz w:val="28"/>
          <w:szCs w:val="28"/>
        </w:rPr>
        <w:t>）巡护地点与路线</w:t>
      </w:r>
    </w:p>
    <w:p w14:paraId="71EA7FF6">
      <w:pPr>
        <w:spacing w:before="268" w:line="411" w:lineRule="auto"/>
        <w:ind w:left="34" w:right="3" w:firstLine="62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9"/>
          <w:sz w:val="28"/>
          <w:szCs w:val="28"/>
        </w:rPr>
        <w:t>以“利于保护，节省时间</w:t>
      </w:r>
      <w:r>
        <w:rPr>
          <w:rFonts w:ascii="宋体" w:hAnsi="宋体" w:eastAsia="宋体" w:cs="宋体"/>
          <w:spacing w:val="-6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”为原则，重点考虑核心保护区、沿湖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岸线区域以及花脸鸭、小鸦鹃等野生珍稀动物栖息地。</w:t>
      </w:r>
    </w:p>
    <w:p w14:paraId="7439E804">
      <w:pPr>
        <w:spacing w:before="45" w:line="393" w:lineRule="auto"/>
        <w:ind w:left="31" w:right="27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巡护路线需衔接保护管理站和管护点的摩托车道和野外巡护步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道。当天的巡护路线不宜过长，确保可以当天往返或者</w:t>
      </w:r>
      <w:r>
        <w:rPr>
          <w:rFonts w:ascii="宋体" w:hAnsi="宋体" w:eastAsia="宋体" w:cs="宋体"/>
          <w:spacing w:val="-5"/>
          <w:sz w:val="28"/>
          <w:szCs w:val="28"/>
        </w:rPr>
        <w:t>途中经过管理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站及管护点，方便巡护人员。</w:t>
      </w:r>
    </w:p>
    <w:p w14:paraId="31392B57">
      <w:pPr>
        <w:spacing w:before="52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5</w:t>
      </w:r>
      <w:r>
        <w:rPr>
          <w:rFonts w:ascii="宋体" w:hAnsi="宋体" w:eastAsia="宋体" w:cs="宋体"/>
          <w:spacing w:val="-4"/>
          <w:sz w:val="28"/>
          <w:szCs w:val="28"/>
        </w:rPr>
        <w:t>）巡护时间和频次</w:t>
      </w:r>
    </w:p>
    <w:p w14:paraId="6C2DC818">
      <w:pPr>
        <w:spacing w:before="315" w:line="393" w:lineRule="auto"/>
        <w:ind w:left="34" w:right="8" w:firstLine="65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9"/>
          <w:sz w:val="28"/>
          <w:szCs w:val="28"/>
        </w:rPr>
        <w:t xml:space="preserve">日常巡护定期实施，每条路线每周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1-2</w:t>
      </w:r>
      <w:r>
        <w:rPr>
          <w:rFonts w:ascii="Times New Roman" w:hAnsi="Times New Roman" w:eastAsia="Times New Roman" w:cs="Times New Roman"/>
          <w:spacing w:val="4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次。稽查巡护根据实际情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况而定，一般在旅游旺季、生产季节、防火季节、冬候鸟</w:t>
      </w:r>
      <w:r>
        <w:rPr>
          <w:rFonts w:ascii="宋体" w:hAnsi="宋体" w:eastAsia="宋体" w:cs="宋体"/>
          <w:spacing w:val="-5"/>
          <w:sz w:val="28"/>
          <w:szCs w:val="28"/>
        </w:rPr>
        <w:t>进入季节应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加大稽查巡护力度，适当增加巡护次数。</w:t>
      </w:r>
    </w:p>
    <w:p w14:paraId="44712A8E">
      <w:pPr>
        <w:spacing w:before="53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6</w:t>
      </w:r>
      <w:r>
        <w:rPr>
          <w:rFonts w:ascii="宋体" w:hAnsi="宋体" w:eastAsia="宋体" w:cs="宋体"/>
          <w:spacing w:val="-5"/>
          <w:sz w:val="28"/>
          <w:szCs w:val="28"/>
        </w:rPr>
        <w:t>）巡护管理</w:t>
      </w:r>
    </w:p>
    <w:p w14:paraId="232F60BA">
      <w:pPr>
        <w:spacing w:before="292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</w:t>
      </w:r>
      <w:r>
        <w:rPr>
          <w:rFonts w:ascii="宋体" w:hAnsi="宋体" w:eastAsia="宋体" w:cs="宋体"/>
          <w:spacing w:val="-7"/>
          <w:sz w:val="28"/>
          <w:szCs w:val="28"/>
        </w:rPr>
        <w:t>）巡护队伍组建</w:t>
      </w:r>
    </w:p>
    <w:p w14:paraId="574203B8">
      <w:pPr>
        <w:spacing w:before="316" w:line="400" w:lineRule="auto"/>
        <w:ind w:left="31" w:right="18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巡护小组是具体实施野外巡护的工作单元。</w:t>
      </w:r>
      <w:r>
        <w:rPr>
          <w:rFonts w:ascii="宋体" w:hAnsi="宋体" w:eastAsia="宋体" w:cs="宋体"/>
          <w:spacing w:val="-5"/>
          <w:sz w:val="28"/>
          <w:szCs w:val="28"/>
        </w:rPr>
        <w:t>由于野外巡护工作情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况复杂多变，除了固定的巡护工作，也会存在各种突发事件，所</w:t>
      </w:r>
      <w:r>
        <w:rPr>
          <w:rFonts w:ascii="宋体" w:hAnsi="宋体" w:eastAsia="宋体" w:cs="宋体"/>
          <w:spacing w:val="-5"/>
          <w:sz w:val="28"/>
          <w:szCs w:val="28"/>
        </w:rPr>
        <w:t>以巡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护小组要由具备专业技能和丰富经验的人员组成。人员组成方面</w:t>
      </w:r>
      <w:r>
        <w:rPr>
          <w:rFonts w:ascii="宋体" w:hAnsi="宋体" w:eastAsia="宋体" w:cs="宋体"/>
          <w:spacing w:val="-5"/>
          <w:sz w:val="28"/>
          <w:szCs w:val="28"/>
        </w:rPr>
        <w:t>，除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了从外界招聘专业人才以外，还可以在周边乡镇内招募有一定文</w:t>
      </w:r>
      <w:r>
        <w:rPr>
          <w:rFonts w:ascii="宋体" w:hAnsi="宋体" w:eastAsia="宋体" w:cs="宋体"/>
          <w:spacing w:val="-5"/>
          <w:sz w:val="28"/>
          <w:szCs w:val="28"/>
        </w:rPr>
        <w:t>化基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础的居民，通过培训，培养成满足巡护工作要求的巡护人员。</w:t>
      </w:r>
    </w:p>
    <w:p w14:paraId="3F45A490">
      <w:pPr>
        <w:spacing w:before="78" w:line="389" w:lineRule="auto"/>
        <w:ind w:left="40" w:right="13" w:firstLine="55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根据巡护工作量和各巡护员的特长，合理支配巡</w:t>
      </w:r>
      <w:r>
        <w:rPr>
          <w:rFonts w:ascii="宋体" w:hAnsi="宋体" w:eastAsia="宋体" w:cs="宋体"/>
          <w:spacing w:val="-5"/>
          <w:sz w:val="28"/>
          <w:szCs w:val="28"/>
        </w:rPr>
        <w:t>护人员，使其能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5"/>
          <w:sz w:val="28"/>
          <w:szCs w:val="28"/>
        </w:rPr>
        <w:t>充分发挥各自的技能，创造性地完成巡护任务。每个巡护人员应有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1/2</w:t>
      </w:r>
      <w:r>
        <w:rPr>
          <w:rFonts w:ascii="Times New Roman" w:hAnsi="Times New Roman" w:eastAsia="Times New Roman" w:cs="Times New Roman"/>
          <w:spacing w:val="7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的时间在野外巡护。每个巡护小组至少应有两名巡护员组成，以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防意外事故的发生，也便于执法。</w:t>
      </w:r>
    </w:p>
    <w:p w14:paraId="6E97EC9E">
      <w:pPr>
        <w:spacing w:line="389" w:lineRule="auto"/>
        <w:rPr>
          <w:rFonts w:ascii="宋体" w:hAnsi="宋体" w:eastAsia="宋体" w:cs="宋体"/>
          <w:sz w:val="28"/>
          <w:szCs w:val="28"/>
        </w:rPr>
        <w:sectPr>
          <w:footerReference r:id="rId148" w:type="default"/>
          <w:pgSz w:w="11906" w:h="16840"/>
          <w:pgMar w:top="1140" w:right="1785" w:bottom="1421" w:left="1785" w:header="868" w:footer="1186" w:gutter="0"/>
          <w:cols w:space="720" w:num="1"/>
        </w:sectPr>
      </w:pPr>
    </w:p>
    <w:p w14:paraId="7BA65737">
      <w:pPr>
        <w:pStyle w:val="2"/>
        <w:spacing w:line="395" w:lineRule="auto"/>
      </w:pPr>
    </w:p>
    <w:p w14:paraId="5B1F9338">
      <w:pPr>
        <w:spacing w:before="91" w:line="221" w:lineRule="auto"/>
        <w:ind w:left="584"/>
        <w:rPr>
          <w:rFonts w:ascii="宋体" w:hAnsi="宋体" w:eastAsia="宋体" w:cs="宋体"/>
          <w:sz w:val="28"/>
          <w:szCs w:val="28"/>
        </w:rPr>
      </w:pPr>
      <w:bookmarkStart w:id="42" w:name="bookmark41"/>
      <w:bookmarkEnd w:id="42"/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）巡护指示的下发</w:t>
      </w:r>
    </w:p>
    <w:p w14:paraId="1A82485C">
      <w:pPr>
        <w:spacing w:before="265" w:line="409" w:lineRule="auto"/>
        <w:ind w:left="57" w:right="6" w:firstLine="54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巡护正式开始前，应给巡护小组下达明确的</w:t>
      </w:r>
      <w:r>
        <w:rPr>
          <w:rFonts w:ascii="宋体" w:hAnsi="宋体" w:eastAsia="宋体" w:cs="宋体"/>
          <w:spacing w:val="-5"/>
          <w:sz w:val="28"/>
          <w:szCs w:val="28"/>
        </w:rPr>
        <w:t>巡护任务，以便巡护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员采取相应的应对措施，圆满地完成巡护任务。</w:t>
      </w:r>
    </w:p>
    <w:p w14:paraId="14E4F5BE">
      <w:pPr>
        <w:spacing w:before="24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3</w:t>
      </w:r>
      <w:r>
        <w:rPr>
          <w:rFonts w:ascii="宋体" w:hAnsi="宋体" w:eastAsia="宋体" w:cs="宋体"/>
          <w:spacing w:val="-2"/>
          <w:sz w:val="28"/>
          <w:szCs w:val="28"/>
        </w:rPr>
        <w:t>）巡护数据的收集</w:t>
      </w:r>
    </w:p>
    <w:p w14:paraId="6EE4FD54">
      <w:pPr>
        <w:spacing w:before="315" w:line="397" w:lineRule="auto"/>
        <w:ind w:left="34" w:right="25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巡护人员在进行野外巡护时不仅要查看野外状况和处理现场的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事件，还应及时填写巡护记录表，主要包括野生动植</w:t>
      </w:r>
      <w:r>
        <w:rPr>
          <w:rFonts w:ascii="宋体" w:hAnsi="宋体" w:eastAsia="宋体" w:cs="宋体"/>
          <w:spacing w:val="-5"/>
          <w:sz w:val="28"/>
          <w:szCs w:val="28"/>
        </w:rPr>
        <w:t>物信息、人为干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扰信息、特殊情况处理信息和其他一些较为特殊或者</w:t>
      </w:r>
      <w:r>
        <w:rPr>
          <w:rFonts w:ascii="宋体" w:hAnsi="宋体" w:eastAsia="宋体" w:cs="宋体"/>
          <w:spacing w:val="-5"/>
          <w:sz w:val="28"/>
          <w:szCs w:val="28"/>
        </w:rPr>
        <w:t>巡护人员认为有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价值的情况等，并于每月月底就巡护情况进行汇总统计。</w:t>
      </w:r>
    </w:p>
    <w:p w14:paraId="249E2F73">
      <w:pPr>
        <w:spacing w:before="93" w:line="405" w:lineRule="auto"/>
        <w:ind w:left="16" w:right="11" w:firstLine="68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目前，保护区巡护记录主要依靠巡护仪和纸质记录。为</w:t>
      </w:r>
      <w:r>
        <w:rPr>
          <w:rFonts w:ascii="宋体" w:hAnsi="宋体" w:eastAsia="宋体" w:cs="宋体"/>
          <w:spacing w:val="-9"/>
          <w:sz w:val="28"/>
          <w:szCs w:val="28"/>
        </w:rPr>
        <w:t>提高巡护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工作的高效性，巡护数据的记录应逐渐向科技化过渡，着</w:t>
      </w:r>
      <w:r>
        <w:rPr>
          <w:rFonts w:ascii="宋体" w:hAnsi="宋体" w:eastAsia="宋体" w:cs="宋体"/>
          <w:spacing w:val="-4"/>
          <w:sz w:val="28"/>
          <w:szCs w:val="28"/>
        </w:rPr>
        <w:t>手开发巡护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APP</w:t>
      </w:r>
      <w:r>
        <w:rPr>
          <w:rFonts w:ascii="Times New Roman" w:hAnsi="Times New Roman" w:eastAsia="Times New Roman" w:cs="Times New Roman"/>
          <w:spacing w:val="2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"/>
          <w:sz w:val="28"/>
          <w:szCs w:val="28"/>
        </w:rPr>
        <w:t>。通过</w:t>
      </w:r>
      <w:r>
        <w:rPr>
          <w:rFonts w:ascii="宋体" w:hAnsi="宋体" w:eastAsia="宋体" w:cs="宋体"/>
          <w:spacing w:val="-5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APP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"/>
          <w:sz w:val="28"/>
          <w:szCs w:val="28"/>
        </w:rPr>
        <w:t>将四方湖保护区的地形图数据以及各巡护路线导入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到手机或巡护仪等野外移动设备中，利用</w:t>
      </w:r>
      <w:r>
        <w:rPr>
          <w:rFonts w:ascii="宋体" w:hAnsi="宋体" w:eastAsia="宋体" w:cs="宋体"/>
          <w:spacing w:val="-3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GPS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在野外导航、定位，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实时记录巡护员的巡护轨迹；其次，通过</w:t>
      </w:r>
      <w:r>
        <w:rPr>
          <w:rFonts w:ascii="宋体" w:hAnsi="宋体" w:eastAsia="宋体" w:cs="宋体"/>
          <w:spacing w:val="-4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APP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填写电子表格，拍摄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实地照片，结合地图数据储存并上传至服务器，一方面巡</w:t>
      </w:r>
      <w:r>
        <w:rPr>
          <w:rFonts w:ascii="宋体" w:hAnsi="宋体" w:eastAsia="宋体" w:cs="宋体"/>
          <w:spacing w:val="-4"/>
          <w:sz w:val="28"/>
          <w:szCs w:val="28"/>
        </w:rPr>
        <w:t>护站通过数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据可及时了解巡护时的突发状况，确保第一时间下达正确</w:t>
      </w:r>
      <w:r>
        <w:rPr>
          <w:rFonts w:ascii="宋体" w:hAnsi="宋体" w:eastAsia="宋体" w:cs="宋体"/>
          <w:spacing w:val="-4"/>
          <w:sz w:val="28"/>
          <w:szCs w:val="28"/>
        </w:rPr>
        <w:t>指令，随时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解决突发事件，另一方面保护区管理所可利用这些资料建</w:t>
      </w:r>
      <w:r>
        <w:rPr>
          <w:rFonts w:ascii="宋体" w:hAnsi="宋体" w:eastAsia="宋体" w:cs="宋体"/>
          <w:spacing w:val="-4"/>
          <w:sz w:val="28"/>
          <w:szCs w:val="28"/>
        </w:rPr>
        <w:t>立、更新数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据库和</w:t>
      </w:r>
      <w:r>
        <w:rPr>
          <w:rFonts w:ascii="宋体" w:hAnsi="宋体" w:eastAsia="宋体" w:cs="宋体"/>
          <w:spacing w:val="-3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GIS </w:t>
      </w:r>
      <w:r>
        <w:rPr>
          <w:rFonts w:ascii="宋体" w:hAnsi="宋体" w:eastAsia="宋体" w:cs="宋体"/>
          <w:spacing w:val="-5"/>
          <w:sz w:val="28"/>
          <w:szCs w:val="28"/>
        </w:rPr>
        <w:t>数据，方便以后的方案制定与发展规划，为决策的制定提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供科学依据。</w:t>
      </w:r>
    </w:p>
    <w:p w14:paraId="62F59E7A">
      <w:pPr>
        <w:spacing w:before="44" w:line="220" w:lineRule="auto"/>
        <w:ind w:left="58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）巡护责任机制</w:t>
      </w:r>
    </w:p>
    <w:p w14:paraId="7F032FE6">
      <w:pPr>
        <w:spacing w:before="316" w:line="393" w:lineRule="auto"/>
        <w:ind w:left="38" w:right="15" w:firstLine="56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为进一步促使巡护人员全面、认真、合法履行岗位职责，加强巡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护队伍建设，强化巡护员的工作责任，提高办事</w:t>
      </w:r>
      <w:r>
        <w:rPr>
          <w:rFonts w:ascii="宋体" w:hAnsi="宋体" w:eastAsia="宋体" w:cs="宋体"/>
          <w:spacing w:val="-5"/>
          <w:sz w:val="28"/>
          <w:szCs w:val="28"/>
        </w:rPr>
        <w:t>效率，需要根据相关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法律法规精神，结合保护区实际情况，制定巡护责任追究</w:t>
      </w:r>
      <w:r>
        <w:rPr>
          <w:rFonts w:ascii="宋体" w:hAnsi="宋体" w:eastAsia="宋体" w:cs="宋体"/>
          <w:spacing w:val="-5"/>
          <w:sz w:val="28"/>
          <w:szCs w:val="28"/>
        </w:rPr>
        <w:t>办法。应遵</w:t>
      </w:r>
    </w:p>
    <w:p w14:paraId="6B8DE893">
      <w:pPr>
        <w:spacing w:line="393" w:lineRule="auto"/>
        <w:rPr>
          <w:rFonts w:ascii="宋体" w:hAnsi="宋体" w:eastAsia="宋体" w:cs="宋体"/>
          <w:sz w:val="28"/>
          <w:szCs w:val="28"/>
        </w:rPr>
        <w:sectPr>
          <w:footerReference r:id="rId149" w:type="default"/>
          <w:pgSz w:w="11906" w:h="16840"/>
          <w:pgMar w:top="1140" w:right="1785" w:bottom="1396" w:left="1785" w:header="868" w:footer="1186" w:gutter="0"/>
          <w:cols w:space="720" w:num="1"/>
        </w:sectPr>
      </w:pPr>
    </w:p>
    <w:p w14:paraId="7C9DD176">
      <w:pPr>
        <w:pStyle w:val="2"/>
        <w:spacing w:line="392" w:lineRule="auto"/>
      </w:pPr>
    </w:p>
    <w:p w14:paraId="50E97673">
      <w:pPr>
        <w:spacing w:before="91" w:line="221" w:lineRule="auto"/>
        <w:ind w:left="3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循以下四个原则，包括：</w:t>
      </w:r>
    </w:p>
    <w:p w14:paraId="2DC16376">
      <w:pPr>
        <w:spacing w:before="289" w:line="221" w:lineRule="auto"/>
        <w:ind w:left="57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A.  </w:t>
      </w:r>
      <w:r>
        <w:rPr>
          <w:rFonts w:ascii="宋体" w:hAnsi="宋体" w:eastAsia="宋体" w:cs="宋体"/>
          <w:sz w:val="28"/>
          <w:szCs w:val="28"/>
        </w:rPr>
        <w:t>责界定责的一般原则</w:t>
      </w:r>
    </w:p>
    <w:p w14:paraId="3BD47817">
      <w:pPr>
        <w:spacing w:before="309" w:line="398" w:lineRule="auto"/>
        <w:ind w:left="31" w:right="69" w:firstLine="5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对当事人有应尽未尽职责、违反常规常识等的事实</w:t>
      </w:r>
      <w:r>
        <w:rPr>
          <w:rFonts w:ascii="宋体" w:hAnsi="宋体" w:eastAsia="宋体" w:cs="宋体"/>
          <w:spacing w:val="-5"/>
          <w:sz w:val="28"/>
          <w:szCs w:val="28"/>
        </w:rPr>
        <w:t>和行为进行责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任追究。如：巡护员违反保护区规定，造成保护区资源</w:t>
      </w:r>
      <w:r>
        <w:rPr>
          <w:rFonts w:ascii="宋体" w:hAnsi="宋体" w:eastAsia="宋体" w:cs="宋体"/>
          <w:spacing w:val="-5"/>
          <w:sz w:val="28"/>
          <w:szCs w:val="28"/>
        </w:rPr>
        <w:t>损失的；或者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巡护员未按时按次完成巡护工作的；或巡护员发现人为</w:t>
      </w:r>
      <w:r>
        <w:rPr>
          <w:rFonts w:ascii="宋体" w:hAnsi="宋体" w:eastAsia="宋体" w:cs="宋体"/>
          <w:spacing w:val="-5"/>
          <w:sz w:val="28"/>
          <w:szCs w:val="28"/>
        </w:rPr>
        <w:t>破坏保护区资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源事件未如实上报的等行为，都要追究其责任。</w:t>
      </w:r>
    </w:p>
    <w:p w14:paraId="097A15B3">
      <w:pPr>
        <w:spacing w:before="53" w:line="221" w:lineRule="auto"/>
        <w:ind w:left="58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B.  </w:t>
      </w:r>
      <w:r>
        <w:rPr>
          <w:rFonts w:ascii="宋体" w:hAnsi="宋体" w:eastAsia="宋体" w:cs="宋体"/>
          <w:spacing w:val="-2"/>
          <w:sz w:val="28"/>
          <w:szCs w:val="28"/>
        </w:rPr>
        <w:t>减免原则</w:t>
      </w:r>
    </w:p>
    <w:p w14:paraId="2B1CC175">
      <w:pPr>
        <w:spacing w:before="311" w:line="393" w:lineRule="auto"/>
        <w:ind w:left="38" w:right="66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保护区内破坏事件较少，或破坏情节轻微没</w:t>
      </w:r>
      <w:r>
        <w:rPr>
          <w:rFonts w:ascii="宋体" w:hAnsi="宋体" w:eastAsia="宋体" w:cs="宋体"/>
          <w:spacing w:val="-5"/>
          <w:sz w:val="28"/>
          <w:szCs w:val="28"/>
        </w:rPr>
        <w:t>有造成后果的，可对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巡护员从轻或者免除责任处罚，给予其诫勉谈话</w:t>
      </w:r>
      <w:r>
        <w:rPr>
          <w:rFonts w:ascii="宋体" w:hAnsi="宋体" w:eastAsia="宋体" w:cs="宋体"/>
          <w:spacing w:val="-5"/>
          <w:sz w:val="28"/>
          <w:szCs w:val="28"/>
        </w:rPr>
        <w:t>；情节稍重的，可对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巡护员作通报批评，并让其作书面检讨等。</w:t>
      </w:r>
    </w:p>
    <w:p w14:paraId="7A683746">
      <w:pPr>
        <w:spacing w:before="59" w:line="221" w:lineRule="auto"/>
        <w:ind w:left="59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C.</w:t>
      </w:r>
      <w:r>
        <w:rPr>
          <w:rFonts w:ascii="Times New Roman" w:hAnsi="Times New Roman" w:eastAsia="Times New Roman" w:cs="Times New Roman"/>
          <w:spacing w:val="9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6"/>
          <w:sz w:val="28"/>
          <w:szCs w:val="28"/>
        </w:rPr>
        <w:t>从重原则</w:t>
      </w:r>
    </w:p>
    <w:p w14:paraId="6F9A25DC">
      <w:pPr>
        <w:spacing w:before="309" w:line="394" w:lineRule="auto"/>
        <w:ind w:left="31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保护区内破坏案件较多，或破坏情节较重并造成</w:t>
      </w:r>
      <w:r>
        <w:rPr>
          <w:rFonts w:ascii="宋体" w:hAnsi="宋体" w:eastAsia="宋体" w:cs="宋体"/>
          <w:spacing w:val="-6"/>
          <w:sz w:val="28"/>
          <w:szCs w:val="28"/>
        </w:rPr>
        <w:t>较大影响的，应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对巡护员及相关工作人员从重处罚，具体包括：责令辞职、党纪处分、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移交司法处理等。</w:t>
      </w:r>
    </w:p>
    <w:p w14:paraId="3FAB49FC">
      <w:pPr>
        <w:spacing w:before="55" w:line="221" w:lineRule="auto"/>
        <w:ind w:left="59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5</w:t>
      </w:r>
      <w:r>
        <w:rPr>
          <w:rFonts w:ascii="宋体" w:hAnsi="宋体" w:eastAsia="宋体" w:cs="宋体"/>
          <w:spacing w:val="-4"/>
          <w:sz w:val="28"/>
          <w:szCs w:val="28"/>
        </w:rPr>
        <w:t>）巡护设备的配置</w:t>
      </w:r>
    </w:p>
    <w:p w14:paraId="6F7C3992">
      <w:pPr>
        <w:spacing w:before="311" w:line="398" w:lineRule="auto"/>
        <w:ind w:left="31" w:right="54" w:firstLine="59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除上述管护站点建设规划设备外，另配备低空巡护无人机</w:t>
      </w:r>
      <w:r>
        <w:rPr>
          <w:rFonts w:ascii="宋体" w:hAnsi="宋体" w:eastAsia="宋体" w:cs="宋体"/>
          <w:spacing w:val="-6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-5"/>
          <w:sz w:val="28"/>
          <w:szCs w:val="28"/>
        </w:rPr>
        <w:t>架，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 xml:space="preserve">监测车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4"/>
          <w:sz w:val="28"/>
          <w:szCs w:val="28"/>
        </w:rPr>
        <w:t>辆，巡护越野型车</w:t>
      </w:r>
      <w:r>
        <w:rPr>
          <w:rFonts w:ascii="宋体" w:hAnsi="宋体" w:eastAsia="宋体" w:cs="宋体"/>
          <w:spacing w:val="-5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-4"/>
          <w:sz w:val="28"/>
          <w:szCs w:val="28"/>
        </w:rPr>
        <w:t>辆，巡护及生态监测船</w:t>
      </w:r>
      <w:r>
        <w:rPr>
          <w:rFonts w:ascii="宋体" w:hAnsi="宋体" w:eastAsia="宋体" w:cs="宋体"/>
          <w:spacing w:val="-6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-4"/>
          <w:sz w:val="28"/>
          <w:szCs w:val="28"/>
        </w:rPr>
        <w:t>艘，巡逻艇</w:t>
      </w:r>
      <w:r>
        <w:rPr>
          <w:rFonts w:ascii="宋体" w:hAnsi="宋体" w:eastAsia="宋体" w:cs="宋体"/>
          <w:spacing w:val="-6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4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3"/>
          <w:sz w:val="28"/>
          <w:szCs w:val="28"/>
        </w:rPr>
        <w:t xml:space="preserve">艘（每个管理站 </w:t>
      </w:r>
      <w:r>
        <w:rPr>
          <w:rFonts w:ascii="Times New Roman" w:hAnsi="Times New Roman" w:eastAsia="Times New Roman" w:cs="Times New Roman"/>
          <w:spacing w:val="-13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5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3"/>
          <w:sz w:val="28"/>
          <w:szCs w:val="28"/>
        </w:rPr>
        <w:t>台</w:t>
      </w:r>
      <w:r>
        <w:rPr>
          <w:rFonts w:ascii="宋体" w:hAnsi="宋体" w:eastAsia="宋体" w:cs="宋体"/>
          <w:spacing w:val="-8"/>
          <w:sz w:val="28"/>
          <w:szCs w:val="28"/>
        </w:rPr>
        <w:t>），</w:t>
      </w:r>
      <w:r>
        <w:rPr>
          <w:rFonts w:ascii="宋体" w:hAnsi="宋体" w:eastAsia="宋体" w:cs="宋体"/>
          <w:spacing w:val="-13"/>
          <w:sz w:val="28"/>
          <w:szCs w:val="28"/>
        </w:rPr>
        <w:t>新能源巡逻车</w:t>
      </w:r>
      <w:r>
        <w:rPr>
          <w:rFonts w:ascii="宋体" w:hAnsi="宋体" w:eastAsia="宋体" w:cs="宋体"/>
          <w:spacing w:val="-7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3"/>
          <w:sz w:val="28"/>
          <w:szCs w:val="28"/>
        </w:rPr>
        <w:t>4</w:t>
      </w:r>
      <w:r>
        <w:rPr>
          <w:rFonts w:ascii="Times New Roman" w:hAnsi="Times New Roman" w:eastAsia="Times New Roman" w:cs="Times New Roman"/>
          <w:spacing w:val="5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3"/>
          <w:sz w:val="28"/>
          <w:szCs w:val="28"/>
        </w:rPr>
        <w:t xml:space="preserve">台（每个管护点 </w:t>
      </w:r>
      <w:r>
        <w:rPr>
          <w:rFonts w:ascii="Times New Roman" w:hAnsi="Times New Roman" w:eastAsia="Times New Roman" w:cs="Times New Roman"/>
          <w:spacing w:val="-13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57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4"/>
          <w:sz w:val="28"/>
          <w:szCs w:val="28"/>
        </w:rPr>
        <w:t>台）以及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望远镜等通讯监测设备。</w:t>
      </w:r>
    </w:p>
    <w:p w14:paraId="3825A4E4">
      <w:pPr>
        <w:spacing w:line="398" w:lineRule="auto"/>
        <w:rPr>
          <w:rFonts w:ascii="宋体" w:hAnsi="宋体" w:eastAsia="宋体" w:cs="宋体"/>
          <w:sz w:val="28"/>
          <w:szCs w:val="28"/>
        </w:rPr>
        <w:sectPr>
          <w:headerReference r:id="rId150" w:type="default"/>
          <w:footerReference r:id="rId151" w:type="default"/>
          <w:pgSz w:w="11906" w:h="16840"/>
          <w:pgMar w:top="1140" w:right="1737" w:bottom="1419" w:left="1785" w:header="868" w:footer="1188" w:gutter="0"/>
          <w:cols w:space="720" w:num="1"/>
        </w:sectPr>
      </w:pPr>
    </w:p>
    <w:p w14:paraId="4927661D">
      <w:pPr>
        <w:pStyle w:val="2"/>
        <w:spacing w:line="376" w:lineRule="auto"/>
      </w:pPr>
    </w:p>
    <w:p w14:paraId="58D087B8">
      <w:pPr>
        <w:spacing w:before="91" w:line="383" w:lineRule="exact"/>
        <w:ind w:left="30"/>
        <w:outlineLvl w:val="1"/>
        <w:rPr>
          <w:rFonts w:ascii="仿宋" w:hAnsi="仿宋" w:eastAsia="仿宋" w:cs="仿宋"/>
          <w:sz w:val="28"/>
          <w:szCs w:val="28"/>
        </w:rPr>
      </w:pPr>
      <w:r>
        <w:fldChar w:fldCharType="begin"/>
      </w:r>
      <w:r>
        <w:instrText xml:space="preserve"> HYPERLINK "5.1.5.3"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spacing w:val="-6"/>
          <w:position w:val="2"/>
          <w:sz w:val="28"/>
          <w:szCs w:val="28"/>
        </w:rPr>
        <w:t>5.1.5.3</w:t>
      </w:r>
      <w:r>
        <w:rPr>
          <w:rFonts w:ascii="Times New Roman" w:hAnsi="Times New Roman" w:eastAsia="Times New Roman" w:cs="Times New Roman"/>
          <w:b/>
          <w:bCs/>
          <w:spacing w:val="-6"/>
          <w:position w:val="2"/>
          <w:sz w:val="28"/>
          <w:szCs w:val="28"/>
        </w:rPr>
        <w:fldChar w:fldCharType="end"/>
      </w:r>
      <w:r>
        <w:rPr>
          <w:rFonts w:ascii="Times New Roman" w:hAnsi="Times New Roman" w:eastAsia="Times New Roman" w:cs="Times New Roman"/>
          <w:b/>
          <w:bCs/>
          <w:spacing w:val="42"/>
          <w:position w:val="2"/>
          <w:sz w:val="28"/>
          <w:szCs w:val="28"/>
        </w:rPr>
        <w:t xml:space="preserve"> </w:t>
      </w:r>
      <w:r>
        <w:rPr>
          <w:rFonts w:ascii="仿宋" w:hAnsi="仿宋" w:eastAsia="仿宋" w:cs="仿宋"/>
          <w:b/>
          <w:bCs/>
          <w:spacing w:val="-6"/>
          <w:position w:val="2"/>
          <w:sz w:val="28"/>
          <w:szCs w:val="28"/>
        </w:rPr>
        <w:t>物种保护工程规划</w:t>
      </w:r>
    </w:p>
    <w:p w14:paraId="6AE21ADB">
      <w:pPr>
        <w:spacing w:before="238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）野生动物保护</w:t>
      </w:r>
    </w:p>
    <w:p w14:paraId="7DC074F7">
      <w:pPr>
        <w:spacing w:before="304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</w:t>
      </w:r>
      <w:r>
        <w:rPr>
          <w:rFonts w:ascii="宋体" w:hAnsi="宋体" w:eastAsia="宋体" w:cs="宋体"/>
          <w:spacing w:val="-7"/>
          <w:sz w:val="28"/>
          <w:szCs w:val="28"/>
        </w:rPr>
        <w:t>）珍稀水禽保护</w:t>
      </w:r>
    </w:p>
    <w:p w14:paraId="65B92F86">
      <w:pPr>
        <w:spacing w:before="286" w:line="219" w:lineRule="auto"/>
        <w:ind w:left="59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①栖息地保护</w:t>
      </w:r>
    </w:p>
    <w:p w14:paraId="7218C9A8">
      <w:pPr>
        <w:spacing w:before="317" w:line="406" w:lineRule="auto"/>
        <w:ind w:left="31" w:right="3" w:firstLine="61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四方湖是淮河中游重要的水禽越冬地及迁移</w:t>
      </w:r>
      <w:r>
        <w:rPr>
          <w:rFonts w:ascii="宋体" w:hAnsi="宋体" w:eastAsia="宋体" w:cs="宋体"/>
          <w:spacing w:val="-7"/>
          <w:sz w:val="28"/>
          <w:szCs w:val="28"/>
        </w:rPr>
        <w:t>途中停歇地，重点保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护的水禽主要是雁鸭类等。现有栖息地主要分为四方湖湖体、泥滩地、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湖岸草滩地、芦苇滩地、林地等，其中，湖体主要是指</w:t>
      </w:r>
      <w:r>
        <w:rPr>
          <w:rFonts w:ascii="宋体" w:hAnsi="宋体" w:eastAsia="宋体" w:cs="宋体"/>
          <w:spacing w:val="-5"/>
          <w:sz w:val="28"/>
          <w:szCs w:val="28"/>
        </w:rPr>
        <w:t>四方胡湖体水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面，其内水生生物丰富，是鹭类、鹳类等越冬水禽的主</w:t>
      </w:r>
      <w:r>
        <w:rPr>
          <w:rFonts w:ascii="宋体" w:hAnsi="宋体" w:eastAsia="宋体" w:cs="宋体"/>
          <w:spacing w:val="-5"/>
          <w:sz w:val="28"/>
          <w:szCs w:val="28"/>
        </w:rPr>
        <w:t>要觅食和栖息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场所；泥滩地主要为枯水期出露的泥沙淤积物，基本上没有植被覆盖；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湖岸草滩地主要以莎草和苔草为主的矮草草甸，主要分</w:t>
      </w:r>
      <w:r>
        <w:rPr>
          <w:rFonts w:ascii="宋体" w:hAnsi="宋体" w:eastAsia="宋体" w:cs="宋体"/>
          <w:spacing w:val="-5"/>
          <w:sz w:val="28"/>
          <w:szCs w:val="28"/>
        </w:rPr>
        <w:t>布的水禽为雁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鸭类；芦苇滩地植被多为芦苇等；林地主要植被为杨树</w:t>
      </w:r>
      <w:r>
        <w:rPr>
          <w:rFonts w:ascii="宋体" w:hAnsi="宋体" w:eastAsia="宋体" w:cs="宋体"/>
          <w:spacing w:val="-5"/>
          <w:sz w:val="28"/>
          <w:szCs w:val="28"/>
        </w:rPr>
        <w:t>林，是部分繁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殖鸟的繁殖地，例如鹭类。珍稀水禽对栖息地要求十分</w:t>
      </w:r>
      <w:r>
        <w:rPr>
          <w:rFonts w:ascii="宋体" w:hAnsi="宋体" w:eastAsia="宋体" w:cs="宋体"/>
          <w:spacing w:val="-5"/>
          <w:sz w:val="28"/>
          <w:szCs w:val="28"/>
        </w:rPr>
        <w:t>苛刻，栖息地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的保护必须依托整个湖泊湿地生态系统，进行长期保护</w:t>
      </w:r>
      <w:r>
        <w:rPr>
          <w:rFonts w:ascii="宋体" w:hAnsi="宋体" w:eastAsia="宋体" w:cs="宋体"/>
          <w:spacing w:val="-5"/>
          <w:sz w:val="28"/>
          <w:szCs w:val="28"/>
        </w:rPr>
        <w:t>和管理，针对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保护区内水禽栖息地现状，提出以下保护措施：</w:t>
      </w:r>
    </w:p>
    <w:p w14:paraId="0D73073C">
      <w:pPr>
        <w:spacing w:before="72" w:line="398" w:lineRule="auto"/>
        <w:ind w:left="31" w:firstLine="544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 xml:space="preserve">A.  </w:t>
      </w:r>
      <w:r>
        <w:rPr>
          <w:rFonts w:ascii="宋体" w:hAnsi="宋体" w:eastAsia="宋体" w:cs="宋体"/>
          <w:spacing w:val="1"/>
          <w:sz w:val="28"/>
          <w:szCs w:val="28"/>
        </w:rPr>
        <w:t>水位调控。根据珍稀水禽的觅食习惯及栖息生境，结</w:t>
      </w:r>
      <w:r>
        <w:rPr>
          <w:rFonts w:ascii="宋体" w:hAnsi="宋体" w:eastAsia="宋体" w:cs="宋体"/>
          <w:sz w:val="28"/>
          <w:szCs w:val="28"/>
        </w:rPr>
        <w:t xml:space="preserve">合现有 </w:t>
      </w:r>
      <w:r>
        <w:rPr>
          <w:rFonts w:ascii="宋体" w:hAnsi="宋体" w:eastAsia="宋体" w:cs="宋体"/>
          <w:spacing w:val="-11"/>
          <w:sz w:val="28"/>
          <w:szCs w:val="28"/>
        </w:rPr>
        <w:t>水闸，控制和调节保护区内的水位，为珍稀水禽营造各种适宜的生境。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各区每个水文单元由水闸分开，使每个湿地单元的水位能够单独</w:t>
      </w:r>
      <w:r>
        <w:rPr>
          <w:rFonts w:ascii="宋体" w:hAnsi="宋体" w:eastAsia="宋体" w:cs="宋体"/>
          <w:spacing w:val="-5"/>
          <w:sz w:val="28"/>
          <w:szCs w:val="28"/>
        </w:rPr>
        <w:t>得到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控制和调控。</w:t>
      </w:r>
    </w:p>
    <w:p w14:paraId="1B179385">
      <w:pPr>
        <w:spacing w:before="31" w:line="409" w:lineRule="auto"/>
        <w:ind w:left="74" w:right="75" w:firstLine="50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2"/>
          <w:sz w:val="28"/>
          <w:szCs w:val="28"/>
        </w:rPr>
        <w:t xml:space="preserve">B.  </w:t>
      </w:r>
      <w:r>
        <w:rPr>
          <w:rFonts w:ascii="宋体" w:hAnsi="宋体" w:eastAsia="宋体" w:cs="宋体"/>
          <w:spacing w:val="2"/>
          <w:sz w:val="28"/>
          <w:szCs w:val="28"/>
        </w:rPr>
        <w:t>投放野生鱼苗。根据不同水禽的生态</w:t>
      </w:r>
      <w:r>
        <w:rPr>
          <w:rFonts w:ascii="宋体" w:hAnsi="宋体" w:eastAsia="宋体" w:cs="宋体"/>
          <w:spacing w:val="1"/>
          <w:sz w:val="28"/>
          <w:szCs w:val="28"/>
        </w:rPr>
        <w:t>习性，定期在水禽活动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区上游投放野生鱼苗，确保水禽食物充足。</w:t>
      </w:r>
    </w:p>
    <w:p w14:paraId="574913AF">
      <w:pPr>
        <w:spacing w:before="21" w:line="219" w:lineRule="auto"/>
        <w:ind w:left="44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②分季节进行保护</w:t>
      </w:r>
    </w:p>
    <w:p w14:paraId="201C5C59">
      <w:pPr>
        <w:spacing w:before="295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保护区水鸟的季节性变化较为明显，冬季水鸟数量最</w:t>
      </w:r>
      <w:r>
        <w:rPr>
          <w:rFonts w:ascii="宋体" w:hAnsi="宋体" w:eastAsia="宋体" w:cs="宋体"/>
          <w:spacing w:val="-5"/>
          <w:sz w:val="28"/>
          <w:szCs w:val="28"/>
        </w:rPr>
        <w:t>多，春秋两</w:t>
      </w:r>
    </w:p>
    <w:p w14:paraId="5222D964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152" w:type="default"/>
          <w:footerReference r:id="rId153" w:type="default"/>
          <w:pgSz w:w="11906" w:h="16840"/>
          <w:pgMar w:top="1140" w:right="1733" w:bottom="1390" w:left="1785" w:header="868" w:footer="1186" w:gutter="0"/>
          <w:cols w:space="720" w:num="1"/>
        </w:sectPr>
      </w:pPr>
    </w:p>
    <w:p w14:paraId="1181500D">
      <w:pPr>
        <w:pStyle w:val="2"/>
        <w:spacing w:line="421" w:lineRule="auto"/>
      </w:pPr>
    </w:p>
    <w:p w14:paraId="6BDBAA8E">
      <w:pPr>
        <w:spacing w:before="91" w:line="400" w:lineRule="auto"/>
        <w:ind w:left="34" w:right="91" w:firstLine="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季水鸟种类最多。根据水鸟明显的季节性变化规律可知，秋冬季是候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鸟大规模迁徙和集中活动的关键时期，也是水禽种类和数量最多的季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节，是加强候鸟和水禽保护的重点时段，可联合保护区管理所、各管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理站及管护点对保护区管辖范围内的珍稀水禽进行严</w:t>
      </w:r>
      <w:r>
        <w:rPr>
          <w:rFonts w:ascii="宋体" w:hAnsi="宋体" w:eastAsia="宋体" w:cs="宋体"/>
          <w:spacing w:val="-5"/>
          <w:sz w:val="28"/>
          <w:szCs w:val="28"/>
        </w:rPr>
        <w:t>格保护，加强巡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护人员的巡护频次，避免或减少人类活动干扰。</w:t>
      </w:r>
    </w:p>
    <w:p w14:paraId="44CE1CF5">
      <w:pPr>
        <w:spacing w:before="50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）建立野生动物救护站</w:t>
      </w:r>
    </w:p>
    <w:p w14:paraId="055C5995">
      <w:pPr>
        <w:spacing w:before="320" w:line="403" w:lineRule="auto"/>
        <w:ind w:left="31" w:firstLine="56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为进一步提升保护区范围内野生动物的收容救护水平，规划在古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城镇保护管理站建野生动物救护站，建筑面积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100 </w:t>
      </w:r>
      <w:r>
        <w:rPr>
          <w:rFonts w:ascii="宋体" w:hAnsi="宋体" w:eastAsia="宋体" w:cs="宋体"/>
          <w:spacing w:val="-6"/>
          <w:sz w:val="28"/>
          <w:szCs w:val="28"/>
        </w:rPr>
        <w:t>平方米，其主要功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能是收容救护保护区内受伤、病弱、饥饿、受困、迷途</w:t>
      </w:r>
      <w:r>
        <w:rPr>
          <w:rFonts w:ascii="宋体" w:hAnsi="宋体" w:eastAsia="宋体" w:cs="宋体"/>
          <w:spacing w:val="-5"/>
          <w:sz w:val="28"/>
          <w:szCs w:val="28"/>
        </w:rPr>
        <w:t>的国家、省重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点保护的野生动物，对治愈的野生动物组织野外放生，</w:t>
      </w:r>
      <w:r>
        <w:rPr>
          <w:rFonts w:ascii="宋体" w:hAnsi="宋体" w:eastAsia="宋体" w:cs="宋体"/>
          <w:spacing w:val="-5"/>
          <w:sz w:val="28"/>
          <w:szCs w:val="28"/>
        </w:rPr>
        <w:t>切实维护公共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卫生安全和生态安全。配备必要的救治设备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6"/>
          <w:sz w:val="28"/>
          <w:szCs w:val="28"/>
        </w:rPr>
        <w:t>套（外科器械，产科器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3"/>
          <w:sz w:val="28"/>
          <w:szCs w:val="28"/>
        </w:rPr>
        <w:t>械，孵化器，治疗仪，诊断仪，心电图仪等医疗设备，麻醉枪等设备</w:t>
      </w:r>
      <w:r>
        <w:rPr>
          <w:rFonts w:ascii="宋体" w:hAnsi="宋体" w:eastAsia="宋体" w:cs="宋体"/>
          <w:spacing w:val="-67"/>
          <w:w w:val="91"/>
          <w:sz w:val="28"/>
          <w:szCs w:val="28"/>
        </w:rPr>
        <w:t>），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及时对伤残、病害水鸟提供人工救护。</w:t>
      </w:r>
    </w:p>
    <w:p w14:paraId="05435445">
      <w:pPr>
        <w:spacing w:before="45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3</w:t>
      </w:r>
      <w:r>
        <w:rPr>
          <w:rFonts w:ascii="宋体" w:hAnsi="宋体" w:eastAsia="宋体" w:cs="宋体"/>
          <w:spacing w:val="-3"/>
          <w:sz w:val="28"/>
          <w:szCs w:val="28"/>
        </w:rPr>
        <w:t>）设置标识牌</w:t>
      </w:r>
    </w:p>
    <w:p w14:paraId="7A975C62">
      <w:pPr>
        <w:spacing w:before="314" w:line="398" w:lineRule="auto"/>
        <w:ind w:left="38" w:right="103" w:firstLine="55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根据保护区的分区特点，在各不同功能分区设置</w:t>
      </w:r>
      <w:r>
        <w:rPr>
          <w:rFonts w:ascii="宋体" w:hAnsi="宋体" w:eastAsia="宋体" w:cs="宋体"/>
          <w:spacing w:val="-5"/>
          <w:sz w:val="28"/>
          <w:szCs w:val="28"/>
        </w:rPr>
        <w:t>不同标识牌，主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要分为警示牌和科普宣教牌，标明不同功能分区</w:t>
      </w:r>
      <w:r>
        <w:rPr>
          <w:rFonts w:ascii="宋体" w:hAnsi="宋体" w:eastAsia="宋体" w:cs="宋体"/>
          <w:spacing w:val="-5"/>
          <w:sz w:val="28"/>
          <w:szCs w:val="28"/>
        </w:rPr>
        <w:t>范围内重点保护野生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动物种类和保护等级，对游客起到警示、科普和</w:t>
      </w:r>
      <w:r>
        <w:rPr>
          <w:rFonts w:ascii="宋体" w:hAnsi="宋体" w:eastAsia="宋体" w:cs="宋体"/>
          <w:spacing w:val="-5"/>
          <w:sz w:val="28"/>
          <w:szCs w:val="28"/>
        </w:rPr>
        <w:t>宣教作用，呼吁更多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公众和游客积极参与湿地保护和管理工作中来。</w:t>
      </w:r>
    </w:p>
    <w:p w14:paraId="2605E6F7">
      <w:pPr>
        <w:spacing w:before="5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）野生植物保护</w:t>
      </w:r>
    </w:p>
    <w:p w14:paraId="7A084393">
      <w:pPr>
        <w:spacing w:before="269" w:line="409" w:lineRule="auto"/>
        <w:ind w:left="38" w:right="91" w:firstLine="567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野生植物是自然生态系统的重要组成部分，是人</w:t>
      </w:r>
      <w:r>
        <w:rPr>
          <w:rFonts w:ascii="宋体" w:hAnsi="宋体" w:eastAsia="宋体" w:cs="宋体"/>
          <w:spacing w:val="-5"/>
          <w:sz w:val="28"/>
          <w:szCs w:val="28"/>
        </w:rPr>
        <w:t>类赖以生存的物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质基础，是经济社会可持续发展不可或缺的战略资源。</w:t>
      </w:r>
    </w:p>
    <w:p w14:paraId="66ADC4E4">
      <w:pPr>
        <w:spacing w:line="409" w:lineRule="auto"/>
        <w:rPr>
          <w:rFonts w:ascii="宋体" w:hAnsi="宋体" w:eastAsia="宋体" w:cs="宋体"/>
          <w:sz w:val="28"/>
          <w:szCs w:val="28"/>
        </w:rPr>
        <w:sectPr>
          <w:headerReference r:id="rId154" w:type="default"/>
          <w:footerReference r:id="rId155" w:type="default"/>
          <w:pgSz w:w="11906" w:h="16840"/>
          <w:pgMar w:top="1140" w:right="1701" w:bottom="1419" w:left="1785" w:header="868" w:footer="1188" w:gutter="0"/>
          <w:cols w:space="720" w:num="1"/>
        </w:sectPr>
      </w:pPr>
    </w:p>
    <w:p w14:paraId="0DC693CF">
      <w:pPr>
        <w:pStyle w:val="2"/>
        <w:spacing w:line="392" w:lineRule="auto"/>
      </w:pPr>
    </w:p>
    <w:p w14:paraId="129C8A50">
      <w:pPr>
        <w:spacing w:before="91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宋体" w:hAnsi="宋体" w:eastAsia="宋体" w:cs="宋体"/>
          <w:spacing w:val="-4"/>
          <w:sz w:val="28"/>
          <w:szCs w:val="28"/>
        </w:rPr>
        <w:t>）重点保护野生植物资源专项调查</w:t>
      </w:r>
    </w:p>
    <w:p w14:paraId="46343C6B">
      <w:pPr>
        <w:spacing w:before="319" w:line="402" w:lineRule="auto"/>
        <w:ind w:left="34" w:right="69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怀远四方湖省级自然保护区内野生植物资源十分丰富</w:t>
      </w:r>
      <w:r>
        <w:rPr>
          <w:rFonts w:ascii="宋体" w:hAnsi="宋体" w:eastAsia="宋体" w:cs="宋体"/>
          <w:spacing w:val="-5"/>
          <w:sz w:val="28"/>
          <w:szCs w:val="28"/>
        </w:rPr>
        <w:t>，其中包括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部分珍稀濒危物种，具有物种的稀有性和脆弱性。规</w:t>
      </w:r>
      <w:r>
        <w:rPr>
          <w:rFonts w:ascii="宋体" w:hAnsi="宋体" w:eastAsia="宋体" w:cs="宋体"/>
          <w:spacing w:val="-5"/>
          <w:sz w:val="28"/>
          <w:szCs w:val="28"/>
        </w:rPr>
        <w:t>划期限内，基于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保护区野生植物资源本底调查数据，开展重点保护野</w:t>
      </w:r>
      <w:r>
        <w:rPr>
          <w:rFonts w:ascii="宋体" w:hAnsi="宋体" w:eastAsia="宋体" w:cs="宋体"/>
          <w:spacing w:val="-5"/>
          <w:sz w:val="28"/>
          <w:szCs w:val="28"/>
        </w:rPr>
        <w:t>生植物资源的专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项调查，摸清重点保护野生植物资源本底数据，掌握</w:t>
      </w:r>
      <w:r>
        <w:rPr>
          <w:rFonts w:ascii="宋体" w:hAnsi="宋体" w:eastAsia="宋体" w:cs="宋体"/>
          <w:spacing w:val="-5"/>
          <w:sz w:val="28"/>
          <w:szCs w:val="28"/>
        </w:rPr>
        <w:t>其种群数量、分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布范围、生境状况、受威胁程度和保护现状等基础信</w:t>
      </w:r>
      <w:r>
        <w:rPr>
          <w:rFonts w:ascii="宋体" w:hAnsi="宋体" w:eastAsia="宋体" w:cs="宋体"/>
          <w:spacing w:val="-5"/>
          <w:sz w:val="28"/>
          <w:szCs w:val="28"/>
        </w:rPr>
        <w:t>息，并制定完善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的监测制度和标准，为实施重点保护野生植物全面保护夯实基础。</w:t>
      </w:r>
    </w:p>
    <w:p w14:paraId="3558BC23">
      <w:pPr>
        <w:spacing w:before="71" w:line="392" w:lineRule="auto"/>
        <w:ind w:left="31" w:right="50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3"/>
          <w:sz w:val="28"/>
          <w:szCs w:val="28"/>
        </w:rPr>
        <w:t>此外，充分利用无人机、手持终端等现代化设备开展常</w:t>
      </w:r>
      <w:r>
        <w:rPr>
          <w:rFonts w:ascii="宋体" w:hAnsi="宋体" w:eastAsia="宋体" w:cs="宋体"/>
          <w:spacing w:val="-14"/>
          <w:sz w:val="28"/>
          <w:szCs w:val="28"/>
        </w:rPr>
        <w:t>态化监测，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及时掌握重点野生植物资源及其生境动态变化趋势，为</w:t>
      </w:r>
      <w:r>
        <w:rPr>
          <w:rFonts w:ascii="宋体" w:hAnsi="宋体" w:eastAsia="宋体" w:cs="宋体"/>
          <w:spacing w:val="-5"/>
          <w:sz w:val="28"/>
          <w:szCs w:val="28"/>
        </w:rPr>
        <w:t>重点保护野生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植物保护管理决策提供科学依据。</w:t>
      </w:r>
    </w:p>
    <w:p w14:paraId="5883E5A4">
      <w:pPr>
        <w:spacing w:before="58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）就地保护</w:t>
      </w:r>
    </w:p>
    <w:p w14:paraId="2E2AE0C4">
      <w:pPr>
        <w:spacing w:before="312" w:line="398" w:lineRule="auto"/>
        <w:ind w:left="34" w:firstLine="5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加大对保护区内分布的珍稀濒危野生植物及其生境的巡查巡护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和监测力度，对珍稀濒危野生植物及其原生境</w:t>
      </w:r>
      <w:r>
        <w:rPr>
          <w:rFonts w:ascii="宋体" w:hAnsi="宋体" w:eastAsia="宋体" w:cs="宋体"/>
          <w:spacing w:val="-5"/>
          <w:sz w:val="28"/>
          <w:szCs w:val="28"/>
        </w:rPr>
        <w:t>实施全面保护，修复受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损原生境，以自然恢复为主，辅以控制竞争植物、清除外来入侵物种、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防治病虫害、消除干扰等人工促进恢复措施，逐步恢复原生境。</w:t>
      </w:r>
    </w:p>
    <w:p w14:paraId="7283E75C">
      <w:pPr>
        <w:spacing w:before="35" w:line="383" w:lineRule="exact"/>
        <w:ind w:left="30"/>
        <w:outlineLvl w:val="1"/>
        <w:rPr>
          <w:rFonts w:ascii="仿宋" w:hAnsi="仿宋" w:eastAsia="仿宋" w:cs="仿宋"/>
          <w:sz w:val="28"/>
          <w:szCs w:val="28"/>
        </w:rPr>
      </w:pPr>
      <w:r>
        <w:fldChar w:fldCharType="begin"/>
      </w:r>
      <w:r>
        <w:instrText xml:space="preserve"> HYPERLINK "5.1.5.4"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spacing w:val="-4"/>
          <w:position w:val="2"/>
          <w:sz w:val="28"/>
          <w:szCs w:val="28"/>
        </w:rPr>
        <w:t>5.1.5.4</w:t>
      </w:r>
      <w:r>
        <w:rPr>
          <w:rFonts w:ascii="Times New Roman" w:hAnsi="Times New Roman" w:eastAsia="Times New Roman" w:cs="Times New Roman"/>
          <w:b/>
          <w:bCs/>
          <w:spacing w:val="-4"/>
          <w:position w:val="2"/>
          <w:sz w:val="28"/>
          <w:szCs w:val="28"/>
        </w:rPr>
        <w:fldChar w:fldCharType="end"/>
      </w:r>
      <w:r>
        <w:rPr>
          <w:rFonts w:ascii="Times New Roman" w:hAnsi="Times New Roman" w:eastAsia="Times New Roman" w:cs="Times New Roman"/>
          <w:b/>
          <w:bCs/>
          <w:spacing w:val="-4"/>
          <w:position w:val="2"/>
          <w:sz w:val="28"/>
          <w:szCs w:val="28"/>
        </w:rPr>
        <w:t xml:space="preserve">  </w:t>
      </w:r>
      <w:r>
        <w:rPr>
          <w:rFonts w:ascii="仿宋" w:hAnsi="仿宋" w:eastAsia="仿宋" w:cs="仿宋"/>
          <w:b/>
          <w:bCs/>
          <w:spacing w:val="-4"/>
          <w:position w:val="2"/>
          <w:sz w:val="28"/>
          <w:szCs w:val="28"/>
        </w:rPr>
        <w:t>水系水质保护工程规划</w:t>
      </w:r>
    </w:p>
    <w:p w14:paraId="2D8E0A58">
      <w:pPr>
        <w:spacing w:before="23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）水系保护措施</w:t>
      </w:r>
    </w:p>
    <w:p w14:paraId="059BA6C0">
      <w:pPr>
        <w:spacing w:before="305" w:line="219" w:lineRule="auto"/>
        <w:ind w:left="59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①水体连通</w:t>
      </w:r>
    </w:p>
    <w:p w14:paraId="15008C89">
      <w:pPr>
        <w:spacing w:before="318" w:line="398" w:lineRule="auto"/>
        <w:ind w:left="38" w:right="57" w:firstLine="55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根据湖内水系连通性的必要，疏通连接现有沟渠、清除核心保护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区内现有鱼塘，增加湖泊水域面积；另外科学合理地设立泵闸，使四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方湖水系相接，有利于本底污染物的扩散与积累</w:t>
      </w:r>
      <w:r>
        <w:rPr>
          <w:rFonts w:ascii="宋体" w:hAnsi="宋体" w:eastAsia="宋体" w:cs="宋体"/>
          <w:spacing w:val="-5"/>
          <w:sz w:val="28"/>
          <w:szCs w:val="28"/>
        </w:rPr>
        <w:t>，改善水体环境，扩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大水生生物的栖息空间。</w:t>
      </w:r>
    </w:p>
    <w:p w14:paraId="063D223F">
      <w:pPr>
        <w:spacing w:line="398" w:lineRule="auto"/>
        <w:rPr>
          <w:rFonts w:ascii="宋体" w:hAnsi="宋体" w:eastAsia="宋体" w:cs="宋体"/>
          <w:sz w:val="28"/>
          <w:szCs w:val="28"/>
        </w:rPr>
        <w:sectPr>
          <w:headerReference r:id="rId156" w:type="default"/>
          <w:footerReference r:id="rId157" w:type="default"/>
          <w:pgSz w:w="11906" w:h="16840"/>
          <w:pgMar w:top="1140" w:right="1735" w:bottom="1390" w:left="1785" w:header="868" w:footer="1188" w:gutter="0"/>
          <w:cols w:space="720" w:num="1"/>
        </w:sectPr>
      </w:pPr>
    </w:p>
    <w:p w14:paraId="286AC9BE">
      <w:pPr>
        <w:pStyle w:val="2"/>
        <w:spacing w:line="389" w:lineRule="auto"/>
      </w:pPr>
    </w:p>
    <w:p w14:paraId="7D953FC0">
      <w:pPr>
        <w:spacing w:before="91" w:line="219" w:lineRule="auto"/>
        <w:ind w:left="58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②泵闸管理</w:t>
      </w:r>
    </w:p>
    <w:p w14:paraId="6A65F8EA">
      <w:pPr>
        <w:spacing w:before="321" w:line="402" w:lineRule="auto"/>
        <w:ind w:left="29" w:right="75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湖内各区域水位由泵闸控制，根据水质情况、降雨</w:t>
      </w:r>
      <w:r>
        <w:rPr>
          <w:rFonts w:ascii="宋体" w:hAnsi="宋体" w:eastAsia="宋体" w:cs="宋体"/>
          <w:spacing w:val="-5"/>
          <w:sz w:val="28"/>
          <w:szCs w:val="28"/>
        </w:rPr>
        <w:t>量适时对泵闸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进行管理，由水利部门合理控制水位。连续低水位或高水</w:t>
      </w:r>
      <w:r>
        <w:rPr>
          <w:rFonts w:ascii="宋体" w:hAnsi="宋体" w:eastAsia="宋体" w:cs="宋体"/>
          <w:spacing w:val="-5"/>
          <w:sz w:val="28"/>
          <w:szCs w:val="28"/>
        </w:rPr>
        <w:t>位对湿地生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态系统都会产生不利影响，通过泵闸的水位控制一方面可</w:t>
      </w:r>
      <w:r>
        <w:rPr>
          <w:rFonts w:ascii="宋体" w:hAnsi="宋体" w:eastAsia="宋体" w:cs="宋体"/>
          <w:spacing w:val="-5"/>
          <w:sz w:val="28"/>
          <w:szCs w:val="28"/>
        </w:rPr>
        <w:t>有效解决防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洪问题，另一方面可在不同水位期，利用泵闸调节水位，</w:t>
      </w:r>
      <w:r>
        <w:rPr>
          <w:rFonts w:ascii="宋体" w:hAnsi="宋体" w:eastAsia="宋体" w:cs="宋体"/>
          <w:spacing w:val="-5"/>
          <w:sz w:val="28"/>
          <w:szCs w:val="28"/>
        </w:rPr>
        <w:t>维护四方湖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湿地内的湿地生态系统稳定性，同时也能有效地为四方湖</w:t>
      </w:r>
      <w:r>
        <w:rPr>
          <w:rFonts w:ascii="宋体" w:hAnsi="宋体" w:eastAsia="宋体" w:cs="宋体"/>
          <w:spacing w:val="-5"/>
          <w:sz w:val="28"/>
          <w:szCs w:val="28"/>
        </w:rPr>
        <w:t>湿地内的震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旦鸦雀等珍稀濒危鸟类提供良好的栖息环境。</w:t>
      </w:r>
    </w:p>
    <w:p w14:paraId="307B5500">
      <w:pPr>
        <w:spacing w:before="4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）水质保护措施</w:t>
      </w:r>
    </w:p>
    <w:p w14:paraId="0B3744E9">
      <w:pPr>
        <w:spacing w:before="283" w:line="219" w:lineRule="auto"/>
        <w:ind w:left="59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①湖区基底改造</w:t>
      </w:r>
    </w:p>
    <w:p w14:paraId="1CA12F0C">
      <w:pPr>
        <w:spacing w:before="325" w:line="402" w:lineRule="auto"/>
        <w:ind w:left="31" w:firstLine="61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四方湖流域面积大，在调蓄洪水方面作用显著，在维持</w:t>
      </w:r>
      <w:r>
        <w:rPr>
          <w:rFonts w:ascii="宋体" w:hAnsi="宋体" w:eastAsia="宋体" w:cs="宋体"/>
          <w:spacing w:val="-7"/>
          <w:sz w:val="28"/>
          <w:szCs w:val="28"/>
        </w:rPr>
        <w:t>周边农业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生产和生活安全方面意义重大。由于历史围垦和频繁的</w:t>
      </w:r>
      <w:r>
        <w:rPr>
          <w:rFonts w:ascii="宋体" w:hAnsi="宋体" w:eastAsia="宋体" w:cs="宋体"/>
          <w:spacing w:val="-5"/>
          <w:sz w:val="28"/>
          <w:szCs w:val="28"/>
        </w:rPr>
        <w:t>养殖活动，致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使四方湖湖底淤泥沉积，其储水功能不断减弱。为增强</w:t>
      </w:r>
      <w:r>
        <w:rPr>
          <w:rFonts w:ascii="宋体" w:hAnsi="宋体" w:eastAsia="宋体" w:cs="宋体"/>
          <w:spacing w:val="-5"/>
          <w:sz w:val="28"/>
          <w:szCs w:val="28"/>
        </w:rPr>
        <w:t>保护区生态韧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性，为水生植物营造适宜且多样的生长环境，利用生态</w:t>
      </w:r>
      <w:r>
        <w:rPr>
          <w:rFonts w:ascii="宋体" w:hAnsi="宋体" w:eastAsia="宋体" w:cs="宋体"/>
          <w:spacing w:val="-5"/>
          <w:sz w:val="28"/>
          <w:szCs w:val="28"/>
        </w:rPr>
        <w:t>工程措施对湖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底淤泥沉积严重区段进行疏浚清淤工作，连通四方湖水</w:t>
      </w:r>
      <w:r>
        <w:rPr>
          <w:rFonts w:ascii="宋体" w:hAnsi="宋体" w:eastAsia="宋体" w:cs="宋体"/>
          <w:spacing w:val="-5"/>
          <w:sz w:val="28"/>
          <w:szCs w:val="28"/>
        </w:rPr>
        <w:t>系与其他支流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水系，增强水体流动性，改善保护区内的生态环境，有利于防洪工作。</w:t>
      </w:r>
    </w:p>
    <w:p w14:paraId="44FA3AB5">
      <w:pPr>
        <w:spacing w:before="45" w:line="219" w:lineRule="auto"/>
        <w:ind w:left="58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②加强流域综合管理</w:t>
      </w:r>
    </w:p>
    <w:p w14:paraId="582B022B">
      <w:pPr>
        <w:spacing w:before="275" w:line="411" w:lineRule="auto"/>
        <w:ind w:left="31" w:right="72" w:firstLine="61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四方湖流域面积广，沿线农业面源污染问题需重视。应</w:t>
      </w:r>
      <w:r>
        <w:rPr>
          <w:rFonts w:ascii="宋体" w:hAnsi="宋体" w:eastAsia="宋体" w:cs="宋体"/>
          <w:spacing w:val="-7"/>
          <w:sz w:val="28"/>
          <w:szCs w:val="28"/>
        </w:rPr>
        <w:t>加强上游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及其区间的污染控制，尤其要完善湿地周边的污水处理设施。</w:t>
      </w:r>
    </w:p>
    <w:p w14:paraId="16045C31">
      <w:pPr>
        <w:spacing w:before="16" w:line="219" w:lineRule="auto"/>
        <w:ind w:left="58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③加大沉水植物种植力度</w:t>
      </w:r>
    </w:p>
    <w:p w14:paraId="4B8F0158">
      <w:pPr>
        <w:spacing w:before="322" w:line="392" w:lineRule="auto"/>
        <w:ind w:left="38" w:right="63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调查发现，一些区域沉水植物种类和盖度较小，导致区域净化水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质作用不明显。为提高湿地净化水质能力，规划在水深不超过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6"/>
          <w:sz w:val="28"/>
          <w:szCs w:val="28"/>
        </w:rPr>
        <w:t>米的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区域加大沉水植物苦草等物种的种植，提升水质净化能力。</w:t>
      </w:r>
    </w:p>
    <w:p w14:paraId="35908DDF">
      <w:pPr>
        <w:spacing w:line="392" w:lineRule="auto"/>
        <w:rPr>
          <w:rFonts w:ascii="宋体" w:hAnsi="宋体" w:eastAsia="宋体" w:cs="宋体"/>
          <w:sz w:val="28"/>
          <w:szCs w:val="28"/>
        </w:rPr>
        <w:sectPr>
          <w:headerReference r:id="rId158" w:type="default"/>
          <w:footerReference r:id="rId159" w:type="default"/>
          <w:pgSz w:w="11906" w:h="16840"/>
          <w:pgMar w:top="1140" w:right="1731" w:bottom="1390" w:left="1785" w:header="868" w:footer="1186" w:gutter="0"/>
          <w:cols w:space="720" w:num="1"/>
        </w:sectPr>
      </w:pPr>
    </w:p>
    <w:p w14:paraId="5F2204C1">
      <w:pPr>
        <w:pStyle w:val="2"/>
        <w:spacing w:line="392" w:lineRule="auto"/>
      </w:pPr>
    </w:p>
    <w:p w14:paraId="4A69149C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）建立水质监测系统</w:t>
      </w:r>
    </w:p>
    <w:p w14:paraId="42F5D496">
      <w:pPr>
        <w:spacing w:before="314" w:line="398" w:lineRule="auto"/>
        <w:ind w:left="31" w:right="52" w:firstLine="568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建立水质监测系统，对保护区水质进行长期系统的监测</w:t>
      </w:r>
      <w:r>
        <w:rPr>
          <w:rFonts w:ascii="宋体" w:hAnsi="宋体" w:eastAsia="宋体" w:cs="宋体"/>
          <w:spacing w:val="-5"/>
          <w:sz w:val="28"/>
          <w:szCs w:val="28"/>
        </w:rPr>
        <w:t>。水质监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测指标包括水体环境的物理指标项目颇多，包括水温、浑浊度（透明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度）、悬浮固体、酸碱度、硬度、总氮、总磷、需氧量</w:t>
      </w:r>
      <w:r>
        <w:rPr>
          <w:rFonts w:ascii="宋体" w:hAnsi="宋体" w:eastAsia="宋体" w:cs="宋体"/>
          <w:spacing w:val="-5"/>
          <w:sz w:val="28"/>
          <w:szCs w:val="28"/>
        </w:rPr>
        <w:t>、藻浓度。水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质监测点主要设在水库湖岸、出入水口所在处。</w:t>
      </w:r>
    </w:p>
    <w:p w14:paraId="2E69FD0F">
      <w:pPr>
        <w:spacing w:before="32" w:line="409" w:lineRule="auto"/>
        <w:ind w:left="40" w:right="62" w:firstLine="57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 xml:space="preserve">水系水质保护工程可与怀远县北淝河上段水生态环境综合治理 </w:t>
      </w:r>
      <w:r>
        <w:rPr>
          <w:rFonts w:ascii="宋体" w:hAnsi="宋体" w:eastAsia="宋体" w:cs="宋体"/>
          <w:spacing w:val="-2"/>
          <w:sz w:val="28"/>
          <w:szCs w:val="28"/>
        </w:rPr>
        <w:t>工程相结合，同时项目的实施需做好相关论证和审批工作。</w:t>
      </w:r>
    </w:p>
    <w:p w14:paraId="08BD3B6D">
      <w:pPr>
        <w:spacing w:before="175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5.1.6 </w:t>
      </w:r>
      <w:r>
        <w:rPr>
          <w:rFonts w:ascii="黑体" w:hAnsi="黑体" w:eastAsia="黑体" w:cs="黑体"/>
          <w:spacing w:val="-3"/>
          <w:sz w:val="30"/>
          <w:szCs w:val="30"/>
        </w:rPr>
        <w:t>生态恢复规划</w:t>
      </w:r>
    </w:p>
    <w:p w14:paraId="108FAE33">
      <w:pPr>
        <w:pStyle w:val="2"/>
        <w:spacing w:line="360" w:lineRule="auto"/>
      </w:pPr>
    </w:p>
    <w:p w14:paraId="30C53FB9">
      <w:pPr>
        <w:spacing w:before="91" w:line="402" w:lineRule="auto"/>
        <w:ind w:left="38" w:firstLine="60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四方湖是淮河流域安徽段一处重要的天然湿地，是安徽省水利风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景区、蚌埠市湿地自然保护区，主要保护对象为珍稀水禽及其生</w:t>
      </w:r>
      <w:r>
        <w:rPr>
          <w:rFonts w:ascii="宋体" w:hAnsi="宋体" w:eastAsia="宋体" w:cs="宋体"/>
          <w:spacing w:val="-3"/>
          <w:sz w:val="28"/>
          <w:szCs w:val="28"/>
        </w:rPr>
        <w:t>境。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保护区具有维护区域生态平衡、保护生物多样性、调蓄洪水、净</w:t>
      </w:r>
      <w:r>
        <w:rPr>
          <w:rFonts w:ascii="宋体" w:hAnsi="宋体" w:eastAsia="宋体" w:cs="宋体"/>
          <w:spacing w:val="-3"/>
          <w:sz w:val="28"/>
          <w:szCs w:val="28"/>
        </w:rPr>
        <w:t>化水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质等多项重要功能，但由于不合理地开发和利用，该湿地生态环</w:t>
      </w:r>
      <w:r>
        <w:rPr>
          <w:rFonts w:ascii="宋体" w:hAnsi="宋体" w:eastAsia="宋体" w:cs="宋体"/>
          <w:spacing w:val="-3"/>
          <w:sz w:val="28"/>
          <w:szCs w:val="28"/>
        </w:rPr>
        <w:t>境有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退化的迹象，生物多样性也呈现出下降的趋势，</w:t>
      </w:r>
      <w:r>
        <w:rPr>
          <w:rFonts w:ascii="宋体" w:hAnsi="宋体" w:eastAsia="宋体" w:cs="宋体"/>
          <w:spacing w:val="-5"/>
          <w:sz w:val="28"/>
          <w:szCs w:val="28"/>
        </w:rPr>
        <w:t>对保护区进行保护恢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复工作具有必要性。</w:t>
      </w:r>
    </w:p>
    <w:p w14:paraId="7E15A373">
      <w:pPr>
        <w:spacing w:before="29" w:line="389" w:lineRule="exact"/>
        <w:ind w:left="30"/>
        <w:outlineLvl w:val="1"/>
        <w:rPr>
          <w:rFonts w:ascii="仿宋" w:hAnsi="仿宋" w:eastAsia="仿宋" w:cs="仿宋"/>
          <w:sz w:val="28"/>
          <w:szCs w:val="28"/>
        </w:rPr>
      </w:pPr>
      <w:r>
        <w:fldChar w:fldCharType="begin"/>
      </w:r>
      <w:r>
        <w:instrText xml:space="preserve"> HYPERLINK "5.1.6.1"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spacing w:val="-10"/>
          <w:position w:val="2"/>
          <w:sz w:val="28"/>
          <w:szCs w:val="28"/>
        </w:rPr>
        <w:t>5.1.6.1</w:t>
      </w:r>
      <w:r>
        <w:rPr>
          <w:rFonts w:ascii="Times New Roman" w:hAnsi="Times New Roman" w:eastAsia="Times New Roman" w:cs="Times New Roman"/>
          <w:b/>
          <w:bCs/>
          <w:spacing w:val="-10"/>
          <w:position w:val="2"/>
          <w:sz w:val="28"/>
          <w:szCs w:val="28"/>
        </w:rPr>
        <w:fldChar w:fldCharType="end"/>
      </w:r>
      <w:r>
        <w:rPr>
          <w:rFonts w:ascii="Times New Roman" w:hAnsi="Times New Roman" w:eastAsia="Times New Roman" w:cs="Times New Roman"/>
          <w:b/>
          <w:bCs/>
          <w:spacing w:val="14"/>
          <w:position w:val="2"/>
          <w:sz w:val="28"/>
          <w:szCs w:val="28"/>
        </w:rPr>
        <w:t xml:space="preserve">  </w:t>
      </w:r>
      <w:r>
        <w:rPr>
          <w:rFonts w:ascii="仿宋" w:hAnsi="仿宋" w:eastAsia="仿宋" w:cs="仿宋"/>
          <w:b/>
          <w:bCs/>
          <w:spacing w:val="-10"/>
          <w:position w:val="2"/>
          <w:sz w:val="28"/>
          <w:szCs w:val="28"/>
        </w:rPr>
        <w:t>围网拆除工程</w:t>
      </w:r>
    </w:p>
    <w:p w14:paraId="1FC7A4D8">
      <w:pPr>
        <w:spacing w:before="277" w:line="398" w:lineRule="auto"/>
        <w:ind w:left="43" w:right="52" w:firstLine="546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近年来，保护区虽积极开展拆除围网，严厉打击非法占用水域等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行为，但湖区仍存在少量群众非法占用水域围网养殖，这些围网阻断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了水中鱼类的洄游通道，破坏了湖泊湿地生态系统，致使区域生态系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统稳定性变差和结构不完整，生物多样性降低。</w:t>
      </w:r>
    </w:p>
    <w:p w14:paraId="1FD2BBC2">
      <w:pPr>
        <w:spacing w:before="33" w:line="409" w:lineRule="auto"/>
        <w:ind w:left="31" w:right="50" w:firstLine="57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规划期限内对保护区内残留的围网进行全面</w:t>
      </w:r>
      <w:r>
        <w:rPr>
          <w:rFonts w:ascii="宋体" w:hAnsi="宋体" w:eastAsia="宋体" w:cs="宋体"/>
          <w:spacing w:val="-5"/>
          <w:sz w:val="28"/>
          <w:szCs w:val="28"/>
        </w:rPr>
        <w:t>拆除，达到与四方湖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湖区相通，恢复湖泊湿地生态系统的完整性和湿地自然风光。</w:t>
      </w:r>
    </w:p>
    <w:p w14:paraId="29478479">
      <w:pPr>
        <w:spacing w:line="409" w:lineRule="auto"/>
        <w:rPr>
          <w:rFonts w:ascii="宋体" w:hAnsi="宋体" w:eastAsia="宋体" w:cs="宋体"/>
          <w:sz w:val="28"/>
          <w:szCs w:val="28"/>
        </w:rPr>
        <w:sectPr>
          <w:headerReference r:id="rId160" w:type="default"/>
          <w:footerReference r:id="rId161" w:type="default"/>
          <w:pgSz w:w="11906" w:h="16840"/>
          <w:pgMar w:top="1140" w:right="1741" w:bottom="1468" w:left="1785" w:header="868" w:footer="1140" w:gutter="0"/>
          <w:cols w:space="720" w:num="1"/>
        </w:sectPr>
      </w:pPr>
    </w:p>
    <w:p w14:paraId="670E069C">
      <w:pPr>
        <w:pStyle w:val="2"/>
        <w:spacing w:line="377" w:lineRule="auto"/>
      </w:pPr>
    </w:p>
    <w:p w14:paraId="55F71CA5">
      <w:pPr>
        <w:spacing w:before="91" w:line="387" w:lineRule="exact"/>
        <w:ind w:left="30"/>
        <w:outlineLvl w:val="1"/>
        <w:rPr>
          <w:rFonts w:ascii="仿宋" w:hAnsi="仿宋" w:eastAsia="仿宋" w:cs="仿宋"/>
          <w:sz w:val="28"/>
          <w:szCs w:val="28"/>
        </w:rPr>
      </w:pPr>
      <w:r>
        <w:fldChar w:fldCharType="begin"/>
      </w:r>
      <w:r>
        <w:instrText xml:space="preserve"> HYPERLINK "5.1.6.2"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spacing w:val="-7"/>
          <w:position w:val="2"/>
          <w:sz w:val="28"/>
          <w:szCs w:val="28"/>
        </w:rPr>
        <w:t>5.1.6.2</w:t>
      </w:r>
      <w:r>
        <w:rPr>
          <w:rFonts w:ascii="Times New Roman" w:hAnsi="Times New Roman" w:eastAsia="Times New Roman" w:cs="Times New Roman"/>
          <w:b/>
          <w:bCs/>
          <w:spacing w:val="-7"/>
          <w:position w:val="2"/>
          <w:sz w:val="28"/>
          <w:szCs w:val="28"/>
        </w:rPr>
        <w:fldChar w:fldCharType="end"/>
      </w:r>
      <w:r>
        <w:rPr>
          <w:rFonts w:ascii="Times New Roman" w:hAnsi="Times New Roman" w:eastAsia="Times New Roman" w:cs="Times New Roman"/>
          <w:b/>
          <w:bCs/>
          <w:spacing w:val="62"/>
          <w:position w:val="2"/>
          <w:sz w:val="28"/>
          <w:szCs w:val="28"/>
        </w:rPr>
        <w:t xml:space="preserve"> </w:t>
      </w:r>
      <w:r>
        <w:rPr>
          <w:rFonts w:ascii="仿宋" w:hAnsi="仿宋" w:eastAsia="仿宋" w:cs="仿宋"/>
          <w:b/>
          <w:bCs/>
          <w:spacing w:val="-7"/>
          <w:position w:val="2"/>
          <w:sz w:val="28"/>
          <w:szCs w:val="28"/>
        </w:rPr>
        <w:t>湖区垃圾清理工程</w:t>
      </w:r>
    </w:p>
    <w:p w14:paraId="19CE8159">
      <w:pPr>
        <w:spacing w:before="278" w:line="393" w:lineRule="auto"/>
        <w:ind w:left="38" w:right="65" w:firstLine="55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近些年，保护区沿岸垃圾问题逐步显现出来，保护区部分岸线垃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圾堆积严重。这不仅给保护区生态环境造成危害</w:t>
      </w:r>
      <w:r>
        <w:rPr>
          <w:rFonts w:ascii="宋体" w:hAnsi="宋体" w:eastAsia="宋体" w:cs="宋体"/>
          <w:spacing w:val="-5"/>
          <w:sz w:val="28"/>
          <w:szCs w:val="28"/>
        </w:rPr>
        <w:t>，也破坏了湖区自然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生态景观，更在一定程度上损害着湖区周边乡镇的形象。</w:t>
      </w:r>
    </w:p>
    <w:p w14:paraId="2D0412E1">
      <w:pPr>
        <w:spacing w:before="78" w:line="398" w:lineRule="auto"/>
        <w:ind w:left="31" w:right="34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规划期限内建立完善湖岸及湖面垃圾打捞工作机制和管理制度，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与专业垃圾清理组织合作，落实垃圾打捞及清理经费，做好垃圾的打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捞、清理、集中与转运工作，把湖区垃圾清理工程作为</w:t>
      </w:r>
      <w:r>
        <w:rPr>
          <w:rFonts w:ascii="宋体" w:hAnsi="宋体" w:eastAsia="宋体" w:cs="宋体"/>
          <w:spacing w:val="-5"/>
          <w:sz w:val="28"/>
          <w:szCs w:val="28"/>
        </w:rPr>
        <w:t>一项常规性管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理工作，每年进行一次系统性的环湖垃圾清</w:t>
      </w:r>
      <w:r>
        <w:rPr>
          <w:rFonts w:ascii="宋体" w:hAnsi="宋体" w:eastAsia="宋体" w:cs="宋体"/>
          <w:spacing w:val="-2"/>
          <w:sz w:val="28"/>
          <w:szCs w:val="28"/>
        </w:rPr>
        <w:t>理工作。</w:t>
      </w:r>
    </w:p>
    <w:p w14:paraId="56BB357D">
      <w:pPr>
        <w:spacing w:before="33" w:line="387" w:lineRule="exact"/>
        <w:ind w:left="30"/>
        <w:outlineLvl w:val="1"/>
        <w:rPr>
          <w:rFonts w:ascii="仿宋" w:hAnsi="仿宋" w:eastAsia="仿宋" w:cs="仿宋"/>
          <w:sz w:val="28"/>
          <w:szCs w:val="28"/>
        </w:rPr>
      </w:pPr>
      <w:r>
        <w:fldChar w:fldCharType="begin"/>
      </w:r>
      <w:r>
        <w:instrText xml:space="preserve"> HYPERLINK "5.1.6.3"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spacing w:val="-7"/>
          <w:position w:val="2"/>
          <w:sz w:val="28"/>
          <w:szCs w:val="28"/>
        </w:rPr>
        <w:t>5.1.6.3</w:t>
      </w:r>
      <w:r>
        <w:rPr>
          <w:rFonts w:ascii="Times New Roman" w:hAnsi="Times New Roman" w:eastAsia="Times New Roman" w:cs="Times New Roman"/>
          <w:b/>
          <w:bCs/>
          <w:spacing w:val="-7"/>
          <w:position w:val="2"/>
          <w:sz w:val="28"/>
          <w:szCs w:val="28"/>
        </w:rPr>
        <w:fldChar w:fldCharType="end"/>
      </w:r>
      <w:r>
        <w:rPr>
          <w:rFonts w:ascii="Times New Roman" w:hAnsi="Times New Roman" w:eastAsia="Times New Roman" w:cs="Times New Roman"/>
          <w:b/>
          <w:bCs/>
          <w:spacing w:val="62"/>
          <w:position w:val="2"/>
          <w:sz w:val="28"/>
          <w:szCs w:val="28"/>
        </w:rPr>
        <w:t xml:space="preserve"> </w:t>
      </w:r>
      <w:r>
        <w:rPr>
          <w:rFonts w:ascii="仿宋" w:hAnsi="仿宋" w:eastAsia="仿宋" w:cs="仿宋"/>
          <w:b/>
          <w:bCs/>
          <w:spacing w:val="-7"/>
          <w:position w:val="2"/>
          <w:sz w:val="28"/>
          <w:szCs w:val="28"/>
        </w:rPr>
        <w:t>废弃船只整治工程</w:t>
      </w:r>
    </w:p>
    <w:p w14:paraId="0401F02A">
      <w:pPr>
        <w:spacing w:before="279" w:line="393" w:lineRule="auto"/>
        <w:ind w:left="31" w:right="65" w:firstLine="564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调查发现，保护区内存在少量废弃船只搁置于滩涂、湖岸和沉于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湖中的现象，对四方湖整体的自然环境和湖泊湿地生态</w:t>
      </w:r>
      <w:r>
        <w:rPr>
          <w:rFonts w:ascii="宋体" w:hAnsi="宋体" w:eastAsia="宋体" w:cs="宋体"/>
          <w:spacing w:val="-5"/>
          <w:sz w:val="28"/>
          <w:szCs w:val="28"/>
        </w:rPr>
        <w:t>系统都造成一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定影响，同时也增加了日常巡护工作的安全隐患。</w:t>
      </w:r>
    </w:p>
    <w:p w14:paraId="02F63397">
      <w:pPr>
        <w:spacing w:before="80" w:line="398" w:lineRule="auto"/>
        <w:ind w:left="31" w:firstLine="568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为净化保护区沿岸生态环境，规划期限内对长期停泊在保护区范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围内的辅助船、挂桨船以及长期搁置在滩涂、岸边的废旧船只展开摸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底调查，并统筹制定方案，集中进行清理和整治。保护</w:t>
      </w:r>
      <w:r>
        <w:rPr>
          <w:rFonts w:ascii="宋体" w:hAnsi="宋体" w:eastAsia="宋体" w:cs="宋体"/>
          <w:spacing w:val="-5"/>
          <w:sz w:val="28"/>
          <w:szCs w:val="28"/>
        </w:rPr>
        <w:t>和恢复四方湖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生态环境，打造水清、岸绿、景美的生态环</w:t>
      </w:r>
      <w:r>
        <w:rPr>
          <w:rFonts w:ascii="宋体" w:hAnsi="宋体" w:eastAsia="宋体" w:cs="宋体"/>
          <w:spacing w:val="-11"/>
          <w:sz w:val="28"/>
          <w:szCs w:val="28"/>
        </w:rPr>
        <w:t>境，擦亮四方湖生态名片。</w:t>
      </w:r>
    </w:p>
    <w:p w14:paraId="01B1C0F5">
      <w:pPr>
        <w:spacing w:before="32" w:line="382" w:lineRule="exact"/>
        <w:ind w:left="30"/>
        <w:outlineLvl w:val="1"/>
        <w:rPr>
          <w:rFonts w:ascii="仿宋" w:hAnsi="仿宋" w:eastAsia="仿宋" w:cs="仿宋"/>
          <w:sz w:val="28"/>
          <w:szCs w:val="28"/>
        </w:rPr>
      </w:pPr>
      <w:r>
        <w:fldChar w:fldCharType="begin"/>
      </w:r>
      <w:r>
        <w:instrText xml:space="preserve"> HYPERLINK "5.1.6.4"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spacing w:val="-6"/>
          <w:position w:val="2"/>
          <w:sz w:val="28"/>
          <w:szCs w:val="28"/>
        </w:rPr>
        <w:t>5.1.6.4</w:t>
      </w:r>
      <w:r>
        <w:rPr>
          <w:rFonts w:ascii="Times New Roman" w:hAnsi="Times New Roman" w:eastAsia="Times New Roman" w:cs="Times New Roman"/>
          <w:b/>
          <w:bCs/>
          <w:spacing w:val="-6"/>
          <w:position w:val="2"/>
          <w:sz w:val="28"/>
          <w:szCs w:val="28"/>
        </w:rPr>
        <w:fldChar w:fldCharType="end"/>
      </w:r>
      <w:r>
        <w:rPr>
          <w:rFonts w:ascii="Times New Roman" w:hAnsi="Times New Roman" w:eastAsia="Times New Roman" w:cs="Times New Roman"/>
          <w:b/>
          <w:bCs/>
          <w:spacing w:val="51"/>
          <w:position w:val="2"/>
          <w:sz w:val="28"/>
          <w:szCs w:val="28"/>
        </w:rPr>
        <w:t xml:space="preserve"> </w:t>
      </w:r>
      <w:r>
        <w:rPr>
          <w:rFonts w:ascii="仿宋" w:hAnsi="仿宋" w:eastAsia="仿宋" w:cs="仿宋"/>
          <w:b/>
          <w:bCs/>
          <w:spacing w:val="-6"/>
          <w:position w:val="2"/>
          <w:sz w:val="28"/>
          <w:szCs w:val="28"/>
        </w:rPr>
        <w:t>野生动物栖息地恢复工程</w:t>
      </w:r>
    </w:p>
    <w:p w14:paraId="55940BFA">
      <w:pPr>
        <w:spacing w:before="287" w:line="400" w:lineRule="auto"/>
        <w:ind w:left="34" w:right="53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保护区的湿地生态系统是野生动物重要的栖息地和觅食地，在对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5"/>
          <w:sz w:val="28"/>
          <w:szCs w:val="28"/>
        </w:rPr>
        <w:t>保护区保护和管理时要充分考虑保护好野生动物赖以生存的生态系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统，最大限度地降低人为干扰，创造适宜的环境条件，为野生动物提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供多种多样的栖息环境。由于历史频繁的围网养殖和</w:t>
      </w:r>
      <w:r>
        <w:rPr>
          <w:rFonts w:ascii="宋体" w:hAnsi="宋体" w:eastAsia="宋体" w:cs="宋体"/>
          <w:spacing w:val="-5"/>
          <w:sz w:val="28"/>
          <w:szCs w:val="28"/>
        </w:rPr>
        <w:t>周边居民生产生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活的干扰，湖面面积减少，湖底泥沙沉积，蓄水</w:t>
      </w:r>
      <w:r>
        <w:rPr>
          <w:rFonts w:ascii="宋体" w:hAnsi="宋体" w:eastAsia="宋体" w:cs="宋体"/>
          <w:spacing w:val="-4"/>
          <w:sz w:val="28"/>
          <w:szCs w:val="28"/>
        </w:rPr>
        <w:t>功能减弱，鸟类、鱼</w:t>
      </w:r>
    </w:p>
    <w:p w14:paraId="329670E0">
      <w:pPr>
        <w:spacing w:line="400" w:lineRule="auto"/>
        <w:rPr>
          <w:rFonts w:ascii="宋体" w:hAnsi="宋体" w:eastAsia="宋体" w:cs="宋体"/>
          <w:sz w:val="28"/>
          <w:szCs w:val="28"/>
        </w:rPr>
        <w:sectPr>
          <w:headerReference r:id="rId162" w:type="default"/>
          <w:footerReference r:id="rId163" w:type="default"/>
          <w:pgSz w:w="11906" w:h="16840"/>
          <w:pgMar w:top="1140" w:right="1729" w:bottom="1390" w:left="1785" w:header="868" w:footer="1207" w:gutter="0"/>
          <w:cols w:space="720" w:num="1"/>
        </w:sectPr>
      </w:pPr>
    </w:p>
    <w:p w14:paraId="75228A4F">
      <w:pPr>
        <w:pStyle w:val="2"/>
        <w:spacing w:line="375" w:lineRule="auto"/>
      </w:pPr>
    </w:p>
    <w:p w14:paraId="1231124C">
      <w:pPr>
        <w:spacing w:before="91" w:line="221" w:lineRule="auto"/>
        <w:ind w:left="3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类等野生动物的栖息环境受到威胁，需要进行栖息地恢复。</w:t>
      </w:r>
    </w:p>
    <w:p w14:paraId="3208327D">
      <w:pPr>
        <w:spacing w:before="305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宋体" w:hAnsi="宋体" w:eastAsia="宋体" w:cs="宋体"/>
          <w:spacing w:val="-4"/>
          <w:sz w:val="28"/>
          <w:szCs w:val="28"/>
        </w:rPr>
        <w:t>）鸟类栖息地恢复</w:t>
      </w:r>
    </w:p>
    <w:p w14:paraId="3A2ADBDE">
      <w:pPr>
        <w:spacing w:before="317" w:line="403" w:lineRule="auto"/>
        <w:ind w:left="34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保护区独特的地理位置和丰富的湿地资源，是</w:t>
      </w:r>
      <w:r>
        <w:rPr>
          <w:rFonts w:ascii="宋体" w:hAnsi="宋体" w:eastAsia="宋体" w:cs="宋体"/>
          <w:spacing w:val="-9"/>
          <w:sz w:val="28"/>
          <w:szCs w:val="28"/>
        </w:rPr>
        <w:t>水鸟不可或缺的家，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也是候鸟迁徙的必经之地，鸟类栖息地的生态恢复是湿</w:t>
      </w:r>
      <w:r>
        <w:rPr>
          <w:rFonts w:ascii="宋体" w:hAnsi="宋体" w:eastAsia="宋体" w:cs="宋体"/>
          <w:spacing w:val="-6"/>
          <w:sz w:val="28"/>
          <w:szCs w:val="28"/>
        </w:rPr>
        <w:t>地保护与恢复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的重要内容之一。根据不同的鸟类对栖息地的需求不同</w:t>
      </w:r>
      <w:r>
        <w:rPr>
          <w:rFonts w:ascii="宋体" w:hAnsi="宋体" w:eastAsia="宋体" w:cs="宋体"/>
          <w:spacing w:val="-6"/>
          <w:sz w:val="28"/>
          <w:szCs w:val="28"/>
        </w:rPr>
        <w:t>，占据不同生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态位的栖息地。如以莎草和薹草为主的草滩地，主要分</w:t>
      </w:r>
      <w:r>
        <w:rPr>
          <w:rFonts w:ascii="宋体" w:hAnsi="宋体" w:eastAsia="宋体" w:cs="宋体"/>
          <w:spacing w:val="-6"/>
          <w:sz w:val="28"/>
          <w:szCs w:val="28"/>
        </w:rPr>
        <w:t>布的水禽有凤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头潜鸭、绿头鸭、斑嘴鸭等雁鸭类。因此，应根据不同</w:t>
      </w:r>
      <w:r>
        <w:rPr>
          <w:rFonts w:ascii="宋体" w:hAnsi="宋体" w:eastAsia="宋体" w:cs="宋体"/>
          <w:spacing w:val="-6"/>
          <w:sz w:val="28"/>
          <w:szCs w:val="28"/>
        </w:rPr>
        <w:t>水禽的生活习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性和对栖息地的不同需求，对现有退化的栖息地进行</w:t>
      </w:r>
      <w:r>
        <w:rPr>
          <w:rFonts w:ascii="宋体" w:hAnsi="宋体" w:eastAsia="宋体" w:cs="宋体"/>
          <w:spacing w:val="-5"/>
          <w:sz w:val="28"/>
          <w:szCs w:val="28"/>
        </w:rPr>
        <w:t>改造，以便更好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2"/>
          <w:sz w:val="28"/>
          <w:szCs w:val="28"/>
        </w:rPr>
        <w:t>地为水禽提供栖息场所。</w:t>
      </w:r>
    </w:p>
    <w:p w14:paraId="00F150FB">
      <w:pPr>
        <w:spacing w:before="76" w:line="346" w:lineRule="auto"/>
        <w:ind w:left="34" w:right="166" w:firstLine="60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1</w:t>
      </w:r>
      <w:r>
        <w:rPr>
          <w:rFonts w:ascii="宋体" w:hAnsi="宋体" w:eastAsia="宋体" w:cs="宋体"/>
          <w:spacing w:val="-1"/>
          <w:sz w:val="28"/>
          <w:szCs w:val="28"/>
        </w:rPr>
        <w:t>）湖岸草滩地栖息地的恢复。消除现有胁迫因子，</w:t>
      </w:r>
      <w:r>
        <w:rPr>
          <w:rFonts w:ascii="宋体" w:hAnsi="宋体" w:eastAsia="宋体" w:cs="宋体"/>
          <w:spacing w:val="-2"/>
          <w:sz w:val="28"/>
          <w:szCs w:val="28"/>
        </w:rPr>
        <w:t>补种乡土植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被，改良现有湿地生境，增加水域面积，吸引更多的</w:t>
      </w:r>
      <w:r>
        <w:rPr>
          <w:rFonts w:ascii="宋体" w:hAnsi="宋体" w:eastAsia="宋体" w:cs="宋体"/>
          <w:spacing w:val="-5"/>
          <w:sz w:val="28"/>
          <w:szCs w:val="28"/>
        </w:rPr>
        <w:t>水禽来此繁衍和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生息。</w:t>
      </w:r>
    </w:p>
    <w:p w14:paraId="7410F9AD">
      <w:pPr>
        <w:spacing w:before="290" w:line="342" w:lineRule="auto"/>
        <w:ind w:left="34" w:right="51" w:firstLine="549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2</w:t>
      </w:r>
      <w:r>
        <w:rPr>
          <w:rFonts w:ascii="宋体" w:hAnsi="宋体" w:eastAsia="宋体" w:cs="宋体"/>
          <w:spacing w:val="1"/>
          <w:sz w:val="28"/>
          <w:szCs w:val="28"/>
        </w:rPr>
        <w:t>）河岸林地栖息地的恢复。现有林地栖息地主</w:t>
      </w:r>
      <w:r>
        <w:rPr>
          <w:rFonts w:ascii="宋体" w:hAnsi="宋体" w:eastAsia="宋体" w:cs="宋体"/>
          <w:sz w:val="28"/>
          <w:szCs w:val="28"/>
        </w:rPr>
        <w:t xml:space="preserve">要是杨树林，林 </w:t>
      </w:r>
      <w:r>
        <w:rPr>
          <w:rFonts w:ascii="宋体" w:hAnsi="宋体" w:eastAsia="宋体" w:cs="宋体"/>
          <w:spacing w:val="-10"/>
          <w:sz w:val="28"/>
          <w:szCs w:val="28"/>
        </w:rPr>
        <w:t>地恢复主要依靠引进先锋植物，如旱柳、垂柳、池杉、水杉、乌桕等，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营造混交林，改善林分结构，增加生物多样性，改善鸟类的栖息环境。</w:t>
      </w:r>
    </w:p>
    <w:p w14:paraId="2A6A5314">
      <w:pPr>
        <w:spacing w:before="28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）鱼类栖息地恢复</w:t>
      </w:r>
    </w:p>
    <w:p w14:paraId="286620AC">
      <w:pPr>
        <w:spacing w:before="320" w:line="402" w:lineRule="auto"/>
        <w:ind w:left="34" w:right="148" w:firstLine="559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湿地丰富的植被为鱼类提供了食物、住所、产卵</w:t>
      </w:r>
      <w:r>
        <w:rPr>
          <w:rFonts w:ascii="宋体" w:hAnsi="宋体" w:eastAsia="宋体" w:cs="宋体"/>
          <w:spacing w:val="-5"/>
          <w:sz w:val="28"/>
          <w:szCs w:val="28"/>
        </w:rPr>
        <w:t>和育婴区。近年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来，怀远县依据《中华人民共和国野生动物保护法》《中</w:t>
      </w:r>
      <w:r>
        <w:rPr>
          <w:rFonts w:ascii="宋体" w:hAnsi="宋体" w:eastAsia="宋体" w:cs="宋体"/>
          <w:spacing w:val="-5"/>
          <w:sz w:val="28"/>
          <w:szCs w:val="28"/>
        </w:rPr>
        <w:t>华人民共和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国野生植物保护条例》《中华人民共和国自然保护区条例</w:t>
      </w:r>
      <w:r>
        <w:rPr>
          <w:rFonts w:ascii="宋体" w:hAnsi="宋体" w:eastAsia="宋体" w:cs="宋体"/>
          <w:spacing w:val="-5"/>
          <w:sz w:val="28"/>
          <w:szCs w:val="28"/>
        </w:rPr>
        <w:t>》等法律法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规，在保护区内实施禁捕措施，保护区内的水生生物资源</w:t>
      </w:r>
      <w:r>
        <w:rPr>
          <w:rFonts w:ascii="宋体" w:hAnsi="宋体" w:eastAsia="宋体" w:cs="宋体"/>
          <w:spacing w:val="-5"/>
          <w:sz w:val="28"/>
          <w:szCs w:val="28"/>
        </w:rPr>
        <w:t>和生物多样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性逐步得到恢复，部分水域特定资源的种群数量增加，鲤、鲫、鲢、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鳙等鱼类资源有所恢复。在物种资源恢复的基础上，规划进一</w:t>
      </w:r>
      <w:r>
        <w:rPr>
          <w:rFonts w:ascii="宋体" w:hAnsi="宋体" w:eastAsia="宋体" w:cs="宋体"/>
          <w:spacing w:val="-5"/>
          <w:sz w:val="28"/>
          <w:szCs w:val="28"/>
        </w:rPr>
        <w:t>步做好</w:t>
      </w:r>
    </w:p>
    <w:p w14:paraId="408E09E1">
      <w:pPr>
        <w:spacing w:line="402" w:lineRule="auto"/>
        <w:rPr>
          <w:rFonts w:ascii="宋体" w:hAnsi="宋体" w:eastAsia="宋体" w:cs="宋体"/>
          <w:sz w:val="28"/>
          <w:szCs w:val="28"/>
        </w:rPr>
        <w:sectPr>
          <w:headerReference r:id="rId164" w:type="default"/>
          <w:footerReference r:id="rId165" w:type="default"/>
          <w:pgSz w:w="11906" w:h="16840"/>
          <w:pgMar w:top="1140" w:right="1644" w:bottom="1468" w:left="1785" w:header="868" w:footer="1140" w:gutter="0"/>
          <w:cols w:space="720" w:num="1"/>
        </w:sectPr>
      </w:pPr>
    </w:p>
    <w:p w14:paraId="2B76A05C">
      <w:pPr>
        <w:pStyle w:val="2"/>
        <w:spacing w:line="392" w:lineRule="auto"/>
      </w:pPr>
    </w:p>
    <w:p w14:paraId="02D9042C">
      <w:pPr>
        <w:spacing w:before="91" w:line="221" w:lineRule="auto"/>
        <w:ind w:left="3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生态修复，修复鱼类栖息地。主要体现在以下两个方面：</w:t>
      </w:r>
    </w:p>
    <w:p w14:paraId="5161B6EC">
      <w:pPr>
        <w:spacing w:before="268" w:line="409" w:lineRule="auto"/>
        <w:ind w:left="39" w:firstLine="636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</w:t>
      </w:r>
      <w:r>
        <w:rPr>
          <w:rFonts w:ascii="宋体" w:hAnsi="宋体" w:eastAsia="宋体" w:cs="宋体"/>
          <w:spacing w:val="-9"/>
          <w:sz w:val="28"/>
          <w:szCs w:val="28"/>
        </w:rPr>
        <w:t>）在保障防洪、水资源调度等主体功能基础上，清除</w:t>
      </w:r>
      <w:r>
        <w:rPr>
          <w:rFonts w:ascii="宋体" w:hAnsi="宋体" w:eastAsia="宋体" w:cs="宋体"/>
          <w:spacing w:val="-10"/>
          <w:sz w:val="28"/>
          <w:szCs w:val="28"/>
        </w:rPr>
        <w:t>全部围网，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恢复水系连通，确保鱼类洄游通道畅通，为鱼类提供良好的生活环境。</w:t>
      </w:r>
    </w:p>
    <w:p w14:paraId="509C77A1">
      <w:pPr>
        <w:spacing w:before="9" w:line="409" w:lineRule="auto"/>
        <w:ind w:left="38" w:right="84" w:firstLine="54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2</w:t>
      </w:r>
      <w:r>
        <w:rPr>
          <w:rFonts w:ascii="宋体" w:hAnsi="宋体" w:eastAsia="宋体" w:cs="宋体"/>
          <w:spacing w:val="1"/>
          <w:sz w:val="28"/>
          <w:szCs w:val="28"/>
        </w:rPr>
        <w:t>）限制周边水质污染活动，保障水质安全，为</w:t>
      </w:r>
      <w:r>
        <w:rPr>
          <w:rFonts w:ascii="宋体" w:hAnsi="宋体" w:eastAsia="宋体" w:cs="宋体"/>
          <w:sz w:val="28"/>
          <w:szCs w:val="28"/>
        </w:rPr>
        <w:t xml:space="preserve">鱼类营造良好的 </w:t>
      </w:r>
      <w:r>
        <w:rPr>
          <w:rFonts w:ascii="宋体" w:hAnsi="宋体" w:eastAsia="宋体" w:cs="宋体"/>
          <w:spacing w:val="-5"/>
          <w:sz w:val="28"/>
          <w:szCs w:val="28"/>
        </w:rPr>
        <w:t>栖息环境。</w:t>
      </w:r>
    </w:p>
    <w:p w14:paraId="2549C9C2">
      <w:pPr>
        <w:spacing w:before="5" w:line="388" w:lineRule="exact"/>
        <w:ind w:left="30"/>
        <w:outlineLvl w:val="1"/>
        <w:rPr>
          <w:rFonts w:ascii="仿宋" w:hAnsi="仿宋" w:eastAsia="仿宋" w:cs="仿宋"/>
          <w:sz w:val="28"/>
          <w:szCs w:val="28"/>
        </w:rPr>
      </w:pPr>
      <w:r>
        <w:fldChar w:fldCharType="begin"/>
      </w:r>
      <w:r>
        <w:instrText xml:space="preserve"> HYPERLINK "5.1.6.5"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spacing w:val="-7"/>
          <w:position w:val="2"/>
          <w:sz w:val="28"/>
          <w:szCs w:val="28"/>
        </w:rPr>
        <w:t>5.1.6.5</w:t>
      </w:r>
      <w:r>
        <w:rPr>
          <w:rFonts w:ascii="Times New Roman" w:hAnsi="Times New Roman" w:eastAsia="Times New Roman" w:cs="Times New Roman"/>
          <w:b/>
          <w:bCs/>
          <w:spacing w:val="-7"/>
          <w:position w:val="2"/>
          <w:sz w:val="28"/>
          <w:szCs w:val="28"/>
        </w:rPr>
        <w:fldChar w:fldCharType="end"/>
      </w:r>
      <w:r>
        <w:rPr>
          <w:rFonts w:ascii="Times New Roman" w:hAnsi="Times New Roman" w:eastAsia="Times New Roman" w:cs="Times New Roman"/>
          <w:b/>
          <w:bCs/>
          <w:spacing w:val="62"/>
          <w:position w:val="2"/>
          <w:sz w:val="28"/>
          <w:szCs w:val="28"/>
        </w:rPr>
        <w:t xml:space="preserve"> </w:t>
      </w:r>
      <w:r>
        <w:rPr>
          <w:rFonts w:ascii="仿宋" w:hAnsi="仿宋" w:eastAsia="仿宋" w:cs="仿宋"/>
          <w:b/>
          <w:bCs/>
          <w:spacing w:val="-7"/>
          <w:position w:val="2"/>
          <w:sz w:val="28"/>
          <w:szCs w:val="28"/>
        </w:rPr>
        <w:t>湿地植被修复工程</w:t>
      </w:r>
    </w:p>
    <w:p w14:paraId="6977A402">
      <w:pPr>
        <w:spacing w:before="25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宋体" w:hAnsi="宋体" w:eastAsia="宋体" w:cs="宋体"/>
          <w:spacing w:val="-4"/>
          <w:sz w:val="28"/>
          <w:szCs w:val="28"/>
        </w:rPr>
        <w:t>）湿地植被分区修复</w:t>
      </w:r>
    </w:p>
    <w:p w14:paraId="6388BD5C">
      <w:pPr>
        <w:spacing w:before="314" w:line="401" w:lineRule="auto"/>
        <w:ind w:left="39" w:right="75" w:firstLine="55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根据保护区核心保护区和一般控制区的性质及植</w:t>
      </w:r>
      <w:r>
        <w:rPr>
          <w:rFonts w:ascii="宋体" w:hAnsi="宋体" w:eastAsia="宋体" w:cs="宋体"/>
          <w:spacing w:val="-5"/>
          <w:sz w:val="28"/>
          <w:szCs w:val="28"/>
        </w:rPr>
        <w:t>被现状，实施分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区恢复策略。沉水植物作为初级生产者，在水</w:t>
      </w:r>
      <w:r>
        <w:rPr>
          <w:rFonts w:ascii="宋体" w:hAnsi="宋体" w:eastAsia="宋体" w:cs="宋体"/>
          <w:spacing w:val="-5"/>
          <w:sz w:val="28"/>
          <w:szCs w:val="28"/>
        </w:rPr>
        <w:t>生态系统中起着重要作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用，重建沉水植物群落结构是湿地生态修复的</w:t>
      </w:r>
      <w:r>
        <w:rPr>
          <w:rFonts w:ascii="宋体" w:hAnsi="宋体" w:eastAsia="宋体" w:cs="宋体"/>
          <w:spacing w:val="-5"/>
          <w:sz w:val="28"/>
          <w:szCs w:val="28"/>
        </w:rPr>
        <w:t>重要目标之一。调查发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现，保护区部分区域沉水植物种类较为单一、</w:t>
      </w:r>
      <w:r>
        <w:rPr>
          <w:rFonts w:ascii="宋体" w:hAnsi="宋体" w:eastAsia="宋体" w:cs="宋体"/>
          <w:spacing w:val="-5"/>
          <w:sz w:val="28"/>
          <w:szCs w:val="28"/>
        </w:rPr>
        <w:t>盖度较小，需要进行重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点修复和恢复。</w:t>
      </w:r>
    </w:p>
    <w:p w14:paraId="056E0D6A">
      <w:pPr>
        <w:spacing w:before="46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1</w:t>
      </w:r>
      <w:r>
        <w:rPr>
          <w:rFonts w:ascii="宋体" w:hAnsi="宋体" w:eastAsia="宋体" w:cs="宋体"/>
          <w:spacing w:val="-6"/>
          <w:sz w:val="28"/>
          <w:szCs w:val="28"/>
        </w:rPr>
        <w:t>）核心保护区内植被修复</w:t>
      </w:r>
    </w:p>
    <w:p w14:paraId="1B566021">
      <w:pPr>
        <w:spacing w:before="320" w:line="400" w:lineRule="auto"/>
        <w:ind w:left="38" w:right="63" w:firstLine="56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核心保护区内的植被恢复以自然恢复为主，在破坏特别严重的区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域辅以人工措施，种植微齿眼子菜、马来眼子菜、菹草、轮叶黑藻、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苦草等普生性沉水植物，修复受损的水生植物群</w:t>
      </w:r>
      <w:r>
        <w:rPr>
          <w:rFonts w:ascii="宋体" w:hAnsi="宋体" w:eastAsia="宋体" w:cs="宋体"/>
          <w:spacing w:val="-5"/>
          <w:sz w:val="28"/>
          <w:szCs w:val="28"/>
        </w:rPr>
        <w:t>落，提高核心保护区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的生物多样性；其他没有产生实质性破坏的区域</w:t>
      </w:r>
      <w:r>
        <w:rPr>
          <w:rFonts w:ascii="宋体" w:hAnsi="宋体" w:eastAsia="宋体" w:cs="宋体"/>
          <w:spacing w:val="-5"/>
          <w:sz w:val="28"/>
          <w:szCs w:val="28"/>
        </w:rPr>
        <w:t>实施全自然状态下的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天然恢复的方法，即实施封育。</w:t>
      </w:r>
    </w:p>
    <w:p w14:paraId="4956C990">
      <w:pPr>
        <w:spacing w:before="49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）一般控制区内植被修复</w:t>
      </w:r>
    </w:p>
    <w:p w14:paraId="4479C876">
      <w:pPr>
        <w:spacing w:before="315" w:line="391" w:lineRule="auto"/>
        <w:ind w:left="34" w:right="65" w:firstLine="55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在部分区域采取补植植被等人工辅助自然恢复的方</w:t>
      </w:r>
      <w:r>
        <w:rPr>
          <w:rFonts w:ascii="宋体" w:hAnsi="宋体" w:eastAsia="宋体" w:cs="宋体"/>
          <w:spacing w:val="-5"/>
          <w:sz w:val="28"/>
          <w:szCs w:val="28"/>
        </w:rPr>
        <w:t>法，以保证湿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地生态系统生态演替过程的自然性。在深水区补植微</w:t>
      </w:r>
      <w:r>
        <w:rPr>
          <w:rFonts w:ascii="宋体" w:hAnsi="宋体" w:eastAsia="宋体" w:cs="宋体"/>
          <w:spacing w:val="-5"/>
          <w:sz w:val="28"/>
          <w:szCs w:val="28"/>
        </w:rPr>
        <w:t>齿眼子菜、马来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眼子菜、菹草等沉水植物；在浅水区引导种植生态效益较好及经济价</w:t>
      </w:r>
    </w:p>
    <w:p w14:paraId="3CB518CC">
      <w:pPr>
        <w:spacing w:line="391" w:lineRule="auto"/>
        <w:rPr>
          <w:rFonts w:ascii="宋体" w:hAnsi="宋体" w:eastAsia="宋体" w:cs="宋体"/>
          <w:sz w:val="28"/>
          <w:szCs w:val="28"/>
        </w:rPr>
        <w:sectPr>
          <w:headerReference r:id="rId166" w:type="default"/>
          <w:footerReference r:id="rId167" w:type="default"/>
          <w:pgSz w:w="11906" w:h="16840"/>
          <w:pgMar w:top="1140" w:right="1729" w:bottom="1468" w:left="1785" w:header="868" w:footer="1140" w:gutter="0"/>
          <w:cols w:space="720" w:num="1"/>
        </w:sectPr>
      </w:pPr>
    </w:p>
    <w:p w14:paraId="2DA20D18">
      <w:pPr>
        <w:pStyle w:val="2"/>
        <w:spacing w:line="418" w:lineRule="auto"/>
      </w:pPr>
    </w:p>
    <w:p w14:paraId="2C6CAAE8">
      <w:pPr>
        <w:spacing w:before="91" w:line="393" w:lineRule="auto"/>
        <w:ind w:left="37" w:right="54" w:hanging="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值较高的水生经济作物，如芦苇、菰、莲、细</w:t>
      </w:r>
      <w:r>
        <w:rPr>
          <w:rFonts w:ascii="宋体" w:hAnsi="宋体" w:eastAsia="宋体" w:cs="宋体"/>
          <w:spacing w:val="-1"/>
          <w:sz w:val="28"/>
          <w:szCs w:val="28"/>
        </w:rPr>
        <w:t>果野菱、芡实等，提高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保护区生物多样性同时，提高保护区的经济效益。在湖滩撒播紫云英、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半边莲、益母草等湿生植物草种。</w:t>
      </w:r>
    </w:p>
    <w:p w14:paraId="1C65E173">
      <w:pPr>
        <w:spacing w:before="52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）外来入侵植物防治</w:t>
      </w:r>
    </w:p>
    <w:p w14:paraId="17C6607F">
      <w:pPr>
        <w:spacing w:before="314" w:line="398" w:lineRule="auto"/>
        <w:ind w:left="40" w:right="95" w:firstLine="55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保护区外来入侵物种主要有喜旱莲子草、野老鹳草、野胡萝 卜、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阿拉伯婆婆纳、小飞蓬、一年蓬等。其中，喜旱莲子草和凤眼莲在部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分静水水域中形成单一优势群落。野老鹳草、阿拉伯婆婆纳、小飞蓬、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一年蓬等在四方湖湖岸形成潜在优势群落。</w:t>
      </w:r>
    </w:p>
    <w:p w14:paraId="3A8219A5">
      <w:pPr>
        <w:spacing w:before="48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</w:t>
      </w:r>
      <w:r>
        <w:rPr>
          <w:rFonts w:ascii="宋体" w:hAnsi="宋体" w:eastAsia="宋体" w:cs="宋体"/>
          <w:spacing w:val="-9"/>
          <w:sz w:val="28"/>
          <w:szCs w:val="28"/>
        </w:rPr>
        <w:t>）喜旱莲子草</w:t>
      </w:r>
    </w:p>
    <w:p w14:paraId="74FB17D0">
      <w:pPr>
        <w:spacing w:before="323" w:line="404" w:lineRule="auto"/>
        <w:ind w:left="31" w:firstLine="56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b/>
          <w:bCs/>
          <w:spacing w:val="-9"/>
          <w:sz w:val="28"/>
          <w:szCs w:val="28"/>
        </w:rPr>
        <w:t>分布现状：</w:t>
      </w:r>
      <w:r>
        <w:rPr>
          <w:rFonts w:ascii="宋体" w:hAnsi="宋体" w:eastAsia="宋体" w:cs="宋体"/>
          <w:spacing w:val="-9"/>
          <w:sz w:val="28"/>
          <w:szCs w:val="28"/>
        </w:rPr>
        <w:t>喜旱莲子草，又名空心莲子草，俗名水花生、革命草，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苋科莲子草属多年生宿根草本植物，原产于巴西。由于其</w:t>
      </w:r>
      <w:r>
        <w:rPr>
          <w:rFonts w:ascii="宋体" w:hAnsi="宋体" w:eastAsia="宋体" w:cs="宋体"/>
          <w:spacing w:val="-6"/>
          <w:sz w:val="28"/>
          <w:szCs w:val="28"/>
        </w:rPr>
        <w:t>系水陆两栖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草本植物，在不同的环境中可以改变自身的形态结构和生长发育特点，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 xml:space="preserve">表现出极强的适应能力，形成地毯式的覆盖分布，入侵等级为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1"/>
          <w:sz w:val="28"/>
          <w:szCs w:val="28"/>
        </w:rPr>
        <w:t>级，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属恶性入侵类。保护区内喜旱莲子草在部分静水池塘中形</w:t>
      </w:r>
      <w:r>
        <w:rPr>
          <w:rFonts w:ascii="宋体" w:hAnsi="宋体" w:eastAsia="宋体" w:cs="宋体"/>
          <w:spacing w:val="-6"/>
          <w:sz w:val="28"/>
          <w:szCs w:val="28"/>
        </w:rPr>
        <w:t>成单一优势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群落，与本土植被竞争，争夺水分、阳光、营养以及生长</w:t>
      </w:r>
      <w:r>
        <w:rPr>
          <w:rFonts w:ascii="宋体" w:hAnsi="宋体" w:eastAsia="宋体" w:cs="宋体"/>
          <w:spacing w:val="-6"/>
          <w:sz w:val="28"/>
          <w:szCs w:val="28"/>
        </w:rPr>
        <w:t>空间，取代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原生本地植物，导致区域生物多样性下降，如不注意防</w:t>
      </w:r>
      <w:r>
        <w:rPr>
          <w:rFonts w:ascii="宋体" w:hAnsi="宋体" w:eastAsia="宋体" w:cs="宋体"/>
          <w:spacing w:val="-5"/>
          <w:sz w:val="28"/>
          <w:szCs w:val="28"/>
        </w:rPr>
        <w:t>范，有扩大和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2"/>
          <w:sz w:val="28"/>
          <w:szCs w:val="28"/>
        </w:rPr>
        <w:t>蔓延的可能，且该种的扩大趋势不容忽视。</w:t>
      </w:r>
    </w:p>
    <w:p w14:paraId="37A5758F">
      <w:pPr>
        <w:spacing w:before="77" w:line="400" w:lineRule="auto"/>
        <w:ind w:left="38" w:right="95" w:firstLine="59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b/>
          <w:bCs/>
          <w:spacing w:val="-7"/>
          <w:sz w:val="28"/>
          <w:szCs w:val="28"/>
        </w:rPr>
        <w:t>防治措施：</w:t>
      </w:r>
      <w:r>
        <w:rPr>
          <w:rFonts w:ascii="宋体" w:hAnsi="宋体" w:eastAsia="宋体" w:cs="宋体"/>
          <w:spacing w:val="-7"/>
          <w:sz w:val="28"/>
          <w:szCs w:val="28"/>
        </w:rPr>
        <w:t>由于保护区内的喜旱莲子草分布面积小，在</w:t>
      </w:r>
      <w:r>
        <w:rPr>
          <w:rFonts w:ascii="宋体" w:hAnsi="宋体" w:eastAsia="宋体" w:cs="宋体"/>
          <w:spacing w:val="-8"/>
          <w:sz w:val="28"/>
          <w:szCs w:val="28"/>
        </w:rPr>
        <w:t>一般控制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区的沿湖岸较密集，没有大范围扩散至核心</w:t>
      </w:r>
      <w:r>
        <w:rPr>
          <w:rFonts w:ascii="宋体" w:hAnsi="宋体" w:eastAsia="宋体" w:cs="宋体"/>
          <w:spacing w:val="-5"/>
          <w:sz w:val="28"/>
          <w:szCs w:val="28"/>
        </w:rPr>
        <w:t>保护区，可以采取相关防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除措施，彻底根除。物理防治，对喜旱莲子草入侵区域进行人工挖除、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铲除或打捞，并将全部茎叶进行晒干或焚烧；未</w:t>
      </w:r>
      <w:r>
        <w:rPr>
          <w:rFonts w:ascii="宋体" w:hAnsi="宋体" w:eastAsia="宋体" w:cs="宋体"/>
          <w:spacing w:val="-5"/>
          <w:sz w:val="28"/>
          <w:szCs w:val="28"/>
        </w:rPr>
        <w:t>发生喜旱莲子草的区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域要加强防范，防止其无性繁殖体入侵其它草滩和水域。化学防治，</w:t>
      </w:r>
    </w:p>
    <w:p w14:paraId="6EFDA212">
      <w:pPr>
        <w:spacing w:line="400" w:lineRule="auto"/>
        <w:rPr>
          <w:rFonts w:ascii="宋体" w:hAnsi="宋体" w:eastAsia="宋体" w:cs="宋体"/>
          <w:sz w:val="28"/>
          <w:szCs w:val="28"/>
        </w:rPr>
        <w:sectPr>
          <w:headerReference r:id="rId168" w:type="default"/>
          <w:footerReference r:id="rId169" w:type="default"/>
          <w:pgSz w:w="11906" w:h="16840"/>
          <w:pgMar w:top="1140" w:right="1639" w:bottom="1468" w:left="1785" w:header="868" w:footer="1140" w:gutter="0"/>
          <w:cols w:space="720" w:num="1"/>
        </w:sectPr>
      </w:pPr>
    </w:p>
    <w:p w14:paraId="377E255C">
      <w:pPr>
        <w:pStyle w:val="2"/>
        <w:spacing w:line="422" w:lineRule="auto"/>
      </w:pPr>
    </w:p>
    <w:p w14:paraId="54A176F0">
      <w:pPr>
        <w:spacing w:before="91" w:line="397" w:lineRule="auto"/>
        <w:ind w:left="38" w:right="58" w:firstLine="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是目前防治喜旱莲子草最常用的一种方法，常用的药剂有草甘滕、硫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酸按等。使用草甘滕的方法是在农作物生长期前使用能够有效地抑制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喜旱莲子草的生长；硫酸按是一种快速杀灭喜旱</w:t>
      </w:r>
      <w:r>
        <w:rPr>
          <w:rFonts w:ascii="宋体" w:hAnsi="宋体" w:eastAsia="宋体" w:cs="宋体"/>
          <w:spacing w:val="-5"/>
          <w:sz w:val="28"/>
          <w:szCs w:val="28"/>
        </w:rPr>
        <w:t>莲子草的药剂，但使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用后会对土壤造成一定的损害，因此需要注意使用方法和用量。</w:t>
      </w:r>
    </w:p>
    <w:p w14:paraId="0D3809CE">
      <w:pPr>
        <w:spacing w:before="56" w:line="224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）凤眼莲</w:t>
      </w:r>
    </w:p>
    <w:p w14:paraId="47526451">
      <w:pPr>
        <w:spacing w:before="303" w:line="404" w:lineRule="auto"/>
        <w:ind w:left="37" w:firstLine="5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b/>
          <w:bCs/>
          <w:spacing w:val="-6"/>
          <w:sz w:val="28"/>
          <w:szCs w:val="28"/>
        </w:rPr>
        <w:t>分布现状：</w:t>
      </w:r>
      <w:r>
        <w:rPr>
          <w:rFonts w:ascii="宋体" w:hAnsi="宋体" w:eastAsia="宋体" w:cs="宋体"/>
          <w:spacing w:val="-6"/>
          <w:sz w:val="28"/>
          <w:szCs w:val="28"/>
        </w:rPr>
        <w:t>凤眼莲俗名水葫芦，多年生宿根浮水草本植物，繁殖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3"/>
          <w:sz w:val="28"/>
          <w:szCs w:val="28"/>
        </w:rPr>
        <w:t xml:space="preserve">快，生物量大。入侵等级为 </w:t>
      </w:r>
      <w:r>
        <w:rPr>
          <w:rFonts w:ascii="Times New Roman" w:hAnsi="Times New Roman" w:eastAsia="Times New Roman" w:cs="Times New Roman"/>
          <w:spacing w:val="-13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1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3"/>
          <w:sz w:val="28"/>
          <w:szCs w:val="28"/>
        </w:rPr>
        <w:t>级，属恶性入侵类。发生水葫</w:t>
      </w:r>
      <w:r>
        <w:rPr>
          <w:rFonts w:ascii="宋体" w:hAnsi="宋体" w:eastAsia="宋体" w:cs="宋体"/>
          <w:spacing w:val="-14"/>
          <w:sz w:val="28"/>
          <w:szCs w:val="28"/>
        </w:rPr>
        <w:t>芦的水面，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水葫芦强势侵占水面，遮挡阳光，导致水下植</w:t>
      </w:r>
      <w:r>
        <w:rPr>
          <w:rFonts w:ascii="宋体" w:hAnsi="宋体" w:eastAsia="宋体" w:cs="宋体"/>
          <w:spacing w:val="-5"/>
          <w:sz w:val="28"/>
          <w:szCs w:val="28"/>
        </w:rPr>
        <w:t>物得不到足够光照而死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亡，同时破坏水下动物的食物链，导致水生动</w:t>
      </w:r>
      <w:r>
        <w:rPr>
          <w:rFonts w:ascii="宋体" w:hAnsi="宋体" w:eastAsia="宋体" w:cs="宋体"/>
          <w:spacing w:val="-5"/>
          <w:sz w:val="28"/>
          <w:szCs w:val="28"/>
        </w:rPr>
        <w:t>物死亡。此外，凤眼莲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发生区域易堵塞水道，限制水流，增加沉积，影响灌排水、水上交通。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凤眼莲还有富集重金属的能力，凤眼莲死后腐烂体沉</w:t>
      </w:r>
      <w:r>
        <w:rPr>
          <w:rFonts w:ascii="宋体" w:hAnsi="宋体" w:eastAsia="宋体" w:cs="宋体"/>
          <w:spacing w:val="-5"/>
          <w:sz w:val="28"/>
          <w:szCs w:val="28"/>
        </w:rPr>
        <w:t>入水底形成重金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属高含量层，直接杀伤底栖生物。</w:t>
      </w:r>
    </w:p>
    <w:p w14:paraId="09BF55A3">
      <w:pPr>
        <w:spacing w:before="74" w:line="402" w:lineRule="auto"/>
        <w:ind w:left="31" w:right="44" w:firstLine="597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b/>
          <w:bCs/>
          <w:spacing w:val="-6"/>
          <w:sz w:val="28"/>
          <w:szCs w:val="28"/>
        </w:rPr>
        <w:t>防治措施：</w:t>
      </w:r>
      <w:r>
        <w:rPr>
          <w:rFonts w:ascii="宋体" w:hAnsi="宋体" w:eastAsia="宋体" w:cs="宋体"/>
          <w:spacing w:val="-6"/>
          <w:sz w:val="28"/>
          <w:szCs w:val="28"/>
        </w:rPr>
        <w:t>由于保护区内凤眼莲发生面积非常小，</w:t>
      </w:r>
      <w:r>
        <w:rPr>
          <w:rFonts w:ascii="宋体" w:hAnsi="宋体" w:eastAsia="宋体" w:cs="宋体"/>
          <w:spacing w:val="-7"/>
          <w:sz w:val="28"/>
          <w:szCs w:val="28"/>
        </w:rPr>
        <w:t>仅在一般控制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>区内有发现，可采取相关防治措施。物理防治，拦截河道聚集凤眼莲，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采取人工集中打捞方式，打捞物堆放在指定地点，防止</w:t>
      </w:r>
      <w:r>
        <w:rPr>
          <w:rFonts w:ascii="宋体" w:hAnsi="宋体" w:eastAsia="宋体" w:cs="宋体"/>
          <w:spacing w:val="-5"/>
          <w:sz w:val="28"/>
          <w:szCs w:val="28"/>
        </w:rPr>
        <w:t>凤眼莲再次繁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殖蔓延，同时日常巡护管理中要做到随时发现、随时清</w:t>
      </w:r>
      <w:r>
        <w:rPr>
          <w:rFonts w:ascii="宋体" w:hAnsi="宋体" w:eastAsia="宋体" w:cs="宋体"/>
          <w:spacing w:val="-5"/>
          <w:sz w:val="28"/>
          <w:szCs w:val="28"/>
        </w:rPr>
        <w:t>理，以达到长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效治理目标。化学防治，凤眼莲开花结实前适期选用草</w:t>
      </w:r>
      <w:r>
        <w:rPr>
          <w:rFonts w:ascii="宋体" w:hAnsi="宋体" w:eastAsia="宋体" w:cs="宋体"/>
          <w:spacing w:val="-5"/>
          <w:sz w:val="28"/>
          <w:szCs w:val="28"/>
        </w:rPr>
        <w:t>甘腾、灭草松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等除草剂喷施，注意用量，以免对保护区生态环境造</w:t>
      </w:r>
      <w:r>
        <w:rPr>
          <w:rFonts w:ascii="宋体" w:hAnsi="宋体" w:eastAsia="宋体" w:cs="宋体"/>
          <w:spacing w:val="-2"/>
          <w:sz w:val="28"/>
          <w:szCs w:val="28"/>
        </w:rPr>
        <w:t>成影响。</w:t>
      </w:r>
    </w:p>
    <w:p w14:paraId="416DED11">
      <w:pPr>
        <w:spacing w:before="4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3</w:t>
      </w:r>
      <w:r>
        <w:rPr>
          <w:rFonts w:ascii="宋体" w:hAnsi="宋体" w:eastAsia="宋体" w:cs="宋体"/>
          <w:spacing w:val="-3"/>
          <w:sz w:val="28"/>
          <w:szCs w:val="28"/>
        </w:rPr>
        <w:t>）保护区内需控制物种</w:t>
      </w:r>
    </w:p>
    <w:p w14:paraId="7DF51456">
      <w:pPr>
        <w:spacing w:before="315" w:line="392" w:lineRule="auto"/>
        <w:ind w:left="34" w:right="70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保护区内水生植物资源丰富，其中水生经济</w:t>
      </w:r>
      <w:r>
        <w:rPr>
          <w:rFonts w:ascii="宋体" w:hAnsi="宋体" w:eastAsia="宋体" w:cs="宋体"/>
          <w:spacing w:val="-5"/>
          <w:sz w:val="28"/>
          <w:szCs w:val="28"/>
        </w:rPr>
        <w:t>植物主要有芦苇、野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菱等；沉水植物主要有菹草、狐尾藻等。芦苇主要分</w:t>
      </w:r>
      <w:r>
        <w:rPr>
          <w:rFonts w:ascii="宋体" w:hAnsi="宋体" w:eastAsia="宋体" w:cs="宋体"/>
          <w:spacing w:val="-5"/>
          <w:sz w:val="28"/>
          <w:szCs w:val="28"/>
        </w:rPr>
        <w:t>布在四方湖湖体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四周，分布广、面积大。菹草、狐尾藻等在部分湖段大面积疯长。</w:t>
      </w:r>
    </w:p>
    <w:p w14:paraId="3E52C886">
      <w:pPr>
        <w:spacing w:line="392" w:lineRule="auto"/>
        <w:rPr>
          <w:rFonts w:ascii="宋体" w:hAnsi="宋体" w:eastAsia="宋体" w:cs="宋体"/>
          <w:sz w:val="28"/>
          <w:szCs w:val="28"/>
        </w:rPr>
        <w:sectPr>
          <w:headerReference r:id="rId170" w:type="default"/>
          <w:footerReference r:id="rId171" w:type="default"/>
          <w:pgSz w:w="11906" w:h="16840"/>
          <w:pgMar w:top="1140" w:right="1733" w:bottom="1468" w:left="1785" w:header="868" w:footer="1140" w:gutter="0"/>
          <w:cols w:space="720" w:num="1"/>
        </w:sectPr>
      </w:pPr>
    </w:p>
    <w:p w14:paraId="63BC2838">
      <w:pPr>
        <w:pStyle w:val="2"/>
        <w:spacing w:line="392" w:lineRule="auto"/>
      </w:pPr>
    </w:p>
    <w:p w14:paraId="6055A377">
      <w:pPr>
        <w:spacing w:before="91" w:line="220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3"/>
          <w:sz w:val="28"/>
          <w:szCs w:val="28"/>
        </w:rPr>
        <w:t>1</w:t>
      </w:r>
      <w:r>
        <w:rPr>
          <w:rFonts w:ascii="宋体" w:hAnsi="宋体" w:eastAsia="宋体" w:cs="宋体"/>
          <w:spacing w:val="-13"/>
          <w:sz w:val="28"/>
          <w:szCs w:val="28"/>
        </w:rPr>
        <w:t>）芦苇</w:t>
      </w:r>
    </w:p>
    <w:p w14:paraId="2986AC7A">
      <w:pPr>
        <w:spacing w:before="321" w:line="402" w:lineRule="auto"/>
        <w:ind w:left="34" w:right="13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b/>
          <w:bCs/>
          <w:spacing w:val="-6"/>
          <w:sz w:val="28"/>
          <w:szCs w:val="28"/>
        </w:rPr>
        <w:t>分布现状：</w:t>
      </w:r>
      <w:r>
        <w:rPr>
          <w:rFonts w:ascii="宋体" w:hAnsi="宋体" w:eastAsia="宋体" w:cs="宋体"/>
          <w:spacing w:val="-6"/>
          <w:sz w:val="28"/>
          <w:szCs w:val="28"/>
        </w:rPr>
        <w:t>芦苇为喜水性禾本科植物，具有固碳、减排、净化水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质、调节洪峰、保护生物多样性等方面生态价值，被</w:t>
      </w:r>
      <w:r>
        <w:rPr>
          <w:rFonts w:ascii="宋体" w:hAnsi="宋体" w:eastAsia="宋体" w:cs="宋体"/>
          <w:spacing w:val="-5"/>
          <w:sz w:val="28"/>
          <w:szCs w:val="28"/>
        </w:rPr>
        <w:t>誉为湿地“第二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4"/>
          <w:sz w:val="28"/>
          <w:szCs w:val="28"/>
        </w:rPr>
        <w:t>森林</w:t>
      </w:r>
      <w:r>
        <w:rPr>
          <w:rFonts w:ascii="宋体" w:hAnsi="宋体" w:eastAsia="宋体" w:cs="宋体"/>
          <w:spacing w:val="-7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4"/>
          <w:sz w:val="28"/>
          <w:szCs w:val="28"/>
        </w:rPr>
        <w:t>”。同时芦苇还具有多种经济价值，芦苇的幼茎芦笋，营养丰富，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滋味鲜美，有着“洞庭虫草</w:t>
      </w:r>
      <w:r>
        <w:rPr>
          <w:rFonts w:ascii="宋体" w:hAnsi="宋体" w:eastAsia="宋体" w:cs="宋体"/>
          <w:spacing w:val="-6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”的美誉；芦苇秆中纤维素</w:t>
      </w:r>
      <w:r>
        <w:rPr>
          <w:rFonts w:ascii="宋体" w:hAnsi="宋体" w:eastAsia="宋体" w:cs="宋体"/>
          <w:spacing w:val="-7"/>
          <w:sz w:val="28"/>
          <w:szCs w:val="28"/>
        </w:rPr>
        <w:t>含量较高，可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以用来造纸和人造纤维。但大片成熟芦苇不及时进行</w:t>
      </w:r>
      <w:r>
        <w:rPr>
          <w:rFonts w:ascii="宋体" w:hAnsi="宋体" w:eastAsia="宋体" w:cs="宋体"/>
          <w:spacing w:val="-5"/>
          <w:sz w:val="28"/>
          <w:szCs w:val="28"/>
        </w:rPr>
        <w:t>砍伐，会导致净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化水质功能减弱、火灾发生频率增加等。</w:t>
      </w:r>
    </w:p>
    <w:p w14:paraId="03281662">
      <w:pPr>
        <w:spacing w:before="71" w:line="397" w:lineRule="auto"/>
        <w:ind w:left="38" w:right="48" w:firstLine="55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b/>
          <w:bCs/>
          <w:spacing w:val="-5"/>
          <w:sz w:val="28"/>
          <w:szCs w:val="28"/>
        </w:rPr>
        <w:t>控制措施：</w:t>
      </w:r>
      <w:r>
        <w:rPr>
          <w:rFonts w:ascii="宋体" w:hAnsi="宋体" w:eastAsia="宋体" w:cs="宋体"/>
          <w:spacing w:val="-5"/>
          <w:sz w:val="28"/>
          <w:szCs w:val="28"/>
        </w:rPr>
        <w:t>规划期限内可从生态保护、降低碳排放和资源化利用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等方面对四方湖湖体外围的芦苇进行保护性利用</w:t>
      </w:r>
      <w:r>
        <w:rPr>
          <w:rFonts w:ascii="宋体" w:hAnsi="宋体" w:eastAsia="宋体" w:cs="宋体"/>
          <w:spacing w:val="-5"/>
          <w:sz w:val="28"/>
          <w:szCs w:val="28"/>
        </w:rPr>
        <w:t>，发展芦笋、生态造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纸等产业，推进芦苇产业转型升级，更好地发挥</w:t>
      </w:r>
      <w:r>
        <w:rPr>
          <w:rFonts w:ascii="宋体" w:hAnsi="宋体" w:eastAsia="宋体" w:cs="宋体"/>
          <w:spacing w:val="-5"/>
          <w:sz w:val="28"/>
          <w:szCs w:val="28"/>
        </w:rPr>
        <w:t>芦苇的生态功能和经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济价值。</w:t>
      </w:r>
    </w:p>
    <w:p w14:paraId="327D57DF">
      <w:pPr>
        <w:spacing w:before="54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）菹草、狐尾藻等沉水植物</w:t>
      </w:r>
    </w:p>
    <w:p w14:paraId="3C64AA77">
      <w:pPr>
        <w:spacing w:before="314" w:line="401" w:lineRule="auto"/>
        <w:ind w:left="34" w:right="50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b/>
          <w:bCs/>
          <w:spacing w:val="-6"/>
          <w:sz w:val="28"/>
          <w:szCs w:val="28"/>
        </w:rPr>
        <w:t>分布现状：</w:t>
      </w:r>
      <w:r>
        <w:rPr>
          <w:rFonts w:ascii="宋体" w:hAnsi="宋体" w:eastAsia="宋体" w:cs="宋体"/>
          <w:spacing w:val="-6"/>
          <w:sz w:val="28"/>
          <w:szCs w:val="28"/>
        </w:rPr>
        <w:t>调查发现，菹草、狐尾藻等沉水植物在部分湖段大面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积疯长。沉水植物的过度生长，不仅会影响四方湖景</w:t>
      </w:r>
      <w:r>
        <w:rPr>
          <w:rFonts w:ascii="宋体" w:hAnsi="宋体" w:eastAsia="宋体" w:cs="宋体"/>
          <w:spacing w:val="-5"/>
          <w:sz w:val="28"/>
          <w:szCs w:val="28"/>
        </w:rPr>
        <w:t>观效果，还会对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水质、水生生态系统以及水体的功能造成一定的危害</w:t>
      </w:r>
      <w:r>
        <w:rPr>
          <w:rFonts w:ascii="宋体" w:hAnsi="宋体" w:eastAsia="宋体" w:cs="宋体"/>
          <w:spacing w:val="-7"/>
          <w:sz w:val="28"/>
          <w:szCs w:val="28"/>
        </w:rPr>
        <w:t>。</w:t>
      </w:r>
      <w:r>
        <w:rPr>
          <w:rFonts w:ascii="宋体" w:hAnsi="宋体" w:eastAsia="宋体" w:cs="宋体"/>
          <w:spacing w:val="-8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目前，对沉水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植物的控制手段主要是人工或机械打捞，但该方法费</w:t>
      </w:r>
      <w:r>
        <w:rPr>
          <w:rFonts w:ascii="宋体" w:hAnsi="宋体" w:eastAsia="宋体" w:cs="宋体"/>
          <w:spacing w:val="-5"/>
          <w:sz w:val="28"/>
          <w:szCs w:val="28"/>
        </w:rPr>
        <w:t>时费力，且不具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有可持续性，对生态环境的影响也比较大。</w:t>
      </w:r>
    </w:p>
    <w:p w14:paraId="0874FF10">
      <w:pPr>
        <w:spacing w:before="28" w:line="409" w:lineRule="auto"/>
        <w:ind w:left="65" w:firstLine="53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b/>
          <w:bCs/>
          <w:spacing w:val="-5"/>
          <w:sz w:val="28"/>
          <w:szCs w:val="28"/>
        </w:rPr>
        <w:t>控制措施：</w:t>
      </w:r>
      <w:r>
        <w:rPr>
          <w:rFonts w:ascii="宋体" w:hAnsi="宋体" w:eastAsia="宋体" w:cs="宋体"/>
          <w:spacing w:val="-5"/>
          <w:sz w:val="28"/>
          <w:szCs w:val="28"/>
        </w:rPr>
        <w:t>规划期限内可利用草鱼的摄食作用，对湖内沉水植物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进行控制，该技术成本较低，对自然环境的影响较小，可持续性强。</w:t>
      </w:r>
    </w:p>
    <w:p w14:paraId="72D543FA">
      <w:pPr>
        <w:spacing w:before="25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3</w:t>
      </w:r>
      <w:r>
        <w:rPr>
          <w:rFonts w:ascii="宋体" w:hAnsi="宋体" w:eastAsia="宋体" w:cs="宋体"/>
          <w:spacing w:val="-5"/>
          <w:sz w:val="28"/>
          <w:szCs w:val="28"/>
        </w:rPr>
        <w:t>）水绵</w:t>
      </w:r>
    </w:p>
    <w:p w14:paraId="52757215">
      <w:pPr>
        <w:spacing w:before="269" w:line="411" w:lineRule="auto"/>
        <w:ind w:left="57" w:right="17" w:firstLine="56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b/>
          <w:bCs/>
          <w:spacing w:val="-5"/>
          <w:sz w:val="28"/>
          <w:szCs w:val="28"/>
        </w:rPr>
        <w:t>分布现状：</w:t>
      </w:r>
      <w:r>
        <w:rPr>
          <w:rFonts w:ascii="宋体" w:hAnsi="宋体" w:eastAsia="宋体" w:cs="宋体"/>
          <w:spacing w:val="-5"/>
          <w:sz w:val="28"/>
          <w:szCs w:val="28"/>
        </w:rPr>
        <w:t>水绵是绿藻门双星藻科水绵属低等植物，呈丝状，常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聚集成片，漂浮在水面上。水绵大量繁殖后，漂浮于水体表面，影响</w:t>
      </w:r>
    </w:p>
    <w:p w14:paraId="023F8442">
      <w:pPr>
        <w:spacing w:line="411" w:lineRule="auto"/>
        <w:rPr>
          <w:rFonts w:ascii="宋体" w:hAnsi="宋体" w:eastAsia="宋体" w:cs="宋体"/>
          <w:sz w:val="28"/>
          <w:szCs w:val="28"/>
        </w:rPr>
        <w:sectPr>
          <w:headerReference r:id="rId172" w:type="default"/>
          <w:footerReference r:id="rId173" w:type="default"/>
          <w:pgSz w:w="11906" w:h="16840"/>
          <w:pgMar w:top="1140" w:right="1760" w:bottom="1468" w:left="1785" w:header="868" w:footer="1140" w:gutter="0"/>
          <w:cols w:space="720" w:num="1"/>
        </w:sectPr>
      </w:pPr>
    </w:p>
    <w:p w14:paraId="3AC94979">
      <w:pPr>
        <w:pStyle w:val="2"/>
        <w:spacing w:line="425" w:lineRule="auto"/>
      </w:pPr>
    </w:p>
    <w:p w14:paraId="570773D3">
      <w:pPr>
        <w:spacing w:before="91" w:line="400" w:lineRule="auto"/>
        <w:ind w:left="38" w:hanging="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"/>
          <w:sz w:val="28"/>
          <w:szCs w:val="28"/>
        </w:rPr>
        <w:t>湿地整体景观效果。同时大量生长繁殖的水绵在水体表面形</w:t>
      </w:r>
      <w:r>
        <w:rPr>
          <w:rFonts w:ascii="宋体" w:hAnsi="宋体" w:eastAsia="宋体" w:cs="宋体"/>
          <w:spacing w:val="-2"/>
          <w:sz w:val="28"/>
          <w:szCs w:val="28"/>
        </w:rPr>
        <w:t>成一层绿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色浮渣，使水质变得混浊，使透明度明显降低，遮</w:t>
      </w:r>
      <w:r>
        <w:rPr>
          <w:rFonts w:ascii="宋体" w:hAnsi="宋体" w:eastAsia="宋体" w:cs="宋体"/>
          <w:spacing w:val="-11"/>
          <w:sz w:val="28"/>
          <w:szCs w:val="28"/>
        </w:rPr>
        <w:t>挡阳光，降低水温，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不利于水生生物的生长，侵害生存空间。此外，</w:t>
      </w:r>
      <w:r>
        <w:rPr>
          <w:rFonts w:ascii="宋体" w:hAnsi="宋体" w:eastAsia="宋体" w:cs="宋体"/>
          <w:spacing w:val="-2"/>
          <w:sz w:val="28"/>
          <w:szCs w:val="28"/>
        </w:rPr>
        <w:t>水绵附着在芦苇、莲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等湿地植物上，会造成植株表面潮湿，妨碍植</w:t>
      </w:r>
      <w:r>
        <w:rPr>
          <w:rFonts w:ascii="宋体" w:hAnsi="宋体" w:eastAsia="宋体" w:cs="宋体"/>
          <w:spacing w:val="-5"/>
          <w:sz w:val="28"/>
          <w:szCs w:val="28"/>
        </w:rPr>
        <w:t>物通透性，导致呼吸不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畅，诱发植物病害。</w:t>
      </w:r>
    </w:p>
    <w:p w14:paraId="713CF7B9">
      <w:pPr>
        <w:spacing w:before="77" w:line="397" w:lineRule="auto"/>
        <w:ind w:left="38" w:right="11" w:firstLine="552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b/>
          <w:bCs/>
          <w:spacing w:val="-4"/>
          <w:sz w:val="28"/>
          <w:szCs w:val="28"/>
        </w:rPr>
        <w:t>控制措施：</w:t>
      </w:r>
      <w:r>
        <w:rPr>
          <w:rFonts w:ascii="宋体" w:hAnsi="宋体" w:eastAsia="宋体" w:cs="宋体"/>
          <w:spacing w:val="-4"/>
          <w:sz w:val="28"/>
          <w:szCs w:val="28"/>
        </w:rPr>
        <w:t>由于保护区内的水绵分布面积较小，</w:t>
      </w:r>
      <w:r>
        <w:rPr>
          <w:rFonts w:ascii="宋体" w:hAnsi="宋体" w:eastAsia="宋体" w:cs="宋体"/>
          <w:spacing w:val="-5"/>
          <w:sz w:val="28"/>
          <w:szCs w:val="28"/>
        </w:rPr>
        <w:t>多发生于一般控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制区内，可以采取人工打捞和引水措施。打捞时要彻底干净，不留死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角；打捞完后通过局部引水方法降低杂质浓度，</w:t>
      </w:r>
      <w:r>
        <w:rPr>
          <w:rFonts w:ascii="宋体" w:hAnsi="宋体" w:eastAsia="宋体" w:cs="宋体"/>
          <w:spacing w:val="-5"/>
          <w:sz w:val="28"/>
          <w:szCs w:val="28"/>
        </w:rPr>
        <w:t>增加水体透明度。此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外，日常巡护管理中要做到随时发现、随时清理，达到长效治理目标。</w:t>
      </w:r>
    </w:p>
    <w:p w14:paraId="53807216">
      <w:pPr>
        <w:spacing w:before="34" w:line="383" w:lineRule="exact"/>
        <w:ind w:left="30"/>
        <w:outlineLvl w:val="1"/>
        <w:rPr>
          <w:rFonts w:ascii="仿宋" w:hAnsi="仿宋" w:eastAsia="仿宋" w:cs="仿宋"/>
          <w:sz w:val="28"/>
          <w:szCs w:val="28"/>
        </w:rPr>
      </w:pPr>
      <w:r>
        <w:fldChar w:fldCharType="begin"/>
      </w:r>
      <w:r>
        <w:instrText xml:space="preserve"> HYPERLINK "5.1.6.6"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spacing w:val="-6"/>
          <w:position w:val="2"/>
          <w:sz w:val="28"/>
          <w:szCs w:val="28"/>
        </w:rPr>
        <w:t>5.1.6.6</w:t>
      </w:r>
      <w:r>
        <w:rPr>
          <w:rFonts w:ascii="Times New Roman" w:hAnsi="Times New Roman" w:eastAsia="Times New Roman" w:cs="Times New Roman"/>
          <w:b/>
          <w:bCs/>
          <w:spacing w:val="-6"/>
          <w:position w:val="2"/>
          <w:sz w:val="28"/>
          <w:szCs w:val="28"/>
        </w:rPr>
        <w:fldChar w:fldCharType="end"/>
      </w:r>
      <w:r>
        <w:rPr>
          <w:rFonts w:ascii="Times New Roman" w:hAnsi="Times New Roman" w:eastAsia="Times New Roman" w:cs="Times New Roman"/>
          <w:b/>
          <w:bCs/>
          <w:spacing w:val="47"/>
          <w:w w:val="101"/>
          <w:position w:val="2"/>
          <w:sz w:val="28"/>
          <w:szCs w:val="28"/>
        </w:rPr>
        <w:t xml:space="preserve"> </w:t>
      </w:r>
      <w:r>
        <w:rPr>
          <w:rFonts w:ascii="仿宋" w:hAnsi="仿宋" w:eastAsia="仿宋" w:cs="仿宋"/>
          <w:b/>
          <w:bCs/>
          <w:spacing w:val="-6"/>
          <w:position w:val="2"/>
          <w:sz w:val="28"/>
          <w:szCs w:val="28"/>
        </w:rPr>
        <w:t>水体富营养化治理工程</w:t>
      </w:r>
    </w:p>
    <w:p w14:paraId="201771F0">
      <w:pPr>
        <w:spacing w:before="288" w:line="400" w:lineRule="auto"/>
        <w:ind w:left="31" w:right="74" w:firstLine="56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保护区内存在少量农户围网养殖获利的行为，保护区外围周边紧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邻农田、港口和居民点，居民依靠务农、渡船和养殖禽兽等获取一定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的经济收入。由于保护区内外种植、养殖业的发展，加之人类活动十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分频繁，点源面源污染情况较为严重，使得四方湖部分</w:t>
      </w:r>
      <w:r>
        <w:rPr>
          <w:rFonts w:ascii="宋体" w:hAnsi="宋体" w:eastAsia="宋体" w:cs="宋体"/>
          <w:spacing w:val="-5"/>
          <w:sz w:val="28"/>
          <w:szCs w:val="28"/>
        </w:rPr>
        <w:t>区域水体富营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养化情况严重。</w:t>
      </w:r>
    </w:p>
    <w:p w14:paraId="142F740E">
      <w:pPr>
        <w:spacing w:before="72" w:line="398" w:lineRule="auto"/>
        <w:ind w:left="38" w:right="74" w:firstLine="556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规划在一般控制区内水产养殖密度较大、周边农田人口较为密集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的区域开展水体富营养化治理工程，工程措施主要为定期收割和清理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这些区域内的腐烂水生植物和入侵植物，以减少</w:t>
      </w:r>
      <w:r>
        <w:rPr>
          <w:rFonts w:ascii="宋体" w:hAnsi="宋体" w:eastAsia="宋体" w:cs="宋体"/>
          <w:spacing w:val="-5"/>
          <w:sz w:val="28"/>
          <w:szCs w:val="28"/>
        </w:rPr>
        <w:t>水体中的氮、磷等营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养盐含量，减轻水体富营养化现象。</w:t>
      </w:r>
    </w:p>
    <w:p w14:paraId="1B43B5EA">
      <w:pPr>
        <w:spacing w:before="35" w:line="387" w:lineRule="exact"/>
        <w:ind w:left="30"/>
        <w:outlineLvl w:val="1"/>
        <w:rPr>
          <w:rFonts w:ascii="仿宋" w:hAnsi="仿宋" w:eastAsia="仿宋" w:cs="仿宋"/>
          <w:sz w:val="28"/>
          <w:szCs w:val="28"/>
        </w:rPr>
      </w:pPr>
      <w:r>
        <w:fldChar w:fldCharType="begin"/>
      </w:r>
      <w:r>
        <w:instrText xml:space="preserve"> HYPERLINK "5.1.6.7"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spacing w:val="-6"/>
          <w:position w:val="2"/>
          <w:sz w:val="28"/>
          <w:szCs w:val="28"/>
        </w:rPr>
        <w:t>5.1.6.7</w:t>
      </w:r>
      <w:r>
        <w:rPr>
          <w:rFonts w:ascii="Times New Roman" w:hAnsi="Times New Roman" w:eastAsia="Times New Roman" w:cs="Times New Roman"/>
          <w:b/>
          <w:bCs/>
          <w:spacing w:val="-6"/>
          <w:position w:val="2"/>
          <w:sz w:val="28"/>
          <w:szCs w:val="28"/>
        </w:rPr>
        <w:fldChar w:fldCharType="end"/>
      </w:r>
      <w:r>
        <w:rPr>
          <w:rFonts w:ascii="Times New Roman" w:hAnsi="Times New Roman" w:eastAsia="Times New Roman" w:cs="Times New Roman"/>
          <w:b/>
          <w:bCs/>
          <w:spacing w:val="46"/>
          <w:position w:val="2"/>
          <w:sz w:val="28"/>
          <w:szCs w:val="28"/>
        </w:rPr>
        <w:t xml:space="preserve"> </w:t>
      </w:r>
      <w:r>
        <w:rPr>
          <w:rFonts w:ascii="仿宋" w:hAnsi="仿宋" w:eastAsia="仿宋" w:cs="仿宋"/>
          <w:b/>
          <w:bCs/>
          <w:spacing w:val="-6"/>
          <w:position w:val="2"/>
          <w:sz w:val="28"/>
          <w:szCs w:val="28"/>
        </w:rPr>
        <w:t>入湖河流人工化工程</w:t>
      </w:r>
    </w:p>
    <w:p w14:paraId="29523908">
      <w:pPr>
        <w:spacing w:before="236" w:line="409" w:lineRule="auto"/>
        <w:ind w:left="74" w:right="81" w:firstLine="57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四方湖流域面积广大，入湖河流众多，其中许多河流穿</w:t>
      </w:r>
      <w:r>
        <w:rPr>
          <w:rFonts w:ascii="宋体" w:hAnsi="宋体" w:eastAsia="宋体" w:cs="宋体"/>
          <w:spacing w:val="-7"/>
          <w:sz w:val="28"/>
          <w:szCs w:val="28"/>
        </w:rPr>
        <w:t>越多个地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区，河流流经地区的居民生产生活活动带来的污染无疑是</w:t>
      </w:r>
      <w:r>
        <w:rPr>
          <w:rFonts w:ascii="宋体" w:hAnsi="宋体" w:eastAsia="宋体" w:cs="宋体"/>
          <w:spacing w:val="-6"/>
          <w:sz w:val="28"/>
          <w:szCs w:val="28"/>
        </w:rPr>
        <w:t>四方湖污染</w:t>
      </w:r>
    </w:p>
    <w:p w14:paraId="48A3A3FF">
      <w:pPr>
        <w:spacing w:line="409" w:lineRule="auto"/>
        <w:rPr>
          <w:rFonts w:ascii="宋体" w:hAnsi="宋体" w:eastAsia="宋体" w:cs="宋体"/>
          <w:sz w:val="28"/>
          <w:szCs w:val="28"/>
        </w:rPr>
        <w:sectPr>
          <w:headerReference r:id="rId174" w:type="default"/>
          <w:footerReference r:id="rId175" w:type="default"/>
          <w:pgSz w:w="11906" w:h="16840"/>
          <w:pgMar w:top="1140" w:right="1718" w:bottom="1468" w:left="1785" w:header="868" w:footer="1140" w:gutter="0"/>
          <w:cols w:space="720" w:num="1"/>
        </w:sectPr>
      </w:pPr>
    </w:p>
    <w:p w14:paraId="6FB6265A">
      <w:pPr>
        <w:pStyle w:val="2"/>
        <w:spacing w:line="418" w:lineRule="auto"/>
      </w:pPr>
    </w:p>
    <w:p w14:paraId="51D5AA01">
      <w:pPr>
        <w:spacing w:before="91" w:line="401" w:lineRule="auto"/>
        <w:ind w:left="38" w:right="98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来源之一。</w:t>
      </w:r>
      <w:r>
        <w:rPr>
          <w:rFonts w:ascii="宋体" w:hAnsi="宋体" w:eastAsia="宋体" w:cs="宋体"/>
          <w:spacing w:val="-7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目前，保护区湖区面临的污染和破坏威胁不仅来自湖区及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周边居民的养殖、种植活动，也来自各主要入湖河流。因此，为进一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步保护保护区内湖泊湿地生态系统的稳定性和健康程度，需对污染较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为严重的主要入湖河流的入湖口进行生态修复和</w:t>
      </w:r>
      <w:r>
        <w:rPr>
          <w:rFonts w:ascii="宋体" w:hAnsi="宋体" w:eastAsia="宋体" w:cs="宋体"/>
          <w:spacing w:val="-5"/>
          <w:sz w:val="28"/>
          <w:szCs w:val="28"/>
        </w:rPr>
        <w:t>净化，从而减少外源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污染对保护区生态环境的破坏。</w:t>
      </w:r>
    </w:p>
    <w:p w14:paraId="13C1462F">
      <w:pPr>
        <w:spacing w:before="76" w:line="406" w:lineRule="auto"/>
        <w:ind w:left="34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"/>
          <w:sz w:val="28"/>
          <w:szCs w:val="28"/>
        </w:rPr>
        <w:t>规划对水质较差、入湖口生态环境破坏较为严重的区域进行生态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z w:val="28"/>
          <w:szCs w:val="28"/>
        </w:rPr>
        <w:t>修复、人工净化工程，工程内容主要包括栽种</w:t>
      </w:r>
      <w:r>
        <w:rPr>
          <w:rFonts w:ascii="宋体" w:hAnsi="宋体" w:eastAsia="宋体" w:cs="宋体"/>
          <w:spacing w:val="-1"/>
          <w:sz w:val="28"/>
          <w:szCs w:val="28"/>
        </w:rPr>
        <w:t>水生植物和恢复陆生植</w:t>
      </w:r>
      <w:r>
        <w:rPr>
          <w:rFonts w:ascii="宋体" w:hAnsi="宋体" w:eastAsia="宋体" w:cs="宋体"/>
          <w:sz w:val="28"/>
          <w:szCs w:val="28"/>
        </w:rPr>
        <w:t xml:space="preserve"> 被，通过陆生植物</w:t>
      </w:r>
      <w:r>
        <w:rPr>
          <w:rFonts w:ascii="Times New Roman" w:hAnsi="Times New Roman" w:eastAsia="Times New Roman" w:cs="Times New Roman"/>
          <w:sz w:val="28"/>
          <w:szCs w:val="28"/>
        </w:rPr>
        <w:t>-</w:t>
      </w:r>
      <w:r>
        <w:rPr>
          <w:rFonts w:ascii="宋体" w:hAnsi="宋体" w:eastAsia="宋体" w:cs="宋体"/>
          <w:sz w:val="28"/>
          <w:szCs w:val="28"/>
        </w:rPr>
        <w:t>挺水植物</w:t>
      </w:r>
      <w:r>
        <w:rPr>
          <w:rFonts w:ascii="Times New Roman" w:hAnsi="Times New Roman" w:eastAsia="Times New Roman" w:cs="Times New Roman"/>
          <w:sz w:val="28"/>
          <w:szCs w:val="28"/>
        </w:rPr>
        <w:t>-</w:t>
      </w:r>
      <w:r>
        <w:rPr>
          <w:rFonts w:ascii="宋体" w:hAnsi="宋体" w:eastAsia="宋体" w:cs="宋体"/>
          <w:sz w:val="28"/>
          <w:szCs w:val="28"/>
        </w:rPr>
        <w:t>浮叶植物</w:t>
      </w:r>
      <w:r>
        <w:rPr>
          <w:rFonts w:ascii="Times New Roman" w:hAnsi="Times New Roman" w:eastAsia="Times New Roman" w:cs="Times New Roman"/>
          <w:sz w:val="28"/>
          <w:szCs w:val="28"/>
        </w:rPr>
        <w:t>-</w:t>
      </w:r>
      <w:r>
        <w:rPr>
          <w:rFonts w:ascii="宋体" w:hAnsi="宋体" w:eastAsia="宋体" w:cs="宋体"/>
          <w:sz w:val="28"/>
          <w:szCs w:val="28"/>
        </w:rPr>
        <w:t>沉</w:t>
      </w:r>
      <w:r>
        <w:rPr>
          <w:rFonts w:ascii="宋体" w:hAnsi="宋体" w:eastAsia="宋体" w:cs="宋体"/>
          <w:spacing w:val="-1"/>
          <w:sz w:val="28"/>
          <w:szCs w:val="28"/>
        </w:rPr>
        <w:t>水植物的层次适当配置，陆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生植物以美人蕉、千屈菜等净化能力强的植物</w:t>
      </w:r>
      <w:r>
        <w:rPr>
          <w:rFonts w:ascii="宋体" w:hAnsi="宋体" w:eastAsia="宋体" w:cs="宋体"/>
          <w:spacing w:val="-10"/>
          <w:sz w:val="28"/>
          <w:szCs w:val="28"/>
        </w:rPr>
        <w:t>为主；挺水植物以芦苇、</w:t>
      </w:r>
      <w:r>
        <w:rPr>
          <w:rFonts w:ascii="宋体" w:hAnsi="宋体" w:eastAsia="宋体" w:cs="宋体"/>
          <w:sz w:val="28"/>
          <w:szCs w:val="28"/>
        </w:rPr>
        <w:t xml:space="preserve"> 菖蒲等吸收氮、磷等微量元素能力强的植物为</w:t>
      </w:r>
      <w:r>
        <w:rPr>
          <w:rFonts w:ascii="宋体" w:hAnsi="宋体" w:eastAsia="宋体" w:cs="宋体"/>
          <w:spacing w:val="-1"/>
          <w:sz w:val="28"/>
          <w:szCs w:val="28"/>
        </w:rPr>
        <w:t>主；浮叶植物以菱、芡</w:t>
      </w:r>
      <w:r>
        <w:rPr>
          <w:rFonts w:ascii="宋体" w:hAnsi="宋体" w:eastAsia="宋体" w:cs="宋体"/>
          <w:sz w:val="28"/>
          <w:szCs w:val="28"/>
        </w:rPr>
        <w:t xml:space="preserve"> 实等有效去除氮磷等营养物质的植物为主；沉</w:t>
      </w:r>
      <w:r>
        <w:rPr>
          <w:rFonts w:ascii="宋体" w:hAnsi="宋体" w:eastAsia="宋体" w:cs="宋体"/>
          <w:spacing w:val="-1"/>
          <w:sz w:val="28"/>
          <w:szCs w:val="28"/>
        </w:rPr>
        <w:t>水植物以眼子菜、马来</w:t>
      </w:r>
      <w:r>
        <w:rPr>
          <w:rFonts w:ascii="宋体" w:hAnsi="宋体" w:eastAsia="宋体" w:cs="宋体"/>
          <w:sz w:val="28"/>
          <w:szCs w:val="28"/>
        </w:rPr>
        <w:t xml:space="preserve"> 眼子菜、菹草、金鱼藻、轮叶黑藻、苦草等吸</w:t>
      </w:r>
      <w:r>
        <w:rPr>
          <w:rFonts w:ascii="宋体" w:hAnsi="宋体" w:eastAsia="宋体" w:cs="宋体"/>
          <w:spacing w:val="-1"/>
          <w:sz w:val="28"/>
          <w:szCs w:val="28"/>
        </w:rPr>
        <w:t>收营养物质能力强的植</w:t>
      </w:r>
      <w:r>
        <w:rPr>
          <w:rFonts w:ascii="宋体" w:hAnsi="宋体" w:eastAsia="宋体" w:cs="宋体"/>
          <w:sz w:val="28"/>
          <w:szCs w:val="28"/>
        </w:rPr>
        <w:t xml:space="preserve"> 物为主，科学构建入湖口水生植物群落，有效</w:t>
      </w:r>
      <w:r>
        <w:rPr>
          <w:rFonts w:ascii="宋体" w:hAnsi="宋体" w:eastAsia="宋体" w:cs="宋体"/>
          <w:spacing w:val="-1"/>
          <w:sz w:val="28"/>
          <w:szCs w:val="28"/>
        </w:rPr>
        <w:t>恢复入湖口生态系统的</w:t>
      </w:r>
      <w:r>
        <w:rPr>
          <w:rFonts w:ascii="宋体" w:hAnsi="宋体" w:eastAsia="宋体" w:cs="宋体"/>
          <w:sz w:val="28"/>
          <w:szCs w:val="28"/>
        </w:rPr>
        <w:t xml:space="preserve"> 完整性。入湖河流人工净化工程实施应兼顾生</w:t>
      </w:r>
      <w:r>
        <w:rPr>
          <w:rFonts w:ascii="宋体" w:hAnsi="宋体" w:eastAsia="宋体" w:cs="宋体"/>
          <w:spacing w:val="-1"/>
          <w:sz w:val="28"/>
          <w:szCs w:val="28"/>
        </w:rPr>
        <w:t>态效益和景观效益，通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过植物配置的方式修复水体、净化水质，同时改善这</w:t>
      </w:r>
      <w:r>
        <w:rPr>
          <w:rFonts w:ascii="宋体" w:hAnsi="宋体" w:eastAsia="宋体" w:cs="宋体"/>
          <w:spacing w:val="-5"/>
          <w:sz w:val="28"/>
          <w:szCs w:val="28"/>
        </w:rPr>
        <w:t>些区域的景观质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量，构建优美的湿地景观。</w:t>
      </w:r>
    </w:p>
    <w:p w14:paraId="35F79989">
      <w:pPr>
        <w:spacing w:before="27" w:line="381" w:lineRule="exact"/>
        <w:ind w:left="30"/>
        <w:outlineLvl w:val="1"/>
        <w:rPr>
          <w:rFonts w:ascii="仿宋" w:hAnsi="仿宋" w:eastAsia="仿宋" w:cs="仿宋"/>
          <w:sz w:val="28"/>
          <w:szCs w:val="28"/>
        </w:rPr>
      </w:pPr>
      <w:r>
        <w:fldChar w:fldCharType="begin"/>
      </w:r>
      <w:r>
        <w:instrText xml:space="preserve"> HYPERLINK "5.1.6.8"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spacing w:val="-6"/>
          <w:position w:val="2"/>
          <w:sz w:val="28"/>
          <w:szCs w:val="28"/>
        </w:rPr>
        <w:t>5.1.6.8</w:t>
      </w:r>
      <w:r>
        <w:rPr>
          <w:rFonts w:ascii="Times New Roman" w:hAnsi="Times New Roman" w:eastAsia="Times New Roman" w:cs="Times New Roman"/>
          <w:b/>
          <w:bCs/>
          <w:spacing w:val="-6"/>
          <w:position w:val="2"/>
          <w:sz w:val="28"/>
          <w:szCs w:val="28"/>
        </w:rPr>
        <w:fldChar w:fldCharType="end"/>
      </w:r>
      <w:r>
        <w:rPr>
          <w:rFonts w:ascii="Times New Roman" w:hAnsi="Times New Roman" w:eastAsia="Times New Roman" w:cs="Times New Roman"/>
          <w:b/>
          <w:bCs/>
          <w:spacing w:val="42"/>
          <w:position w:val="2"/>
          <w:sz w:val="28"/>
          <w:szCs w:val="28"/>
        </w:rPr>
        <w:t xml:space="preserve"> </w:t>
      </w:r>
      <w:r>
        <w:rPr>
          <w:rFonts w:ascii="仿宋" w:hAnsi="仿宋" w:eastAsia="仿宋" w:cs="仿宋"/>
          <w:b/>
          <w:bCs/>
          <w:spacing w:val="-6"/>
          <w:position w:val="2"/>
          <w:sz w:val="28"/>
          <w:szCs w:val="28"/>
        </w:rPr>
        <w:t>优化防护林带工程</w:t>
      </w:r>
    </w:p>
    <w:p w14:paraId="02D5F44A">
      <w:pPr>
        <w:spacing w:before="287" w:line="400" w:lineRule="auto"/>
        <w:ind w:left="34" w:right="21" w:firstLine="61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四方湖湖体沿岸种有大规模杨树纯林，形成了生态防护林，有效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减少了水土流失，缓解了农田面源污染，阻隔了人为干扰和入湖污</w:t>
      </w:r>
      <w:r>
        <w:rPr>
          <w:rFonts w:ascii="宋体" w:hAnsi="宋体" w:eastAsia="宋体" w:cs="宋体"/>
          <w:spacing w:val="-11"/>
          <w:sz w:val="28"/>
          <w:szCs w:val="28"/>
        </w:rPr>
        <w:t>染，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增加了当地居民的经济收入。但大面积单一种植杨树，不仅</w:t>
      </w:r>
      <w:r>
        <w:rPr>
          <w:rFonts w:ascii="宋体" w:hAnsi="宋体" w:eastAsia="宋体" w:cs="宋体"/>
          <w:spacing w:val="-2"/>
          <w:sz w:val="28"/>
          <w:szCs w:val="28"/>
        </w:rPr>
        <w:t>降低了保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护区的生物多样性，而且杨树发达的根系，抑制其他</w:t>
      </w:r>
      <w:r>
        <w:rPr>
          <w:rFonts w:ascii="宋体" w:hAnsi="宋体" w:eastAsia="宋体" w:cs="宋体"/>
          <w:spacing w:val="-5"/>
          <w:sz w:val="28"/>
          <w:szCs w:val="28"/>
        </w:rPr>
        <w:t>原有野生植物生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长，改变了区域湿地植被群落结构，对湖泊湿地生态环境造成一定的</w:t>
      </w:r>
    </w:p>
    <w:p w14:paraId="02C9CB5E">
      <w:pPr>
        <w:spacing w:line="400" w:lineRule="auto"/>
        <w:rPr>
          <w:rFonts w:ascii="宋体" w:hAnsi="宋体" w:eastAsia="宋体" w:cs="宋体"/>
          <w:sz w:val="28"/>
          <w:szCs w:val="28"/>
        </w:rPr>
        <w:sectPr>
          <w:headerReference r:id="rId176" w:type="default"/>
          <w:footerReference r:id="rId177" w:type="default"/>
          <w:pgSz w:w="11906" w:h="16840"/>
          <w:pgMar w:top="1140" w:right="1693" w:bottom="1468" w:left="1785" w:header="868" w:footer="1140" w:gutter="0"/>
          <w:cols w:space="720" w:num="1"/>
        </w:sectPr>
      </w:pPr>
    </w:p>
    <w:p w14:paraId="65EF23E2">
      <w:pPr>
        <w:pStyle w:val="2"/>
        <w:spacing w:line="376" w:lineRule="auto"/>
      </w:pPr>
    </w:p>
    <w:p w14:paraId="4E324385">
      <w:pPr>
        <w:spacing w:before="91" w:line="409" w:lineRule="auto"/>
        <w:ind w:left="38" w:right="115" w:hanging="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影响。此外，大面积的杨树纯林会致使病虫害频发和</w:t>
      </w:r>
      <w:r>
        <w:rPr>
          <w:rFonts w:ascii="宋体" w:hAnsi="宋体" w:eastAsia="宋体" w:cs="宋体"/>
          <w:spacing w:val="-5"/>
          <w:sz w:val="28"/>
          <w:szCs w:val="28"/>
        </w:rPr>
        <w:t>杨絮飘飞，增加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火灾发生的频率，造成一定的环境污染。</w:t>
      </w:r>
    </w:p>
    <w:p w14:paraId="64B11318">
      <w:pPr>
        <w:spacing w:before="46" w:line="406" w:lineRule="auto"/>
        <w:ind w:left="26" w:firstLine="56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"/>
          <w:sz w:val="28"/>
          <w:szCs w:val="28"/>
        </w:rPr>
        <w:t>规划期限内，依据保护区沿岸杨树纯林的生长状况，对成、过熟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z w:val="28"/>
          <w:szCs w:val="28"/>
        </w:rPr>
        <w:t>林林相较差、长势衰退、病虫害频发以及林下卫生质量差、</w:t>
      </w:r>
      <w:r>
        <w:rPr>
          <w:rFonts w:ascii="宋体" w:hAnsi="宋体" w:eastAsia="宋体" w:cs="宋体"/>
          <w:spacing w:val="-1"/>
          <w:sz w:val="28"/>
          <w:szCs w:val="28"/>
        </w:rPr>
        <w:t>存在较大</w:t>
      </w:r>
      <w:r>
        <w:rPr>
          <w:rFonts w:ascii="宋体" w:hAnsi="宋体" w:eastAsia="宋体" w:cs="宋体"/>
          <w:sz w:val="28"/>
          <w:szCs w:val="28"/>
        </w:rPr>
        <w:t xml:space="preserve"> 火灾隐患的，实施生态修复及更新，采取分期改造补种抗性</w:t>
      </w:r>
      <w:r>
        <w:rPr>
          <w:rFonts w:ascii="宋体" w:hAnsi="宋体" w:eastAsia="宋体" w:cs="宋体"/>
          <w:spacing w:val="-1"/>
          <w:sz w:val="28"/>
          <w:szCs w:val="28"/>
        </w:rPr>
        <w:t>强的乡土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树种，比如旱柳、垂柳、池杉、乌桕等，逐步形成异龄、混</w:t>
      </w:r>
      <w:r>
        <w:rPr>
          <w:rFonts w:ascii="宋体" w:hAnsi="宋体" w:eastAsia="宋体" w:cs="宋体"/>
          <w:spacing w:val="-10"/>
          <w:sz w:val="28"/>
          <w:szCs w:val="28"/>
        </w:rPr>
        <w:t>交、复层、</w:t>
      </w:r>
      <w:r>
        <w:rPr>
          <w:rFonts w:ascii="宋体" w:hAnsi="宋体" w:eastAsia="宋体" w:cs="宋体"/>
          <w:sz w:val="28"/>
          <w:szCs w:val="28"/>
        </w:rPr>
        <w:t xml:space="preserve"> 稳定的林分结构，优化现有防护林带，提高原有林分的抗性</w:t>
      </w:r>
      <w:r>
        <w:rPr>
          <w:rFonts w:ascii="宋体" w:hAnsi="宋体" w:eastAsia="宋体" w:cs="宋体"/>
          <w:spacing w:val="-1"/>
          <w:sz w:val="28"/>
          <w:szCs w:val="28"/>
        </w:rPr>
        <w:t>，改善植</w:t>
      </w:r>
      <w:r>
        <w:rPr>
          <w:rFonts w:ascii="宋体" w:hAnsi="宋体" w:eastAsia="宋体" w:cs="宋体"/>
          <w:sz w:val="28"/>
          <w:szCs w:val="28"/>
        </w:rPr>
        <w:t xml:space="preserve"> 被群落结构，增加生物多样性，降低病虫害危害和火灾隐患</w:t>
      </w:r>
      <w:r>
        <w:rPr>
          <w:rFonts w:ascii="宋体" w:hAnsi="宋体" w:eastAsia="宋体" w:cs="宋体"/>
          <w:spacing w:val="-1"/>
          <w:sz w:val="28"/>
          <w:szCs w:val="28"/>
        </w:rPr>
        <w:t>。对中、</w:t>
      </w:r>
      <w:r>
        <w:rPr>
          <w:rFonts w:ascii="宋体" w:hAnsi="宋体" w:eastAsia="宋体" w:cs="宋体"/>
          <w:sz w:val="28"/>
          <w:szCs w:val="28"/>
        </w:rPr>
        <w:t xml:space="preserve"> 幼龄林林分郁闭度过大、树种结构单一、生态功能弱、存在</w:t>
      </w:r>
      <w:r>
        <w:rPr>
          <w:rFonts w:ascii="宋体" w:hAnsi="宋体" w:eastAsia="宋体" w:cs="宋体"/>
          <w:spacing w:val="-1"/>
          <w:sz w:val="28"/>
          <w:szCs w:val="28"/>
        </w:rPr>
        <w:t>较大火灾</w:t>
      </w:r>
      <w:r>
        <w:rPr>
          <w:rFonts w:ascii="宋体" w:hAnsi="宋体" w:eastAsia="宋体" w:cs="宋体"/>
          <w:sz w:val="28"/>
          <w:szCs w:val="28"/>
        </w:rPr>
        <w:t xml:space="preserve"> 隐患，以及不利于生态功能维护及野生动物栖息的，通过改</w:t>
      </w:r>
      <w:r>
        <w:rPr>
          <w:rFonts w:ascii="宋体" w:hAnsi="宋体" w:eastAsia="宋体" w:cs="宋体"/>
          <w:spacing w:val="-1"/>
          <w:sz w:val="28"/>
          <w:szCs w:val="28"/>
        </w:rPr>
        <w:t>造培育，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伐除一定数量的杨树，调节林分密度，补种优良乡土树种，</w:t>
      </w:r>
      <w:r>
        <w:rPr>
          <w:rFonts w:ascii="宋体" w:hAnsi="宋体" w:eastAsia="宋体" w:cs="宋体"/>
          <w:spacing w:val="-5"/>
          <w:sz w:val="28"/>
          <w:szCs w:val="28"/>
        </w:rPr>
        <w:t>改善树种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结构，提升防护林的生态功能。</w:t>
      </w:r>
    </w:p>
    <w:p w14:paraId="7E104717">
      <w:pPr>
        <w:spacing w:before="192" w:line="221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6"/>
          <w:sz w:val="30"/>
          <w:szCs w:val="30"/>
        </w:rPr>
        <w:t>5.1.7</w:t>
      </w:r>
      <w:r>
        <w:rPr>
          <w:rFonts w:ascii="Times New Roman" w:hAnsi="Times New Roman" w:eastAsia="Times New Roman" w:cs="Times New Roman"/>
          <w:spacing w:val="42"/>
          <w:w w:val="101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6"/>
          <w:sz w:val="30"/>
          <w:szCs w:val="30"/>
        </w:rPr>
        <w:t>灾害防治规划</w:t>
      </w:r>
    </w:p>
    <w:p w14:paraId="52D75ACC">
      <w:pPr>
        <w:pStyle w:val="2"/>
        <w:spacing w:line="317" w:lineRule="auto"/>
      </w:pPr>
    </w:p>
    <w:p w14:paraId="28C465AA">
      <w:pPr>
        <w:spacing w:before="91" w:line="390" w:lineRule="exact"/>
        <w:ind w:left="30"/>
        <w:outlineLvl w:val="1"/>
        <w:rPr>
          <w:rFonts w:ascii="仿宋" w:hAnsi="仿宋" w:eastAsia="仿宋" w:cs="仿宋"/>
          <w:sz w:val="28"/>
          <w:szCs w:val="28"/>
        </w:rPr>
      </w:pPr>
      <w:r>
        <w:fldChar w:fldCharType="begin"/>
      </w:r>
      <w:r>
        <w:instrText xml:space="preserve"> HYPERLINK "5.1.7.1"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spacing w:val="-8"/>
          <w:position w:val="2"/>
          <w:sz w:val="28"/>
          <w:szCs w:val="28"/>
        </w:rPr>
        <w:t>5.1.7.1</w:t>
      </w:r>
      <w:r>
        <w:rPr>
          <w:rFonts w:ascii="Times New Roman" w:hAnsi="Times New Roman" w:eastAsia="Times New Roman" w:cs="Times New Roman"/>
          <w:b/>
          <w:bCs/>
          <w:spacing w:val="-8"/>
          <w:position w:val="2"/>
          <w:sz w:val="28"/>
          <w:szCs w:val="28"/>
        </w:rPr>
        <w:fldChar w:fldCharType="end"/>
      </w:r>
      <w:r>
        <w:rPr>
          <w:rFonts w:ascii="Times New Roman" w:hAnsi="Times New Roman" w:eastAsia="Times New Roman" w:cs="Times New Roman"/>
          <w:b/>
          <w:bCs/>
          <w:spacing w:val="-8"/>
          <w:position w:val="2"/>
          <w:sz w:val="28"/>
          <w:szCs w:val="28"/>
        </w:rPr>
        <w:t xml:space="preserve">  </w:t>
      </w:r>
      <w:r>
        <w:rPr>
          <w:rFonts w:ascii="仿宋" w:hAnsi="仿宋" w:eastAsia="仿宋" w:cs="仿宋"/>
          <w:b/>
          <w:bCs/>
          <w:spacing w:val="-8"/>
          <w:position w:val="2"/>
          <w:sz w:val="28"/>
          <w:szCs w:val="28"/>
        </w:rPr>
        <w:t>防火规划</w:t>
      </w:r>
    </w:p>
    <w:p w14:paraId="6789521D">
      <w:pPr>
        <w:spacing w:before="250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宋体" w:hAnsi="宋体" w:eastAsia="宋体" w:cs="宋体"/>
          <w:spacing w:val="-4"/>
          <w:sz w:val="28"/>
          <w:szCs w:val="28"/>
        </w:rPr>
        <w:t>）火灾风险现状</w:t>
      </w:r>
    </w:p>
    <w:p w14:paraId="02C21AF3">
      <w:pPr>
        <w:spacing w:before="313" w:line="401" w:lineRule="auto"/>
        <w:ind w:left="34" w:right="95" w:firstLine="56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火灾是湿地最危险的敌人之一，也是最可怕的灾害之一，它会给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湿地带来最有害、最具有毁灭性的后果。火灾不但烧毁成片的湿地植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被，伤害在湿地中赖以生存的动物，而且还会降低湿地自身的繁殖能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力，引起土壤的贫瘠并破坏涵养水源功能，甚至会导</w:t>
      </w:r>
      <w:r>
        <w:rPr>
          <w:rFonts w:ascii="宋体" w:hAnsi="宋体" w:eastAsia="宋体" w:cs="宋体"/>
          <w:spacing w:val="-5"/>
          <w:sz w:val="28"/>
          <w:szCs w:val="28"/>
        </w:rPr>
        <w:t>致整个湿地生态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环境失去平衡。</w:t>
      </w:r>
    </w:p>
    <w:p w14:paraId="51A9474E">
      <w:pPr>
        <w:spacing w:before="28" w:line="325" w:lineRule="auto"/>
        <w:ind w:left="39" w:right="107" w:firstLine="55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根据实地调研了解，四方湖省级自然保护区内近</w:t>
      </w:r>
      <w:r>
        <w:rPr>
          <w:rFonts w:ascii="宋体" w:hAnsi="宋体" w:eastAsia="宋体" w:cs="宋体"/>
          <w:spacing w:val="-5"/>
          <w:sz w:val="28"/>
          <w:szCs w:val="28"/>
        </w:rPr>
        <w:t>年来未发生重大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火灾案件。但保护区内植物资源丰富，特别是分布在一</w:t>
      </w:r>
      <w:r>
        <w:rPr>
          <w:rFonts w:ascii="宋体" w:hAnsi="宋体" w:eastAsia="宋体" w:cs="宋体"/>
          <w:spacing w:val="-5"/>
          <w:sz w:val="28"/>
          <w:szCs w:val="28"/>
        </w:rPr>
        <w:t>般控制区沿线</w:t>
      </w:r>
    </w:p>
    <w:p w14:paraId="10ECBCEB">
      <w:pPr>
        <w:spacing w:line="325" w:lineRule="auto"/>
        <w:rPr>
          <w:rFonts w:ascii="宋体" w:hAnsi="宋体" w:eastAsia="宋体" w:cs="宋体"/>
          <w:sz w:val="28"/>
          <w:szCs w:val="28"/>
        </w:rPr>
        <w:sectPr>
          <w:headerReference r:id="rId178" w:type="default"/>
          <w:footerReference r:id="rId179" w:type="default"/>
          <w:pgSz w:w="11906" w:h="16840"/>
          <w:pgMar w:top="1140" w:right="1696" w:bottom="1468" w:left="1785" w:header="868" w:footer="1140" w:gutter="0"/>
          <w:cols w:space="720" w:num="1"/>
        </w:sectPr>
      </w:pPr>
    </w:p>
    <w:p w14:paraId="49BE1CC9">
      <w:pPr>
        <w:pStyle w:val="2"/>
        <w:spacing w:line="420" w:lineRule="auto"/>
      </w:pPr>
    </w:p>
    <w:p w14:paraId="38310902">
      <w:pPr>
        <w:spacing w:before="91" w:line="398" w:lineRule="auto"/>
        <w:ind w:left="34" w:right="142" w:firstLine="3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2"/>
          <w:sz w:val="28"/>
          <w:szCs w:val="28"/>
        </w:rPr>
        <w:t>区域的芦苇、香蒲、白茅、酸模和野艾蒿等优势群落，在秋、冬季这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4"/>
          <w:sz w:val="28"/>
          <w:szCs w:val="28"/>
        </w:rPr>
        <w:t>些优势群落逐渐衰败，湿地内的枯草、枯落物</w:t>
      </w:r>
      <w:r>
        <w:rPr>
          <w:rFonts w:ascii="宋体" w:hAnsi="宋体" w:eastAsia="宋体" w:cs="宋体"/>
          <w:spacing w:val="3"/>
          <w:sz w:val="28"/>
          <w:szCs w:val="28"/>
        </w:rPr>
        <w:t>逐渐增多，发生火灾的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风险也会同步增加。由于保护区内主要为河湖相连的河湖一体化湖泊，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跨度大，范围广，一旦发生火灾，扑救难度大。</w:t>
      </w:r>
    </w:p>
    <w:p w14:paraId="305DFB1E">
      <w:pPr>
        <w:spacing w:before="48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）防火目标</w:t>
      </w:r>
    </w:p>
    <w:p w14:paraId="4FA49EF2">
      <w:pPr>
        <w:spacing w:before="315" w:line="221" w:lineRule="auto"/>
        <w:ind w:left="59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为保证保护区内生物资源的安全，加强对火灾的监控及扑救，规</w:t>
      </w:r>
    </w:p>
    <w:p w14:paraId="3FD2507E">
      <w:pPr>
        <w:spacing w:before="287" w:line="392" w:lineRule="auto"/>
        <w:ind w:left="55" w:hanging="2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6"/>
          <w:sz w:val="28"/>
          <w:szCs w:val="28"/>
        </w:rPr>
        <w:t>划应进一步加强防火设施设备的建设，坚持“预防为主，积极扑</w:t>
      </w:r>
      <w:r>
        <w:rPr>
          <w:rFonts w:ascii="宋体" w:hAnsi="宋体" w:eastAsia="宋体" w:cs="宋体"/>
          <w:spacing w:val="5"/>
          <w:sz w:val="28"/>
          <w:szCs w:val="28"/>
        </w:rPr>
        <w:t>灭</w:t>
      </w:r>
      <w:r>
        <w:rPr>
          <w:rFonts w:ascii="宋体" w:hAnsi="宋体" w:eastAsia="宋体" w:cs="宋体"/>
          <w:spacing w:val="-6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5"/>
          <w:sz w:val="28"/>
          <w:szCs w:val="28"/>
        </w:rPr>
        <w:t>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的方针，一旦发生火灾，力争将其造成的损失减小到最低，确保保护</w:t>
      </w:r>
      <w:r>
        <w:rPr>
          <w:rFonts w:ascii="宋体" w:hAnsi="宋体" w:eastAsia="宋体" w:cs="宋体"/>
          <w:sz w:val="28"/>
          <w:szCs w:val="28"/>
        </w:rPr>
        <w:t xml:space="preserve">   </w:t>
      </w:r>
      <w:r>
        <w:rPr>
          <w:rFonts w:ascii="宋体" w:hAnsi="宋体" w:eastAsia="宋体" w:cs="宋体"/>
          <w:spacing w:val="-11"/>
          <w:sz w:val="28"/>
          <w:szCs w:val="28"/>
        </w:rPr>
        <w:t>区内不发生重大和特大火灾（即火灾受害面积控制在</w:t>
      </w:r>
      <w:r>
        <w:rPr>
          <w:rFonts w:ascii="宋体" w:hAnsi="宋体" w:eastAsia="宋体" w:cs="宋体"/>
          <w:spacing w:val="7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100 </w:t>
      </w:r>
      <w:r>
        <w:rPr>
          <w:rFonts w:ascii="宋体" w:hAnsi="宋体" w:eastAsia="宋体" w:cs="宋体"/>
          <w:spacing w:val="-11"/>
          <w:sz w:val="28"/>
          <w:szCs w:val="28"/>
        </w:rPr>
        <w:t>公顷以下）。</w:t>
      </w:r>
    </w:p>
    <w:p w14:paraId="24A6F4B8">
      <w:pPr>
        <w:spacing w:before="5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3</w:t>
      </w:r>
      <w:r>
        <w:rPr>
          <w:rFonts w:ascii="宋体" w:hAnsi="宋体" w:eastAsia="宋体" w:cs="宋体"/>
          <w:spacing w:val="-5"/>
          <w:sz w:val="28"/>
          <w:szCs w:val="28"/>
        </w:rPr>
        <w:t>）防火措施</w:t>
      </w:r>
    </w:p>
    <w:p w14:paraId="634612BC">
      <w:pPr>
        <w:spacing w:before="268" w:line="411" w:lineRule="auto"/>
        <w:ind w:left="39" w:right="370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为切实做好保护区湿地防火工作，消除火灾隐患，全面提升防控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火灾能力，确保湿地资源安全。具体防火措施如下：</w:t>
      </w:r>
    </w:p>
    <w:p w14:paraId="6B00DE80">
      <w:pPr>
        <w:spacing w:before="19" w:line="220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</w:t>
      </w:r>
      <w:r>
        <w:rPr>
          <w:rFonts w:ascii="宋体" w:hAnsi="宋体" w:eastAsia="宋体" w:cs="宋体"/>
          <w:spacing w:val="-7"/>
          <w:sz w:val="28"/>
          <w:szCs w:val="28"/>
        </w:rPr>
        <w:t>）加大防火宣传力度</w:t>
      </w:r>
    </w:p>
    <w:p w14:paraId="4997968F">
      <w:pPr>
        <w:spacing w:before="316" w:line="398" w:lineRule="auto"/>
        <w:ind w:left="38" w:right="375" w:firstLine="55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在每年火灾期到来之前，通过发放宣传画册、悬挂</w:t>
      </w:r>
      <w:r>
        <w:rPr>
          <w:rFonts w:ascii="宋体" w:hAnsi="宋体" w:eastAsia="宋体" w:cs="宋体"/>
          <w:spacing w:val="-5"/>
          <w:sz w:val="28"/>
          <w:szCs w:val="28"/>
        </w:rPr>
        <w:t>横幅标语、召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开会议、设立防火警示牌等多种形式，向出入湿</w:t>
      </w:r>
      <w:r>
        <w:rPr>
          <w:rFonts w:ascii="宋体" w:hAnsi="宋体" w:eastAsia="宋体" w:cs="宋体"/>
          <w:spacing w:val="-5"/>
          <w:sz w:val="28"/>
          <w:szCs w:val="28"/>
        </w:rPr>
        <w:t>地的群众宣传科学防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火、安全防火知识，大力开展湿地防火消防宣传</w:t>
      </w:r>
      <w:r>
        <w:rPr>
          <w:rFonts w:ascii="宋体" w:hAnsi="宋体" w:eastAsia="宋体" w:cs="宋体"/>
          <w:spacing w:val="-5"/>
          <w:sz w:val="28"/>
          <w:szCs w:val="28"/>
        </w:rPr>
        <w:t>教育，提醒游客禁止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使用明火，消除火灾隐患，营造群防群治的良好氛围。</w:t>
      </w:r>
    </w:p>
    <w:p w14:paraId="2B6E7033">
      <w:pPr>
        <w:spacing w:before="51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）健全防火制度</w:t>
      </w:r>
    </w:p>
    <w:p w14:paraId="1372483A">
      <w:pPr>
        <w:spacing w:before="313" w:line="393" w:lineRule="auto"/>
        <w:ind w:left="43" w:right="372" w:firstLine="55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规划期限内，健全防火制度，建立联防机制</w:t>
      </w:r>
      <w:r>
        <w:rPr>
          <w:rFonts w:ascii="宋体" w:hAnsi="宋体" w:eastAsia="宋体" w:cs="宋体"/>
          <w:spacing w:val="-5"/>
          <w:sz w:val="28"/>
          <w:szCs w:val="28"/>
        </w:rPr>
        <w:t>，细化防火责任和奖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惩制度。进一步明确目标和责任，分析和解决</w:t>
      </w:r>
      <w:r>
        <w:rPr>
          <w:rFonts w:ascii="宋体" w:hAnsi="宋体" w:eastAsia="宋体" w:cs="宋体"/>
          <w:spacing w:val="-5"/>
          <w:sz w:val="28"/>
          <w:szCs w:val="28"/>
        </w:rPr>
        <w:t>湿地内可能引发火灾的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一切不利因素，制定湿地防火应急预案，落实湿地防火工作。</w:t>
      </w:r>
    </w:p>
    <w:p w14:paraId="1142F049">
      <w:pPr>
        <w:spacing w:before="53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3</w:t>
      </w:r>
      <w:r>
        <w:rPr>
          <w:rFonts w:ascii="宋体" w:hAnsi="宋体" w:eastAsia="宋体" w:cs="宋体"/>
          <w:spacing w:val="-3"/>
          <w:sz w:val="28"/>
          <w:szCs w:val="28"/>
        </w:rPr>
        <w:t>）健全防火组织</w:t>
      </w:r>
    </w:p>
    <w:p w14:paraId="640E43E5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180" w:type="default"/>
          <w:footerReference r:id="rId181" w:type="default"/>
          <w:pgSz w:w="11906" w:h="16840"/>
          <w:pgMar w:top="1140" w:right="1431" w:bottom="1468" w:left="1785" w:header="868" w:footer="1140" w:gutter="0"/>
          <w:cols w:space="720" w:num="1"/>
        </w:sectPr>
      </w:pPr>
    </w:p>
    <w:p w14:paraId="08F29B5A">
      <w:pPr>
        <w:pStyle w:val="2"/>
        <w:spacing w:line="376" w:lineRule="auto"/>
      </w:pPr>
    </w:p>
    <w:p w14:paraId="0FAAD75E">
      <w:pPr>
        <w:spacing w:before="91" w:line="409" w:lineRule="auto"/>
        <w:ind w:left="31" w:right="164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规划期限内，健全防火组织，设立防火领导</w:t>
      </w:r>
      <w:r>
        <w:rPr>
          <w:rFonts w:ascii="宋体" w:hAnsi="宋体" w:eastAsia="宋体" w:cs="宋体"/>
          <w:spacing w:val="-5"/>
          <w:sz w:val="28"/>
          <w:szCs w:val="28"/>
        </w:rPr>
        <w:t>小组，并建立一支专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业扑火队伍，提高防火人员防火技能，负责湿地火灾扑救工作。</w:t>
      </w:r>
    </w:p>
    <w:p w14:paraId="20B82090">
      <w:pPr>
        <w:spacing w:before="24" w:line="221" w:lineRule="auto"/>
        <w:ind w:left="58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）加强日常巡护</w:t>
      </w:r>
    </w:p>
    <w:p w14:paraId="06646E56">
      <w:pPr>
        <w:spacing w:before="316" w:line="402" w:lineRule="auto"/>
        <w:ind w:left="31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规划期限内，加强巡护人员在冬至、春节、元宵</w:t>
      </w:r>
      <w:r>
        <w:rPr>
          <w:rFonts w:ascii="宋体" w:hAnsi="宋体" w:eastAsia="宋体" w:cs="宋体"/>
          <w:spacing w:val="-6"/>
          <w:sz w:val="28"/>
          <w:szCs w:val="28"/>
        </w:rPr>
        <w:t>节、清明节等重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要节日时段的巡护工作，定期清理湿地辖区主要道路两旁的枯枝败叶，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禁止在湿地保护区内擅自用火，切实管好火源。严格落实</w:t>
      </w:r>
      <w:r>
        <w:rPr>
          <w:rFonts w:ascii="宋体" w:hAnsi="宋体" w:eastAsia="宋体" w:cs="宋体"/>
          <w:spacing w:val="-6"/>
          <w:sz w:val="28"/>
          <w:szCs w:val="28"/>
        </w:rPr>
        <w:t>轮流值班制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度、日巡查制度、火情报告制度，确保巡护人员在岗在位</w:t>
      </w:r>
      <w:r>
        <w:rPr>
          <w:rFonts w:ascii="宋体" w:hAnsi="宋体" w:eastAsia="宋体" w:cs="宋体"/>
          <w:spacing w:val="-6"/>
          <w:sz w:val="28"/>
          <w:szCs w:val="28"/>
        </w:rPr>
        <w:t>，一旦出现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火灾征兆，第一时间及时上报并迅速采取有效措施予以</w:t>
      </w:r>
      <w:r>
        <w:rPr>
          <w:rFonts w:ascii="宋体" w:hAnsi="宋体" w:eastAsia="宋体" w:cs="宋体"/>
          <w:spacing w:val="-5"/>
          <w:sz w:val="28"/>
          <w:szCs w:val="28"/>
        </w:rPr>
        <w:t>扑救，确保湿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2"/>
          <w:sz w:val="28"/>
          <w:szCs w:val="28"/>
        </w:rPr>
        <w:t>地范围内无火灾事故发生。</w:t>
      </w:r>
    </w:p>
    <w:p w14:paraId="76C30AA3">
      <w:pPr>
        <w:spacing w:before="45" w:line="221" w:lineRule="auto"/>
        <w:ind w:left="59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5</w:t>
      </w:r>
      <w:r>
        <w:rPr>
          <w:rFonts w:ascii="宋体" w:hAnsi="宋体" w:eastAsia="宋体" w:cs="宋体"/>
          <w:spacing w:val="-4"/>
          <w:sz w:val="28"/>
          <w:szCs w:val="28"/>
        </w:rPr>
        <w:t>）加强火灾预警</w:t>
      </w:r>
    </w:p>
    <w:p w14:paraId="26C92EE0">
      <w:pPr>
        <w:spacing w:before="315" w:line="393" w:lineRule="auto"/>
        <w:ind w:left="38" w:right="153" w:firstLine="55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在各管护点配备必要的灭火器具，并建立防火预测</w:t>
      </w:r>
      <w:r>
        <w:rPr>
          <w:rFonts w:ascii="宋体" w:hAnsi="宋体" w:eastAsia="宋体" w:cs="宋体"/>
          <w:spacing w:val="-5"/>
          <w:sz w:val="28"/>
          <w:szCs w:val="28"/>
        </w:rPr>
        <w:t>预报系统，及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3"/>
          <w:sz w:val="28"/>
          <w:szCs w:val="28"/>
        </w:rPr>
        <w:t>时获取火情信息，开展火灾预测预报工作，提高火灾预测预报准确度，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增强火灾防范能力。</w:t>
      </w:r>
    </w:p>
    <w:p w14:paraId="7E6FDEED">
      <w:pPr>
        <w:spacing w:before="52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6</w:t>
      </w:r>
      <w:r>
        <w:rPr>
          <w:rFonts w:ascii="宋体" w:hAnsi="宋体" w:eastAsia="宋体" w:cs="宋体"/>
          <w:spacing w:val="-3"/>
          <w:sz w:val="28"/>
          <w:szCs w:val="28"/>
        </w:rPr>
        <w:t>）加强火灾监测</w:t>
      </w:r>
    </w:p>
    <w:p w14:paraId="0F53EB7E">
      <w:pPr>
        <w:spacing w:before="316" w:line="393" w:lineRule="auto"/>
        <w:ind w:left="31" w:right="146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3"/>
          <w:sz w:val="28"/>
          <w:szCs w:val="28"/>
        </w:rPr>
        <w:t>规划期限内，通过视频监测、巡护等途径，对火情进行</w:t>
      </w:r>
      <w:r>
        <w:rPr>
          <w:rFonts w:ascii="宋体" w:hAnsi="宋体" w:eastAsia="宋体" w:cs="宋体"/>
          <w:spacing w:val="-14"/>
          <w:sz w:val="28"/>
          <w:szCs w:val="28"/>
        </w:rPr>
        <w:t>实时监测，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及时发现火情，及早扑救火灾，最大限度地降低火灾造</w:t>
      </w:r>
      <w:r>
        <w:rPr>
          <w:rFonts w:ascii="宋体" w:hAnsi="宋体" w:eastAsia="宋体" w:cs="宋体"/>
          <w:spacing w:val="-5"/>
          <w:sz w:val="28"/>
          <w:szCs w:val="28"/>
        </w:rPr>
        <w:t>成的损失和对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自然生态系统的危害。</w:t>
      </w:r>
    </w:p>
    <w:p w14:paraId="70123065">
      <w:pPr>
        <w:spacing w:before="54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4</w:t>
      </w:r>
      <w:r>
        <w:rPr>
          <w:rFonts w:ascii="宋体" w:hAnsi="宋体" w:eastAsia="宋体" w:cs="宋体"/>
          <w:spacing w:val="-4"/>
          <w:sz w:val="28"/>
          <w:szCs w:val="28"/>
        </w:rPr>
        <w:t>）防火工程规划</w:t>
      </w:r>
    </w:p>
    <w:p w14:paraId="1FE87A87">
      <w:pPr>
        <w:spacing w:before="290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</w:t>
      </w:r>
      <w:r>
        <w:rPr>
          <w:rFonts w:ascii="宋体" w:hAnsi="宋体" w:eastAsia="宋体" w:cs="宋体"/>
          <w:spacing w:val="-7"/>
          <w:sz w:val="28"/>
          <w:szCs w:val="28"/>
        </w:rPr>
        <w:t>）预警监测系统</w:t>
      </w:r>
    </w:p>
    <w:p w14:paraId="6E9BA67B">
      <w:pPr>
        <w:spacing w:before="312" w:line="393" w:lineRule="auto"/>
        <w:ind w:left="38" w:right="157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完善预警响应机制，与应急部门、气象部门联动，结合远程视频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监测系统建设防火预警系统。并利用</w:t>
      </w:r>
      <w:r>
        <w:rPr>
          <w:rFonts w:ascii="宋体" w:hAnsi="宋体" w:eastAsia="宋体" w:cs="宋体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5G</w:t>
      </w:r>
      <w:r>
        <w:rPr>
          <w:rFonts w:ascii="Times New Roman" w:hAnsi="Times New Roman" w:eastAsia="Times New Roman" w:cs="Times New Roman"/>
          <w:spacing w:val="5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网络技术、网格巡护等先进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技术手段，实现整个保护区火情监测无盲区，构建以</w:t>
      </w:r>
      <w:r>
        <w:rPr>
          <w:rFonts w:ascii="宋体" w:hAnsi="宋体" w:eastAsia="宋体" w:cs="宋体"/>
          <w:spacing w:val="-4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5G</w:t>
      </w:r>
      <w:r>
        <w:rPr>
          <w:rFonts w:ascii="Times New Roman" w:hAnsi="Times New Roman" w:eastAsia="Times New Roman" w:cs="Times New Roman"/>
          <w:spacing w:val="5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网络</w:t>
      </w:r>
      <w:r>
        <w:rPr>
          <w:rFonts w:ascii="宋体" w:hAnsi="宋体" w:eastAsia="宋体" w:cs="宋体"/>
          <w:spacing w:val="-6"/>
          <w:sz w:val="28"/>
          <w:szCs w:val="28"/>
        </w:rPr>
        <w:t>监控、</w:t>
      </w:r>
    </w:p>
    <w:p w14:paraId="419F0F17">
      <w:pPr>
        <w:spacing w:line="393" w:lineRule="auto"/>
        <w:rPr>
          <w:rFonts w:ascii="宋体" w:hAnsi="宋体" w:eastAsia="宋体" w:cs="宋体"/>
          <w:sz w:val="28"/>
          <w:szCs w:val="28"/>
        </w:rPr>
        <w:sectPr>
          <w:headerReference r:id="rId182" w:type="default"/>
          <w:footerReference r:id="rId183" w:type="default"/>
          <w:pgSz w:w="11906" w:h="16840"/>
          <w:pgMar w:top="1140" w:right="1639" w:bottom="1468" w:left="1785" w:header="868" w:footer="1158" w:gutter="0"/>
          <w:cols w:space="720" w:num="1"/>
        </w:sectPr>
      </w:pPr>
    </w:p>
    <w:p w14:paraId="3734348C">
      <w:pPr>
        <w:pStyle w:val="2"/>
        <w:spacing w:line="375" w:lineRule="auto"/>
      </w:pPr>
    </w:p>
    <w:p w14:paraId="05B8710F">
      <w:pPr>
        <w:spacing w:before="91" w:line="221" w:lineRule="auto"/>
        <w:ind w:left="7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网格巡护为主的监测体系。</w:t>
      </w:r>
    </w:p>
    <w:p w14:paraId="49AE5847">
      <w:pPr>
        <w:spacing w:before="305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）扑火装备和设施</w:t>
      </w:r>
    </w:p>
    <w:p w14:paraId="6087D069">
      <w:pPr>
        <w:spacing w:before="313" w:line="407" w:lineRule="auto"/>
        <w:ind w:left="31" w:firstLine="5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在各个保护管理站配置配套扑火装备和设施</w:t>
      </w:r>
      <w:r>
        <w:rPr>
          <w:rFonts w:ascii="宋体" w:hAnsi="宋体" w:eastAsia="宋体" w:cs="宋体"/>
          <w:spacing w:val="-3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8 </w:t>
      </w:r>
      <w:r>
        <w:rPr>
          <w:rFonts w:ascii="宋体" w:hAnsi="宋体" w:eastAsia="宋体" w:cs="宋体"/>
          <w:spacing w:val="-8"/>
          <w:sz w:val="28"/>
          <w:szCs w:val="28"/>
        </w:rPr>
        <w:t>套（防火服油锯机、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割灌机、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4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号工具、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Times New Roman" w:hAnsi="Times New Roman" w:eastAsia="Times New Roman" w:cs="Times New Roman"/>
          <w:spacing w:val="3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号工具等）。装备和</w:t>
      </w:r>
      <w:r>
        <w:rPr>
          <w:rFonts w:ascii="宋体" w:hAnsi="宋体" w:eastAsia="宋体" w:cs="宋体"/>
          <w:spacing w:val="-3"/>
          <w:sz w:val="28"/>
          <w:szCs w:val="28"/>
        </w:rPr>
        <w:t>设施配备要求现代化、专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业化和科技化，在现有灭火设施的基础上，强化以水灭</w:t>
      </w:r>
      <w:r>
        <w:rPr>
          <w:rFonts w:ascii="宋体" w:hAnsi="宋体" w:eastAsia="宋体" w:cs="宋体"/>
          <w:spacing w:val="-5"/>
          <w:sz w:val="28"/>
          <w:szCs w:val="28"/>
        </w:rPr>
        <w:t>火手段，将扑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1"/>
          <w:sz w:val="28"/>
          <w:szCs w:val="28"/>
        </w:rPr>
        <w:t>火方式由人力直接扑救转变为机械间接灭火，达到火灾</w:t>
      </w:r>
      <w:r>
        <w:rPr>
          <w:rFonts w:ascii="宋体" w:hAnsi="宋体" w:eastAsia="宋体" w:cs="宋体"/>
          <w:spacing w:val="-4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24</w:t>
      </w:r>
      <w:r>
        <w:rPr>
          <w:rFonts w:ascii="Times New Roman" w:hAnsi="Times New Roman" w:eastAsia="Times New Roman" w:cs="Times New Roman"/>
          <w:spacing w:val="3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小</w:t>
      </w:r>
      <w:r>
        <w:rPr>
          <w:rFonts w:ascii="宋体" w:hAnsi="宋体" w:eastAsia="宋体" w:cs="宋体"/>
          <w:spacing w:val="-2"/>
          <w:sz w:val="28"/>
          <w:szCs w:val="28"/>
        </w:rPr>
        <w:t>时扑灭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率达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100% </w:t>
      </w:r>
      <w:r>
        <w:rPr>
          <w:rFonts w:ascii="宋体" w:hAnsi="宋体" w:eastAsia="宋体" w:cs="宋体"/>
          <w:spacing w:val="-6"/>
          <w:sz w:val="28"/>
          <w:szCs w:val="28"/>
        </w:rPr>
        <w:t>，全面提升防火基础设施和装备水</w:t>
      </w:r>
      <w:r>
        <w:rPr>
          <w:rFonts w:ascii="宋体" w:hAnsi="宋体" w:eastAsia="宋体" w:cs="宋体"/>
          <w:spacing w:val="-7"/>
          <w:sz w:val="28"/>
          <w:szCs w:val="28"/>
        </w:rPr>
        <w:t>平。</w:t>
      </w:r>
    </w:p>
    <w:p w14:paraId="11F65700">
      <w:pPr>
        <w:spacing w:before="1" w:line="220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）宣教系统</w:t>
      </w:r>
    </w:p>
    <w:p w14:paraId="53961545">
      <w:pPr>
        <w:spacing w:before="315" w:line="393" w:lineRule="auto"/>
        <w:ind w:left="43" w:right="194" w:firstLine="54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加强防灭火的宣传教育和防灭火宣教设施建设。利用宣传画册、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宣传栏、宣传牌、电子显示屏、语音警示宣传设备等设施，增强群众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的防火意识，使防灭火意识深入人心、家喻户晓。</w:t>
      </w:r>
    </w:p>
    <w:p w14:paraId="55934700">
      <w:pPr>
        <w:spacing w:before="52" w:line="221" w:lineRule="auto"/>
        <w:ind w:left="58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）防火队伍</w:t>
      </w:r>
    </w:p>
    <w:p w14:paraId="237CF74D">
      <w:pPr>
        <w:spacing w:before="271" w:line="409" w:lineRule="auto"/>
        <w:ind w:left="39" w:right="201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与怀远县消防部门，建立常规性培训机制，对各保护管理站工作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人员进行常规性防火训练，强化消防人才队伍建设。</w:t>
      </w:r>
    </w:p>
    <w:p w14:paraId="7F680E31">
      <w:pPr>
        <w:spacing w:before="7" w:line="384" w:lineRule="exact"/>
        <w:ind w:left="30"/>
        <w:outlineLvl w:val="1"/>
        <w:rPr>
          <w:rFonts w:ascii="仿宋" w:hAnsi="仿宋" w:eastAsia="仿宋" w:cs="仿宋"/>
          <w:sz w:val="28"/>
          <w:szCs w:val="28"/>
        </w:rPr>
      </w:pPr>
      <w:r>
        <w:fldChar w:fldCharType="begin"/>
      </w:r>
      <w:r>
        <w:instrText xml:space="preserve"> HYPERLINK "5.1.7.2"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spacing w:val="-4"/>
          <w:position w:val="2"/>
          <w:sz w:val="28"/>
          <w:szCs w:val="28"/>
        </w:rPr>
        <w:t>5.1.7.2</w:t>
      </w:r>
      <w:r>
        <w:rPr>
          <w:rFonts w:ascii="Times New Roman" w:hAnsi="Times New Roman" w:eastAsia="Times New Roman" w:cs="Times New Roman"/>
          <w:b/>
          <w:bCs/>
          <w:spacing w:val="-4"/>
          <w:position w:val="2"/>
          <w:sz w:val="28"/>
          <w:szCs w:val="28"/>
        </w:rPr>
        <w:fldChar w:fldCharType="end"/>
      </w:r>
      <w:r>
        <w:rPr>
          <w:rFonts w:ascii="Times New Roman" w:hAnsi="Times New Roman" w:eastAsia="Times New Roman" w:cs="Times New Roman"/>
          <w:b/>
          <w:bCs/>
          <w:spacing w:val="-4"/>
          <w:position w:val="2"/>
          <w:sz w:val="28"/>
          <w:szCs w:val="28"/>
        </w:rPr>
        <w:t xml:space="preserve"> </w:t>
      </w:r>
      <w:r>
        <w:rPr>
          <w:rFonts w:ascii="仿宋" w:hAnsi="仿宋" w:eastAsia="仿宋" w:cs="仿宋"/>
          <w:b/>
          <w:bCs/>
          <w:spacing w:val="-4"/>
          <w:position w:val="2"/>
          <w:sz w:val="28"/>
          <w:szCs w:val="28"/>
        </w:rPr>
        <w:t>有害生物防治规划</w:t>
      </w:r>
    </w:p>
    <w:p w14:paraId="1FD85D8F">
      <w:pPr>
        <w:spacing w:before="25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宋体" w:hAnsi="宋体" w:eastAsia="宋体" w:cs="宋体"/>
          <w:spacing w:val="-4"/>
          <w:sz w:val="28"/>
          <w:szCs w:val="28"/>
        </w:rPr>
        <w:t>）有害生物现状</w:t>
      </w:r>
    </w:p>
    <w:p w14:paraId="5E2AC39B">
      <w:pPr>
        <w:spacing w:before="318" w:line="397" w:lineRule="auto"/>
        <w:ind w:left="31" w:right="193" w:firstLine="56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保护区湿地植物以芦苇等禾本科植物为主。其中芦苇的有害生物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主要包括直翅目：东亚飞蝗；双翅目：芦苇瘿蚊；鳞翅目：白缘苇野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螟、芦续、条螟、芦苇揭螟、芦苇大禾螟；同翅目：芦苇日仁助</w:t>
      </w:r>
      <w:r>
        <w:rPr>
          <w:rFonts w:ascii="宋体" w:hAnsi="宋体" w:eastAsia="宋体" w:cs="宋体"/>
          <w:spacing w:val="-5"/>
          <w:sz w:val="28"/>
          <w:szCs w:val="28"/>
        </w:rPr>
        <w:t>、挑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粉大尾蚜、麦长管蚜、获插飞虱；半翅目：大奥椿。</w:t>
      </w:r>
    </w:p>
    <w:p w14:paraId="62AC308A">
      <w:pPr>
        <w:spacing w:before="57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）有害生物防治目标</w:t>
      </w:r>
    </w:p>
    <w:p w14:paraId="6C265EFA">
      <w:pPr>
        <w:spacing w:before="283" w:line="220" w:lineRule="auto"/>
        <w:ind w:left="59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确保保护区内不发生大面积暴发性或者危险性的病虫害。</w:t>
      </w:r>
    </w:p>
    <w:p w14:paraId="614DD529">
      <w:pPr>
        <w:pStyle w:val="2"/>
        <w:spacing w:line="342" w:lineRule="auto"/>
      </w:pPr>
    </w:p>
    <w:p w14:paraId="2A6BE095">
      <w:pPr>
        <w:spacing w:before="78" w:line="170" w:lineRule="exact"/>
        <w:ind w:left="4080"/>
        <w:rPr>
          <w:rFonts w:ascii="微软雅黑" w:hAnsi="微软雅黑" w:eastAsia="微软雅黑" w:cs="微软雅黑"/>
          <w:sz w:val="18"/>
          <w:szCs w:val="18"/>
        </w:rPr>
      </w:pPr>
      <w:r>
        <w:rPr>
          <w:rFonts w:ascii="微软雅黑" w:hAnsi="微软雅黑" w:eastAsia="微软雅黑" w:cs="微软雅黑"/>
          <w:spacing w:val="-31"/>
          <w:w w:val="81"/>
          <w:position w:val="1"/>
          <w:sz w:val="18"/>
          <w:szCs w:val="18"/>
        </w:rPr>
        <w:t>。▲</w:t>
      </w:r>
    </w:p>
    <w:p w14:paraId="350466FC">
      <w:pPr>
        <w:spacing w:line="170" w:lineRule="exact"/>
        <w:rPr>
          <w:rFonts w:ascii="微软雅黑" w:hAnsi="微软雅黑" w:eastAsia="微软雅黑" w:cs="微软雅黑"/>
          <w:sz w:val="18"/>
          <w:szCs w:val="18"/>
        </w:rPr>
        <w:sectPr>
          <w:headerReference r:id="rId184" w:type="default"/>
          <w:footerReference r:id="rId185" w:type="default"/>
          <w:pgSz w:w="11906" w:h="16840"/>
          <w:pgMar w:top="1140" w:right="1598" w:bottom="400" w:left="1785" w:header="868" w:footer="0" w:gutter="0"/>
          <w:cols w:space="720" w:num="1"/>
        </w:sectPr>
      </w:pPr>
    </w:p>
    <w:p w14:paraId="1EC7B2D8">
      <w:pPr>
        <w:pStyle w:val="2"/>
        <w:spacing w:line="395" w:lineRule="auto"/>
      </w:pPr>
    </w:p>
    <w:p w14:paraId="44AFDCBF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）有害生物防治措施</w:t>
      </w:r>
    </w:p>
    <w:p w14:paraId="47CC41AE">
      <w:pPr>
        <w:spacing w:before="311" w:line="393" w:lineRule="auto"/>
        <w:ind w:left="29" w:right="64" w:firstLine="564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有害生物需以预防和监测为主，做到早发现</w:t>
      </w:r>
      <w:r>
        <w:rPr>
          <w:rFonts w:ascii="宋体" w:hAnsi="宋体" w:eastAsia="宋体" w:cs="宋体"/>
          <w:spacing w:val="-5"/>
          <w:sz w:val="28"/>
          <w:szCs w:val="28"/>
        </w:rPr>
        <w:t>，早防除，及时封锁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传染中心和爆发中心，利用化学防治和栽培措施空间阻断</w:t>
      </w:r>
      <w:r>
        <w:rPr>
          <w:rFonts w:ascii="宋体" w:hAnsi="宋体" w:eastAsia="宋体" w:cs="宋体"/>
          <w:spacing w:val="-5"/>
          <w:sz w:val="28"/>
          <w:szCs w:val="28"/>
        </w:rPr>
        <w:t>，切断传染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途径。具体防治措施如下：</w:t>
      </w:r>
    </w:p>
    <w:p w14:paraId="5D36B591">
      <w:pPr>
        <w:spacing w:before="32" w:line="411" w:lineRule="auto"/>
        <w:ind w:left="39" w:right="59" w:firstLine="59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宋体" w:hAnsi="宋体" w:eastAsia="宋体" w:cs="宋体"/>
          <w:spacing w:val="-4"/>
          <w:sz w:val="28"/>
          <w:szCs w:val="28"/>
        </w:rPr>
        <w:t>）认真贯彻“预防为主，综合治理</w:t>
      </w:r>
      <w:r>
        <w:rPr>
          <w:rFonts w:ascii="宋体" w:hAnsi="宋体" w:eastAsia="宋体" w:cs="宋体"/>
          <w:spacing w:val="-4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”的病虫害防治方针和“谁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经营，谁防治</w:t>
      </w:r>
      <w:r>
        <w:rPr>
          <w:rFonts w:ascii="宋体" w:hAnsi="宋体" w:eastAsia="宋体" w:cs="宋体"/>
          <w:spacing w:val="-5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”的原则，落实病虫害防治目标管理责任制。</w:t>
      </w:r>
    </w:p>
    <w:p w14:paraId="4965A060">
      <w:pPr>
        <w:spacing w:before="49" w:line="358" w:lineRule="auto"/>
        <w:ind w:left="31" w:right="73" w:firstLine="55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宋体" w:hAnsi="宋体" w:eastAsia="宋体" w:cs="宋体"/>
          <w:sz w:val="28"/>
          <w:szCs w:val="28"/>
        </w:rPr>
        <w:t>）监测有害生物状况，建立有害生物档案。在保护区内具有代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表性的区域设立有害生物监测样方，适时定点监测有害</w:t>
      </w:r>
      <w:r>
        <w:rPr>
          <w:rFonts w:ascii="宋体" w:hAnsi="宋体" w:eastAsia="宋体" w:cs="宋体"/>
          <w:spacing w:val="-5"/>
          <w:sz w:val="28"/>
          <w:szCs w:val="28"/>
        </w:rPr>
        <w:t>生物发生、发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展状况，建立主要有害生物档案，分析有害生物发生、</w:t>
      </w:r>
      <w:r>
        <w:rPr>
          <w:rFonts w:ascii="宋体" w:hAnsi="宋体" w:eastAsia="宋体" w:cs="宋体"/>
          <w:spacing w:val="-5"/>
          <w:sz w:val="28"/>
          <w:szCs w:val="28"/>
        </w:rPr>
        <w:t>发展规律，做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好有害生物的预测预报工作，防患于未然。</w:t>
      </w:r>
    </w:p>
    <w:p w14:paraId="2E46C05F">
      <w:pPr>
        <w:spacing w:before="321" w:line="368" w:lineRule="auto"/>
        <w:ind w:left="7" w:firstLine="58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3</w:t>
      </w:r>
      <w:r>
        <w:rPr>
          <w:rFonts w:ascii="宋体" w:hAnsi="宋体" w:eastAsia="宋体" w:cs="宋体"/>
          <w:spacing w:val="-7"/>
          <w:sz w:val="28"/>
          <w:szCs w:val="28"/>
        </w:rPr>
        <w:t>）多手段监测，扩大病虫害监测种类和力度。设置各类诱虫灯、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z w:val="28"/>
          <w:szCs w:val="28"/>
        </w:rPr>
        <w:t>性诱惑剂，如黑光灯（</w:t>
      </w:r>
      <w:r>
        <w:rPr>
          <w:rFonts w:ascii="Times New Roman" w:hAnsi="Times New Roman" w:eastAsia="Times New Roman" w:cs="Times New Roman"/>
          <w:sz w:val="28"/>
          <w:szCs w:val="28"/>
        </w:rPr>
        <w:t>330-400nm</w:t>
      </w:r>
      <w:r>
        <w:rPr>
          <w:rFonts w:ascii="宋体" w:hAnsi="宋体" w:eastAsia="宋体" w:cs="宋体"/>
          <w:sz w:val="28"/>
          <w:szCs w:val="28"/>
        </w:rPr>
        <w:t>紫外）</w:t>
      </w:r>
      <w:r>
        <w:rPr>
          <w:rFonts w:ascii="Times New Roman" w:hAnsi="Times New Roman" w:eastAsia="Times New Roman" w:cs="Times New Roman"/>
          <w:sz w:val="28"/>
          <w:szCs w:val="28"/>
        </w:rPr>
        <w:t>—</w:t>
      </w:r>
      <w:r>
        <w:rPr>
          <w:rFonts w:ascii="宋体" w:hAnsi="宋体" w:eastAsia="宋体" w:cs="宋体"/>
          <w:sz w:val="28"/>
          <w:szCs w:val="28"/>
        </w:rPr>
        <w:t>鳞翅目和鞘翅目；性诱灯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—</w:t>
      </w:r>
      <w:r>
        <w:rPr>
          <w:rFonts w:ascii="宋体" w:hAnsi="宋体" w:eastAsia="宋体" w:cs="宋体"/>
          <w:spacing w:val="-10"/>
          <w:sz w:val="28"/>
          <w:szCs w:val="28"/>
        </w:rPr>
        <w:t>鳞翅目；黄板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—</w:t>
      </w:r>
      <w:r>
        <w:rPr>
          <w:rFonts w:ascii="宋体" w:hAnsi="宋体" w:eastAsia="宋体" w:cs="宋体"/>
          <w:spacing w:val="-10"/>
          <w:sz w:val="28"/>
          <w:szCs w:val="28"/>
        </w:rPr>
        <w:t>诱杀双翅目烟粉虱、白粉虱、黄曲条跳甲、潜叶蝇、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蚜虫、蓟马、斑潜蝇、梨茎蜂、黑翅粉虱、茶小绿叶蝉及多种等；蓝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z w:val="28"/>
          <w:szCs w:val="28"/>
        </w:rPr>
        <w:t>板</w:t>
      </w:r>
      <w:r>
        <w:rPr>
          <w:rFonts w:ascii="Times New Roman" w:hAnsi="Times New Roman" w:eastAsia="Times New Roman" w:cs="Times New Roman"/>
          <w:sz w:val="28"/>
          <w:szCs w:val="28"/>
        </w:rPr>
        <w:t>—</w:t>
      </w:r>
      <w:r>
        <w:rPr>
          <w:rFonts w:ascii="宋体" w:hAnsi="宋体" w:eastAsia="宋体" w:cs="宋体"/>
          <w:sz w:val="28"/>
          <w:szCs w:val="28"/>
        </w:rPr>
        <w:t>诱杀蓟马等。</w:t>
      </w:r>
    </w:p>
    <w:p w14:paraId="07789F9B">
      <w:pPr>
        <w:spacing w:before="271" w:line="220" w:lineRule="auto"/>
        <w:ind w:left="58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4</w:t>
      </w:r>
      <w:r>
        <w:rPr>
          <w:rFonts w:ascii="宋体" w:hAnsi="宋体" w:eastAsia="宋体" w:cs="宋体"/>
          <w:spacing w:val="1"/>
          <w:sz w:val="28"/>
          <w:szCs w:val="28"/>
        </w:rPr>
        <w:t>）制定病虫害风险等级。依据保护区内有害生物</w:t>
      </w:r>
      <w:r>
        <w:rPr>
          <w:rFonts w:ascii="宋体" w:hAnsi="宋体" w:eastAsia="宋体" w:cs="宋体"/>
          <w:sz w:val="28"/>
          <w:szCs w:val="28"/>
        </w:rPr>
        <w:t>的资源本地数</w:t>
      </w:r>
    </w:p>
    <w:p w14:paraId="00846B18">
      <w:pPr>
        <w:spacing w:before="310" w:line="221" w:lineRule="auto"/>
        <w:ind w:left="3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据，确定重点监测目标和一般监测目标。</w:t>
      </w:r>
    </w:p>
    <w:p w14:paraId="59FEC97E">
      <w:pPr>
        <w:spacing w:before="313" w:line="359" w:lineRule="auto"/>
        <w:ind w:left="29" w:right="73" w:firstLine="566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5</w:t>
      </w:r>
      <w:r>
        <w:rPr>
          <w:rFonts w:ascii="宋体" w:hAnsi="宋体" w:eastAsia="宋体" w:cs="宋体"/>
          <w:sz w:val="28"/>
          <w:szCs w:val="28"/>
        </w:rPr>
        <w:t>）制定防治计划，以及应对措施和应急方案，储备防治药具。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根据有害生物资料，制定保护区有害生物防治计划，并依</w:t>
      </w:r>
      <w:r>
        <w:rPr>
          <w:rFonts w:ascii="宋体" w:hAnsi="宋体" w:eastAsia="宋体" w:cs="宋体"/>
          <w:spacing w:val="-5"/>
          <w:sz w:val="28"/>
          <w:szCs w:val="28"/>
        </w:rPr>
        <w:t>据防治计划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购置必要的防治药具。为防止环境污染，对保护区内及周</w:t>
      </w:r>
      <w:r>
        <w:rPr>
          <w:rFonts w:ascii="宋体" w:hAnsi="宋体" w:eastAsia="宋体" w:cs="宋体"/>
          <w:spacing w:val="-5"/>
          <w:sz w:val="28"/>
          <w:szCs w:val="28"/>
        </w:rPr>
        <w:t>边区域的病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虫害防治坚持以生物防治为主，禁止使用化学农药。</w:t>
      </w:r>
    </w:p>
    <w:p w14:paraId="310750AF">
      <w:pPr>
        <w:spacing w:before="290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6</w:t>
      </w:r>
      <w:r>
        <w:rPr>
          <w:rFonts w:ascii="宋体" w:hAnsi="宋体" w:eastAsia="宋体" w:cs="宋体"/>
          <w:spacing w:val="-3"/>
          <w:sz w:val="28"/>
          <w:szCs w:val="28"/>
        </w:rPr>
        <w:t>）有害生物防治规划</w:t>
      </w:r>
    </w:p>
    <w:p w14:paraId="7FF43008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186" w:type="default"/>
          <w:footerReference r:id="rId187" w:type="default"/>
          <w:pgSz w:w="11906" w:h="16840"/>
          <w:pgMar w:top="1140" w:right="1740" w:bottom="1421" w:left="1785" w:header="868" w:footer="1207" w:gutter="0"/>
          <w:cols w:space="720" w:num="1"/>
        </w:sectPr>
      </w:pPr>
    </w:p>
    <w:p w14:paraId="01A92F6F">
      <w:pPr>
        <w:pStyle w:val="2"/>
        <w:spacing w:line="375" w:lineRule="auto"/>
      </w:pPr>
    </w:p>
    <w:p w14:paraId="74F961CC">
      <w:pPr>
        <w:spacing w:before="91" w:line="411" w:lineRule="auto"/>
        <w:ind w:left="49" w:right="157" w:firstLine="54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7</w:t>
      </w:r>
      <w:r>
        <w:rPr>
          <w:rFonts w:ascii="宋体" w:hAnsi="宋体" w:eastAsia="宋体" w:cs="宋体"/>
          <w:sz w:val="28"/>
          <w:szCs w:val="28"/>
        </w:rPr>
        <w:t>）建设监测系统。依靠各个保护管理站、管护点，及时发现病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虫害疫情。</w:t>
      </w:r>
    </w:p>
    <w:p w14:paraId="4A739F7D">
      <w:pPr>
        <w:spacing w:before="2" w:line="410" w:lineRule="auto"/>
        <w:ind w:left="40" w:right="150" w:firstLine="566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8</w:t>
      </w:r>
      <w:r>
        <w:rPr>
          <w:rFonts w:ascii="宋体" w:hAnsi="宋体" w:eastAsia="宋体" w:cs="宋体"/>
          <w:sz w:val="28"/>
          <w:szCs w:val="28"/>
        </w:rPr>
        <w:t>）配备配套防火设施。于各保护管理站内配备有害生物防治设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5"/>
          <w:sz w:val="28"/>
          <w:szCs w:val="28"/>
        </w:rPr>
        <w:t>备</w:t>
      </w:r>
      <w:r>
        <w:rPr>
          <w:rFonts w:ascii="宋体" w:hAnsi="宋体" w:eastAsia="宋体" w:cs="宋体"/>
          <w:spacing w:val="-1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5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5"/>
          <w:sz w:val="28"/>
          <w:szCs w:val="28"/>
        </w:rPr>
        <w:t>套。</w:t>
      </w:r>
    </w:p>
    <w:p w14:paraId="5D491F1E">
      <w:pPr>
        <w:spacing w:before="196" w:line="234" w:lineRule="auto"/>
        <w:ind w:left="34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5"/>
          <w:sz w:val="30"/>
          <w:szCs w:val="30"/>
        </w:rPr>
        <w:t>5.2</w:t>
      </w:r>
      <w:r>
        <w:rPr>
          <w:rFonts w:ascii="Times New Roman" w:hAnsi="Times New Roman" w:eastAsia="Times New Roman" w:cs="Times New Roman"/>
          <w:b/>
          <w:bCs/>
          <w:spacing w:val="26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5"/>
          <w:sz w:val="30"/>
          <w:szCs w:val="30"/>
        </w:rPr>
        <w:t>科研监测</w:t>
      </w:r>
    </w:p>
    <w:p w14:paraId="033F7A9A">
      <w:pPr>
        <w:spacing w:before="337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16"/>
          <w:sz w:val="30"/>
          <w:szCs w:val="30"/>
        </w:rPr>
        <w:t>5.2.</w:t>
      </w:r>
      <w:r>
        <w:rPr>
          <w:rFonts w:ascii="Times New Roman" w:hAnsi="Times New Roman" w:eastAsia="Times New Roman" w:cs="Times New Roman"/>
          <w:spacing w:val="-15"/>
          <w:sz w:val="30"/>
          <w:szCs w:val="30"/>
        </w:rPr>
        <w:t xml:space="preserve"> </w:t>
      </w:r>
      <w:r>
        <w:rPr>
          <w:rFonts w:ascii="Times New Roman" w:hAnsi="Times New Roman" w:eastAsia="Times New Roman" w:cs="Times New Roman"/>
          <w:spacing w:val="-16"/>
          <w:sz w:val="30"/>
          <w:szCs w:val="30"/>
        </w:rPr>
        <w:t>1</w:t>
      </w:r>
      <w:r>
        <w:rPr>
          <w:rFonts w:ascii="Times New Roman" w:hAnsi="Times New Roman" w:eastAsia="Times New Roman" w:cs="Times New Roman"/>
          <w:spacing w:val="5"/>
          <w:sz w:val="30"/>
          <w:szCs w:val="30"/>
        </w:rPr>
        <w:t xml:space="preserve">  </w:t>
      </w:r>
      <w:r>
        <w:rPr>
          <w:rFonts w:ascii="黑体" w:hAnsi="黑体" w:eastAsia="黑体" w:cs="黑体"/>
          <w:spacing w:val="-16"/>
          <w:sz w:val="30"/>
          <w:szCs w:val="30"/>
        </w:rPr>
        <w:t>目标与内容</w:t>
      </w:r>
    </w:p>
    <w:p w14:paraId="3E8877BA">
      <w:pPr>
        <w:spacing w:before="327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）科研监测目标</w:t>
      </w:r>
    </w:p>
    <w:p w14:paraId="1F5E3CEE">
      <w:pPr>
        <w:spacing w:before="319" w:line="400" w:lineRule="auto"/>
        <w:ind w:left="38" w:right="150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保护区是生态学、水生生物学、鸟类学、地</w:t>
      </w:r>
      <w:r>
        <w:rPr>
          <w:rFonts w:ascii="宋体" w:hAnsi="宋体" w:eastAsia="宋体" w:cs="宋体"/>
          <w:spacing w:val="-5"/>
          <w:sz w:val="28"/>
          <w:szCs w:val="28"/>
        </w:rPr>
        <w:t>质学、水利科学等研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究基地。因此应充分利用自然保护区的资源优势</w:t>
      </w:r>
      <w:r>
        <w:rPr>
          <w:rFonts w:ascii="宋体" w:hAnsi="宋体" w:eastAsia="宋体" w:cs="宋体"/>
          <w:spacing w:val="-5"/>
          <w:sz w:val="28"/>
          <w:szCs w:val="28"/>
        </w:rPr>
        <w:t>，有计划、有重点地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开展监测与科学研究，发现并尽快解决保护管理中面临的实</w:t>
      </w:r>
      <w:r>
        <w:rPr>
          <w:rFonts w:ascii="宋体" w:hAnsi="宋体" w:eastAsia="宋体" w:cs="宋体"/>
          <w:spacing w:val="-5"/>
          <w:sz w:val="28"/>
          <w:szCs w:val="28"/>
        </w:rPr>
        <w:t>际问题，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为科学有效地保护管理、合理利用自然资源，实</w:t>
      </w:r>
      <w:r>
        <w:rPr>
          <w:rFonts w:ascii="宋体" w:hAnsi="宋体" w:eastAsia="宋体" w:cs="宋体"/>
          <w:spacing w:val="-5"/>
          <w:sz w:val="28"/>
          <w:szCs w:val="28"/>
        </w:rPr>
        <w:t>现自然保护区生态环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境与社会经济的可持续发展提供科学的决策</w:t>
      </w:r>
      <w:r>
        <w:rPr>
          <w:rFonts w:ascii="宋体" w:hAnsi="宋体" w:eastAsia="宋体" w:cs="宋体"/>
          <w:spacing w:val="-2"/>
          <w:sz w:val="28"/>
          <w:szCs w:val="28"/>
        </w:rPr>
        <w:t>依据，提高保护成效。</w:t>
      </w:r>
    </w:p>
    <w:p w14:paraId="256C68E1">
      <w:pPr>
        <w:spacing w:before="51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）科研监测内容</w:t>
      </w:r>
    </w:p>
    <w:p w14:paraId="2EC78B3A">
      <w:pPr>
        <w:spacing w:before="313" w:line="404" w:lineRule="auto"/>
        <w:ind w:left="38" w:firstLine="55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科学研究主要包括常规性研究、专题研究和生态监</w:t>
      </w:r>
      <w:r>
        <w:rPr>
          <w:rFonts w:ascii="宋体" w:hAnsi="宋体" w:eastAsia="宋体" w:cs="宋体"/>
          <w:spacing w:val="-6"/>
          <w:sz w:val="28"/>
          <w:szCs w:val="28"/>
        </w:rPr>
        <w:t>测。常规性研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究是根据保护区管理工作的需要，进行经常性地系统的自</w:t>
      </w:r>
      <w:r>
        <w:rPr>
          <w:rFonts w:ascii="宋体" w:hAnsi="宋体" w:eastAsia="宋体" w:cs="宋体"/>
          <w:spacing w:val="-9"/>
          <w:sz w:val="28"/>
          <w:szCs w:val="28"/>
        </w:rPr>
        <w:t>然资源调查，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逐步建立保护区原始资料库并不断更新。专题性研究</w:t>
      </w:r>
      <w:r>
        <w:rPr>
          <w:rFonts w:ascii="宋体" w:hAnsi="宋体" w:eastAsia="宋体" w:cs="宋体"/>
          <w:spacing w:val="-6"/>
          <w:sz w:val="28"/>
          <w:szCs w:val="28"/>
        </w:rPr>
        <w:t>是为根据管理或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开发需要而开展的专项研究，包括生物学和生态研究</w:t>
      </w:r>
      <w:r>
        <w:rPr>
          <w:rFonts w:ascii="宋体" w:hAnsi="宋体" w:eastAsia="宋体" w:cs="宋体"/>
          <w:spacing w:val="-6"/>
          <w:sz w:val="28"/>
          <w:szCs w:val="28"/>
        </w:rPr>
        <w:t>、生物资源繁育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和恢复研究、自然资源持续利用研究、自然保护区建</w:t>
      </w:r>
      <w:r>
        <w:rPr>
          <w:rFonts w:ascii="宋体" w:hAnsi="宋体" w:eastAsia="宋体" w:cs="宋体"/>
          <w:spacing w:val="-6"/>
          <w:sz w:val="28"/>
          <w:szCs w:val="28"/>
        </w:rPr>
        <w:t>设与社会经济协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调发展研究。生态监测是对四方湖进行的掌握生</w:t>
      </w:r>
      <w:r>
        <w:rPr>
          <w:rFonts w:ascii="宋体" w:hAnsi="宋体" w:eastAsia="宋体" w:cs="宋体"/>
          <w:spacing w:val="-5"/>
          <w:sz w:val="28"/>
          <w:szCs w:val="28"/>
        </w:rPr>
        <w:t>态系统和环境质量状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3"/>
          <w:sz w:val="28"/>
          <w:szCs w:val="28"/>
        </w:rPr>
        <w:t>况的周期性监测。</w:t>
      </w:r>
    </w:p>
    <w:p w14:paraId="44BD01EE">
      <w:pPr>
        <w:spacing w:before="43" w:line="221" w:lineRule="auto"/>
        <w:ind w:left="59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根据四方湖的生态环境特点、资源状况和资源保护的需要</w:t>
      </w:r>
      <w:r>
        <w:rPr>
          <w:rFonts w:ascii="宋体" w:hAnsi="宋体" w:eastAsia="宋体" w:cs="宋体"/>
          <w:spacing w:val="-5"/>
          <w:sz w:val="28"/>
          <w:szCs w:val="28"/>
        </w:rPr>
        <w:t>，保护</w:t>
      </w:r>
    </w:p>
    <w:p w14:paraId="7FEFEA63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188" w:type="default"/>
          <w:footerReference r:id="rId189" w:type="default"/>
          <w:pgSz w:w="11906" w:h="16840"/>
          <w:pgMar w:top="1140" w:right="1654" w:bottom="1396" w:left="1785" w:header="868" w:footer="1207" w:gutter="0"/>
          <w:cols w:space="720" w:num="1"/>
        </w:sectPr>
      </w:pPr>
    </w:p>
    <w:p w14:paraId="3F2EC44E">
      <w:pPr>
        <w:pStyle w:val="2"/>
        <w:spacing w:line="375" w:lineRule="auto"/>
      </w:pPr>
    </w:p>
    <w:p w14:paraId="640822D7">
      <w:pPr>
        <w:spacing w:before="91" w:line="409" w:lineRule="auto"/>
        <w:ind w:left="38" w:right="38" w:firstLine="3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4"/>
          <w:sz w:val="28"/>
          <w:szCs w:val="28"/>
        </w:rPr>
        <w:t>区的科研要以常规性科研和自然生态系统质量和</w:t>
      </w:r>
      <w:r>
        <w:rPr>
          <w:rFonts w:ascii="宋体" w:hAnsi="宋体" w:eastAsia="宋体" w:cs="宋体"/>
          <w:spacing w:val="3"/>
          <w:sz w:val="28"/>
          <w:szCs w:val="28"/>
        </w:rPr>
        <w:t>生物多样性的生态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监测为主，积极开展专题性研究。主要的研究任务包括：</w:t>
      </w:r>
    </w:p>
    <w:p w14:paraId="08018E10">
      <w:pPr>
        <w:spacing w:before="5" w:line="411" w:lineRule="auto"/>
        <w:ind w:left="141" w:right="21" w:firstLine="51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1</w:t>
      </w:r>
      <w:r>
        <w:rPr>
          <w:rFonts w:ascii="宋体" w:hAnsi="宋体" w:eastAsia="宋体" w:cs="宋体"/>
          <w:spacing w:val="-1"/>
          <w:sz w:val="28"/>
          <w:szCs w:val="28"/>
        </w:rPr>
        <w:t>）常规性科研工作。作为湿地类型保护区，开</w:t>
      </w:r>
      <w:r>
        <w:rPr>
          <w:rFonts w:ascii="宋体" w:hAnsi="宋体" w:eastAsia="宋体" w:cs="宋体"/>
          <w:spacing w:val="-2"/>
          <w:sz w:val="28"/>
          <w:szCs w:val="28"/>
        </w:rPr>
        <w:t>展常规性科研项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5"/>
          <w:sz w:val="28"/>
          <w:szCs w:val="28"/>
        </w:rPr>
        <w:t>目如下：</w:t>
      </w:r>
    </w:p>
    <w:p w14:paraId="58750BB4">
      <w:pPr>
        <w:spacing w:line="409" w:lineRule="auto"/>
        <w:ind w:left="39" w:right="16" w:firstLine="531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开展常规性的调查、观测和预报，进行资源综合调查</w:t>
      </w:r>
      <w:r>
        <w:rPr>
          <w:rFonts w:ascii="宋体" w:hAnsi="宋体" w:eastAsia="宋体" w:cs="宋体"/>
          <w:spacing w:val="-4"/>
          <w:sz w:val="28"/>
          <w:szCs w:val="28"/>
        </w:rPr>
        <w:t>和水生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生物资源的种群数量、栖息地等本底资料的补充和积累；</w:t>
      </w:r>
    </w:p>
    <w:p w14:paraId="211B347F">
      <w:pPr>
        <w:spacing w:before="48" w:line="393" w:lineRule="auto"/>
        <w:ind w:left="38" w:right="19" w:firstLine="52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进一步开展保护土地利用和社会经济状况调查，掌握区内及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周边地区人口、生产方式、生产习惯、经济收入</w:t>
      </w:r>
      <w:r>
        <w:rPr>
          <w:rFonts w:ascii="宋体" w:hAnsi="宋体" w:eastAsia="宋体" w:cs="宋体"/>
          <w:spacing w:val="-5"/>
          <w:sz w:val="28"/>
          <w:szCs w:val="28"/>
        </w:rPr>
        <w:t>以及交通能源等要素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的变化情况及其对保护区的影响状况；</w:t>
      </w:r>
    </w:p>
    <w:p w14:paraId="577693B2">
      <w:pPr>
        <w:spacing w:before="36" w:line="411" w:lineRule="auto"/>
        <w:ind w:left="81" w:right="14" w:firstLine="489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调查研究重点保护鸟类资源的时空分布规律，建立自然资源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的动态监测体系；</w:t>
      </w:r>
    </w:p>
    <w:p w14:paraId="52C2FB1D">
      <w:pPr>
        <w:spacing w:line="411" w:lineRule="auto"/>
        <w:ind w:left="34" w:firstLine="54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开展水生生态系统的定位研究和生态本底值周期性监测，掌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握水生生态系统中的各组成生物的变化动态；</w:t>
      </w:r>
    </w:p>
    <w:p w14:paraId="36072D2B">
      <w:pPr>
        <w:spacing w:before="1" w:line="409" w:lineRule="auto"/>
        <w:ind w:left="38" w:right="16" w:firstLine="53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开展保护区内的植被群落资源动态监测，准确掌握保</w:t>
      </w:r>
      <w:r>
        <w:rPr>
          <w:rFonts w:ascii="宋体" w:hAnsi="宋体" w:eastAsia="宋体" w:cs="宋体"/>
          <w:spacing w:val="-4"/>
          <w:sz w:val="28"/>
          <w:szCs w:val="28"/>
        </w:rPr>
        <w:t>护区内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植被群落资源及生态状况，促进湿地保护建设和合理利用。</w:t>
      </w:r>
    </w:p>
    <w:p w14:paraId="59602BDC">
      <w:pPr>
        <w:spacing w:before="55" w:line="400" w:lineRule="auto"/>
        <w:ind w:left="34" w:firstLine="549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2</w:t>
      </w:r>
      <w:r>
        <w:rPr>
          <w:rFonts w:ascii="宋体" w:hAnsi="宋体" w:eastAsia="宋体" w:cs="宋体"/>
          <w:spacing w:val="1"/>
          <w:sz w:val="28"/>
          <w:szCs w:val="28"/>
        </w:rPr>
        <w:t>）生态监测研究工作。进行生态监测研究，了</w:t>
      </w:r>
      <w:r>
        <w:rPr>
          <w:rFonts w:ascii="宋体" w:hAnsi="宋体" w:eastAsia="宋体" w:cs="宋体"/>
          <w:sz w:val="28"/>
          <w:szCs w:val="28"/>
        </w:rPr>
        <w:t xml:space="preserve">解保护区内自然 </w:t>
      </w:r>
      <w:r>
        <w:rPr>
          <w:rFonts w:ascii="宋体" w:hAnsi="宋体" w:eastAsia="宋体" w:cs="宋体"/>
          <w:spacing w:val="-4"/>
          <w:sz w:val="28"/>
          <w:szCs w:val="28"/>
        </w:rPr>
        <w:t>资源与环境状况及生态变化过程。通过对生态系统和</w:t>
      </w:r>
      <w:r>
        <w:rPr>
          <w:rFonts w:ascii="宋体" w:hAnsi="宋体" w:eastAsia="宋体" w:cs="宋体"/>
          <w:spacing w:val="-5"/>
          <w:sz w:val="28"/>
          <w:szCs w:val="28"/>
        </w:rPr>
        <w:t>环境本底的周期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性监测，及时提供监测对象的信息变化过程，掌握水</w:t>
      </w:r>
      <w:r>
        <w:rPr>
          <w:rFonts w:ascii="宋体" w:hAnsi="宋体" w:eastAsia="宋体" w:cs="宋体"/>
          <w:spacing w:val="-5"/>
          <w:sz w:val="28"/>
          <w:szCs w:val="28"/>
        </w:rPr>
        <w:t>生态系统中物质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循环和能量流动规律、生态系统演替规律、种群对生</w:t>
      </w:r>
      <w:r>
        <w:rPr>
          <w:rFonts w:ascii="宋体" w:hAnsi="宋体" w:eastAsia="宋体" w:cs="宋体"/>
          <w:spacing w:val="-5"/>
          <w:sz w:val="28"/>
          <w:szCs w:val="28"/>
        </w:rPr>
        <w:t>境变化的响应等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>规律，为自然资源的保护管理提供科学依据。生态监测指标主要包</w:t>
      </w:r>
      <w:r>
        <w:rPr>
          <w:rFonts w:ascii="宋体" w:hAnsi="宋体" w:eastAsia="宋体" w:cs="宋体"/>
          <w:spacing w:val="-13"/>
          <w:sz w:val="28"/>
          <w:szCs w:val="28"/>
        </w:rPr>
        <w:t>括：</w:t>
      </w:r>
    </w:p>
    <w:p w14:paraId="54D116FE">
      <w:pPr>
        <w:spacing w:before="53" w:line="221" w:lineRule="auto"/>
        <w:ind w:left="57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A.  </w:t>
      </w:r>
      <w:r>
        <w:rPr>
          <w:rFonts w:ascii="宋体" w:hAnsi="宋体" w:eastAsia="宋体" w:cs="宋体"/>
          <w:spacing w:val="-1"/>
          <w:sz w:val="28"/>
          <w:szCs w:val="28"/>
        </w:rPr>
        <w:t>环境指标</w:t>
      </w:r>
    </w:p>
    <w:p w14:paraId="1708C14A">
      <w:pPr>
        <w:spacing w:before="286" w:line="221" w:lineRule="auto"/>
        <w:ind w:left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水文指标：水位、流量、流速、降水；</w:t>
      </w:r>
    </w:p>
    <w:p w14:paraId="6AA73B72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190" w:type="default"/>
          <w:footerReference r:id="rId191" w:type="default"/>
          <w:pgSz w:w="11906" w:h="16840"/>
          <w:pgMar w:top="1140" w:right="1777" w:bottom="1419" w:left="1785" w:header="868" w:footer="1207" w:gutter="0"/>
          <w:cols w:space="720" w:num="1"/>
        </w:sectPr>
      </w:pPr>
    </w:p>
    <w:p w14:paraId="070BE2A2">
      <w:pPr>
        <w:pStyle w:val="2"/>
        <w:spacing w:line="375" w:lineRule="auto"/>
      </w:pPr>
    </w:p>
    <w:p w14:paraId="3FEAF6E9">
      <w:pPr>
        <w:spacing w:before="91" w:line="398" w:lineRule="auto"/>
        <w:ind w:left="34" w:right="11" w:firstLine="536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——</w:t>
      </w:r>
      <w:r>
        <w:rPr>
          <w:rFonts w:ascii="宋体" w:hAnsi="宋体" w:eastAsia="宋体" w:cs="宋体"/>
          <w:spacing w:val="-9"/>
          <w:sz w:val="28"/>
          <w:szCs w:val="28"/>
        </w:rPr>
        <w:t>水质指标：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pH </w:t>
      </w:r>
      <w:r>
        <w:rPr>
          <w:rFonts w:ascii="宋体" w:hAnsi="宋体" w:eastAsia="宋体" w:cs="宋体"/>
          <w:spacing w:val="-9"/>
          <w:sz w:val="28"/>
          <w:szCs w:val="28"/>
        </w:rPr>
        <w:t>、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DO </w:t>
      </w:r>
      <w:r>
        <w:rPr>
          <w:rFonts w:ascii="宋体" w:hAnsi="宋体" w:eastAsia="宋体" w:cs="宋体"/>
          <w:spacing w:val="-9"/>
          <w:sz w:val="28"/>
          <w:szCs w:val="28"/>
        </w:rPr>
        <w:t>、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COD </w:t>
      </w:r>
      <w:r>
        <w:rPr>
          <w:rFonts w:ascii="宋体" w:hAnsi="宋体" w:eastAsia="宋体" w:cs="宋体"/>
          <w:spacing w:val="-9"/>
          <w:sz w:val="28"/>
          <w:szCs w:val="28"/>
        </w:rPr>
        <w:t>、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BOD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、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TN </w:t>
      </w:r>
      <w:r>
        <w:rPr>
          <w:rFonts w:ascii="宋体" w:hAnsi="宋体" w:eastAsia="宋体" w:cs="宋体"/>
          <w:spacing w:val="-9"/>
          <w:sz w:val="28"/>
          <w:szCs w:val="28"/>
        </w:rPr>
        <w:t>、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TP </w:t>
      </w:r>
      <w:r>
        <w:rPr>
          <w:rFonts w:ascii="宋体" w:hAnsi="宋体" w:eastAsia="宋体" w:cs="宋体"/>
          <w:spacing w:val="-9"/>
          <w:sz w:val="28"/>
          <w:szCs w:val="28"/>
        </w:rPr>
        <w:t>、亚硝酸盐氮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类等；</w:t>
      </w:r>
    </w:p>
    <w:p w14:paraId="2C0079A5">
      <w:pPr>
        <w:spacing w:before="55" w:line="221" w:lineRule="auto"/>
        <w:ind w:left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气候指标：气象常规、大气环境；</w:t>
      </w:r>
    </w:p>
    <w:p w14:paraId="6429B0AD">
      <w:pPr>
        <w:spacing w:before="289" w:line="220" w:lineRule="auto"/>
        <w:ind w:left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土壤指标：土壤有机质、阳离子交换量、重金属；</w:t>
      </w:r>
    </w:p>
    <w:p w14:paraId="5EBCAB78">
      <w:pPr>
        <w:spacing w:before="291" w:line="221" w:lineRule="auto"/>
        <w:ind w:left="58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B.</w:t>
      </w:r>
      <w:r>
        <w:rPr>
          <w:rFonts w:ascii="宋体" w:hAnsi="宋体" w:eastAsia="宋体" w:cs="宋体"/>
          <w:spacing w:val="-2"/>
          <w:sz w:val="28"/>
          <w:szCs w:val="28"/>
        </w:rPr>
        <w:t>生态指标</w:t>
      </w:r>
    </w:p>
    <w:p w14:paraId="11CB9DB3">
      <w:pPr>
        <w:spacing w:before="268" w:line="409" w:lineRule="auto"/>
        <w:ind w:left="34" w:firstLine="541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湿地水生植物：种类、群落、生长状况、分布、生产力、生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物量、覆盖率、种群结构状况；</w:t>
      </w:r>
    </w:p>
    <w:p w14:paraId="3B70178E">
      <w:pPr>
        <w:spacing w:before="3" w:line="411" w:lineRule="auto"/>
        <w:ind w:left="38" w:right="9" w:firstLine="53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动物指标：野生动物的种类、种群数量、结构与分布、重点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保护动物状况；</w:t>
      </w:r>
    </w:p>
    <w:p w14:paraId="7211D102">
      <w:pPr>
        <w:spacing w:before="22" w:line="221" w:lineRule="auto"/>
        <w:ind w:left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土壤微生物指标：特异微生物种类、生物量；</w:t>
      </w:r>
    </w:p>
    <w:p w14:paraId="75F1B8C3">
      <w:pPr>
        <w:spacing w:before="266" w:line="411" w:lineRule="auto"/>
        <w:ind w:left="38" w:right="9" w:firstLine="566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C.</w:t>
      </w:r>
      <w:r>
        <w:rPr>
          <w:rFonts w:ascii="宋体" w:hAnsi="宋体" w:eastAsia="宋体" w:cs="宋体"/>
          <w:spacing w:val="-3"/>
          <w:sz w:val="28"/>
          <w:szCs w:val="28"/>
        </w:rPr>
        <w:t>社会经济技术指标：包括资源利用、产值构</w:t>
      </w:r>
      <w:r>
        <w:rPr>
          <w:rFonts w:ascii="宋体" w:hAnsi="宋体" w:eastAsia="宋体" w:cs="宋体"/>
          <w:spacing w:val="-4"/>
          <w:sz w:val="28"/>
          <w:szCs w:val="28"/>
        </w:rPr>
        <w:t>成、人口、区域经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济发展等。</w:t>
      </w:r>
    </w:p>
    <w:p w14:paraId="448A34FD">
      <w:pPr>
        <w:spacing w:before="2" w:line="411" w:lineRule="auto"/>
        <w:ind w:left="34" w:right="16" w:firstLine="571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）专题性研究工作结合常规性科研活动，开展专题性研究的科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研项目如下：</w:t>
      </w:r>
    </w:p>
    <w:p w14:paraId="2397AFE6">
      <w:pPr>
        <w:spacing w:before="21" w:line="396" w:lineRule="auto"/>
        <w:ind w:left="568" w:right="1111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水生生态系统的结构、功能、生产力及动态研究；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生态养殖生态承载力及可持续利用研究；</w:t>
      </w:r>
    </w:p>
    <w:p w14:paraId="26544E1A">
      <w:pPr>
        <w:spacing w:before="41" w:line="398" w:lineRule="auto"/>
        <w:ind w:left="568" w:right="271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野生鸟类的生态学行为及栖息地环境生态改善途径研究；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候鸟越冬期鸟类种群活动动态研究；</w:t>
      </w:r>
    </w:p>
    <w:p w14:paraId="3D4A2F4E">
      <w:pPr>
        <w:spacing w:before="42" w:line="220" w:lineRule="auto"/>
        <w:ind w:left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鸟类栖息觅食地生态环境状况变化研究；</w:t>
      </w:r>
    </w:p>
    <w:p w14:paraId="56C37FD0">
      <w:pPr>
        <w:spacing w:before="286" w:line="398" w:lineRule="auto"/>
        <w:ind w:left="568" w:right="55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迁徙鸟类调查研究、鸟类栖息地利用、时空分布研究；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沉水植物生长规律及与水位变化之间关系的研究；</w:t>
      </w:r>
    </w:p>
    <w:p w14:paraId="6CA6DBEF">
      <w:pPr>
        <w:spacing w:before="43" w:line="220" w:lineRule="auto"/>
        <w:ind w:right="5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湿地植被恢复与重建技术研究（对遭受不同程度破坏的湿地</w:t>
      </w:r>
    </w:p>
    <w:p w14:paraId="412D99D6">
      <w:pPr>
        <w:spacing w:line="220" w:lineRule="auto"/>
        <w:rPr>
          <w:rFonts w:ascii="宋体" w:hAnsi="宋体" w:eastAsia="宋体" w:cs="宋体"/>
          <w:sz w:val="28"/>
          <w:szCs w:val="28"/>
        </w:rPr>
        <w:sectPr>
          <w:headerReference r:id="rId192" w:type="default"/>
          <w:footerReference r:id="rId193" w:type="default"/>
          <w:pgSz w:w="11906" w:h="16840"/>
          <w:pgMar w:top="1140" w:right="1782" w:bottom="1346" w:left="1785" w:header="868" w:footer="1207" w:gutter="0"/>
          <w:cols w:space="720" w:num="1"/>
        </w:sectPr>
      </w:pPr>
    </w:p>
    <w:p w14:paraId="05936C38">
      <w:pPr>
        <w:pStyle w:val="2"/>
        <w:spacing w:line="376" w:lineRule="auto"/>
      </w:pPr>
    </w:p>
    <w:p w14:paraId="7F2575E3">
      <w:pPr>
        <w:spacing w:before="91" w:line="409" w:lineRule="auto"/>
        <w:ind w:left="38" w:firstLine="7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植被进行研究，通过试验、比较恢复与重建措施和技术，优选科学、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合理的湿地生态环境进行恢复、修复和重建方法</w:t>
      </w:r>
      <w:r>
        <w:rPr>
          <w:rFonts w:ascii="宋体" w:hAnsi="宋体" w:eastAsia="宋体" w:cs="宋体"/>
          <w:spacing w:val="3"/>
          <w:sz w:val="28"/>
          <w:szCs w:val="28"/>
        </w:rPr>
        <w:t>）；</w:t>
      </w:r>
    </w:p>
    <w:p w14:paraId="304E47BC">
      <w:pPr>
        <w:spacing w:before="23" w:line="386" w:lineRule="auto"/>
        <w:ind w:left="568" w:right="110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有害生物防治技术研究；自然资源适度开发研究；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生物多样性保护与生态旅游研究；</w:t>
      </w:r>
    </w:p>
    <w:p w14:paraId="1E296DE4">
      <w:pPr>
        <w:spacing w:before="75" w:line="220" w:lineRule="auto"/>
        <w:ind w:left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滨湖地区农业生态示范工程研究；</w:t>
      </w:r>
    </w:p>
    <w:p w14:paraId="232FD622">
      <w:pPr>
        <w:spacing w:before="269" w:line="409" w:lineRule="auto"/>
        <w:ind w:left="568" w:right="2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湿地生态系统保护研究；湿地及湿地植被固碳功能研究；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—— </w:t>
      </w:r>
      <w:r>
        <w:rPr>
          <w:rFonts w:ascii="宋体" w:hAnsi="宋体" w:eastAsia="宋体" w:cs="宋体"/>
          <w:spacing w:val="-4"/>
          <w:sz w:val="28"/>
          <w:szCs w:val="28"/>
        </w:rPr>
        <w:t>四方湖水动力学特性及水质模型研究；</w:t>
      </w:r>
    </w:p>
    <w:p w14:paraId="10FF8BD9">
      <w:pPr>
        <w:spacing w:before="4" w:line="411" w:lineRule="auto"/>
        <w:ind w:left="38" w:right="8" w:firstLine="53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湖区污染监测研究；监测四方湖水体污染物情况，了</w:t>
      </w:r>
      <w:r>
        <w:rPr>
          <w:rFonts w:ascii="宋体" w:hAnsi="宋体" w:eastAsia="宋体" w:cs="宋体"/>
          <w:spacing w:val="-4"/>
          <w:sz w:val="28"/>
          <w:szCs w:val="28"/>
        </w:rPr>
        <w:t>解自然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保护区湿地生态系统污染情况的变化趋势。</w:t>
      </w:r>
    </w:p>
    <w:p w14:paraId="0291DA97">
      <w:pPr>
        <w:spacing w:before="22" w:line="221" w:lineRule="auto"/>
        <w:ind w:left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开展保护区内小气候的常年监测；</w:t>
      </w:r>
    </w:p>
    <w:p w14:paraId="17639C12">
      <w:pPr>
        <w:spacing w:before="287" w:line="220" w:lineRule="auto"/>
        <w:ind w:left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开展渔业资源的本底调查及渔业可持续发展研究；</w:t>
      </w:r>
    </w:p>
    <w:p w14:paraId="0C68EF18">
      <w:pPr>
        <w:spacing w:before="318" w:line="392" w:lineRule="auto"/>
        <w:ind w:left="39" w:right="4" w:firstLine="526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保护区综合价值评估研究；四方湖的综合价值评估目前还是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一个空白，需要全方位、系统地开展研究，以对四方湖的生态价值、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社会价值和经济价值进行客观科学的评价。</w:t>
      </w:r>
    </w:p>
    <w:p w14:paraId="006F650C">
      <w:pPr>
        <w:spacing w:before="238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5.2.2 </w:t>
      </w:r>
      <w:r>
        <w:rPr>
          <w:rFonts w:ascii="黑体" w:hAnsi="黑体" w:eastAsia="黑体" w:cs="黑体"/>
          <w:spacing w:val="-3"/>
          <w:sz w:val="30"/>
          <w:szCs w:val="30"/>
        </w:rPr>
        <w:t>规划原则</w:t>
      </w:r>
    </w:p>
    <w:p w14:paraId="39F05411">
      <w:pPr>
        <w:spacing w:before="311" w:line="411" w:lineRule="auto"/>
        <w:ind w:left="38" w:right="8" w:firstLine="56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保护区科研活动应本着“科学选题、研管结</w:t>
      </w:r>
      <w:r>
        <w:rPr>
          <w:rFonts w:ascii="宋体" w:hAnsi="宋体" w:eastAsia="宋体" w:cs="宋体"/>
          <w:spacing w:val="-5"/>
          <w:sz w:val="28"/>
          <w:szCs w:val="28"/>
        </w:rPr>
        <w:t>合、服务发展、逐步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开展</w:t>
      </w:r>
      <w:r>
        <w:rPr>
          <w:rFonts w:ascii="宋体" w:hAnsi="宋体" w:eastAsia="宋体" w:cs="宋体"/>
          <w:spacing w:val="-6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”的总体原则。</w:t>
      </w:r>
    </w:p>
    <w:p w14:paraId="387F3DC1">
      <w:pPr>
        <w:spacing w:before="18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</w:t>
      </w:r>
      <w:r>
        <w:rPr>
          <w:rFonts w:ascii="宋体" w:hAnsi="宋体" w:eastAsia="宋体" w:cs="宋体"/>
          <w:spacing w:val="-2"/>
          <w:sz w:val="28"/>
          <w:szCs w:val="28"/>
        </w:rPr>
        <w:t>）湿地保护、恢复和科研相结合的原则</w:t>
      </w:r>
    </w:p>
    <w:p w14:paraId="62F0E18F">
      <w:pPr>
        <w:spacing w:before="313" w:line="393" w:lineRule="auto"/>
        <w:ind w:left="31" w:right="20" w:firstLine="61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围绕湿地保护和恢复开展项目研究，在摸清保护对象分布</w:t>
      </w:r>
      <w:r>
        <w:rPr>
          <w:rFonts w:ascii="宋体" w:hAnsi="宋体" w:eastAsia="宋体" w:cs="宋体"/>
          <w:spacing w:val="-7"/>
          <w:sz w:val="28"/>
          <w:szCs w:val="28"/>
        </w:rPr>
        <w:t>、生长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繁衍规律的基础上，研究保护对象恢复与发展的合理模式、方法</w:t>
      </w:r>
      <w:r>
        <w:rPr>
          <w:rFonts w:ascii="宋体" w:hAnsi="宋体" w:eastAsia="宋体" w:cs="宋体"/>
          <w:spacing w:val="-5"/>
          <w:sz w:val="28"/>
          <w:szCs w:val="28"/>
        </w:rPr>
        <w:t>。并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及时总结、推广、应用科研成果，鼓励和促进科技成果转化。</w:t>
      </w:r>
    </w:p>
    <w:p w14:paraId="0E2D1FEF">
      <w:pPr>
        <w:spacing w:before="57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）常规性科研与专题性科研相结合的原则</w:t>
      </w:r>
    </w:p>
    <w:p w14:paraId="7CB6AD0A">
      <w:pPr>
        <w:spacing w:line="220" w:lineRule="auto"/>
        <w:rPr>
          <w:rFonts w:ascii="宋体" w:hAnsi="宋体" w:eastAsia="宋体" w:cs="宋体"/>
          <w:sz w:val="28"/>
          <w:szCs w:val="28"/>
        </w:rPr>
        <w:sectPr>
          <w:headerReference r:id="rId194" w:type="default"/>
          <w:footerReference r:id="rId195" w:type="default"/>
          <w:pgSz w:w="11906" w:h="16840"/>
          <w:pgMar w:top="1140" w:right="1785" w:bottom="1419" w:left="1785" w:header="868" w:footer="1207" w:gutter="0"/>
          <w:cols w:space="720" w:num="1"/>
        </w:sectPr>
      </w:pPr>
    </w:p>
    <w:p w14:paraId="4C24AFAD">
      <w:pPr>
        <w:pStyle w:val="2"/>
        <w:spacing w:line="375" w:lineRule="auto"/>
      </w:pPr>
    </w:p>
    <w:p w14:paraId="53F341D6">
      <w:pPr>
        <w:spacing w:before="91" w:line="409" w:lineRule="auto"/>
        <w:ind w:left="38" w:firstLine="62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0"/>
          <w:sz w:val="28"/>
          <w:szCs w:val="28"/>
        </w:rPr>
        <w:t>以定位观测为基础，将常规性科研课题与专</w:t>
      </w:r>
      <w:r>
        <w:rPr>
          <w:rFonts w:ascii="宋体" w:hAnsi="宋体" w:eastAsia="宋体" w:cs="宋体"/>
          <w:spacing w:val="-11"/>
          <w:sz w:val="28"/>
          <w:szCs w:val="28"/>
        </w:rPr>
        <w:t>题性科研课题相结合，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促使保护区科研工作走上系统化和规范化发展的轨道。</w:t>
      </w:r>
    </w:p>
    <w:p w14:paraId="26B79459">
      <w:pPr>
        <w:spacing w:before="22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3</w:t>
      </w:r>
      <w:r>
        <w:rPr>
          <w:rFonts w:ascii="宋体" w:hAnsi="宋体" w:eastAsia="宋体" w:cs="宋体"/>
          <w:spacing w:val="-2"/>
          <w:sz w:val="28"/>
          <w:szCs w:val="28"/>
        </w:rPr>
        <w:t>）立足区内，并与科研院所联合的原则</w:t>
      </w:r>
    </w:p>
    <w:p w14:paraId="1B22F394">
      <w:pPr>
        <w:spacing w:before="315" w:line="398" w:lineRule="auto"/>
        <w:ind w:left="31" w:right="169" w:firstLine="5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科研监测工作，除依靠保护区自身的科研人员外</w:t>
      </w:r>
      <w:r>
        <w:rPr>
          <w:rFonts w:ascii="宋体" w:hAnsi="宋体" w:eastAsia="宋体" w:cs="宋体"/>
          <w:spacing w:val="-5"/>
          <w:sz w:val="28"/>
          <w:szCs w:val="28"/>
        </w:rPr>
        <w:t>，还应加强科研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院所联合，组织科研单位、大专院校及其他有关部门的科研力量</w:t>
      </w:r>
      <w:r>
        <w:rPr>
          <w:rFonts w:ascii="宋体" w:hAnsi="宋体" w:eastAsia="宋体" w:cs="宋体"/>
          <w:spacing w:val="-5"/>
          <w:sz w:val="28"/>
          <w:szCs w:val="28"/>
        </w:rPr>
        <w:t>，开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展科研项目合作，以此逐步培养壮大保护区的科研队伍，促进科</w:t>
      </w:r>
      <w:r>
        <w:rPr>
          <w:rFonts w:ascii="宋体" w:hAnsi="宋体" w:eastAsia="宋体" w:cs="宋体"/>
          <w:spacing w:val="-5"/>
          <w:sz w:val="28"/>
          <w:szCs w:val="28"/>
        </w:rPr>
        <w:t>研水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平提高。</w:t>
      </w:r>
    </w:p>
    <w:p w14:paraId="029BA53E">
      <w:pPr>
        <w:spacing w:before="51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）近期研究与中长期研究相结合，以近期研究为主的原则</w:t>
      </w:r>
    </w:p>
    <w:p w14:paraId="320898D7">
      <w:pPr>
        <w:spacing w:before="269" w:line="409" w:lineRule="auto"/>
        <w:ind w:left="62" w:right="126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既要围绕当前的工作需要，解决湿地管理工作中的技术难题，同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时注意关系今后长远发展的战略性研究。</w:t>
      </w:r>
    </w:p>
    <w:p w14:paraId="7723F5DF">
      <w:pPr>
        <w:spacing w:before="2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5</w:t>
      </w:r>
      <w:r>
        <w:rPr>
          <w:rFonts w:ascii="宋体" w:hAnsi="宋体" w:eastAsia="宋体" w:cs="宋体"/>
          <w:spacing w:val="-5"/>
          <w:sz w:val="28"/>
          <w:szCs w:val="28"/>
        </w:rPr>
        <w:t>）关联性原则</w:t>
      </w:r>
    </w:p>
    <w:p w14:paraId="16443E78">
      <w:pPr>
        <w:spacing w:before="312" w:line="392" w:lineRule="auto"/>
        <w:ind w:left="34" w:right="171" w:firstLine="60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围绕发展的需要开展科学研究，为保护、管理和资源可持</w:t>
      </w:r>
      <w:r>
        <w:rPr>
          <w:rFonts w:ascii="宋体" w:hAnsi="宋体" w:eastAsia="宋体" w:cs="宋体"/>
          <w:spacing w:val="-7"/>
          <w:sz w:val="28"/>
          <w:szCs w:val="28"/>
        </w:rPr>
        <w:t>续利用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服务。在加强对自然生态研究的同时，也要注重社区</w:t>
      </w:r>
      <w:r>
        <w:rPr>
          <w:rFonts w:ascii="宋体" w:hAnsi="宋体" w:eastAsia="宋体" w:cs="宋体"/>
          <w:spacing w:val="-5"/>
          <w:sz w:val="28"/>
          <w:szCs w:val="28"/>
        </w:rPr>
        <w:t>经济与湿地保护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之间相互关系的研究。</w:t>
      </w:r>
    </w:p>
    <w:p w14:paraId="15EE4992">
      <w:pPr>
        <w:spacing w:before="237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5.2.3 </w:t>
      </w:r>
      <w:r>
        <w:rPr>
          <w:rFonts w:ascii="黑体" w:hAnsi="黑体" w:eastAsia="黑体" w:cs="黑体"/>
          <w:spacing w:val="-3"/>
          <w:sz w:val="30"/>
          <w:szCs w:val="30"/>
        </w:rPr>
        <w:t>科研监测项目规划</w:t>
      </w:r>
    </w:p>
    <w:p w14:paraId="339E6217">
      <w:pPr>
        <w:spacing w:before="330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1</w:t>
      </w:r>
      <w:r>
        <w:rPr>
          <w:rFonts w:ascii="宋体" w:hAnsi="宋体" w:eastAsia="宋体" w:cs="宋体"/>
          <w:spacing w:val="-3"/>
          <w:sz w:val="28"/>
          <w:szCs w:val="28"/>
        </w:rPr>
        <w:t>）保护区生物多样性调查与编目</w:t>
      </w:r>
    </w:p>
    <w:p w14:paraId="25462919">
      <w:pPr>
        <w:spacing w:before="317" w:line="400" w:lineRule="auto"/>
        <w:ind w:left="34" w:right="150" w:firstLine="554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进一步开展保护区及周边地区的水生植物、水生动物、陆生动物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>等本底资源调查，依据调查成果科学地进行资料编</w:t>
      </w:r>
      <w:r>
        <w:rPr>
          <w:rFonts w:ascii="宋体" w:hAnsi="宋体" w:eastAsia="宋体" w:cs="宋体"/>
          <w:spacing w:val="-13"/>
          <w:sz w:val="28"/>
          <w:szCs w:val="28"/>
        </w:rPr>
        <w:t>目、分析与建档（包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括种群状况、生态习性和地理分布等</w:t>
      </w:r>
      <w:r>
        <w:rPr>
          <w:rFonts w:ascii="宋体" w:hAnsi="宋体" w:eastAsia="宋体" w:cs="宋体"/>
          <w:spacing w:val="-14"/>
          <w:sz w:val="28"/>
          <w:szCs w:val="28"/>
        </w:rPr>
        <w:t>），</w:t>
      </w:r>
      <w:r>
        <w:rPr>
          <w:rFonts w:ascii="宋体" w:hAnsi="宋体" w:eastAsia="宋体" w:cs="宋体"/>
          <w:spacing w:val="-3"/>
          <w:sz w:val="28"/>
          <w:szCs w:val="28"/>
        </w:rPr>
        <w:t>定位研究核心保护区的生物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群落变化趋势，比较保护区建成前后主要自然资源的</w:t>
      </w:r>
      <w:r>
        <w:rPr>
          <w:rFonts w:ascii="宋体" w:hAnsi="宋体" w:eastAsia="宋体" w:cs="宋体"/>
          <w:spacing w:val="-5"/>
          <w:sz w:val="28"/>
          <w:szCs w:val="28"/>
        </w:rPr>
        <w:t>数量与质量变化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情况并评价保护效果。</w:t>
      </w:r>
    </w:p>
    <w:p w14:paraId="6F5A50F5">
      <w:pPr>
        <w:spacing w:before="50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）水生生态系统研究</w:t>
      </w:r>
    </w:p>
    <w:p w14:paraId="25CF985A">
      <w:pPr>
        <w:spacing w:before="208" w:line="154" w:lineRule="exact"/>
        <w:ind w:left="4080"/>
        <w:rPr>
          <w:rFonts w:ascii="微软雅黑" w:hAnsi="微软雅黑" w:eastAsia="微软雅黑" w:cs="微软雅黑"/>
          <w:sz w:val="18"/>
          <w:szCs w:val="18"/>
        </w:rPr>
      </w:pPr>
      <w:r>
        <w:rPr>
          <w:rFonts w:ascii="微软雅黑" w:hAnsi="微软雅黑" w:eastAsia="微软雅黑" w:cs="微软雅黑"/>
          <w:spacing w:val="-25"/>
          <w:w w:val="99"/>
          <w:position w:val="-3"/>
          <w:sz w:val="18"/>
          <w:szCs w:val="18"/>
        </w:rPr>
        <w:t>9●</w:t>
      </w:r>
    </w:p>
    <w:p w14:paraId="2B5FE371">
      <w:pPr>
        <w:spacing w:line="154" w:lineRule="exact"/>
        <w:rPr>
          <w:rFonts w:ascii="微软雅黑" w:hAnsi="微软雅黑" w:eastAsia="微软雅黑" w:cs="微软雅黑"/>
          <w:sz w:val="18"/>
          <w:szCs w:val="18"/>
        </w:rPr>
        <w:sectPr>
          <w:headerReference r:id="rId196" w:type="default"/>
          <w:footerReference r:id="rId197" w:type="default"/>
          <w:pgSz w:w="11906" w:h="16840"/>
          <w:pgMar w:top="1140" w:right="1634" w:bottom="400" w:left="1785" w:header="868" w:footer="0" w:gutter="0"/>
          <w:cols w:space="720" w:num="1"/>
        </w:sectPr>
      </w:pPr>
    </w:p>
    <w:p w14:paraId="69438FA6">
      <w:pPr>
        <w:pStyle w:val="2"/>
        <w:spacing w:line="424" w:lineRule="auto"/>
      </w:pPr>
    </w:p>
    <w:p w14:paraId="394C217D">
      <w:pPr>
        <w:spacing w:before="91" w:line="403" w:lineRule="auto"/>
        <w:ind w:left="21" w:right="79" w:firstLine="57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保护区在沿淮地区具有一定代表性，有计划地进</w:t>
      </w:r>
      <w:r>
        <w:rPr>
          <w:rFonts w:ascii="宋体" w:hAnsi="宋体" w:eastAsia="宋体" w:cs="宋体"/>
          <w:spacing w:val="-6"/>
          <w:sz w:val="28"/>
          <w:szCs w:val="28"/>
        </w:rPr>
        <w:t>行水生生态系统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服务功能与价值、生态系统健康、生态系统管理等方面</w:t>
      </w:r>
      <w:r>
        <w:rPr>
          <w:rFonts w:ascii="宋体" w:hAnsi="宋体" w:eastAsia="宋体" w:cs="宋体"/>
          <w:spacing w:val="-11"/>
          <w:sz w:val="28"/>
          <w:szCs w:val="28"/>
        </w:rPr>
        <w:t>研究迫在眉睫。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5"/>
          <w:sz w:val="28"/>
          <w:szCs w:val="28"/>
        </w:rPr>
        <w:t>近期可集中研究四方湖水生生态系统各组分及整体功能的变化和发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5"/>
          <w:sz w:val="28"/>
          <w:szCs w:val="28"/>
        </w:rPr>
        <w:t>展趋势，为保护区可持续发展提供可靠依据。同时，可采取先进的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RS</w:t>
      </w:r>
      <w:r>
        <w:rPr>
          <w:rFonts w:ascii="宋体" w:hAnsi="宋体" w:eastAsia="宋体" w:cs="宋体"/>
          <w:spacing w:val="-3"/>
          <w:sz w:val="28"/>
          <w:szCs w:val="28"/>
        </w:rPr>
        <w:t>、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GPS</w:t>
      </w:r>
      <w:r>
        <w:rPr>
          <w:rFonts w:ascii="宋体" w:hAnsi="宋体" w:eastAsia="宋体" w:cs="宋体"/>
          <w:spacing w:val="-3"/>
          <w:sz w:val="28"/>
          <w:szCs w:val="28"/>
        </w:rPr>
        <w:t>、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GIS </w:t>
      </w:r>
      <w:r>
        <w:rPr>
          <w:rFonts w:ascii="宋体" w:hAnsi="宋体" w:eastAsia="宋体" w:cs="宋体"/>
          <w:spacing w:val="-3"/>
          <w:sz w:val="28"/>
          <w:szCs w:val="28"/>
        </w:rPr>
        <w:t>等技术持续监测四方湖生态系统中生物群落的演替规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律和野生动物种群动态（尤其是鸟类种群动态</w:t>
      </w:r>
      <w:r>
        <w:rPr>
          <w:rFonts w:ascii="宋体" w:hAnsi="宋体" w:eastAsia="宋体" w:cs="宋体"/>
          <w:spacing w:val="-9"/>
          <w:sz w:val="28"/>
          <w:szCs w:val="28"/>
        </w:rPr>
        <w:t>），</w:t>
      </w:r>
      <w:r>
        <w:rPr>
          <w:rFonts w:ascii="宋体" w:hAnsi="宋体" w:eastAsia="宋体" w:cs="宋体"/>
          <w:spacing w:val="-3"/>
          <w:sz w:val="28"/>
          <w:szCs w:val="28"/>
        </w:rPr>
        <w:t>为保护自然资源和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开发利用提供科学基础。</w:t>
      </w:r>
    </w:p>
    <w:p w14:paraId="603B4F1D">
      <w:pPr>
        <w:spacing w:before="46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）生态环境质量监测研究</w:t>
      </w:r>
    </w:p>
    <w:p w14:paraId="1F9D791F">
      <w:pPr>
        <w:spacing w:before="315" w:line="393" w:lineRule="auto"/>
        <w:ind w:left="34" w:right="145" w:firstLine="55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对保护生态环境背景值进行调查和监测，充分了解</w:t>
      </w:r>
      <w:r>
        <w:rPr>
          <w:rFonts w:ascii="宋体" w:hAnsi="宋体" w:eastAsia="宋体" w:cs="宋体"/>
          <w:spacing w:val="-5"/>
          <w:sz w:val="28"/>
          <w:szCs w:val="28"/>
        </w:rPr>
        <w:t>湖区及周边地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区的环境要素并进行监测评价。研究水生生态系统的环境容量和生态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承载力，为保护区管理决策和经济发展战略提供技术支持。</w:t>
      </w:r>
    </w:p>
    <w:p w14:paraId="3A7A44CA">
      <w:pPr>
        <w:spacing w:before="54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）保护区水体富营养化防治与物种入侵研究</w:t>
      </w:r>
    </w:p>
    <w:p w14:paraId="6DC0B77C">
      <w:pPr>
        <w:spacing w:before="315" w:line="393" w:lineRule="auto"/>
        <w:ind w:left="39" w:right="142" w:firstLine="55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开展保护区水生维管束植物的生态效应研究</w:t>
      </w:r>
      <w:r>
        <w:rPr>
          <w:rFonts w:ascii="宋体" w:hAnsi="宋体" w:eastAsia="宋体" w:cs="宋体"/>
          <w:spacing w:val="-5"/>
          <w:sz w:val="28"/>
          <w:szCs w:val="28"/>
        </w:rPr>
        <w:t>，深入探讨其在水体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富营养化防治中的作用。也可以详细调查外来入侵物种对保护区水生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生态系统的影响并展开相关科学研究。</w:t>
      </w:r>
    </w:p>
    <w:p w14:paraId="61730446">
      <w:pPr>
        <w:spacing w:before="54" w:line="219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5</w:t>
      </w:r>
      <w:r>
        <w:rPr>
          <w:rFonts w:ascii="宋体" w:hAnsi="宋体" w:eastAsia="宋体" w:cs="宋体"/>
          <w:spacing w:val="-3"/>
          <w:sz w:val="28"/>
          <w:szCs w:val="28"/>
        </w:rPr>
        <w:t>）生物多样性影响评价研究</w:t>
      </w:r>
    </w:p>
    <w:p w14:paraId="02837BE4">
      <w:pPr>
        <w:spacing w:before="316" w:line="392" w:lineRule="auto"/>
        <w:ind w:left="39" w:firstLine="55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针对保护区相关规划内容的实施，开展实施地点周</w:t>
      </w:r>
      <w:r>
        <w:rPr>
          <w:rFonts w:ascii="宋体" w:hAnsi="宋体" w:eastAsia="宋体" w:cs="宋体"/>
          <w:spacing w:val="-6"/>
          <w:sz w:val="28"/>
          <w:szCs w:val="28"/>
        </w:rPr>
        <w:t>边及一定范围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内的生物多样性调查，依据调查成果对比相同区域综合</w:t>
      </w:r>
      <w:r>
        <w:rPr>
          <w:rFonts w:ascii="宋体" w:hAnsi="宋体" w:eastAsia="宋体" w:cs="宋体"/>
          <w:spacing w:val="-9"/>
          <w:sz w:val="28"/>
          <w:szCs w:val="28"/>
        </w:rPr>
        <w:t>科学考察报告，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展开区域生物多样性影响评价相关的研究。</w:t>
      </w:r>
    </w:p>
    <w:p w14:paraId="5CCF22FD">
      <w:pPr>
        <w:spacing w:before="216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5.2.4 </w:t>
      </w:r>
      <w:r>
        <w:rPr>
          <w:rFonts w:ascii="黑体" w:hAnsi="黑体" w:eastAsia="黑体" w:cs="黑体"/>
          <w:spacing w:val="-2"/>
          <w:sz w:val="30"/>
          <w:szCs w:val="30"/>
        </w:rPr>
        <w:t>科研监测设施与设备建设规划</w:t>
      </w:r>
    </w:p>
    <w:p w14:paraId="7E85E3D3">
      <w:pPr>
        <w:pStyle w:val="2"/>
        <w:spacing w:line="259" w:lineRule="auto"/>
      </w:pPr>
    </w:p>
    <w:p w14:paraId="2B8CEDDC">
      <w:pPr>
        <w:spacing w:before="92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宋体" w:hAnsi="宋体" w:eastAsia="宋体" w:cs="宋体"/>
          <w:spacing w:val="-4"/>
          <w:sz w:val="28"/>
          <w:szCs w:val="28"/>
        </w:rPr>
        <w:t>）科研监测中心建设</w:t>
      </w:r>
    </w:p>
    <w:p w14:paraId="181B3A58">
      <w:pPr>
        <w:spacing w:before="290" w:line="220" w:lineRule="auto"/>
        <w:ind w:left="70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目前规划保护区科研监测中心建设，总建筑面积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200 </w:t>
      </w:r>
      <w:r>
        <w:rPr>
          <w:rFonts w:ascii="宋体" w:hAnsi="宋体" w:eastAsia="宋体" w:cs="宋体"/>
          <w:spacing w:val="-5"/>
          <w:sz w:val="28"/>
          <w:szCs w:val="28"/>
        </w:rPr>
        <w:t>平方米。内</w:t>
      </w:r>
    </w:p>
    <w:p w14:paraId="2D682F50">
      <w:pPr>
        <w:spacing w:before="163" w:line="184" w:lineRule="exact"/>
        <w:ind w:left="4080"/>
        <w:rPr>
          <w:rFonts w:ascii="微软雅黑" w:hAnsi="微软雅黑" w:eastAsia="微软雅黑" w:cs="微软雅黑"/>
          <w:sz w:val="18"/>
          <w:szCs w:val="18"/>
        </w:rPr>
      </w:pPr>
      <w:r>
        <w:rPr>
          <w:rFonts w:ascii="微软雅黑" w:hAnsi="微软雅黑" w:eastAsia="微软雅黑" w:cs="微软雅黑"/>
          <w:spacing w:val="-8"/>
          <w:w w:val="62"/>
          <w:position w:val="1"/>
          <w:sz w:val="18"/>
          <w:szCs w:val="18"/>
        </w:rPr>
        <w:t>。X</w:t>
      </w:r>
    </w:p>
    <w:p w14:paraId="6EBCC8CE">
      <w:pPr>
        <w:spacing w:line="184" w:lineRule="exact"/>
        <w:rPr>
          <w:rFonts w:ascii="微软雅黑" w:hAnsi="微软雅黑" w:eastAsia="微软雅黑" w:cs="微软雅黑"/>
          <w:sz w:val="18"/>
          <w:szCs w:val="18"/>
        </w:rPr>
        <w:sectPr>
          <w:headerReference r:id="rId198" w:type="default"/>
          <w:pgSz w:w="11906" w:h="16840"/>
          <w:pgMar w:top="1140" w:right="1654" w:bottom="400" w:left="1785" w:header="868" w:footer="0" w:gutter="0"/>
          <w:cols w:space="720" w:num="1"/>
        </w:sectPr>
      </w:pPr>
    </w:p>
    <w:p w14:paraId="5CEB8010">
      <w:pPr>
        <w:pStyle w:val="2"/>
        <w:spacing w:line="422" w:lineRule="auto"/>
      </w:pPr>
    </w:p>
    <w:p w14:paraId="10812D4C">
      <w:pPr>
        <w:spacing w:before="91" w:line="397" w:lineRule="auto"/>
        <w:ind w:left="34" w:firstLine="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设监测实验室、标本室（科研用）、科技档案室、信</w:t>
      </w:r>
      <w:r>
        <w:rPr>
          <w:rFonts w:ascii="宋体" w:hAnsi="宋体" w:eastAsia="宋体" w:cs="宋体"/>
          <w:spacing w:val="-3"/>
          <w:sz w:val="28"/>
          <w:szCs w:val="28"/>
        </w:rPr>
        <w:t>息管理工作室、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网络与数据处理中心、接待室和会议室和专家办公室等，并预留部分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功能性用房。待保护区监测中心建设完成后，将更有利于保护</w:t>
      </w:r>
      <w:r>
        <w:rPr>
          <w:rFonts w:ascii="宋体" w:hAnsi="宋体" w:eastAsia="宋体" w:cs="宋体"/>
          <w:spacing w:val="-5"/>
          <w:sz w:val="28"/>
          <w:szCs w:val="28"/>
        </w:rPr>
        <w:t>区开展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科研监测活动，同时也有利于对野生动物的保护救治工作。</w:t>
      </w:r>
    </w:p>
    <w:p w14:paraId="3FBD354E">
      <w:pPr>
        <w:spacing w:before="84" w:line="403" w:lineRule="auto"/>
        <w:ind w:left="31" w:right="54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监测中心主要仪器设备有：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GIS </w:t>
      </w:r>
      <w:r>
        <w:rPr>
          <w:rFonts w:ascii="宋体" w:hAnsi="宋体" w:eastAsia="宋体" w:cs="宋体"/>
          <w:spacing w:val="-3"/>
          <w:sz w:val="28"/>
          <w:szCs w:val="28"/>
        </w:rPr>
        <w:t>工作站系统（包括小型工作站、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彩色绘图仪、扫描仪、数字化仪、光谱仪和系统分析软</w:t>
      </w:r>
      <w:r>
        <w:rPr>
          <w:rFonts w:ascii="宋体" w:hAnsi="宋体" w:eastAsia="宋体" w:cs="宋体"/>
          <w:spacing w:val="-5"/>
          <w:sz w:val="28"/>
          <w:szCs w:val="28"/>
        </w:rPr>
        <w:t>件等）、实验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仪器（包括原子吸收分光光度计、紫外分光光度计、气</w:t>
      </w:r>
      <w:r>
        <w:rPr>
          <w:rFonts w:ascii="宋体" w:hAnsi="宋体" w:eastAsia="宋体" w:cs="宋体"/>
          <w:spacing w:val="-5"/>
          <w:sz w:val="28"/>
          <w:szCs w:val="28"/>
        </w:rPr>
        <w:t>相色谱仪、带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照相系统显微镜、恒温培养箱、冰箱、烘箱、水生生物</w:t>
      </w:r>
      <w:r>
        <w:rPr>
          <w:rFonts w:ascii="宋体" w:hAnsi="宋体" w:eastAsia="宋体" w:cs="宋体"/>
          <w:spacing w:val="-5"/>
          <w:sz w:val="28"/>
          <w:szCs w:val="28"/>
        </w:rPr>
        <w:t>采样器、光合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作用测定仪及底泥采样器等）、基本设施（包括计算机</w:t>
      </w:r>
      <w:r>
        <w:rPr>
          <w:rFonts w:ascii="宋体" w:hAnsi="宋体" w:eastAsia="宋体" w:cs="宋体"/>
          <w:spacing w:val="-5"/>
          <w:sz w:val="28"/>
          <w:szCs w:val="28"/>
        </w:rPr>
        <w:t>、打印机、笔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记本电脑、投影仪、数码相机、高性能望远镜、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GPS</w:t>
      </w:r>
      <w:r>
        <w:rPr>
          <w:rFonts w:ascii="Times New Roman" w:hAnsi="Times New Roman" w:eastAsia="Times New Roman" w:cs="Times New Roman"/>
          <w:spacing w:val="5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定位仪、气象观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测设备等）及标本陈列设施等。</w:t>
      </w:r>
    </w:p>
    <w:p w14:paraId="69B4FEF4">
      <w:pPr>
        <w:spacing w:before="45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）候鸟监测体系建设</w:t>
      </w:r>
    </w:p>
    <w:p w14:paraId="6D425F5A">
      <w:pPr>
        <w:spacing w:before="316" w:line="402" w:lineRule="auto"/>
        <w:ind w:left="31" w:right="59" w:firstLine="56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建立常规性候鸟监测体系，掌握保护区候鸟栖息分布特点，重点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开展以水鸟种群数量、生活习性和动态变化等为主要内</w:t>
      </w:r>
      <w:r>
        <w:rPr>
          <w:rFonts w:ascii="宋体" w:hAnsi="宋体" w:eastAsia="宋体" w:cs="宋体"/>
          <w:spacing w:val="-5"/>
          <w:sz w:val="28"/>
          <w:szCs w:val="28"/>
        </w:rPr>
        <w:t>容的长期野外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监测活动。同时运用当前较为流行的红外触发式相机监</w:t>
      </w:r>
      <w:r>
        <w:rPr>
          <w:rFonts w:ascii="宋体" w:hAnsi="宋体" w:eastAsia="宋体" w:cs="宋体"/>
          <w:spacing w:val="-5"/>
          <w:sz w:val="28"/>
          <w:szCs w:val="28"/>
        </w:rPr>
        <w:t>测技术，规划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在鸟类集中分布的区域布置红外触发式相机。通过红外</w:t>
      </w:r>
      <w:r>
        <w:rPr>
          <w:rFonts w:ascii="宋体" w:hAnsi="宋体" w:eastAsia="宋体" w:cs="宋体"/>
          <w:spacing w:val="-5"/>
          <w:sz w:val="28"/>
          <w:szCs w:val="28"/>
        </w:rPr>
        <w:t>触发式相机实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时监控其附近野生动物种类、数量及活动规律，从而为</w:t>
      </w:r>
      <w:r>
        <w:rPr>
          <w:rFonts w:ascii="宋体" w:hAnsi="宋体" w:eastAsia="宋体" w:cs="宋体"/>
          <w:spacing w:val="-5"/>
          <w:sz w:val="28"/>
          <w:szCs w:val="28"/>
        </w:rPr>
        <w:t>野生动物保护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提供科学依据。</w:t>
      </w:r>
    </w:p>
    <w:p w14:paraId="2481B44B">
      <w:pPr>
        <w:spacing w:before="52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3</w:t>
      </w:r>
      <w:r>
        <w:rPr>
          <w:rFonts w:ascii="宋体" w:hAnsi="宋体" w:eastAsia="宋体" w:cs="宋体"/>
          <w:spacing w:val="-3"/>
          <w:sz w:val="28"/>
          <w:szCs w:val="28"/>
        </w:rPr>
        <w:t>）生态环境监测点建设</w:t>
      </w:r>
    </w:p>
    <w:p w14:paraId="064EB8EA">
      <w:pPr>
        <w:spacing w:before="313" w:line="341" w:lineRule="auto"/>
        <w:ind w:left="34" w:right="66" w:firstLine="60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1</w:t>
      </w:r>
      <w:r>
        <w:rPr>
          <w:rFonts w:ascii="宋体" w:hAnsi="宋体" w:eastAsia="宋体" w:cs="宋体"/>
          <w:spacing w:val="-1"/>
          <w:sz w:val="28"/>
          <w:szCs w:val="28"/>
        </w:rPr>
        <w:t>）生态系统定位观测点建设。开展保护区内重</w:t>
      </w:r>
      <w:r>
        <w:rPr>
          <w:rFonts w:ascii="宋体" w:hAnsi="宋体" w:eastAsia="宋体" w:cs="宋体"/>
          <w:spacing w:val="-2"/>
          <w:sz w:val="28"/>
          <w:szCs w:val="28"/>
        </w:rPr>
        <w:t>点保护动植物及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生态环境的定位观测工作，并围绕定位观测站点开展一系</w:t>
      </w:r>
      <w:r>
        <w:rPr>
          <w:rFonts w:ascii="宋体" w:hAnsi="宋体" w:eastAsia="宋体" w:cs="宋体"/>
          <w:spacing w:val="-5"/>
          <w:sz w:val="28"/>
          <w:szCs w:val="28"/>
        </w:rPr>
        <w:t>列相关的课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题研究，分别在淝河镇钱河村和河嘴村渡口建设生态</w:t>
      </w:r>
      <w:r>
        <w:rPr>
          <w:rFonts w:ascii="宋体" w:hAnsi="宋体" w:eastAsia="宋体" w:cs="宋体"/>
          <w:spacing w:val="-5"/>
          <w:sz w:val="28"/>
          <w:szCs w:val="28"/>
        </w:rPr>
        <w:t>系统定位观测点</w:t>
      </w:r>
    </w:p>
    <w:p w14:paraId="006B348B">
      <w:pPr>
        <w:spacing w:line="341" w:lineRule="auto"/>
        <w:rPr>
          <w:rFonts w:ascii="宋体" w:hAnsi="宋体" w:eastAsia="宋体" w:cs="宋体"/>
          <w:sz w:val="28"/>
          <w:szCs w:val="28"/>
        </w:rPr>
        <w:sectPr>
          <w:headerReference r:id="rId199" w:type="default"/>
          <w:footerReference r:id="rId200" w:type="default"/>
          <w:pgSz w:w="11906" w:h="16840"/>
          <w:pgMar w:top="1140" w:right="1742" w:bottom="1468" w:left="1785" w:header="868" w:footer="1158" w:gutter="0"/>
          <w:cols w:space="720" w:num="1"/>
        </w:sectPr>
      </w:pPr>
    </w:p>
    <w:p w14:paraId="4C3ACE56">
      <w:pPr>
        <w:pStyle w:val="2"/>
        <w:spacing w:line="392" w:lineRule="auto"/>
      </w:pPr>
    </w:p>
    <w:p w14:paraId="0F6E0F4D">
      <w:pPr>
        <w:spacing w:before="91" w:line="220" w:lineRule="auto"/>
        <w:ind w:left="2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-1"/>
          <w:sz w:val="28"/>
          <w:szCs w:val="28"/>
        </w:rPr>
        <w:t>处，包括观测、检查、通讯设备和基本实</w:t>
      </w:r>
      <w:r>
        <w:rPr>
          <w:rFonts w:ascii="宋体" w:hAnsi="宋体" w:eastAsia="宋体" w:cs="宋体"/>
          <w:spacing w:val="-2"/>
          <w:sz w:val="28"/>
          <w:szCs w:val="28"/>
        </w:rPr>
        <w:t>验设施。</w:t>
      </w:r>
    </w:p>
    <w:p w14:paraId="685A3E7A">
      <w:pPr>
        <w:spacing w:before="314" w:line="369" w:lineRule="auto"/>
        <w:ind w:left="34" w:right="61" w:firstLine="549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2</w:t>
      </w:r>
      <w:r>
        <w:rPr>
          <w:rFonts w:ascii="宋体" w:hAnsi="宋体" w:eastAsia="宋体" w:cs="宋体"/>
          <w:spacing w:val="1"/>
          <w:sz w:val="28"/>
          <w:szCs w:val="28"/>
        </w:rPr>
        <w:t>）水文水质监测点建设。分别在保护区周边各行政村入湖口，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双桥集镇祝桥村和古城镇合淝村等共计</w:t>
      </w:r>
      <w:r>
        <w:rPr>
          <w:rFonts w:ascii="宋体" w:hAnsi="宋体" w:eastAsia="宋体" w:cs="宋体"/>
          <w:spacing w:val="-4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2"/>
          <w:sz w:val="28"/>
          <w:szCs w:val="28"/>
        </w:rPr>
        <w:t>个保护区</w:t>
      </w:r>
      <w:r>
        <w:rPr>
          <w:rFonts w:ascii="宋体" w:hAnsi="宋体" w:eastAsia="宋体" w:cs="宋体"/>
          <w:spacing w:val="1"/>
          <w:sz w:val="28"/>
          <w:szCs w:val="28"/>
        </w:rPr>
        <w:t>水域出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/</w:t>
      </w:r>
      <w:r>
        <w:rPr>
          <w:rFonts w:ascii="宋体" w:hAnsi="宋体" w:eastAsia="宋体" w:cs="宋体"/>
          <w:spacing w:val="1"/>
          <w:sz w:val="28"/>
          <w:szCs w:val="28"/>
        </w:rPr>
        <w:t>入水口建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设水文水质监测站各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6"/>
          <w:sz w:val="28"/>
          <w:szCs w:val="28"/>
        </w:rPr>
        <w:t>座。建设内容主要为河流断面及湖区的水文与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水质监测，配备水尺、水温计、浊度计、流速流量仪、透明度盘</w:t>
      </w:r>
      <w:r>
        <w:rPr>
          <w:rFonts w:ascii="宋体" w:hAnsi="宋体" w:eastAsia="宋体" w:cs="宋体"/>
          <w:spacing w:val="-7"/>
          <w:sz w:val="28"/>
          <w:szCs w:val="28"/>
        </w:rPr>
        <w:t>、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pH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计、溶解氧仪、便携式</w:t>
      </w:r>
      <w:r>
        <w:rPr>
          <w:rFonts w:ascii="宋体" w:hAnsi="宋体" w:eastAsia="宋体" w:cs="宋体"/>
          <w:spacing w:val="-3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COD </w:t>
      </w:r>
      <w:r>
        <w:rPr>
          <w:rFonts w:ascii="宋体" w:hAnsi="宋体" w:eastAsia="宋体" w:cs="宋体"/>
          <w:spacing w:val="-2"/>
          <w:sz w:val="28"/>
          <w:szCs w:val="28"/>
        </w:rPr>
        <w:t>测试仪等水文、水质监测设备。</w:t>
      </w:r>
    </w:p>
    <w:p w14:paraId="11AC38D3">
      <w:pPr>
        <w:spacing w:before="28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4</w:t>
      </w:r>
      <w:r>
        <w:rPr>
          <w:rFonts w:ascii="宋体" w:hAnsi="宋体" w:eastAsia="宋体" w:cs="宋体"/>
          <w:spacing w:val="-3"/>
          <w:sz w:val="28"/>
          <w:szCs w:val="28"/>
        </w:rPr>
        <w:t>）数据库系统和管理信息系统建设</w:t>
      </w:r>
    </w:p>
    <w:p w14:paraId="62DF4EA6">
      <w:pPr>
        <w:spacing w:before="321" w:line="404" w:lineRule="auto"/>
        <w:ind w:left="34" w:firstLine="558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在保护区建设、管理和科学研究过程中，会产生大量具有重要参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考意义的资料和数据，将这些资料和数据进行</w:t>
      </w:r>
      <w:r>
        <w:rPr>
          <w:rFonts w:ascii="宋体" w:hAnsi="宋体" w:eastAsia="宋体" w:cs="宋体"/>
          <w:spacing w:val="-5"/>
          <w:sz w:val="28"/>
          <w:szCs w:val="28"/>
        </w:rPr>
        <w:t>归类处理并保存，建立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资源本底数据库，对保护区发展具有重要价值</w:t>
      </w:r>
      <w:r>
        <w:rPr>
          <w:rFonts w:ascii="宋体" w:hAnsi="宋体" w:eastAsia="宋体" w:cs="宋体"/>
          <w:spacing w:val="-5"/>
          <w:sz w:val="28"/>
          <w:szCs w:val="28"/>
        </w:rPr>
        <w:t>，可为保护区管理工作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提供理论依据。主要包括行政管理数据库（建</w:t>
      </w:r>
      <w:r>
        <w:rPr>
          <w:rFonts w:ascii="宋体" w:hAnsi="宋体" w:eastAsia="宋体" w:cs="宋体"/>
          <w:spacing w:val="-5"/>
          <w:sz w:val="28"/>
          <w:szCs w:val="28"/>
        </w:rPr>
        <w:t>区概况、保护对象、人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员编制、科研项目、经费投入与使用等方面内</w:t>
      </w:r>
      <w:r>
        <w:rPr>
          <w:rFonts w:ascii="宋体" w:hAnsi="宋体" w:eastAsia="宋体" w:cs="宋体"/>
          <w:spacing w:val="-5"/>
          <w:sz w:val="28"/>
          <w:szCs w:val="28"/>
        </w:rPr>
        <w:t>容）、气象地理数据库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（保护区内气象及地理数据信息，如面积、水</w:t>
      </w:r>
      <w:r>
        <w:rPr>
          <w:rFonts w:ascii="宋体" w:hAnsi="宋体" w:eastAsia="宋体" w:cs="宋体"/>
          <w:spacing w:val="-5"/>
          <w:sz w:val="28"/>
          <w:szCs w:val="28"/>
        </w:rPr>
        <w:t>位、气温、地质、降水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等）和生物资源数据库（生物区系、植被类型、生物物种名录及分布、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特有物种、保护级别、种群数量和结构等）。</w:t>
      </w:r>
    </w:p>
    <w:p w14:paraId="2D2850C1">
      <w:pPr>
        <w:spacing w:before="75" w:line="403" w:lineRule="auto"/>
        <w:ind w:left="34" w:right="41" w:firstLine="572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管理信息系统可分为两个阶段进行建设，第一个阶段</w:t>
      </w:r>
      <w:r>
        <w:rPr>
          <w:rFonts w:ascii="宋体" w:hAnsi="宋体" w:eastAsia="宋体" w:cs="宋体"/>
          <w:spacing w:val="-5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2023-2028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2"/>
          <w:sz w:val="28"/>
          <w:szCs w:val="28"/>
        </w:rPr>
        <w:t>年，以数据库查询和管理操作为主；第二阶段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028-2033 </w:t>
      </w:r>
      <w:r>
        <w:rPr>
          <w:rFonts w:ascii="宋体" w:hAnsi="宋体" w:eastAsia="宋体" w:cs="宋体"/>
          <w:spacing w:val="-3"/>
          <w:sz w:val="28"/>
          <w:szCs w:val="28"/>
        </w:rPr>
        <w:t>年，以数据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分析和建模操作应用为主。第一阶段要完成保护区基</w:t>
      </w:r>
      <w:r>
        <w:rPr>
          <w:rFonts w:ascii="宋体" w:hAnsi="宋体" w:eastAsia="宋体" w:cs="宋体"/>
          <w:spacing w:val="-5"/>
          <w:sz w:val="28"/>
          <w:szCs w:val="28"/>
        </w:rPr>
        <w:t>础数据的采集和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整理，特别是目前缺乏的一些生态要素和资源数据，</w:t>
      </w:r>
      <w:r>
        <w:rPr>
          <w:rFonts w:ascii="宋体" w:hAnsi="宋体" w:eastAsia="宋体" w:cs="宋体"/>
          <w:spacing w:val="-5"/>
          <w:sz w:val="28"/>
          <w:szCs w:val="28"/>
        </w:rPr>
        <w:t>要集中力量组织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>调查研究；在此基础上开展第二阶段的工作，建立保护管理信息系统，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通过</w:t>
      </w:r>
      <w:r>
        <w:rPr>
          <w:rFonts w:ascii="宋体" w:hAnsi="宋体" w:eastAsia="宋体" w:cs="宋体"/>
          <w:spacing w:val="-4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GIS</w:t>
      </w:r>
      <w:r>
        <w:rPr>
          <w:rFonts w:ascii="Times New Roman" w:hAnsi="Times New Roman" w:eastAsia="Times New Roman" w:cs="Times New Roman"/>
          <w:spacing w:val="2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建立分析模块，进行参数变化时的趋势分析，并形成决策服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务工具，为科学动态管理服务。</w:t>
      </w:r>
    </w:p>
    <w:p w14:paraId="577C6B07">
      <w:pPr>
        <w:spacing w:before="240" w:line="117" w:lineRule="exact"/>
        <w:ind w:left="4080"/>
        <w:rPr>
          <w:rFonts w:ascii="微软雅黑" w:hAnsi="微软雅黑" w:eastAsia="微软雅黑" w:cs="微软雅黑"/>
          <w:sz w:val="18"/>
          <w:szCs w:val="18"/>
        </w:rPr>
      </w:pPr>
      <w:r>
        <w:rPr>
          <w:rFonts w:ascii="微软雅黑" w:hAnsi="微软雅黑" w:eastAsia="微软雅黑" w:cs="微软雅黑"/>
          <w:spacing w:val="-17"/>
          <w:w w:val="74"/>
          <w:position w:val="3"/>
          <w:sz w:val="18"/>
          <w:szCs w:val="18"/>
        </w:rPr>
        <w:t>。。</w:t>
      </w:r>
    </w:p>
    <w:p w14:paraId="1C96B46C">
      <w:pPr>
        <w:spacing w:line="117" w:lineRule="exact"/>
        <w:rPr>
          <w:rFonts w:ascii="微软雅黑" w:hAnsi="微软雅黑" w:eastAsia="微软雅黑" w:cs="微软雅黑"/>
          <w:sz w:val="18"/>
          <w:szCs w:val="18"/>
        </w:rPr>
        <w:sectPr>
          <w:headerReference r:id="rId201" w:type="default"/>
          <w:footerReference r:id="rId202" w:type="default"/>
          <w:pgSz w:w="11906" w:h="16840"/>
          <w:pgMar w:top="1140" w:right="1735" w:bottom="400" w:left="1785" w:header="868" w:footer="0" w:gutter="0"/>
          <w:cols w:space="720" w:num="1"/>
        </w:sectPr>
      </w:pPr>
    </w:p>
    <w:p w14:paraId="176D510D">
      <w:pPr>
        <w:pStyle w:val="2"/>
        <w:spacing w:line="410" w:lineRule="auto"/>
      </w:pPr>
    </w:p>
    <w:p w14:paraId="026A09A4">
      <w:pPr>
        <w:spacing w:before="97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5.2.5 </w:t>
      </w:r>
      <w:r>
        <w:rPr>
          <w:rFonts w:ascii="黑体" w:hAnsi="黑体" w:eastAsia="黑体" w:cs="黑体"/>
          <w:spacing w:val="-3"/>
          <w:sz w:val="30"/>
          <w:szCs w:val="30"/>
        </w:rPr>
        <w:t>科研监测组织管理</w:t>
      </w:r>
    </w:p>
    <w:p w14:paraId="7A6D708E">
      <w:pPr>
        <w:spacing w:before="310" w:line="409" w:lineRule="auto"/>
        <w:ind w:left="50" w:firstLine="54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科学研究是保护区资源保护与自我发展的支撑体</w:t>
      </w:r>
      <w:r>
        <w:rPr>
          <w:rFonts w:ascii="宋体" w:hAnsi="宋体" w:eastAsia="宋体" w:cs="宋体"/>
          <w:spacing w:val="-5"/>
          <w:sz w:val="28"/>
          <w:szCs w:val="28"/>
        </w:rPr>
        <w:t>系之一。必须加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7"/>
          <w:sz w:val="28"/>
          <w:szCs w:val="28"/>
        </w:rPr>
        <w:t>强对科研监测诸要素的协调与管理，充分发挥科研监测机构最大效益。</w:t>
      </w:r>
    </w:p>
    <w:p w14:paraId="37C4CAA5">
      <w:pPr>
        <w:spacing w:before="6" w:line="410" w:lineRule="auto"/>
        <w:ind w:left="34" w:right="204" w:firstLine="57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1</w:t>
      </w:r>
      <w:r>
        <w:rPr>
          <w:rFonts w:ascii="宋体" w:hAnsi="宋体" w:eastAsia="宋体" w:cs="宋体"/>
          <w:sz w:val="28"/>
          <w:szCs w:val="28"/>
        </w:rPr>
        <w:t>）保护区管理处领导应对内转变机制，对外加强联系，切实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做好科研工作的引导、协调、组织及后勤保障和服务工作。</w:t>
      </w:r>
    </w:p>
    <w:p w14:paraId="54B6D2C4">
      <w:pPr>
        <w:spacing w:before="48" w:line="405" w:lineRule="auto"/>
        <w:ind w:left="31" w:right="199" w:firstLine="57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 目前，保护区管理处已内设资源保护管理与科研监测科，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规划近期应立足常规科研，本着先易后难、先简单后复</w:t>
      </w:r>
      <w:r>
        <w:rPr>
          <w:rFonts w:ascii="宋体" w:hAnsi="宋体" w:eastAsia="宋体" w:cs="宋体"/>
          <w:spacing w:val="-5"/>
          <w:sz w:val="28"/>
          <w:szCs w:val="28"/>
        </w:rPr>
        <w:t>杂、先宏观后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微观的原则，选择科研课题，确定专人负责，制订相关</w:t>
      </w:r>
      <w:r>
        <w:rPr>
          <w:rFonts w:ascii="宋体" w:hAnsi="宋体" w:eastAsia="宋体" w:cs="宋体"/>
          <w:spacing w:val="-5"/>
          <w:sz w:val="28"/>
          <w:szCs w:val="28"/>
        </w:rPr>
        <w:t>计划，逐步开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展科学研究工作。同时，着重于保护区生态环境资源基</w:t>
      </w:r>
      <w:r>
        <w:rPr>
          <w:rFonts w:ascii="宋体" w:hAnsi="宋体" w:eastAsia="宋体" w:cs="宋体"/>
          <w:spacing w:val="-5"/>
          <w:sz w:val="28"/>
          <w:szCs w:val="28"/>
        </w:rPr>
        <w:t>础数据的收集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和整理，为数据库的建立积累资料。科研项目由各科室</w:t>
      </w:r>
      <w:r>
        <w:rPr>
          <w:rFonts w:ascii="宋体" w:hAnsi="宋体" w:eastAsia="宋体" w:cs="宋体"/>
          <w:spacing w:val="-5"/>
          <w:sz w:val="28"/>
          <w:szCs w:val="28"/>
        </w:rPr>
        <w:t>申报并由保护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区管理处汇总后向上级管理部门提出；课题研究后，制定实施计划，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经专家论证后正式进入实施阶段，必要时要进行阶段工作成果汇报。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课题完成后，应及时进行全面总结并向管理处提交科研</w:t>
      </w:r>
      <w:r>
        <w:rPr>
          <w:rFonts w:ascii="宋体" w:hAnsi="宋体" w:eastAsia="宋体" w:cs="宋体"/>
          <w:spacing w:val="-5"/>
          <w:sz w:val="28"/>
          <w:szCs w:val="28"/>
        </w:rPr>
        <w:t>成果。经鉴定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或评审后入档，成果作为管理和建设的依据。</w:t>
      </w:r>
    </w:p>
    <w:p w14:paraId="022E78FC">
      <w:pPr>
        <w:spacing w:before="74" w:line="403" w:lineRule="auto"/>
        <w:ind w:left="31" w:right="165" w:firstLine="57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）为了保证科研计划的顺利实施，保护区内部还需着手建立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以下规章制度：科研经费专项使用制度；科研仪器、设</w:t>
      </w:r>
      <w:r>
        <w:rPr>
          <w:rFonts w:ascii="宋体" w:hAnsi="宋体" w:eastAsia="宋体" w:cs="宋体"/>
          <w:spacing w:val="-5"/>
          <w:sz w:val="28"/>
          <w:szCs w:val="28"/>
        </w:rPr>
        <w:t>备及用品使用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登记制度；科研安全与资金管理制度；项目评审和招标</w:t>
      </w:r>
      <w:r>
        <w:rPr>
          <w:rFonts w:ascii="宋体" w:hAnsi="宋体" w:eastAsia="宋体" w:cs="宋体"/>
          <w:spacing w:val="-5"/>
          <w:sz w:val="28"/>
          <w:szCs w:val="28"/>
        </w:rPr>
        <w:t>合同制度；成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果验收鉴定评估制度；重大科研成果奖励制度；课题研</w:t>
      </w:r>
      <w:r>
        <w:rPr>
          <w:rFonts w:ascii="宋体" w:hAnsi="宋体" w:eastAsia="宋体" w:cs="宋体"/>
          <w:spacing w:val="-5"/>
          <w:sz w:val="28"/>
          <w:szCs w:val="28"/>
        </w:rPr>
        <w:t>究人负责制度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等。要充分发挥现代信息技术在科学研究中和科研管理</w:t>
      </w:r>
      <w:r>
        <w:rPr>
          <w:rFonts w:ascii="宋体" w:hAnsi="宋体" w:eastAsia="宋体" w:cs="宋体"/>
          <w:spacing w:val="-5"/>
          <w:sz w:val="28"/>
          <w:szCs w:val="28"/>
        </w:rPr>
        <w:t>中的作用，引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入</w:t>
      </w:r>
      <w:r>
        <w:rPr>
          <w:rFonts w:ascii="宋体" w:hAnsi="宋体" w:eastAsia="宋体" w:cs="宋体"/>
          <w:spacing w:val="-4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QA </w:t>
      </w:r>
      <w:r>
        <w:rPr>
          <w:rFonts w:ascii="宋体" w:hAnsi="宋体" w:eastAsia="宋体" w:cs="宋体"/>
          <w:spacing w:val="-4"/>
          <w:sz w:val="28"/>
          <w:szCs w:val="28"/>
        </w:rPr>
        <w:t>质量控制理念和方法，应用有关软件，实现科学、规范、定量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和智能化的科研管理，显著提高科研管理的水平和科学研究的效益。</w:t>
      </w:r>
    </w:p>
    <w:p w14:paraId="5B0F6736">
      <w:pPr>
        <w:spacing w:line="403" w:lineRule="auto"/>
        <w:rPr>
          <w:rFonts w:ascii="宋体" w:hAnsi="宋体" w:eastAsia="宋体" w:cs="宋体"/>
          <w:sz w:val="28"/>
          <w:szCs w:val="28"/>
        </w:rPr>
        <w:sectPr>
          <w:headerReference r:id="rId203" w:type="default"/>
          <w:footerReference r:id="rId204" w:type="default"/>
          <w:pgSz w:w="11906" w:h="16840"/>
          <w:pgMar w:top="1140" w:right="1597" w:bottom="1421" w:left="1785" w:header="868" w:footer="1186" w:gutter="0"/>
          <w:cols w:space="720" w:num="1"/>
        </w:sectPr>
      </w:pPr>
    </w:p>
    <w:p w14:paraId="0586672D">
      <w:pPr>
        <w:pStyle w:val="2"/>
        <w:spacing w:line="410" w:lineRule="auto"/>
      </w:pPr>
    </w:p>
    <w:p w14:paraId="16DC5178">
      <w:pPr>
        <w:spacing w:before="97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5.2.6 </w:t>
      </w:r>
      <w:r>
        <w:rPr>
          <w:rFonts w:ascii="黑体" w:hAnsi="黑体" w:eastAsia="黑体" w:cs="黑体"/>
          <w:spacing w:val="-3"/>
          <w:sz w:val="30"/>
          <w:szCs w:val="30"/>
        </w:rPr>
        <w:t>科研监测队伍建设</w:t>
      </w:r>
    </w:p>
    <w:p w14:paraId="209C6C4B">
      <w:pPr>
        <w:pStyle w:val="2"/>
        <w:spacing w:line="264" w:lineRule="auto"/>
      </w:pPr>
    </w:p>
    <w:p w14:paraId="217DB421">
      <w:pPr>
        <w:spacing w:before="91" w:line="402" w:lineRule="auto"/>
        <w:ind w:left="34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要管理和建设好保护区，必须拥有相应的科技队</w:t>
      </w:r>
      <w:r>
        <w:rPr>
          <w:rFonts w:ascii="宋体" w:hAnsi="宋体" w:eastAsia="宋体" w:cs="宋体"/>
          <w:spacing w:val="-6"/>
          <w:sz w:val="28"/>
          <w:szCs w:val="28"/>
        </w:rPr>
        <w:t>伍作为支撑，应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7"/>
          <w:sz w:val="28"/>
          <w:szCs w:val="28"/>
        </w:rPr>
        <w:t>把科研人员作为保护区工作人员中主要组成之一。</w:t>
      </w:r>
      <w:r>
        <w:rPr>
          <w:rFonts w:ascii="宋体" w:hAnsi="宋体" w:eastAsia="宋体" w:cs="宋体"/>
          <w:spacing w:val="-8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目前</w:t>
      </w:r>
      <w:r>
        <w:rPr>
          <w:rFonts w:ascii="宋体" w:hAnsi="宋体" w:eastAsia="宋体" w:cs="宋体"/>
          <w:spacing w:val="-8"/>
          <w:sz w:val="28"/>
          <w:szCs w:val="28"/>
        </w:rPr>
        <w:t>，自然保护区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由于科研力量薄弱，缺乏监测设施，没有能力单独开展</w:t>
      </w:r>
      <w:r>
        <w:rPr>
          <w:rFonts w:ascii="宋体" w:hAnsi="宋体" w:eastAsia="宋体" w:cs="宋体"/>
          <w:spacing w:val="-6"/>
          <w:sz w:val="28"/>
          <w:szCs w:val="28"/>
        </w:rPr>
        <w:t>科研工作。但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随着保护区保护项目的逐步实施，需要大批科研人才、</w:t>
      </w:r>
      <w:r>
        <w:rPr>
          <w:rFonts w:ascii="宋体" w:hAnsi="宋体" w:eastAsia="宋体" w:cs="宋体"/>
          <w:spacing w:val="-6"/>
          <w:sz w:val="28"/>
          <w:szCs w:val="28"/>
        </w:rPr>
        <w:t>技术人才和管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理人才。自然保护区当前的科研队伍现状与这些需求还有较</w:t>
      </w:r>
      <w:r>
        <w:rPr>
          <w:rFonts w:ascii="宋体" w:hAnsi="宋体" w:eastAsia="宋体" w:cs="宋体"/>
          <w:spacing w:val="-9"/>
          <w:sz w:val="28"/>
          <w:szCs w:val="28"/>
        </w:rPr>
        <w:t>大的差距，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因此，开展科研队伍建设是一项现实而紧迫的任务。</w:t>
      </w:r>
    </w:p>
    <w:p w14:paraId="423B7CCC">
      <w:pPr>
        <w:spacing w:before="31" w:line="409" w:lineRule="auto"/>
        <w:ind w:left="31" w:right="145" w:firstLine="57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1</w:t>
      </w:r>
      <w:r>
        <w:rPr>
          <w:rFonts w:ascii="宋体" w:hAnsi="宋体" w:eastAsia="宋体" w:cs="宋体"/>
          <w:sz w:val="28"/>
          <w:szCs w:val="28"/>
        </w:rPr>
        <w:t>）有计划地培养自然保护区的科研力量，注重人员结构和专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业的配备，建立一支技术、技能过硬的梯级科技队伍。</w:t>
      </w:r>
    </w:p>
    <w:p w14:paraId="247D7659">
      <w:pPr>
        <w:spacing w:before="50" w:line="360" w:lineRule="auto"/>
        <w:ind w:left="34" w:right="147" w:firstLine="57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宋体" w:hAnsi="宋体" w:eastAsia="宋体" w:cs="宋体"/>
          <w:sz w:val="28"/>
          <w:szCs w:val="28"/>
        </w:rPr>
        <w:t>）加大对科研人员的培训力度，制定自然保护区保护管理和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科研工作人员各类专业技术培训计划。通过培训，逐</w:t>
      </w:r>
      <w:r>
        <w:rPr>
          <w:rFonts w:ascii="宋体" w:hAnsi="宋体" w:eastAsia="宋体" w:cs="宋体"/>
          <w:spacing w:val="-5"/>
          <w:sz w:val="28"/>
          <w:szCs w:val="28"/>
        </w:rPr>
        <w:t>步提高人员业务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技术水平，形成一支结构合理、专业配套的科研队伍</w:t>
      </w:r>
      <w:r>
        <w:rPr>
          <w:rFonts w:ascii="宋体" w:hAnsi="宋体" w:eastAsia="宋体" w:cs="宋体"/>
          <w:spacing w:val="-5"/>
          <w:sz w:val="28"/>
          <w:szCs w:val="28"/>
        </w:rPr>
        <w:t>和若干学科带头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人。</w:t>
      </w:r>
    </w:p>
    <w:p w14:paraId="6CB380DF">
      <w:pPr>
        <w:spacing w:before="305" w:line="342" w:lineRule="auto"/>
        <w:ind w:left="38" w:right="145" w:firstLine="57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）加强与省内外同行研究机构合作，以此来提高自然保护区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工作人员的业务能力。同时，借用外来智力开展</w:t>
      </w:r>
      <w:r>
        <w:rPr>
          <w:rFonts w:ascii="宋体" w:hAnsi="宋体" w:eastAsia="宋体" w:cs="宋体"/>
          <w:spacing w:val="-5"/>
          <w:sz w:val="28"/>
          <w:szCs w:val="28"/>
        </w:rPr>
        <w:t>自然保护区的科研工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作。</w:t>
      </w:r>
    </w:p>
    <w:p w14:paraId="5F0674AB">
      <w:pPr>
        <w:spacing w:before="312" w:line="359" w:lineRule="auto"/>
        <w:ind w:left="34" w:right="145" w:firstLine="57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4</w:t>
      </w:r>
      <w:r>
        <w:rPr>
          <w:rFonts w:ascii="宋体" w:hAnsi="宋体" w:eastAsia="宋体" w:cs="宋体"/>
          <w:sz w:val="28"/>
          <w:szCs w:val="28"/>
        </w:rPr>
        <w:t>）注重提高科研人员的政治和业务素质。制定符合自然保护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区实际发展的人才培养方案，鼓励在职深造，树立良</w:t>
      </w:r>
      <w:r>
        <w:rPr>
          <w:rFonts w:ascii="宋体" w:hAnsi="宋体" w:eastAsia="宋体" w:cs="宋体"/>
          <w:spacing w:val="-5"/>
          <w:sz w:val="28"/>
          <w:szCs w:val="28"/>
        </w:rPr>
        <w:t>好学风，提倡钻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研和上进精神。充分运用对技术骨干的激励机制，以</w:t>
      </w:r>
      <w:r>
        <w:rPr>
          <w:rFonts w:ascii="宋体" w:hAnsi="宋体" w:eastAsia="宋体" w:cs="宋体"/>
          <w:spacing w:val="-5"/>
          <w:sz w:val="28"/>
          <w:szCs w:val="28"/>
        </w:rPr>
        <w:t>保证科技队伍具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备较高的稳定性。</w:t>
      </w:r>
    </w:p>
    <w:p w14:paraId="1A186EFB">
      <w:pPr>
        <w:spacing w:before="270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5</w:t>
      </w:r>
      <w:r>
        <w:rPr>
          <w:rFonts w:ascii="宋体" w:hAnsi="宋体" w:eastAsia="宋体" w:cs="宋体"/>
          <w:sz w:val="28"/>
          <w:szCs w:val="28"/>
        </w:rPr>
        <w:t>）积极开展面向保护区内外群众、大中小学生的科学普及工</w:t>
      </w:r>
    </w:p>
    <w:p w14:paraId="35AFF520">
      <w:pPr>
        <w:spacing w:before="308" w:line="219" w:lineRule="auto"/>
        <w:ind w:left="3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作，特别是在中小学校成立湿地环境保护协会，激发他们</w:t>
      </w:r>
      <w:r>
        <w:rPr>
          <w:rFonts w:ascii="宋体" w:hAnsi="宋体" w:eastAsia="宋体" w:cs="宋体"/>
          <w:spacing w:val="-5"/>
          <w:sz w:val="28"/>
          <w:szCs w:val="28"/>
        </w:rPr>
        <w:t>探索湿地奥</w:t>
      </w:r>
    </w:p>
    <w:p w14:paraId="65F938F5">
      <w:pPr>
        <w:spacing w:line="219" w:lineRule="auto"/>
        <w:rPr>
          <w:rFonts w:ascii="宋体" w:hAnsi="宋体" w:eastAsia="宋体" w:cs="宋体"/>
          <w:sz w:val="28"/>
          <w:szCs w:val="28"/>
        </w:rPr>
        <w:sectPr>
          <w:headerReference r:id="rId205" w:type="default"/>
          <w:footerReference r:id="rId206" w:type="default"/>
          <w:pgSz w:w="11906" w:h="16840"/>
          <w:pgMar w:top="1140" w:right="1656" w:bottom="1421" w:left="1785" w:header="868" w:footer="1186" w:gutter="0"/>
          <w:cols w:space="720" w:num="1"/>
        </w:sectPr>
      </w:pPr>
    </w:p>
    <w:p w14:paraId="127C8F48">
      <w:pPr>
        <w:pStyle w:val="2"/>
        <w:spacing w:line="392" w:lineRule="auto"/>
      </w:pPr>
    </w:p>
    <w:p w14:paraId="36CA31C9">
      <w:pPr>
        <w:spacing w:before="91" w:line="221" w:lineRule="auto"/>
        <w:ind w:left="3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秘的兴趣，增强他们的环保意识和保护环境的积极性。</w:t>
      </w:r>
    </w:p>
    <w:p w14:paraId="5E50F7A4">
      <w:pPr>
        <w:spacing w:before="313" w:line="342" w:lineRule="auto"/>
        <w:ind w:left="34" w:right="14" w:firstLine="57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6</w:t>
      </w:r>
      <w:r>
        <w:rPr>
          <w:rFonts w:ascii="宋体" w:hAnsi="宋体" w:eastAsia="宋体" w:cs="宋体"/>
          <w:sz w:val="28"/>
          <w:szCs w:val="28"/>
        </w:rPr>
        <w:t>）积极创造条件，加快优秀人才引进步伐，尤其是高水平科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研人才。不断增加人才总量，优化人才结构，提高人</w:t>
      </w:r>
      <w:r>
        <w:rPr>
          <w:rFonts w:ascii="宋体" w:hAnsi="宋体" w:eastAsia="宋体" w:cs="宋体"/>
          <w:spacing w:val="-5"/>
          <w:sz w:val="28"/>
          <w:szCs w:val="28"/>
        </w:rPr>
        <w:t>才素质，推动保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护区持续发展。</w:t>
      </w:r>
    </w:p>
    <w:p w14:paraId="3869A9E7">
      <w:pPr>
        <w:pStyle w:val="2"/>
        <w:spacing w:line="366" w:lineRule="auto"/>
      </w:pPr>
    </w:p>
    <w:p w14:paraId="59061008">
      <w:pPr>
        <w:spacing w:before="98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5.2.7 </w:t>
      </w:r>
      <w:r>
        <w:rPr>
          <w:rFonts w:ascii="黑体" w:hAnsi="黑体" w:eastAsia="黑体" w:cs="黑体"/>
          <w:spacing w:val="-3"/>
          <w:sz w:val="30"/>
          <w:szCs w:val="30"/>
        </w:rPr>
        <w:t>科研监测档案管理</w:t>
      </w:r>
    </w:p>
    <w:p w14:paraId="34E16339">
      <w:pPr>
        <w:pStyle w:val="2"/>
        <w:spacing w:line="263" w:lineRule="auto"/>
      </w:pPr>
    </w:p>
    <w:p w14:paraId="689840BA">
      <w:pPr>
        <w:spacing w:before="91" w:line="398" w:lineRule="auto"/>
        <w:ind w:left="38" w:right="19" w:firstLine="556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保护区开展的科研规划、实施计划、专题报</w:t>
      </w:r>
      <w:r>
        <w:rPr>
          <w:rFonts w:ascii="宋体" w:hAnsi="宋体" w:eastAsia="宋体" w:cs="宋体"/>
          <w:spacing w:val="-5"/>
          <w:sz w:val="28"/>
          <w:szCs w:val="28"/>
        </w:rPr>
        <w:t>告和总结、论文、专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著和科研活动过程中的原始资料、科研合同等必</w:t>
      </w:r>
      <w:r>
        <w:rPr>
          <w:rFonts w:ascii="宋体" w:hAnsi="宋体" w:eastAsia="宋体" w:cs="宋体"/>
          <w:spacing w:val="-5"/>
          <w:sz w:val="28"/>
          <w:szCs w:val="28"/>
        </w:rPr>
        <w:t>须加强管理，建立完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整的科研档案。指定专人负责，按照科技档案的</w:t>
      </w:r>
      <w:r>
        <w:rPr>
          <w:rFonts w:ascii="宋体" w:hAnsi="宋体" w:eastAsia="宋体" w:cs="宋体"/>
          <w:spacing w:val="-5"/>
          <w:sz w:val="28"/>
          <w:szCs w:val="28"/>
        </w:rPr>
        <w:t>管理办法，确保科研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档案的完好与保密。</w:t>
      </w:r>
    </w:p>
    <w:p w14:paraId="689EA022">
      <w:pPr>
        <w:spacing w:before="46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）科研档案内容</w:t>
      </w:r>
    </w:p>
    <w:p w14:paraId="4D294B20">
      <w:pPr>
        <w:spacing w:before="317" w:line="341" w:lineRule="auto"/>
        <w:ind w:left="31" w:firstLine="606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1</w:t>
      </w:r>
      <w:r>
        <w:rPr>
          <w:rFonts w:ascii="宋体" w:hAnsi="宋体" w:eastAsia="宋体" w:cs="宋体"/>
          <w:spacing w:val="-1"/>
          <w:sz w:val="28"/>
          <w:szCs w:val="28"/>
        </w:rPr>
        <w:t>）科研规划、计划及总结材料。包括中长期科</w:t>
      </w:r>
      <w:r>
        <w:rPr>
          <w:rFonts w:ascii="宋体" w:hAnsi="宋体" w:eastAsia="宋体" w:cs="宋体"/>
          <w:spacing w:val="-2"/>
          <w:sz w:val="28"/>
          <w:szCs w:val="28"/>
        </w:rPr>
        <w:t>研规划、年度规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划、专题研究计划、专题科研项目建议书，项目可行性</w:t>
      </w:r>
      <w:r>
        <w:rPr>
          <w:rFonts w:ascii="宋体" w:hAnsi="宋体" w:eastAsia="宋体" w:cs="宋体"/>
          <w:spacing w:val="-5"/>
          <w:sz w:val="28"/>
          <w:szCs w:val="28"/>
        </w:rPr>
        <w:t>研究报告；年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度科研总结、科研成果报告等，中长期专题研究延续</w:t>
      </w:r>
      <w:r>
        <w:rPr>
          <w:rFonts w:ascii="宋体" w:hAnsi="宋体" w:eastAsia="宋体" w:cs="宋体"/>
          <w:spacing w:val="-4"/>
          <w:sz w:val="28"/>
          <w:szCs w:val="28"/>
        </w:rPr>
        <w:t>进展情况报告。</w:t>
      </w:r>
    </w:p>
    <w:p w14:paraId="491E13D8">
      <w:pPr>
        <w:spacing w:before="315" w:line="342" w:lineRule="auto"/>
        <w:ind w:left="31" w:right="29" w:firstLine="55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宋体" w:hAnsi="宋体" w:eastAsia="宋体" w:cs="宋体"/>
          <w:sz w:val="28"/>
          <w:szCs w:val="28"/>
        </w:rPr>
        <w:t>）科研论文及专著。包括在国内外各级、各类学术及科技、科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普刊物上发表，学术研究讨论会宣读，或在专题讲座上</w:t>
      </w:r>
      <w:r>
        <w:rPr>
          <w:rFonts w:ascii="宋体" w:hAnsi="宋体" w:eastAsia="宋体" w:cs="宋体"/>
          <w:spacing w:val="-5"/>
          <w:sz w:val="28"/>
          <w:szCs w:val="28"/>
        </w:rPr>
        <w:t>发表的论文及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著作等。</w:t>
      </w:r>
    </w:p>
    <w:p w14:paraId="2B181F77">
      <w:pPr>
        <w:spacing w:before="314" w:line="342" w:lineRule="auto"/>
        <w:ind w:left="40" w:right="24" w:firstLine="55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）科研活动记录及原始资料。包括野外考察记录、观察记录、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各保护管理站（点）的定点监测记录、课题</w:t>
      </w:r>
      <w:r>
        <w:rPr>
          <w:rFonts w:ascii="宋体" w:hAnsi="宋体" w:eastAsia="宋体" w:cs="宋体"/>
          <w:spacing w:val="-5"/>
          <w:sz w:val="28"/>
          <w:szCs w:val="28"/>
        </w:rPr>
        <w:t>原始记录、统计材料、图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片、表、声像资料和照片等。</w:t>
      </w:r>
    </w:p>
    <w:p w14:paraId="07106100">
      <w:pPr>
        <w:spacing w:before="284" w:line="220" w:lineRule="auto"/>
        <w:ind w:left="58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4</w:t>
      </w:r>
      <w:r>
        <w:rPr>
          <w:rFonts w:ascii="宋体" w:hAnsi="宋体" w:eastAsia="宋体" w:cs="宋体"/>
          <w:sz w:val="28"/>
          <w:szCs w:val="28"/>
        </w:rPr>
        <w:t>）科研合同及协议、每年的工作计划及科研人</w:t>
      </w:r>
      <w:r>
        <w:rPr>
          <w:rFonts w:ascii="宋体" w:hAnsi="宋体" w:eastAsia="宋体" w:cs="宋体"/>
          <w:spacing w:val="-1"/>
          <w:sz w:val="28"/>
          <w:szCs w:val="28"/>
        </w:rPr>
        <w:t>员工作总结等。</w:t>
      </w:r>
    </w:p>
    <w:p w14:paraId="598AAC60">
      <w:pPr>
        <w:spacing w:before="293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）档案管理制度</w:t>
      </w:r>
    </w:p>
    <w:p w14:paraId="111AD249">
      <w:pPr>
        <w:spacing w:before="287" w:line="220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</w:t>
      </w:r>
      <w:r>
        <w:rPr>
          <w:rFonts w:ascii="宋体" w:hAnsi="宋体" w:eastAsia="宋体" w:cs="宋体"/>
          <w:spacing w:val="-2"/>
          <w:sz w:val="28"/>
          <w:szCs w:val="28"/>
        </w:rPr>
        <w:t>）加强科技管理，完善档案管理制度，科研档案应及</w:t>
      </w:r>
      <w:r>
        <w:rPr>
          <w:rFonts w:ascii="宋体" w:hAnsi="宋体" w:eastAsia="宋体" w:cs="宋体"/>
          <w:spacing w:val="-3"/>
          <w:sz w:val="28"/>
          <w:szCs w:val="28"/>
        </w:rPr>
        <w:t>时归档。</w:t>
      </w:r>
    </w:p>
    <w:p w14:paraId="2E6A0216">
      <w:pPr>
        <w:spacing w:line="220" w:lineRule="auto"/>
        <w:rPr>
          <w:rFonts w:ascii="宋体" w:hAnsi="宋体" w:eastAsia="宋体" w:cs="宋体"/>
          <w:sz w:val="28"/>
          <w:szCs w:val="28"/>
        </w:rPr>
        <w:sectPr>
          <w:headerReference r:id="rId207" w:type="default"/>
          <w:footerReference r:id="rId208" w:type="default"/>
          <w:pgSz w:w="11906" w:h="16840"/>
          <w:pgMar w:top="1140" w:right="1784" w:bottom="1421" w:left="1785" w:header="868" w:footer="1186" w:gutter="0"/>
          <w:cols w:space="720" w:num="1"/>
        </w:sectPr>
      </w:pPr>
    </w:p>
    <w:p w14:paraId="176EDB31">
      <w:pPr>
        <w:pStyle w:val="2"/>
        <w:spacing w:line="417" w:lineRule="auto"/>
      </w:pPr>
    </w:p>
    <w:p w14:paraId="077CBC61">
      <w:pPr>
        <w:spacing w:before="91" w:line="392" w:lineRule="auto"/>
        <w:ind w:left="38" w:right="23" w:firstLine="54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宋体" w:hAnsi="宋体" w:eastAsia="宋体" w:cs="宋体"/>
          <w:sz w:val="28"/>
          <w:szCs w:val="28"/>
        </w:rPr>
        <w:t>）实行科学化、规范化、制度化管理。实现科研文档标准化和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电子化管理，采用现代化信息管理，利用有关软</w:t>
      </w:r>
      <w:r>
        <w:rPr>
          <w:rFonts w:ascii="宋体" w:hAnsi="宋体" w:eastAsia="宋体" w:cs="宋体"/>
          <w:spacing w:val="-5"/>
          <w:sz w:val="28"/>
          <w:szCs w:val="28"/>
        </w:rPr>
        <w:t>件，大幅度提高科研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档案的共享率、利用率和运用价值。</w:t>
      </w:r>
    </w:p>
    <w:p w14:paraId="05BDBC12">
      <w:pPr>
        <w:spacing w:before="40" w:line="409" w:lineRule="auto"/>
        <w:ind w:left="38" w:right="13" w:firstLine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）确定专人管理科研档案，实行档案管理责任制，全面收集科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技情报和国内外的最新科研成果，保证档案</w:t>
      </w:r>
      <w:r>
        <w:rPr>
          <w:rFonts w:ascii="宋体" w:hAnsi="宋体" w:eastAsia="宋体" w:cs="宋体"/>
          <w:spacing w:val="-2"/>
          <w:sz w:val="28"/>
          <w:szCs w:val="28"/>
        </w:rPr>
        <w:t>的更新、维护和安全。</w:t>
      </w:r>
    </w:p>
    <w:p w14:paraId="21922757">
      <w:pPr>
        <w:spacing w:before="6" w:line="408" w:lineRule="auto"/>
        <w:ind w:left="34" w:right="3" w:firstLine="55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4</w:t>
      </w:r>
      <w:r>
        <w:rPr>
          <w:rFonts w:ascii="宋体" w:hAnsi="宋体" w:eastAsia="宋体" w:cs="宋体"/>
          <w:spacing w:val="1"/>
          <w:sz w:val="28"/>
          <w:szCs w:val="28"/>
        </w:rPr>
        <w:t>）建立科研报告制度，科研人员将科研工作中发现的问题、科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研进程和取得的成果定期报告。</w:t>
      </w:r>
    </w:p>
    <w:p w14:paraId="1202D87B">
      <w:pPr>
        <w:spacing w:before="9" w:line="220" w:lineRule="auto"/>
        <w:ind w:right="13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5</w:t>
      </w:r>
      <w:r>
        <w:rPr>
          <w:rFonts w:ascii="宋体" w:hAnsi="宋体" w:eastAsia="宋体" w:cs="宋体"/>
          <w:sz w:val="28"/>
          <w:szCs w:val="28"/>
        </w:rPr>
        <w:t>）建立健全科研档案管理的规章制度和保密制度，实行分级管</w:t>
      </w:r>
    </w:p>
    <w:p w14:paraId="711FF52A">
      <w:pPr>
        <w:spacing w:before="307" w:line="221" w:lineRule="auto"/>
        <w:ind w:left="4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理，分级使用，制定严格档案原件的保存制度。</w:t>
      </w:r>
    </w:p>
    <w:p w14:paraId="70053237">
      <w:pPr>
        <w:spacing w:before="270" w:line="220" w:lineRule="auto"/>
        <w:ind w:right="1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6</w:t>
      </w:r>
      <w:r>
        <w:rPr>
          <w:rFonts w:ascii="宋体" w:hAnsi="宋体" w:eastAsia="宋体" w:cs="宋体"/>
          <w:sz w:val="28"/>
          <w:szCs w:val="28"/>
        </w:rPr>
        <w:t>）实行科学、规范的档案管理，统一规格，统一形式，统一装</w:t>
      </w:r>
    </w:p>
    <w:p w14:paraId="14FD5AF6">
      <w:pPr>
        <w:spacing w:before="309" w:line="221" w:lineRule="auto"/>
        <w:ind w:left="4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订，统一编号。对以往缺损的档案设法收集补齐。</w:t>
      </w:r>
    </w:p>
    <w:p w14:paraId="1C00EF6D">
      <w:pPr>
        <w:pStyle w:val="2"/>
        <w:spacing w:line="366" w:lineRule="auto"/>
      </w:pPr>
    </w:p>
    <w:p w14:paraId="6D2CC891">
      <w:pPr>
        <w:spacing w:before="98" w:line="232" w:lineRule="auto"/>
        <w:ind w:left="34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5"/>
          <w:sz w:val="30"/>
          <w:szCs w:val="30"/>
        </w:rPr>
        <w:t>5.3</w:t>
      </w:r>
      <w:r>
        <w:rPr>
          <w:rFonts w:ascii="Times New Roman" w:hAnsi="Times New Roman" w:eastAsia="Times New Roman" w:cs="Times New Roman"/>
          <w:b/>
          <w:bCs/>
          <w:spacing w:val="26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5"/>
          <w:sz w:val="30"/>
          <w:szCs w:val="30"/>
        </w:rPr>
        <w:t>科普宣教</w:t>
      </w:r>
    </w:p>
    <w:p w14:paraId="29E47B38">
      <w:pPr>
        <w:pStyle w:val="2"/>
        <w:spacing w:line="251" w:lineRule="auto"/>
      </w:pPr>
    </w:p>
    <w:p w14:paraId="5165D51B">
      <w:pPr>
        <w:spacing w:before="92" w:line="405" w:lineRule="auto"/>
        <w:ind w:left="31" w:right="8" w:firstLine="569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宣传、教育和培训工作是自然保护事业极为重要的一</w:t>
      </w:r>
      <w:r>
        <w:rPr>
          <w:rFonts w:ascii="宋体" w:hAnsi="宋体" w:eastAsia="宋体" w:cs="宋体"/>
          <w:spacing w:val="-5"/>
          <w:sz w:val="28"/>
          <w:szCs w:val="28"/>
        </w:rPr>
        <w:t>环，而自然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保护区是开展自然保护、生物多样性保护宣传教育的重要场所。保护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区是淮河流域安徽段一处重要的天然湿地，其湿地生态系统具有代表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性和典型性；四方湖面积广大，生物多样性丰富，是周边居民赖以生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存的资源宝库，直接影响着社会和经济的发展；此外四方湖还是淮河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中游重要的水禽越冬地及停歇地，是安徽省生态功能的敏感区。在生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态文明建设的大背景下，保护区应加大宣传力度，在积极争取社会各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界关注与支持的同时，使不同利益的群体充分认识保护</w:t>
      </w:r>
      <w:r>
        <w:rPr>
          <w:rFonts w:ascii="宋体" w:hAnsi="宋体" w:eastAsia="宋体" w:cs="宋体"/>
          <w:spacing w:val="-5"/>
          <w:sz w:val="28"/>
          <w:szCs w:val="28"/>
        </w:rPr>
        <w:t>区湿地资源可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持续利用的重要性。</w:t>
      </w:r>
    </w:p>
    <w:p w14:paraId="0E1A1B7F">
      <w:pPr>
        <w:spacing w:line="405" w:lineRule="auto"/>
        <w:rPr>
          <w:rFonts w:ascii="宋体" w:hAnsi="宋体" w:eastAsia="宋体" w:cs="宋体"/>
          <w:sz w:val="28"/>
          <w:szCs w:val="28"/>
        </w:rPr>
        <w:sectPr>
          <w:headerReference r:id="rId209" w:type="default"/>
          <w:footerReference r:id="rId210" w:type="default"/>
          <w:pgSz w:w="11906" w:h="16840"/>
          <w:pgMar w:top="1140" w:right="1785" w:bottom="1421" w:left="1785" w:header="868" w:footer="1188" w:gutter="0"/>
          <w:cols w:space="720" w:num="1"/>
        </w:sectPr>
      </w:pPr>
    </w:p>
    <w:p w14:paraId="4C789D9C">
      <w:pPr>
        <w:pStyle w:val="2"/>
        <w:spacing w:line="381" w:lineRule="auto"/>
      </w:pPr>
    </w:p>
    <w:p w14:paraId="16F3D669">
      <w:pPr>
        <w:spacing w:before="97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8"/>
          <w:sz w:val="30"/>
          <w:szCs w:val="30"/>
        </w:rPr>
        <w:t xml:space="preserve">5.3. 1 </w:t>
      </w:r>
      <w:r>
        <w:rPr>
          <w:rFonts w:ascii="黑体" w:hAnsi="黑体" w:eastAsia="黑体" w:cs="黑体"/>
          <w:spacing w:val="-8"/>
          <w:sz w:val="30"/>
          <w:szCs w:val="30"/>
        </w:rPr>
        <w:t>宣传教育原则</w:t>
      </w:r>
    </w:p>
    <w:p w14:paraId="1DBB0B48">
      <w:pPr>
        <w:pStyle w:val="2"/>
        <w:spacing w:line="331" w:lineRule="auto"/>
      </w:pPr>
    </w:p>
    <w:p w14:paraId="7845BE16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）针对性原则</w:t>
      </w:r>
    </w:p>
    <w:p w14:paraId="4056711B">
      <w:pPr>
        <w:spacing w:before="311" w:line="398" w:lineRule="auto"/>
        <w:ind w:left="38" w:right="227" w:firstLine="55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针对社区群众、社会团体、教师学生、政府机关</w:t>
      </w:r>
      <w:r>
        <w:rPr>
          <w:rFonts w:ascii="宋体" w:hAnsi="宋体" w:eastAsia="宋体" w:cs="宋体"/>
          <w:spacing w:val="-5"/>
          <w:sz w:val="28"/>
          <w:szCs w:val="28"/>
        </w:rPr>
        <w:t>及事业单位等不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同宣传教育对象，采取不同的教育方法。宣传对</w:t>
      </w:r>
      <w:r>
        <w:rPr>
          <w:rFonts w:ascii="宋体" w:hAnsi="宋体" w:eastAsia="宋体" w:cs="宋体"/>
          <w:spacing w:val="-5"/>
          <w:sz w:val="28"/>
          <w:szCs w:val="28"/>
        </w:rPr>
        <w:t>象的重点首先是当地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社区群众，通过宣传教育活动，使保护区内和周</w:t>
      </w:r>
      <w:r>
        <w:rPr>
          <w:rFonts w:ascii="宋体" w:hAnsi="宋体" w:eastAsia="宋体" w:cs="宋体"/>
          <w:spacing w:val="-5"/>
          <w:sz w:val="28"/>
          <w:szCs w:val="28"/>
        </w:rPr>
        <w:t>边群众认识到自然保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护的重要性，并自觉参与保护区的保护管理工作。</w:t>
      </w:r>
    </w:p>
    <w:p w14:paraId="2DABD7BF">
      <w:pPr>
        <w:spacing w:before="5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）多样性原则</w:t>
      </w:r>
    </w:p>
    <w:p w14:paraId="3073BB1C">
      <w:pPr>
        <w:spacing w:before="312" w:line="393" w:lineRule="auto"/>
        <w:ind w:left="38" w:right="158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2"/>
          <w:sz w:val="28"/>
          <w:szCs w:val="28"/>
        </w:rPr>
        <w:t>利用各种媒体和渠道，采取多种形式和方法，定点或流动相结合，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开展宣传教育，从而使人们理解人与自然、人与野生动物的相互依存、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和谐共处的关系。</w:t>
      </w:r>
    </w:p>
    <w:p w14:paraId="4D0326BB">
      <w:pPr>
        <w:spacing w:before="5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3</w:t>
      </w:r>
      <w:r>
        <w:rPr>
          <w:rFonts w:ascii="宋体" w:hAnsi="宋体" w:eastAsia="宋体" w:cs="宋体"/>
          <w:spacing w:val="-5"/>
          <w:sz w:val="28"/>
          <w:szCs w:val="28"/>
        </w:rPr>
        <w:t>）广泛性原则</w:t>
      </w:r>
    </w:p>
    <w:p w14:paraId="4ED9DB38">
      <w:pPr>
        <w:spacing w:before="312" w:line="393" w:lineRule="auto"/>
        <w:ind w:left="31" w:right="227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经常性、有计划地开展宣传教育活动，逐步扩大对包括当地公众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在内的培训活动，牢固树立增强自然保护和爱护环境的</w:t>
      </w:r>
      <w:r>
        <w:rPr>
          <w:rFonts w:ascii="宋体" w:hAnsi="宋体" w:eastAsia="宋体" w:cs="宋体"/>
          <w:spacing w:val="-5"/>
          <w:sz w:val="28"/>
          <w:szCs w:val="28"/>
        </w:rPr>
        <w:t>意识，做到懂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法执法、文明守法。</w:t>
      </w:r>
    </w:p>
    <w:p w14:paraId="3CE2E22B">
      <w:pPr>
        <w:spacing w:before="5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4</w:t>
      </w:r>
      <w:r>
        <w:rPr>
          <w:rFonts w:ascii="宋体" w:hAnsi="宋体" w:eastAsia="宋体" w:cs="宋体"/>
          <w:spacing w:val="-5"/>
          <w:sz w:val="28"/>
          <w:szCs w:val="28"/>
        </w:rPr>
        <w:t>）主动性原则</w:t>
      </w:r>
    </w:p>
    <w:p w14:paraId="66017AEA">
      <w:pPr>
        <w:spacing w:before="268" w:line="409" w:lineRule="auto"/>
        <w:ind w:left="38" w:right="225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主动与周边社区中小学联动，举办观鸟节、湿地日、爱鸟周等活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动，邀请社会公众积极参与，普及自然保护</w:t>
      </w:r>
      <w:r>
        <w:rPr>
          <w:rFonts w:ascii="宋体" w:hAnsi="宋体" w:eastAsia="宋体" w:cs="宋体"/>
          <w:spacing w:val="-2"/>
          <w:sz w:val="28"/>
          <w:szCs w:val="28"/>
        </w:rPr>
        <w:t>和爱护大自然的知识。</w:t>
      </w:r>
    </w:p>
    <w:p w14:paraId="300570EF">
      <w:pPr>
        <w:spacing w:before="176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5.3.2 </w:t>
      </w:r>
      <w:r>
        <w:rPr>
          <w:rFonts w:ascii="黑体" w:hAnsi="黑体" w:eastAsia="黑体" w:cs="黑体"/>
          <w:spacing w:val="-3"/>
          <w:sz w:val="30"/>
          <w:szCs w:val="30"/>
        </w:rPr>
        <w:t>宣传教育目标</w:t>
      </w:r>
    </w:p>
    <w:p w14:paraId="23CCB012">
      <w:pPr>
        <w:pStyle w:val="2"/>
        <w:spacing w:line="353" w:lineRule="auto"/>
      </w:pPr>
    </w:p>
    <w:p w14:paraId="0287D4F3">
      <w:pPr>
        <w:spacing w:before="92" w:line="393" w:lineRule="auto"/>
        <w:ind w:left="31" w:firstLine="65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自然保护区是开展自然资源、生态环境和生物多样性保护的重要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宣传教育窗口，切实加强自然保护与森林生态系统知识的普及与教育，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对于促进全社会共同关注和支持自然保护事业，具有重要的意义。</w:t>
      </w:r>
    </w:p>
    <w:p w14:paraId="6B91CC9A">
      <w:pPr>
        <w:spacing w:line="393" w:lineRule="auto"/>
        <w:rPr>
          <w:rFonts w:ascii="宋体" w:hAnsi="宋体" w:eastAsia="宋体" w:cs="宋体"/>
          <w:sz w:val="28"/>
          <w:szCs w:val="28"/>
        </w:rPr>
        <w:sectPr>
          <w:headerReference r:id="rId211" w:type="default"/>
          <w:footerReference r:id="rId212" w:type="default"/>
          <w:pgSz w:w="11906" w:h="16840"/>
          <w:pgMar w:top="1140" w:right="1576" w:bottom="1421" w:left="1785" w:header="868" w:footer="1186" w:gutter="0"/>
          <w:cols w:space="720" w:num="1"/>
        </w:sectPr>
      </w:pPr>
    </w:p>
    <w:p w14:paraId="79ED8262">
      <w:pPr>
        <w:pStyle w:val="2"/>
        <w:spacing w:line="420" w:lineRule="auto"/>
      </w:pPr>
    </w:p>
    <w:p w14:paraId="652CC4E0">
      <w:pPr>
        <w:spacing w:before="91" w:line="398" w:lineRule="auto"/>
        <w:ind w:left="31" w:right="69" w:firstLine="562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通过科普宣教中心、教学实习基地等宣教场所，从展板模型知识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到户外亲身体验，深入开展自然资源保护知识宣传教育活动，有利于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增强公众爱护自然意识，增强公众保护自然自觉性，提升保护区</w:t>
      </w:r>
      <w:r>
        <w:rPr>
          <w:rFonts w:ascii="宋体" w:hAnsi="宋体" w:eastAsia="宋体" w:cs="宋体"/>
          <w:spacing w:val="-5"/>
          <w:sz w:val="28"/>
          <w:szCs w:val="28"/>
        </w:rPr>
        <w:t>知名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度，助推保护区各项保护管理工作的顺利开展。</w:t>
      </w:r>
    </w:p>
    <w:p w14:paraId="490D76A4">
      <w:pPr>
        <w:spacing w:before="199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5.3.3 </w:t>
      </w:r>
      <w:r>
        <w:rPr>
          <w:rFonts w:ascii="黑体" w:hAnsi="黑体" w:eastAsia="黑体" w:cs="黑体"/>
          <w:spacing w:val="-3"/>
          <w:sz w:val="30"/>
          <w:szCs w:val="30"/>
        </w:rPr>
        <w:t>宣传教育对象</w:t>
      </w:r>
    </w:p>
    <w:p w14:paraId="0612C418">
      <w:pPr>
        <w:pStyle w:val="2"/>
        <w:spacing w:line="355" w:lineRule="auto"/>
      </w:pPr>
    </w:p>
    <w:p w14:paraId="45EE127C">
      <w:pPr>
        <w:spacing w:before="91" w:line="397" w:lineRule="auto"/>
        <w:ind w:left="31" w:firstLine="61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明确保护区的宣传教育对象，有助于提高宣传教</w:t>
      </w:r>
      <w:r>
        <w:rPr>
          <w:rFonts w:ascii="宋体" w:hAnsi="宋体" w:eastAsia="宋体" w:cs="宋体"/>
          <w:spacing w:val="-4"/>
          <w:sz w:val="28"/>
          <w:szCs w:val="28"/>
        </w:rPr>
        <w:t>育工作的成效。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根据对保护区的影响程度，将宣传教育和培训对象分为保</w:t>
      </w:r>
      <w:r>
        <w:rPr>
          <w:rFonts w:ascii="宋体" w:hAnsi="宋体" w:eastAsia="宋体" w:cs="宋体"/>
          <w:spacing w:val="-2"/>
          <w:sz w:val="28"/>
          <w:szCs w:val="28"/>
        </w:rPr>
        <w:t>护区内和保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护区外两个部分。其中对内指保护区内部职工的宣传教育、</w:t>
      </w:r>
      <w:r>
        <w:rPr>
          <w:rFonts w:ascii="宋体" w:hAnsi="宋体" w:eastAsia="宋体" w:cs="宋体"/>
          <w:spacing w:val="-11"/>
          <w:sz w:val="28"/>
          <w:szCs w:val="28"/>
        </w:rPr>
        <w:t>职业培训；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对外指保护区外的社区群众、广大师生与社会团队的宣传与培训。</w:t>
      </w:r>
    </w:p>
    <w:p w14:paraId="7F0F90C0">
      <w:pPr>
        <w:spacing w:before="53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b/>
          <w:bCs/>
          <w:spacing w:val="-7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b/>
          <w:bCs/>
          <w:spacing w:val="-7"/>
          <w:sz w:val="28"/>
          <w:szCs w:val="28"/>
        </w:rPr>
        <w:t>1</w:t>
      </w:r>
      <w:r>
        <w:rPr>
          <w:rFonts w:ascii="宋体" w:hAnsi="宋体" w:eastAsia="宋体" w:cs="宋体"/>
          <w:b/>
          <w:bCs/>
          <w:spacing w:val="-7"/>
          <w:sz w:val="28"/>
          <w:szCs w:val="28"/>
        </w:rPr>
        <w:t>）对内宣传教育对象</w:t>
      </w:r>
    </w:p>
    <w:p w14:paraId="0C77CF2D">
      <w:pPr>
        <w:spacing w:before="319" w:line="398" w:lineRule="auto"/>
        <w:ind w:left="34" w:right="69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6"/>
          <w:sz w:val="28"/>
          <w:szCs w:val="28"/>
        </w:rPr>
        <w:t>保护区内部宣传教育对象主要是指保护区内的职工及来</w:t>
      </w:r>
      <w:r>
        <w:rPr>
          <w:rFonts w:ascii="宋体" w:hAnsi="宋体" w:eastAsia="宋体" w:cs="宋体"/>
          <w:spacing w:val="5"/>
          <w:sz w:val="28"/>
          <w:szCs w:val="28"/>
        </w:rPr>
        <w:t>访的工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作者，对其进行宣传教育，使每个职工、来访的工作者了解保护区的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重要价值与主要任务，明确所从事工作的责任和意义，从</w:t>
      </w:r>
      <w:r>
        <w:rPr>
          <w:rFonts w:ascii="宋体" w:hAnsi="宋体" w:eastAsia="宋体" w:cs="宋体"/>
          <w:spacing w:val="-5"/>
          <w:sz w:val="28"/>
          <w:szCs w:val="28"/>
        </w:rPr>
        <w:t>而提高思想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认识，增强对自然保护工作的积极性。</w:t>
      </w:r>
    </w:p>
    <w:p w14:paraId="2C8DADEB">
      <w:pPr>
        <w:spacing w:before="48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b/>
          <w:bCs/>
          <w:spacing w:val="-7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b/>
          <w:bCs/>
          <w:spacing w:val="-7"/>
          <w:sz w:val="28"/>
          <w:szCs w:val="28"/>
        </w:rPr>
        <w:t>2</w:t>
      </w:r>
      <w:r>
        <w:rPr>
          <w:rFonts w:ascii="宋体" w:hAnsi="宋体" w:eastAsia="宋体" w:cs="宋体"/>
          <w:b/>
          <w:bCs/>
          <w:spacing w:val="-7"/>
          <w:sz w:val="28"/>
          <w:szCs w:val="28"/>
        </w:rPr>
        <w:t>）对外宣传教育对象</w:t>
      </w:r>
    </w:p>
    <w:p w14:paraId="0244550D">
      <w:pPr>
        <w:spacing w:before="290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</w:t>
      </w:r>
      <w:r>
        <w:rPr>
          <w:rFonts w:ascii="宋体" w:hAnsi="宋体" w:eastAsia="宋体" w:cs="宋体"/>
          <w:spacing w:val="-9"/>
          <w:sz w:val="28"/>
          <w:szCs w:val="28"/>
        </w:rPr>
        <w:t>）社区群众</w:t>
      </w:r>
    </w:p>
    <w:p w14:paraId="48FC0F6B">
      <w:pPr>
        <w:spacing w:before="312" w:line="394" w:lineRule="auto"/>
        <w:ind w:left="38" w:right="71" w:firstLine="55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通过开展自然环境与野生动植物保护的法律法规及其有关知识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的宣传教育，增强社区群众的保护意识，发动社区群众积极参与自然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保护事业，最终实现与社区共建共享。</w:t>
      </w:r>
    </w:p>
    <w:p w14:paraId="34C2F49A">
      <w:pPr>
        <w:spacing w:before="52" w:line="220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）广大师生与社会团队</w:t>
      </w:r>
    </w:p>
    <w:p w14:paraId="195408BD">
      <w:pPr>
        <w:spacing w:before="271" w:line="340" w:lineRule="auto"/>
        <w:ind w:left="34" w:right="69" w:firstLine="57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通过预约参观的形式，针对广大师生及社会团队</w:t>
      </w:r>
      <w:r>
        <w:rPr>
          <w:rFonts w:ascii="宋体" w:hAnsi="宋体" w:eastAsia="宋体" w:cs="宋体"/>
          <w:spacing w:val="-5"/>
          <w:sz w:val="28"/>
          <w:szCs w:val="28"/>
        </w:rPr>
        <w:t>进行保护区相关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情况的介绍，同时制定具有保护区特色的自然教育课程以及资源保护</w:t>
      </w:r>
    </w:p>
    <w:p w14:paraId="7D281934">
      <w:pPr>
        <w:spacing w:line="340" w:lineRule="auto"/>
        <w:rPr>
          <w:rFonts w:ascii="宋体" w:hAnsi="宋体" w:eastAsia="宋体" w:cs="宋体"/>
          <w:sz w:val="28"/>
          <w:szCs w:val="28"/>
        </w:rPr>
        <w:sectPr>
          <w:headerReference r:id="rId213" w:type="default"/>
          <w:footerReference r:id="rId214" w:type="default"/>
          <w:pgSz w:w="11906" w:h="16840"/>
          <w:pgMar w:top="1140" w:right="1722" w:bottom="1421" w:left="1785" w:header="868" w:footer="1188" w:gutter="0"/>
          <w:cols w:space="720" w:num="1"/>
        </w:sectPr>
      </w:pPr>
    </w:p>
    <w:p w14:paraId="0099B0DE">
      <w:pPr>
        <w:pStyle w:val="2"/>
        <w:spacing w:line="375" w:lineRule="auto"/>
      </w:pPr>
    </w:p>
    <w:p w14:paraId="6272AD95">
      <w:pPr>
        <w:spacing w:before="91" w:line="409" w:lineRule="auto"/>
        <w:ind w:left="31" w:right="23" w:firstLine="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等方面的知识宣传内容，从而促进保护区科普</w:t>
      </w:r>
      <w:r>
        <w:rPr>
          <w:rFonts w:ascii="宋体" w:hAnsi="宋体" w:eastAsia="宋体" w:cs="宋体"/>
          <w:spacing w:val="-5"/>
          <w:sz w:val="28"/>
          <w:szCs w:val="28"/>
        </w:rPr>
        <w:t>宣教工作，提高青少年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及广大社会团队对于生态资源的保护意识。</w:t>
      </w:r>
    </w:p>
    <w:p w14:paraId="476BDBC3">
      <w:pPr>
        <w:spacing w:before="174" w:line="221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5.3.4 </w:t>
      </w:r>
      <w:r>
        <w:rPr>
          <w:rFonts w:ascii="黑体" w:hAnsi="黑体" w:eastAsia="黑体" w:cs="黑体"/>
          <w:spacing w:val="-3"/>
          <w:sz w:val="30"/>
          <w:szCs w:val="30"/>
        </w:rPr>
        <w:t>宣传教育内容及方式</w:t>
      </w:r>
    </w:p>
    <w:p w14:paraId="2E0D5FA7">
      <w:pPr>
        <w:pStyle w:val="2"/>
        <w:spacing w:line="332" w:lineRule="auto"/>
      </w:pPr>
    </w:p>
    <w:p w14:paraId="00B68C8A">
      <w:pPr>
        <w:spacing w:before="91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）宣传教育内容</w:t>
      </w:r>
    </w:p>
    <w:p w14:paraId="4E3CB7FF">
      <w:pPr>
        <w:spacing w:before="312" w:line="393" w:lineRule="auto"/>
        <w:ind w:left="38" w:right="18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保护区是宣传教育的综合体，宣传环境保护</w:t>
      </w:r>
      <w:r>
        <w:rPr>
          <w:rFonts w:ascii="宋体" w:hAnsi="宋体" w:eastAsia="宋体" w:cs="宋体"/>
          <w:spacing w:val="-5"/>
          <w:sz w:val="28"/>
          <w:szCs w:val="28"/>
        </w:rPr>
        <w:t>、介绍自然保护区是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提高全民自然保护素质的有效途径，保护区的宣</w:t>
      </w:r>
      <w:r>
        <w:rPr>
          <w:rFonts w:ascii="宋体" w:hAnsi="宋体" w:eastAsia="宋体" w:cs="宋体"/>
          <w:spacing w:val="-5"/>
          <w:sz w:val="28"/>
          <w:szCs w:val="28"/>
        </w:rPr>
        <w:t>传教育内容主要包括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以下几个方面：</w:t>
      </w:r>
    </w:p>
    <w:p w14:paraId="54506ED8">
      <w:pPr>
        <w:spacing w:before="56" w:line="220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1</w:t>
      </w:r>
      <w:r>
        <w:rPr>
          <w:rFonts w:ascii="宋体" w:hAnsi="宋体" w:eastAsia="宋体" w:cs="宋体"/>
          <w:spacing w:val="-6"/>
          <w:sz w:val="28"/>
          <w:szCs w:val="28"/>
        </w:rPr>
        <w:t>）保护区基本情况宣教</w:t>
      </w:r>
    </w:p>
    <w:p w14:paraId="494ED9FA">
      <w:pPr>
        <w:spacing w:before="311" w:line="399" w:lineRule="auto"/>
        <w:ind w:left="38" w:right="13" w:firstLine="61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以网站、标牌、宣传读物等多种媒体为载体，向社会公众介绍保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护区的范围、区位特点、生物资源、保护对象、</w:t>
      </w:r>
      <w:r>
        <w:rPr>
          <w:rFonts w:ascii="宋体" w:hAnsi="宋体" w:eastAsia="宋体" w:cs="宋体"/>
          <w:spacing w:val="-5"/>
          <w:sz w:val="28"/>
          <w:szCs w:val="28"/>
        </w:rPr>
        <w:t>珍稀濒危野生动植物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等，使公众充分了解保护区，认识到保护湿地的</w:t>
      </w:r>
      <w:r>
        <w:rPr>
          <w:rFonts w:ascii="宋体" w:hAnsi="宋体" w:eastAsia="宋体" w:cs="宋体"/>
          <w:spacing w:val="-5"/>
          <w:sz w:val="28"/>
          <w:szCs w:val="28"/>
        </w:rPr>
        <w:t>重要性，支持和参与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保护区的保护活动。</w:t>
      </w:r>
    </w:p>
    <w:p w14:paraId="5E3747D6">
      <w:pPr>
        <w:spacing w:before="47" w:line="220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）科普知识宣教</w:t>
      </w:r>
    </w:p>
    <w:p w14:paraId="35696036">
      <w:pPr>
        <w:spacing w:before="316" w:line="392" w:lineRule="auto"/>
        <w:ind w:left="29" w:right="15" w:firstLine="57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宣传人与自然、湿地与环境的关系，生态平衡，生物多样性等促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进人们对自然保护的科学知识，为人们提供一个认识自然</w:t>
      </w:r>
      <w:r>
        <w:rPr>
          <w:rFonts w:ascii="宋体" w:hAnsi="宋体" w:eastAsia="宋体" w:cs="宋体"/>
          <w:spacing w:val="-5"/>
          <w:sz w:val="28"/>
          <w:szCs w:val="28"/>
        </w:rPr>
        <w:t>的课堂，了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解人与自然、人与野生动物相互依存的关系。</w:t>
      </w:r>
    </w:p>
    <w:p w14:paraId="6E446667">
      <w:pPr>
        <w:spacing w:before="58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）法制宣教</w:t>
      </w:r>
    </w:p>
    <w:p w14:paraId="4FED310E">
      <w:pPr>
        <w:spacing w:before="317" w:line="398" w:lineRule="auto"/>
        <w:ind w:left="38" w:right="15" w:firstLine="61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向社会公众宣传保护区相关的法律法规、政策，</w:t>
      </w:r>
      <w:r>
        <w:rPr>
          <w:rFonts w:ascii="宋体" w:hAnsi="宋体" w:eastAsia="宋体" w:cs="宋体"/>
          <w:spacing w:val="-7"/>
          <w:sz w:val="28"/>
          <w:szCs w:val="28"/>
        </w:rPr>
        <w:t>如《中华人民共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和国环境保护法》《中华人民共和国野生动物保</w:t>
      </w:r>
      <w:r>
        <w:rPr>
          <w:rFonts w:ascii="宋体" w:hAnsi="宋体" w:eastAsia="宋体" w:cs="宋体"/>
          <w:spacing w:val="-5"/>
          <w:sz w:val="28"/>
          <w:szCs w:val="28"/>
        </w:rPr>
        <w:t>护法》《中华人民共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和国自然保护区条例》等，以提高其法治观念，</w:t>
      </w:r>
      <w:r>
        <w:rPr>
          <w:rFonts w:ascii="宋体" w:hAnsi="宋体" w:eastAsia="宋体" w:cs="宋体"/>
          <w:spacing w:val="-5"/>
          <w:sz w:val="28"/>
          <w:szCs w:val="28"/>
        </w:rPr>
        <w:t>增强其法律意识，使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其自觉遵守有关保护法律法规。</w:t>
      </w:r>
    </w:p>
    <w:p w14:paraId="6505FF2C">
      <w:pPr>
        <w:spacing w:before="46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）宣传教育方式</w:t>
      </w:r>
    </w:p>
    <w:p w14:paraId="47738C7D">
      <w:pPr>
        <w:spacing w:line="220" w:lineRule="auto"/>
        <w:rPr>
          <w:rFonts w:ascii="宋体" w:hAnsi="宋体" w:eastAsia="宋体" w:cs="宋体"/>
          <w:sz w:val="28"/>
          <w:szCs w:val="28"/>
        </w:rPr>
        <w:sectPr>
          <w:headerReference r:id="rId215" w:type="default"/>
          <w:footerReference r:id="rId216" w:type="default"/>
          <w:pgSz w:w="11906" w:h="16840"/>
          <w:pgMar w:top="1140" w:right="1785" w:bottom="1421" w:left="1785" w:header="868" w:footer="1188" w:gutter="0"/>
          <w:cols w:space="720" w:num="1"/>
        </w:sectPr>
      </w:pPr>
    </w:p>
    <w:p w14:paraId="68ADEFFF">
      <w:pPr>
        <w:pStyle w:val="2"/>
        <w:spacing w:line="417" w:lineRule="auto"/>
      </w:pPr>
    </w:p>
    <w:p w14:paraId="18DFB896">
      <w:pPr>
        <w:spacing w:before="91" w:line="393" w:lineRule="auto"/>
        <w:ind w:left="43" w:right="65" w:firstLine="64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自然保护事业是一项任重而道远的社会公益性事业，需要全社会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的关注和广大群众的支持。因此，宣传教育的方式应灵活多变，群众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喜闻乐见。主要包括以下几种：</w:t>
      </w:r>
    </w:p>
    <w:p w14:paraId="371B2944">
      <w:pPr>
        <w:spacing w:before="54" w:line="220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1</w:t>
      </w:r>
      <w:r>
        <w:rPr>
          <w:rFonts w:ascii="宋体" w:hAnsi="宋体" w:eastAsia="宋体" w:cs="宋体"/>
          <w:spacing w:val="-6"/>
          <w:sz w:val="28"/>
          <w:szCs w:val="28"/>
        </w:rPr>
        <w:t>）建立科普宣教基地</w:t>
      </w:r>
    </w:p>
    <w:p w14:paraId="42319505">
      <w:pPr>
        <w:spacing w:before="269" w:line="409" w:lineRule="auto"/>
        <w:ind w:left="50" w:right="72" w:firstLine="547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主要包括宣教展厅、标本室、影音室、教学基地等，向广大社会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公众和学生群体宣传湿地保护知识和野生动植物保护知识。</w:t>
      </w:r>
    </w:p>
    <w:p w14:paraId="5EF10EF4">
      <w:pPr>
        <w:spacing w:before="25" w:line="220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）多种媒体宣教</w:t>
      </w:r>
    </w:p>
    <w:p w14:paraId="5E1A2A86">
      <w:pPr>
        <w:spacing w:before="316" w:line="392" w:lineRule="auto"/>
        <w:ind w:left="31" w:right="74" w:firstLine="5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借助地球日、环境日、湿地日、生物多样性日、</w:t>
      </w:r>
      <w:r>
        <w:rPr>
          <w:rFonts w:ascii="宋体" w:hAnsi="宋体" w:eastAsia="宋体" w:cs="宋体"/>
          <w:spacing w:val="-5"/>
          <w:sz w:val="28"/>
          <w:szCs w:val="28"/>
        </w:rPr>
        <w:t>爱鸟周、野生动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植物保护日、夏令营等活动，利用广播、电视、报刊和互联网等</w:t>
      </w:r>
      <w:r>
        <w:rPr>
          <w:rFonts w:ascii="宋体" w:hAnsi="宋体" w:eastAsia="宋体" w:cs="宋体"/>
          <w:spacing w:val="-5"/>
          <w:sz w:val="28"/>
          <w:szCs w:val="28"/>
        </w:rPr>
        <w:t>手段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普及湿地保护知识，增强全社会保护湿地的意识。</w:t>
      </w:r>
    </w:p>
    <w:p w14:paraId="7CEF196D">
      <w:pPr>
        <w:spacing w:before="58" w:line="220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）图文宣传</w:t>
      </w:r>
    </w:p>
    <w:p w14:paraId="113756B6">
      <w:pPr>
        <w:spacing w:before="314" w:line="398" w:lineRule="auto"/>
        <w:ind w:left="39" w:right="5" w:firstLine="54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将保护区的有关管理政策、法律法规、管理办法、保护内容和对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象、保护要求等编写成通俗易懂的科普宣传手册、宣传单、宣传画册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等，向当地居民和参观旅游者发放。将保护区的野生鸟类、水生植物、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自然景观及保护和管理行为剪辑成为视频材料，供宣传教育使用。</w:t>
      </w:r>
    </w:p>
    <w:p w14:paraId="3C8EDF0F">
      <w:pPr>
        <w:spacing w:before="52" w:line="221" w:lineRule="auto"/>
        <w:ind w:left="58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）标牌宣教</w:t>
      </w:r>
    </w:p>
    <w:p w14:paraId="4202E20F">
      <w:pPr>
        <w:spacing w:before="312" w:line="393" w:lineRule="auto"/>
        <w:ind w:left="39" w:right="77" w:firstLine="54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将以保护自然为主题的宣传口号、有关法律法规、自</w:t>
      </w:r>
      <w:r>
        <w:rPr>
          <w:rFonts w:ascii="宋体" w:hAnsi="宋体" w:eastAsia="宋体" w:cs="宋体"/>
          <w:spacing w:val="-5"/>
          <w:sz w:val="28"/>
          <w:szCs w:val="28"/>
        </w:rPr>
        <w:t>然保护区管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理办法等书写在标志牌上，设置于主要保护点</w:t>
      </w:r>
      <w:r>
        <w:rPr>
          <w:rFonts w:ascii="宋体" w:hAnsi="宋体" w:eastAsia="宋体" w:cs="宋体"/>
          <w:spacing w:val="-5"/>
          <w:sz w:val="28"/>
          <w:szCs w:val="28"/>
        </w:rPr>
        <w:t>和交通要道处，对周边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居民及游客进行宣传教育，并定期保养或更新。</w:t>
      </w:r>
    </w:p>
    <w:p w14:paraId="0D5CE213">
      <w:pPr>
        <w:spacing w:before="56" w:line="221" w:lineRule="auto"/>
        <w:ind w:left="59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5</w:t>
      </w:r>
      <w:r>
        <w:rPr>
          <w:rFonts w:ascii="宋体" w:hAnsi="宋体" w:eastAsia="宋体" w:cs="宋体"/>
          <w:spacing w:val="-4"/>
          <w:sz w:val="28"/>
          <w:szCs w:val="28"/>
        </w:rPr>
        <w:t>）现场宣教</w:t>
      </w:r>
    </w:p>
    <w:p w14:paraId="7C0C2DDC">
      <w:pPr>
        <w:spacing w:before="269" w:line="409" w:lineRule="auto"/>
        <w:ind w:left="40" w:firstLine="5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发挥自然保护教育基地的功能，为中小学生“亲近自然、了解自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3"/>
          <w:sz w:val="28"/>
          <w:szCs w:val="28"/>
        </w:rPr>
        <w:t>然、关爱自然</w:t>
      </w:r>
      <w:r>
        <w:rPr>
          <w:rFonts w:ascii="宋体" w:hAnsi="宋体" w:eastAsia="宋体" w:cs="宋体"/>
          <w:spacing w:val="-6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3"/>
          <w:sz w:val="28"/>
          <w:szCs w:val="28"/>
        </w:rPr>
        <w:t>”活动创造条件，进行现场科普宣传以及生</w:t>
      </w:r>
      <w:r>
        <w:rPr>
          <w:rFonts w:ascii="宋体" w:hAnsi="宋体" w:eastAsia="宋体" w:cs="宋体"/>
          <w:spacing w:val="-14"/>
          <w:sz w:val="28"/>
          <w:szCs w:val="28"/>
        </w:rPr>
        <w:t>态文明教育。</w:t>
      </w:r>
    </w:p>
    <w:p w14:paraId="3D0E3798">
      <w:pPr>
        <w:spacing w:line="409" w:lineRule="auto"/>
        <w:rPr>
          <w:rFonts w:ascii="宋体" w:hAnsi="宋体" w:eastAsia="宋体" w:cs="宋体"/>
          <w:sz w:val="28"/>
          <w:szCs w:val="28"/>
        </w:rPr>
        <w:sectPr>
          <w:headerReference r:id="rId217" w:type="default"/>
          <w:footerReference r:id="rId218" w:type="default"/>
          <w:pgSz w:w="11906" w:h="16840"/>
          <w:pgMar w:top="1140" w:right="1729" w:bottom="1421" w:left="1785" w:header="868" w:footer="1186" w:gutter="0"/>
          <w:cols w:space="720" w:num="1"/>
        </w:sectPr>
      </w:pPr>
    </w:p>
    <w:p w14:paraId="29E32326">
      <w:pPr>
        <w:pStyle w:val="2"/>
        <w:spacing w:line="376" w:lineRule="auto"/>
      </w:pPr>
    </w:p>
    <w:p w14:paraId="24B5E314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）项目与设施、设备规划</w:t>
      </w:r>
    </w:p>
    <w:p w14:paraId="448F220D">
      <w:pPr>
        <w:spacing w:before="308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1</w:t>
      </w:r>
      <w:r>
        <w:rPr>
          <w:rFonts w:ascii="宋体" w:hAnsi="宋体" w:eastAsia="宋体" w:cs="宋体"/>
          <w:spacing w:val="-6"/>
          <w:sz w:val="28"/>
          <w:szCs w:val="28"/>
        </w:rPr>
        <w:t>）保护区网络平台建设</w:t>
      </w:r>
    </w:p>
    <w:p w14:paraId="70E068F4">
      <w:pPr>
        <w:spacing w:before="314" w:line="400" w:lineRule="auto"/>
        <w:ind w:left="29" w:right="67" w:firstLine="59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随着信息技术的发展，网络的利用越来越普及，宣传效果也</w:t>
      </w:r>
      <w:r>
        <w:rPr>
          <w:rFonts w:ascii="宋体" w:hAnsi="宋体" w:eastAsia="宋体" w:cs="宋体"/>
          <w:spacing w:val="-6"/>
          <w:sz w:val="28"/>
          <w:szCs w:val="28"/>
        </w:rPr>
        <w:t>很显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著。加强保护区网络平台建设是强化保护区宣传、提高保</w:t>
      </w:r>
      <w:r>
        <w:rPr>
          <w:rFonts w:ascii="宋体" w:hAnsi="宋体" w:eastAsia="宋体" w:cs="宋体"/>
          <w:spacing w:val="-5"/>
          <w:sz w:val="28"/>
          <w:szCs w:val="28"/>
        </w:rPr>
        <w:t>护区知名度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的重要途径。规划搭建保护区公众号服务平台，并安排固</w:t>
      </w:r>
      <w:r>
        <w:rPr>
          <w:rFonts w:ascii="宋体" w:hAnsi="宋体" w:eastAsia="宋体" w:cs="宋体"/>
          <w:spacing w:val="-5"/>
          <w:sz w:val="28"/>
          <w:szCs w:val="28"/>
        </w:rPr>
        <w:t>定人员定期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进行维护，通过对外及时发布和更新自然保护区的各种相</w:t>
      </w:r>
      <w:r>
        <w:rPr>
          <w:rFonts w:ascii="宋体" w:hAnsi="宋体" w:eastAsia="宋体" w:cs="宋体"/>
          <w:spacing w:val="-5"/>
          <w:sz w:val="28"/>
          <w:szCs w:val="28"/>
        </w:rPr>
        <w:t>关信息，使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游客方便查询，加大宣传力度。</w:t>
      </w:r>
    </w:p>
    <w:p w14:paraId="7682A319">
      <w:pPr>
        <w:spacing w:before="50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）宣教中心建设</w:t>
      </w:r>
    </w:p>
    <w:p w14:paraId="44526CB7">
      <w:pPr>
        <w:spacing w:before="266" w:line="411" w:lineRule="auto"/>
        <w:ind w:left="65" w:firstLine="52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保护区以水域为主，且考虑到环境影响，不</w:t>
      </w:r>
      <w:r>
        <w:rPr>
          <w:rFonts w:ascii="宋体" w:hAnsi="宋体" w:eastAsia="宋体" w:cs="宋体"/>
          <w:spacing w:val="-5"/>
          <w:sz w:val="28"/>
          <w:szCs w:val="28"/>
        </w:rPr>
        <w:t>适宜进行大规模基础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>设施建设，规划结合保护区现状，建设宣教中心，突出湿地宣教功能。</w:t>
      </w:r>
    </w:p>
    <w:p w14:paraId="19912415">
      <w:pPr>
        <w:spacing w:before="19" w:line="220" w:lineRule="auto"/>
        <w:ind w:left="57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A.  </w:t>
      </w:r>
      <w:r>
        <w:rPr>
          <w:rFonts w:ascii="宋体" w:hAnsi="宋体" w:eastAsia="宋体" w:cs="宋体"/>
          <w:sz w:val="28"/>
          <w:szCs w:val="28"/>
        </w:rPr>
        <w:t>科普宣教中心</w:t>
      </w:r>
    </w:p>
    <w:p w14:paraId="23984605">
      <w:pPr>
        <w:spacing w:before="273" w:line="409" w:lineRule="auto"/>
        <w:ind w:left="39" w:right="74" w:firstLine="55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规划在古城镇内利用现有设施建设保护区科</w:t>
      </w:r>
      <w:r>
        <w:rPr>
          <w:rFonts w:ascii="宋体" w:hAnsi="宋体" w:eastAsia="宋体" w:cs="宋体"/>
          <w:spacing w:val="-5"/>
          <w:sz w:val="28"/>
          <w:szCs w:val="28"/>
        </w:rPr>
        <w:t>普宣教中心，既可以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用作保护区的对外宣教基地，又可以作为生态旅游的特色项目。</w:t>
      </w:r>
    </w:p>
    <w:p w14:paraId="721C09A6">
      <w:pPr>
        <w:spacing w:before="55" w:line="397" w:lineRule="auto"/>
        <w:ind w:left="29" w:right="63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科普宣教中心可通过现代化声、光、电等手段，以图片、沙盘、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多媒体等形式向游客展示保护区的野生动物资源和自然生态景观，结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合保护区内的综合视频监控系统，将监控画面实时传输到宣教中心内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进行展示和讲解，达到寓教于乐的目的。</w:t>
      </w:r>
    </w:p>
    <w:p w14:paraId="320B8A11">
      <w:pPr>
        <w:spacing w:before="50" w:line="220" w:lineRule="auto"/>
        <w:ind w:left="58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B.  </w:t>
      </w:r>
      <w:r>
        <w:rPr>
          <w:rFonts w:ascii="宋体" w:hAnsi="宋体" w:eastAsia="宋体" w:cs="宋体"/>
          <w:spacing w:val="-2"/>
          <w:sz w:val="28"/>
          <w:szCs w:val="28"/>
        </w:rPr>
        <w:t>科普长廊</w:t>
      </w:r>
    </w:p>
    <w:p w14:paraId="274372A8">
      <w:pPr>
        <w:spacing w:before="320" w:line="397" w:lineRule="auto"/>
        <w:ind w:left="31" w:right="2" w:firstLine="61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围绕湿地科普宣教中心，在其周边结合湿地分布情况，设</w:t>
      </w:r>
      <w:r>
        <w:rPr>
          <w:rFonts w:ascii="宋体" w:hAnsi="宋体" w:eastAsia="宋体" w:cs="宋体"/>
          <w:spacing w:val="-7"/>
          <w:sz w:val="28"/>
          <w:szCs w:val="28"/>
        </w:rPr>
        <w:t>置湿地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科普长廊，重点展示湿地结构、形成过程和主要生态功</w:t>
      </w:r>
      <w:r>
        <w:rPr>
          <w:rFonts w:ascii="宋体" w:hAnsi="宋体" w:eastAsia="宋体" w:cs="宋体"/>
          <w:spacing w:val="-5"/>
          <w:sz w:val="28"/>
          <w:szCs w:val="28"/>
        </w:rPr>
        <w:t>能，并设置科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普宣传牌专题介绍湿地植物和动物。科普长廊注重创新</w:t>
      </w:r>
      <w:r>
        <w:rPr>
          <w:rFonts w:ascii="宋体" w:hAnsi="宋体" w:eastAsia="宋体" w:cs="宋体"/>
          <w:spacing w:val="-5"/>
          <w:sz w:val="28"/>
          <w:szCs w:val="28"/>
        </w:rPr>
        <w:t>展示形式，注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重科普性、知识性。此外，可结合湿地日等活动定期举办湿地科普展。</w:t>
      </w:r>
    </w:p>
    <w:p w14:paraId="02E04236">
      <w:pPr>
        <w:spacing w:line="397" w:lineRule="auto"/>
        <w:rPr>
          <w:rFonts w:ascii="宋体" w:hAnsi="宋体" w:eastAsia="宋体" w:cs="宋体"/>
          <w:sz w:val="28"/>
          <w:szCs w:val="28"/>
        </w:rPr>
        <w:sectPr>
          <w:headerReference r:id="rId219" w:type="default"/>
          <w:footerReference r:id="rId220" w:type="default"/>
          <w:pgSz w:w="11906" w:h="16840"/>
          <w:pgMar w:top="1140" w:right="1729" w:bottom="1468" w:left="1785" w:header="868" w:footer="1140" w:gutter="0"/>
          <w:cols w:space="720" w:num="1"/>
        </w:sectPr>
      </w:pPr>
    </w:p>
    <w:p w14:paraId="5968A8EC">
      <w:pPr>
        <w:pStyle w:val="2"/>
        <w:spacing w:line="392" w:lineRule="auto"/>
      </w:pPr>
    </w:p>
    <w:p w14:paraId="6F84A941">
      <w:pPr>
        <w:spacing w:before="91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3</w:t>
      </w:r>
      <w:r>
        <w:rPr>
          <w:rFonts w:ascii="宋体" w:hAnsi="宋体" w:eastAsia="宋体" w:cs="宋体"/>
          <w:spacing w:val="-3"/>
          <w:sz w:val="28"/>
          <w:szCs w:val="28"/>
        </w:rPr>
        <w:t>）教学实习基地</w:t>
      </w:r>
    </w:p>
    <w:p w14:paraId="320B6C48">
      <w:pPr>
        <w:spacing w:before="315" w:line="398" w:lineRule="auto"/>
        <w:ind w:left="34" w:right="150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保护区已成为高等院校专家、学生教学实习</w:t>
      </w:r>
      <w:r>
        <w:rPr>
          <w:rFonts w:ascii="宋体" w:hAnsi="宋体" w:eastAsia="宋体" w:cs="宋体"/>
          <w:spacing w:val="-5"/>
          <w:sz w:val="28"/>
          <w:szCs w:val="28"/>
        </w:rPr>
        <w:t>的理想基地，每年都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有科考、实习学生到此，有必要在保护区典型景观区</w:t>
      </w:r>
      <w:r>
        <w:rPr>
          <w:rFonts w:ascii="宋体" w:hAnsi="宋体" w:eastAsia="宋体" w:cs="宋体"/>
          <w:spacing w:val="-5"/>
          <w:sz w:val="28"/>
          <w:szCs w:val="28"/>
        </w:rPr>
        <w:t>建设教学实习基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地，建立宣教台等设施，为开展科学研究、教学实习</w:t>
      </w:r>
      <w:r>
        <w:rPr>
          <w:rFonts w:ascii="宋体" w:hAnsi="宋体" w:eastAsia="宋体" w:cs="宋体"/>
          <w:spacing w:val="-5"/>
          <w:sz w:val="28"/>
          <w:szCs w:val="28"/>
        </w:rPr>
        <w:t>或社会实践提供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专门的场地。</w:t>
      </w:r>
    </w:p>
    <w:p w14:paraId="3CA2910F">
      <w:pPr>
        <w:spacing w:before="70" w:line="405" w:lineRule="auto"/>
        <w:ind w:left="34" w:right="141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规划依托保护区现有资源，在古城镇管理站</w:t>
      </w:r>
      <w:r>
        <w:rPr>
          <w:rFonts w:ascii="宋体" w:hAnsi="宋体" w:eastAsia="宋体" w:cs="宋体"/>
          <w:spacing w:val="-5"/>
          <w:sz w:val="28"/>
          <w:szCs w:val="28"/>
        </w:rPr>
        <w:t>附近建设教学实习基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地，满足野外教学实习以及青少年科普宣教活动、环境教育的需要，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为大学生实习、中小学生课外活动提供实践基地。其内设置观鸟屋、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生态小径、树种名牌等，合理配备解说、观测、观察</w:t>
      </w:r>
      <w:r>
        <w:rPr>
          <w:rFonts w:ascii="宋体" w:hAnsi="宋体" w:eastAsia="宋体" w:cs="宋体"/>
          <w:spacing w:val="-5"/>
          <w:sz w:val="28"/>
          <w:szCs w:val="28"/>
        </w:rPr>
        <w:t>等设施设备，采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用图文并茂的形式展示保护区文化和资源科普知识，</w:t>
      </w:r>
      <w:r>
        <w:rPr>
          <w:rFonts w:ascii="宋体" w:hAnsi="宋体" w:eastAsia="宋体" w:cs="宋体"/>
          <w:spacing w:val="-5"/>
          <w:sz w:val="28"/>
          <w:szCs w:val="28"/>
        </w:rPr>
        <w:t>配置相关文字说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明，包括动植物类型、保护等级和生态价值，供游客</w:t>
      </w:r>
      <w:r>
        <w:rPr>
          <w:rFonts w:ascii="宋体" w:hAnsi="宋体" w:eastAsia="宋体" w:cs="宋体"/>
          <w:spacing w:val="-5"/>
          <w:sz w:val="28"/>
          <w:szCs w:val="28"/>
        </w:rPr>
        <w:t>观赏并了解野生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动植物特征。教学实习基地纳入保护区管理所统一管</w:t>
      </w:r>
      <w:r>
        <w:rPr>
          <w:rFonts w:ascii="宋体" w:hAnsi="宋体" w:eastAsia="宋体" w:cs="宋体"/>
          <w:spacing w:val="-5"/>
          <w:sz w:val="28"/>
          <w:szCs w:val="28"/>
        </w:rPr>
        <w:t>理，确保不破坏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保护区的自然资源及环境。</w:t>
      </w:r>
    </w:p>
    <w:p w14:paraId="11F510EA">
      <w:pPr>
        <w:spacing w:before="43" w:line="220" w:lineRule="auto"/>
        <w:ind w:left="58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）宣传标牌</w:t>
      </w:r>
    </w:p>
    <w:p w14:paraId="30461805">
      <w:pPr>
        <w:spacing w:before="316" w:line="407" w:lineRule="auto"/>
        <w:ind w:left="38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规划在保护区内位置明显处设置宣传标牌，加大</w:t>
      </w:r>
      <w:r>
        <w:rPr>
          <w:rFonts w:ascii="宋体" w:hAnsi="宋体" w:eastAsia="宋体" w:cs="宋体"/>
          <w:spacing w:val="-6"/>
          <w:sz w:val="28"/>
          <w:szCs w:val="28"/>
        </w:rPr>
        <w:t>保护区自然资源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保护的宣传力度，加强周边社区群众承担自然保护区保护</w:t>
      </w:r>
      <w:r>
        <w:rPr>
          <w:rFonts w:ascii="宋体" w:hAnsi="宋体" w:eastAsia="宋体" w:cs="宋体"/>
          <w:spacing w:val="-9"/>
          <w:sz w:val="28"/>
          <w:szCs w:val="28"/>
        </w:rPr>
        <w:t>管理的责任，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提高群众保护湿地环境、保护生物多样性资源的意识</w:t>
      </w:r>
      <w:r>
        <w:rPr>
          <w:rFonts w:ascii="宋体" w:hAnsi="宋体" w:eastAsia="宋体" w:cs="宋体"/>
          <w:spacing w:val="-6"/>
          <w:sz w:val="28"/>
          <w:szCs w:val="28"/>
        </w:rPr>
        <w:t>。各类宣传标识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19"/>
          <w:sz w:val="28"/>
          <w:szCs w:val="28"/>
        </w:rPr>
        <w:t>牌的设计 、尺寸及安装应符合《</w:t>
      </w:r>
      <w:r>
        <w:rPr>
          <w:rFonts w:ascii="宋体" w:hAnsi="宋体" w:eastAsia="宋体" w:cs="宋体"/>
          <w:spacing w:val="10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9"/>
          <w:sz w:val="28"/>
          <w:szCs w:val="28"/>
        </w:rPr>
        <w:t>自然保护区设施标识规范</w:t>
      </w:r>
      <w:r>
        <w:rPr>
          <w:rFonts w:ascii="宋体" w:hAnsi="宋体" w:eastAsia="宋体" w:cs="宋体"/>
          <w:spacing w:val="-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9"/>
          <w:sz w:val="28"/>
          <w:szCs w:val="28"/>
        </w:rPr>
        <w:t>》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LY/T1953-2011</w:t>
      </w:r>
      <w:r>
        <w:rPr>
          <w:rFonts w:ascii="宋体" w:hAnsi="宋体" w:eastAsia="宋体" w:cs="宋体"/>
          <w:spacing w:val="-4"/>
          <w:sz w:val="28"/>
          <w:szCs w:val="28"/>
        </w:rPr>
        <w:t>）的要求。</w:t>
      </w:r>
    </w:p>
    <w:p w14:paraId="460F5A31">
      <w:pPr>
        <w:spacing w:line="220" w:lineRule="auto"/>
        <w:ind w:left="59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5</w:t>
      </w:r>
      <w:r>
        <w:rPr>
          <w:rFonts w:ascii="宋体" w:hAnsi="宋体" w:eastAsia="宋体" w:cs="宋体"/>
          <w:spacing w:val="-4"/>
          <w:sz w:val="28"/>
          <w:szCs w:val="28"/>
        </w:rPr>
        <w:t>）宣传材料</w:t>
      </w:r>
    </w:p>
    <w:p w14:paraId="356151DF">
      <w:pPr>
        <w:spacing w:before="273" w:line="409" w:lineRule="auto"/>
        <w:ind w:left="48" w:right="145" w:firstLine="55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宣教材料是保护区开展宣教的必备视觉媒介，为更好地强化宣传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效果，针对不同的宣传对象定期制作、发放形式多样的宣教材料，扩</w:t>
      </w:r>
    </w:p>
    <w:p w14:paraId="686FFB51">
      <w:pPr>
        <w:spacing w:line="409" w:lineRule="auto"/>
        <w:rPr>
          <w:rFonts w:ascii="宋体" w:hAnsi="宋体" w:eastAsia="宋体" w:cs="宋体"/>
          <w:sz w:val="28"/>
          <w:szCs w:val="28"/>
        </w:rPr>
        <w:sectPr>
          <w:headerReference r:id="rId221" w:type="default"/>
          <w:footerReference r:id="rId222" w:type="default"/>
          <w:pgSz w:w="11906" w:h="16840"/>
          <w:pgMar w:top="1140" w:right="1654" w:bottom="1421" w:left="1785" w:header="868" w:footer="1188" w:gutter="0"/>
          <w:cols w:space="720" w:num="1"/>
        </w:sectPr>
      </w:pPr>
    </w:p>
    <w:p w14:paraId="4CB81761">
      <w:pPr>
        <w:pStyle w:val="2"/>
        <w:spacing w:line="419" w:lineRule="auto"/>
      </w:pPr>
    </w:p>
    <w:p w14:paraId="32A7C2CA">
      <w:pPr>
        <w:spacing w:before="91" w:line="401" w:lineRule="auto"/>
        <w:ind w:left="43" w:hanging="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大保护区的社会影响和争取社会支持。保护区宣传教育近年投入有限，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3"/>
          <w:sz w:val="28"/>
          <w:szCs w:val="28"/>
        </w:rPr>
        <w:t>尚未形成完整体系。为更好地展示保护区的自然资源，规划制作一套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宣传材料，如保护区画册、观鸟手册、科普教材、光盘、宣传画册</w:t>
      </w:r>
      <w:r>
        <w:rPr>
          <w:rFonts w:ascii="宋体" w:hAnsi="宋体" w:eastAsia="宋体" w:cs="宋体"/>
          <w:spacing w:val="-9"/>
          <w:sz w:val="28"/>
          <w:szCs w:val="28"/>
        </w:rPr>
        <w:t>等。</w:t>
      </w:r>
    </w:p>
    <w:p w14:paraId="18516EF3">
      <w:pPr>
        <w:spacing w:before="15" w:line="220" w:lineRule="auto"/>
        <w:ind w:left="8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9"/>
          <w:sz w:val="28"/>
          <w:szCs w:val="28"/>
        </w:rPr>
        <w:t xml:space="preserve">同时制作保护区宣传片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9"/>
          <w:sz w:val="28"/>
          <w:szCs w:val="28"/>
        </w:rPr>
        <w:t>部。</w:t>
      </w:r>
    </w:p>
    <w:p w14:paraId="0AB2BD7C">
      <w:pPr>
        <w:spacing w:before="293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6</w:t>
      </w:r>
      <w:r>
        <w:rPr>
          <w:rFonts w:ascii="宋体" w:hAnsi="宋体" w:eastAsia="宋体" w:cs="宋体"/>
          <w:spacing w:val="-3"/>
          <w:sz w:val="28"/>
          <w:szCs w:val="28"/>
        </w:rPr>
        <w:t>）智慧解说系统</w:t>
      </w:r>
    </w:p>
    <w:p w14:paraId="30E9A218">
      <w:pPr>
        <w:spacing w:before="308" w:line="393" w:lineRule="auto"/>
        <w:ind w:left="38" w:right="163" w:firstLine="56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结合保护区访客中心，建立自然教育管理平台。访客中心中制作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多媒体触摸屏电子解说系统、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VR</w:t>
      </w:r>
      <w:r>
        <w:rPr>
          <w:rFonts w:ascii="Times New Roman" w:hAnsi="Times New Roman" w:eastAsia="Times New Roman" w:cs="Times New Roman"/>
          <w:spacing w:val="4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多媒体演示系统。开通微信公众号、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开发手机客户端</w:t>
      </w:r>
      <w:r>
        <w:rPr>
          <w:rFonts w:ascii="宋体" w:hAnsi="宋体" w:eastAsia="宋体" w:cs="宋体"/>
          <w:spacing w:val="-4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APP </w:t>
      </w:r>
      <w:r>
        <w:rPr>
          <w:rFonts w:ascii="宋体" w:hAnsi="宋体" w:eastAsia="宋体" w:cs="宋体"/>
          <w:spacing w:val="-2"/>
          <w:sz w:val="28"/>
          <w:szCs w:val="28"/>
        </w:rPr>
        <w:t>解说系统和植物与鸟类辨认等功能。</w:t>
      </w:r>
    </w:p>
    <w:p w14:paraId="51147B13">
      <w:pPr>
        <w:spacing w:before="79" w:line="393" w:lineRule="auto"/>
        <w:ind w:left="29" w:right="171" w:firstLine="62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以自然、环境、历史、文化为主要内容，以体验者为教育对象，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制定解说细则，配备专业设施。自然教育内容数字化、信息化，依托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访客移动终端或手机终端与智慧解说系统同步，建设网上直播系统。</w:t>
      </w:r>
    </w:p>
    <w:p w14:paraId="1BD0CFAB">
      <w:pPr>
        <w:spacing w:before="57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）保护区职工的培训</w:t>
      </w:r>
    </w:p>
    <w:p w14:paraId="6773422D">
      <w:pPr>
        <w:spacing w:before="313" w:line="393" w:lineRule="auto"/>
        <w:ind w:left="31" w:right="230" w:firstLine="5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湿地保护专业性强、涉及多个学科，保护区工作</w:t>
      </w:r>
      <w:r>
        <w:rPr>
          <w:rFonts w:ascii="宋体" w:hAnsi="宋体" w:eastAsia="宋体" w:cs="宋体"/>
          <w:spacing w:val="-5"/>
          <w:sz w:val="28"/>
          <w:szCs w:val="28"/>
        </w:rPr>
        <w:t>人员专业技能和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业务水平的不断提高是保护区有效管理的重要条件。因</w:t>
      </w:r>
      <w:r>
        <w:rPr>
          <w:rFonts w:ascii="宋体" w:hAnsi="宋体" w:eastAsia="宋体" w:cs="宋体"/>
          <w:spacing w:val="-5"/>
          <w:sz w:val="28"/>
          <w:szCs w:val="28"/>
        </w:rPr>
        <w:t>此，对职工需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要进行有目的、有计划的培训。</w:t>
      </w:r>
    </w:p>
    <w:p w14:paraId="2E0429D8">
      <w:pPr>
        <w:spacing w:before="55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</w:t>
      </w:r>
      <w:r>
        <w:rPr>
          <w:rFonts w:ascii="宋体" w:hAnsi="宋体" w:eastAsia="宋体" w:cs="宋体"/>
          <w:spacing w:val="-9"/>
          <w:sz w:val="28"/>
          <w:szCs w:val="28"/>
        </w:rPr>
        <w:t>）定期培训</w:t>
      </w:r>
    </w:p>
    <w:p w14:paraId="7799CAA2">
      <w:pPr>
        <w:spacing w:before="315" w:line="402" w:lineRule="auto"/>
        <w:ind w:left="31" w:right="230" w:firstLine="5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每年定期对职工进行自然保护区湿地资源监测、</w:t>
      </w:r>
      <w:r>
        <w:rPr>
          <w:rFonts w:ascii="宋体" w:hAnsi="宋体" w:eastAsia="宋体" w:cs="宋体"/>
          <w:spacing w:val="-5"/>
          <w:sz w:val="28"/>
          <w:szCs w:val="28"/>
        </w:rPr>
        <w:t>巡护管理、执法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监督等方面的专业知识培训。及时地将国内外新理论、</w:t>
      </w:r>
      <w:r>
        <w:rPr>
          <w:rFonts w:ascii="宋体" w:hAnsi="宋体" w:eastAsia="宋体" w:cs="宋体"/>
          <w:spacing w:val="-5"/>
          <w:sz w:val="28"/>
          <w:szCs w:val="28"/>
        </w:rPr>
        <w:t>新技术、新方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法、新理念传递给相关工作人员，使其理论知识，业务</w:t>
      </w:r>
      <w:r>
        <w:rPr>
          <w:rFonts w:ascii="宋体" w:hAnsi="宋体" w:eastAsia="宋体" w:cs="宋体"/>
          <w:spacing w:val="-5"/>
          <w:sz w:val="28"/>
          <w:szCs w:val="28"/>
        </w:rPr>
        <w:t>素质及时得到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更新和加强。同时对相关工作人员进行湿地生态环境及</w:t>
      </w:r>
      <w:r>
        <w:rPr>
          <w:rFonts w:ascii="宋体" w:hAnsi="宋体" w:eastAsia="宋体" w:cs="宋体"/>
          <w:spacing w:val="-5"/>
          <w:sz w:val="28"/>
          <w:szCs w:val="28"/>
        </w:rPr>
        <w:t>可利用资源适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度开发问题的知识培训，使其正确认识保护与发展、保</w:t>
      </w:r>
      <w:r>
        <w:rPr>
          <w:rFonts w:ascii="宋体" w:hAnsi="宋体" w:eastAsia="宋体" w:cs="宋体"/>
          <w:spacing w:val="-5"/>
          <w:sz w:val="28"/>
          <w:szCs w:val="28"/>
        </w:rPr>
        <w:t>护与开发之间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的辩证关系，科学合理地从事生产、经营管</w:t>
      </w:r>
      <w:r>
        <w:rPr>
          <w:rFonts w:ascii="宋体" w:hAnsi="宋体" w:eastAsia="宋体" w:cs="宋体"/>
          <w:spacing w:val="-2"/>
          <w:sz w:val="28"/>
          <w:szCs w:val="28"/>
        </w:rPr>
        <w:t>理活动。</w:t>
      </w:r>
    </w:p>
    <w:p w14:paraId="399F2D4B">
      <w:pPr>
        <w:spacing w:line="402" w:lineRule="auto"/>
        <w:rPr>
          <w:rFonts w:ascii="宋体" w:hAnsi="宋体" w:eastAsia="宋体" w:cs="宋体"/>
          <w:sz w:val="28"/>
          <w:szCs w:val="28"/>
        </w:rPr>
        <w:sectPr>
          <w:headerReference r:id="rId223" w:type="default"/>
          <w:footerReference r:id="rId224" w:type="default"/>
          <w:pgSz w:w="11906" w:h="16840"/>
          <w:pgMar w:top="1140" w:right="1574" w:bottom="1421" w:left="1785" w:header="868" w:footer="1186" w:gutter="0"/>
          <w:cols w:space="720" w:num="1"/>
        </w:sectPr>
      </w:pPr>
    </w:p>
    <w:p w14:paraId="2E23A91E">
      <w:pPr>
        <w:pStyle w:val="2"/>
        <w:spacing w:line="395" w:lineRule="auto"/>
      </w:pPr>
    </w:p>
    <w:p w14:paraId="7F3D8D2E">
      <w:pPr>
        <w:spacing w:before="91" w:line="221" w:lineRule="auto"/>
        <w:ind w:left="68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）针对性培训</w:t>
      </w:r>
    </w:p>
    <w:p w14:paraId="30489323">
      <w:pPr>
        <w:spacing w:before="314" w:line="392" w:lineRule="auto"/>
        <w:ind w:left="142" w:right="115" w:firstLine="55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根据各保护管理站和管护点相关工作人员所在岗</w:t>
      </w:r>
      <w:r>
        <w:rPr>
          <w:rFonts w:ascii="宋体" w:hAnsi="宋体" w:eastAsia="宋体" w:cs="宋体"/>
          <w:spacing w:val="-5"/>
          <w:sz w:val="28"/>
          <w:szCs w:val="28"/>
        </w:rPr>
        <w:t>位的不同，都要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分别接受培训或进修。参加各单位举办的各</w:t>
      </w:r>
      <w:r>
        <w:rPr>
          <w:rFonts w:ascii="宋体" w:hAnsi="宋体" w:eastAsia="宋体" w:cs="宋体"/>
          <w:spacing w:val="-5"/>
          <w:sz w:val="28"/>
          <w:szCs w:val="28"/>
        </w:rPr>
        <w:t>种培训班，学习保护区管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理技术、湿地动植物资源监测技术等。</w:t>
      </w:r>
    </w:p>
    <w:p w14:paraId="45037785">
      <w:pPr>
        <w:spacing w:before="54" w:line="221" w:lineRule="auto"/>
        <w:ind w:left="68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）开展学术交流活动</w:t>
      </w:r>
    </w:p>
    <w:p w14:paraId="2EB46D91">
      <w:pPr>
        <w:spacing w:before="315" w:line="392" w:lineRule="auto"/>
        <w:ind w:left="129" w:right="108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通过与省内对口单位开展交流活动，学习其他自</w:t>
      </w:r>
      <w:r>
        <w:rPr>
          <w:rFonts w:ascii="宋体" w:hAnsi="宋体" w:eastAsia="宋体" w:cs="宋体"/>
          <w:spacing w:val="-5"/>
          <w:sz w:val="28"/>
          <w:szCs w:val="28"/>
        </w:rPr>
        <w:t>然环境相近保护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区的先进经验，促进自然保护区湿地建设和生态旅游业的发展。同时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邀请有关专家到保护区授课和开展科研、教学活动。</w:t>
      </w:r>
    </w:p>
    <w:p w14:paraId="6C5E9007">
      <w:pPr>
        <w:spacing w:before="58" w:line="219" w:lineRule="auto"/>
        <w:ind w:left="69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）资料整理</w:t>
      </w:r>
    </w:p>
    <w:p w14:paraId="5A26700D">
      <w:pPr>
        <w:spacing w:before="317" w:line="391" w:lineRule="auto"/>
        <w:ind w:left="146" w:right="113" w:firstLine="55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订购相关专业书籍、图谱、科普期刊、报纸等供各保护管理站和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管护点相关工作人员学习、查阅资料。使每个员工在生产实践中都能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熟练应用科学、实用的先进方法和科技成果。</w:t>
      </w:r>
    </w:p>
    <w:p w14:paraId="1D212432">
      <w:pPr>
        <w:spacing w:before="3" w:line="222" w:lineRule="auto"/>
        <w:ind w:left="2601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spacing w:val="-4"/>
          <w:sz w:val="24"/>
          <w:szCs w:val="24"/>
        </w:rPr>
        <w:t>表</w:t>
      </w:r>
      <w:r>
        <w:rPr>
          <w:rFonts w:ascii="黑体" w:hAnsi="黑体" w:eastAsia="黑体" w:cs="黑体"/>
          <w:spacing w:val="-15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4"/>
          <w:szCs w:val="24"/>
        </w:rPr>
        <w:t xml:space="preserve">5-1  </w:t>
      </w:r>
      <w:r>
        <w:rPr>
          <w:rFonts w:ascii="黑体" w:hAnsi="黑体" w:eastAsia="黑体" w:cs="黑体"/>
          <w:spacing w:val="-4"/>
          <w:sz w:val="24"/>
          <w:szCs w:val="24"/>
        </w:rPr>
        <w:t>科普宣传建设工程规划表</w:t>
      </w:r>
    </w:p>
    <w:p w14:paraId="5EEE6ED2">
      <w:pPr>
        <w:spacing w:line="136" w:lineRule="exact"/>
      </w:pPr>
    </w:p>
    <w:tbl>
      <w:tblPr>
        <w:tblStyle w:val="5"/>
        <w:tblW w:w="8525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27"/>
        <w:gridCol w:w="658"/>
        <w:gridCol w:w="1004"/>
        <w:gridCol w:w="6136"/>
      </w:tblGrid>
      <w:tr w14:paraId="776C14E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9" w:hRule="atLeast"/>
        </w:trPr>
        <w:tc>
          <w:tcPr>
            <w:tcW w:w="727" w:type="dxa"/>
            <w:vAlign w:val="top"/>
          </w:tcPr>
          <w:p w14:paraId="73D771A1">
            <w:pPr>
              <w:pStyle w:val="6"/>
              <w:spacing w:before="235" w:line="222" w:lineRule="auto"/>
              <w:ind w:left="135"/>
              <w:rPr>
                <w:sz w:val="24"/>
                <w:szCs w:val="24"/>
              </w:rPr>
            </w:pPr>
            <w:r>
              <w:rPr>
                <w:b/>
                <w:bCs/>
                <w:spacing w:val="-7"/>
                <w:sz w:val="24"/>
                <w:szCs w:val="24"/>
              </w:rPr>
              <w:t>序号</w:t>
            </w:r>
          </w:p>
        </w:tc>
        <w:tc>
          <w:tcPr>
            <w:tcW w:w="1662" w:type="dxa"/>
            <w:gridSpan w:val="2"/>
            <w:vAlign w:val="top"/>
          </w:tcPr>
          <w:p w14:paraId="0F7F64AF">
            <w:pPr>
              <w:pStyle w:val="6"/>
              <w:spacing w:before="235" w:line="221" w:lineRule="auto"/>
              <w:ind w:left="611"/>
              <w:rPr>
                <w:sz w:val="24"/>
                <w:szCs w:val="24"/>
              </w:rPr>
            </w:pPr>
            <w:r>
              <w:rPr>
                <w:b/>
                <w:bCs/>
                <w:spacing w:val="-10"/>
                <w:sz w:val="24"/>
                <w:szCs w:val="24"/>
              </w:rPr>
              <w:t>项目</w:t>
            </w:r>
          </w:p>
        </w:tc>
        <w:tc>
          <w:tcPr>
            <w:tcW w:w="6136" w:type="dxa"/>
            <w:vAlign w:val="top"/>
          </w:tcPr>
          <w:p w14:paraId="337C63A2">
            <w:pPr>
              <w:pStyle w:val="6"/>
              <w:spacing w:before="235" w:line="220" w:lineRule="auto"/>
              <w:ind w:left="2362"/>
              <w:rPr>
                <w:sz w:val="24"/>
                <w:szCs w:val="24"/>
              </w:rPr>
            </w:pPr>
            <w:r>
              <w:rPr>
                <w:b/>
                <w:bCs/>
                <w:spacing w:val="-7"/>
                <w:sz w:val="24"/>
                <w:szCs w:val="24"/>
              </w:rPr>
              <w:t>主要建设内容</w:t>
            </w:r>
          </w:p>
        </w:tc>
      </w:tr>
      <w:tr w14:paraId="51AE46C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69" w:hRule="atLeast"/>
        </w:trPr>
        <w:tc>
          <w:tcPr>
            <w:tcW w:w="727" w:type="dxa"/>
            <w:vAlign w:val="top"/>
          </w:tcPr>
          <w:p w14:paraId="621108F6">
            <w:pPr>
              <w:spacing w:line="243" w:lineRule="auto"/>
              <w:rPr>
                <w:rFonts w:ascii="Arial"/>
                <w:sz w:val="21"/>
              </w:rPr>
            </w:pPr>
          </w:p>
          <w:p w14:paraId="11EB24B8">
            <w:pPr>
              <w:spacing w:before="69" w:line="188" w:lineRule="auto"/>
              <w:ind w:left="35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1662" w:type="dxa"/>
            <w:gridSpan w:val="2"/>
            <w:vAlign w:val="top"/>
          </w:tcPr>
          <w:p w14:paraId="42940C58">
            <w:pPr>
              <w:pStyle w:val="6"/>
              <w:spacing w:before="281" w:line="222" w:lineRule="auto"/>
              <w:ind w:left="400"/>
              <w:rPr>
                <w:sz w:val="24"/>
                <w:szCs w:val="24"/>
              </w:rPr>
            </w:pPr>
            <w:r>
              <w:rPr>
                <w:spacing w:val="-12"/>
                <w:sz w:val="24"/>
                <w:szCs w:val="24"/>
              </w:rPr>
              <w:t>网络平台</w:t>
            </w:r>
          </w:p>
        </w:tc>
        <w:tc>
          <w:tcPr>
            <w:tcW w:w="6136" w:type="dxa"/>
            <w:vAlign w:val="top"/>
          </w:tcPr>
          <w:p w14:paraId="527F878B">
            <w:pPr>
              <w:pStyle w:val="6"/>
              <w:spacing w:before="133" w:line="223" w:lineRule="auto"/>
              <w:ind w:left="122" w:right="105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搭建保护区公众号服务平台，并安排固定人员定期进行维</w:t>
            </w:r>
            <w:r>
              <w:rPr>
                <w:spacing w:val="17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护，通过对外及时发布和更新自然保护区各种相关信息。</w:t>
            </w:r>
          </w:p>
        </w:tc>
      </w:tr>
      <w:tr w14:paraId="3A5C98B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32" w:hRule="atLeast"/>
        </w:trPr>
        <w:tc>
          <w:tcPr>
            <w:tcW w:w="727" w:type="dxa"/>
            <w:vMerge w:val="restart"/>
            <w:tcBorders>
              <w:bottom w:val="nil"/>
            </w:tcBorders>
            <w:vAlign w:val="top"/>
          </w:tcPr>
          <w:p w14:paraId="7FCA5E32">
            <w:pPr>
              <w:spacing w:line="298" w:lineRule="auto"/>
              <w:rPr>
                <w:rFonts w:ascii="Arial"/>
                <w:sz w:val="21"/>
              </w:rPr>
            </w:pPr>
          </w:p>
          <w:p w14:paraId="0D5E85DD">
            <w:pPr>
              <w:spacing w:line="298" w:lineRule="auto"/>
              <w:rPr>
                <w:rFonts w:ascii="Arial"/>
                <w:sz w:val="21"/>
              </w:rPr>
            </w:pPr>
          </w:p>
          <w:p w14:paraId="26220CC0">
            <w:pPr>
              <w:spacing w:line="299" w:lineRule="auto"/>
              <w:rPr>
                <w:rFonts w:ascii="Arial"/>
                <w:sz w:val="21"/>
              </w:rPr>
            </w:pPr>
          </w:p>
          <w:p w14:paraId="074206AA">
            <w:pPr>
              <w:spacing w:before="69" w:line="188" w:lineRule="auto"/>
              <w:ind w:left="30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658" w:type="dxa"/>
            <w:vMerge w:val="restart"/>
            <w:tcBorders>
              <w:bottom w:val="nil"/>
            </w:tcBorders>
            <w:textDirection w:val="tbRlV"/>
            <w:vAlign w:val="top"/>
          </w:tcPr>
          <w:p w14:paraId="762F434D">
            <w:pPr>
              <w:pStyle w:val="6"/>
              <w:spacing w:before="217" w:line="199" w:lineRule="auto"/>
              <w:ind w:left="452"/>
              <w:rPr>
                <w:sz w:val="24"/>
                <w:szCs w:val="24"/>
              </w:rPr>
            </w:pPr>
            <w:r>
              <w:rPr>
                <w:spacing w:val="40"/>
                <w:sz w:val="24"/>
                <w:szCs w:val="24"/>
              </w:rPr>
              <w:t>宣教中心</w:t>
            </w:r>
          </w:p>
        </w:tc>
        <w:tc>
          <w:tcPr>
            <w:tcW w:w="1004" w:type="dxa"/>
            <w:vAlign w:val="top"/>
          </w:tcPr>
          <w:p w14:paraId="1D5D4F9C">
            <w:pPr>
              <w:pStyle w:val="6"/>
              <w:spacing w:before="315" w:line="224" w:lineRule="auto"/>
              <w:ind w:left="160" w:right="139" w:hanging="5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科普宣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pacing w:val="-8"/>
                <w:sz w:val="24"/>
                <w:szCs w:val="24"/>
              </w:rPr>
              <w:t>教中心</w:t>
            </w:r>
          </w:p>
        </w:tc>
        <w:tc>
          <w:tcPr>
            <w:tcW w:w="6136" w:type="dxa"/>
            <w:vAlign w:val="top"/>
          </w:tcPr>
          <w:p w14:paraId="4614C41D">
            <w:pPr>
              <w:pStyle w:val="6"/>
              <w:spacing w:before="163" w:line="227" w:lineRule="auto"/>
              <w:ind w:left="126" w:right="100" w:hanging="5"/>
              <w:jc w:val="both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</w:rPr>
              <w:t>科普宣教中心设在古城镇内，同时兼具访客中心功能；配</w:t>
            </w:r>
            <w:r>
              <w:rPr>
                <w:spacing w:val="7"/>
                <w:sz w:val="24"/>
                <w:szCs w:val="24"/>
              </w:rPr>
              <w:t xml:space="preserve"> </w:t>
            </w:r>
            <w:r>
              <w:rPr>
                <w:spacing w:val="-6"/>
                <w:sz w:val="24"/>
                <w:szCs w:val="24"/>
              </w:rPr>
              <w:t xml:space="preserve">备标本保存和处理设备、多媒体设备 </w:t>
            </w: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 xml:space="preserve">1 </w:t>
            </w:r>
            <w:r>
              <w:rPr>
                <w:spacing w:val="-6"/>
                <w:sz w:val="24"/>
                <w:szCs w:val="24"/>
              </w:rPr>
              <w:t>套，并制作科普宣</w:t>
            </w:r>
            <w:r>
              <w:rPr>
                <w:spacing w:val="4"/>
                <w:sz w:val="24"/>
                <w:szCs w:val="24"/>
              </w:rPr>
              <w:t xml:space="preserve"> </w:t>
            </w:r>
            <w:r>
              <w:rPr>
                <w:spacing w:val="-8"/>
                <w:sz w:val="24"/>
                <w:szCs w:val="24"/>
              </w:rPr>
              <w:t xml:space="preserve">教片 </w:t>
            </w:r>
            <w:r>
              <w:rPr>
                <w:rFonts w:ascii="Times New Roman" w:hAnsi="Times New Roman" w:eastAsia="Times New Roman" w:cs="Times New Roman"/>
                <w:spacing w:val="-8"/>
                <w:sz w:val="24"/>
                <w:szCs w:val="24"/>
              </w:rPr>
              <w:t xml:space="preserve">1 </w:t>
            </w:r>
            <w:r>
              <w:rPr>
                <w:spacing w:val="-8"/>
                <w:sz w:val="24"/>
                <w:szCs w:val="24"/>
              </w:rPr>
              <w:t xml:space="preserve">部，沙盘模型 </w:t>
            </w:r>
            <w:r>
              <w:rPr>
                <w:rFonts w:ascii="Times New Roman" w:hAnsi="Times New Roman" w:eastAsia="Times New Roman" w:cs="Times New Roman"/>
                <w:spacing w:val="-8"/>
                <w:sz w:val="24"/>
                <w:szCs w:val="24"/>
              </w:rPr>
              <w:t xml:space="preserve">1 </w:t>
            </w:r>
            <w:r>
              <w:rPr>
                <w:spacing w:val="-8"/>
                <w:sz w:val="24"/>
                <w:szCs w:val="24"/>
              </w:rPr>
              <w:t>套等等。</w:t>
            </w:r>
          </w:p>
        </w:tc>
      </w:tr>
      <w:tr w14:paraId="6A15FCE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9" w:hRule="atLeast"/>
        </w:trPr>
        <w:tc>
          <w:tcPr>
            <w:tcW w:w="727" w:type="dxa"/>
            <w:vMerge w:val="continue"/>
            <w:tcBorders>
              <w:top w:val="nil"/>
            </w:tcBorders>
            <w:vAlign w:val="top"/>
          </w:tcPr>
          <w:p w14:paraId="528BC809">
            <w:pPr>
              <w:rPr>
                <w:rFonts w:ascii="Arial"/>
                <w:sz w:val="21"/>
              </w:rPr>
            </w:pPr>
          </w:p>
        </w:tc>
        <w:tc>
          <w:tcPr>
            <w:tcW w:w="658" w:type="dxa"/>
            <w:vMerge w:val="continue"/>
            <w:tcBorders>
              <w:top w:val="nil"/>
            </w:tcBorders>
            <w:textDirection w:val="tbRlV"/>
            <w:vAlign w:val="top"/>
          </w:tcPr>
          <w:p w14:paraId="4FD0D6AB">
            <w:pPr>
              <w:rPr>
                <w:rFonts w:ascii="Arial"/>
                <w:sz w:val="21"/>
              </w:rPr>
            </w:pPr>
          </w:p>
        </w:tc>
        <w:tc>
          <w:tcPr>
            <w:tcW w:w="1004" w:type="dxa"/>
            <w:vAlign w:val="top"/>
          </w:tcPr>
          <w:p w14:paraId="6FD14A55">
            <w:pPr>
              <w:pStyle w:val="6"/>
              <w:spacing w:before="221" w:line="226" w:lineRule="auto"/>
              <w:ind w:left="395" w:right="139" w:hanging="240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科普长</w:t>
            </w:r>
            <w:r>
              <w:rPr>
                <w:sz w:val="24"/>
                <w:szCs w:val="24"/>
              </w:rPr>
              <w:t xml:space="preserve"> 廊</w:t>
            </w:r>
          </w:p>
        </w:tc>
        <w:tc>
          <w:tcPr>
            <w:tcW w:w="6136" w:type="dxa"/>
            <w:vAlign w:val="top"/>
          </w:tcPr>
          <w:p w14:paraId="381ADAEE">
            <w:pPr>
              <w:pStyle w:val="6"/>
              <w:spacing w:before="63" w:line="222" w:lineRule="auto"/>
              <w:ind w:left="117" w:right="100" w:firstLine="47"/>
              <w:jc w:val="both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围绕湿地科普宣教中心，在其周边结合湿地分布情况，设</w:t>
            </w:r>
            <w:r>
              <w:rPr>
                <w:spacing w:val="14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置湿地科普长廊，介绍湿地结构、过程和主要功能，并设</w:t>
            </w:r>
            <w:r>
              <w:rPr>
                <w:spacing w:val="12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置科普标识介绍湿地植物和动物。</w:t>
            </w:r>
          </w:p>
        </w:tc>
      </w:tr>
      <w:tr w14:paraId="32BDE5E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9" w:hRule="atLeast"/>
        </w:trPr>
        <w:tc>
          <w:tcPr>
            <w:tcW w:w="727" w:type="dxa"/>
            <w:vAlign w:val="top"/>
          </w:tcPr>
          <w:p w14:paraId="221F3764">
            <w:pPr>
              <w:spacing w:line="332" w:lineRule="auto"/>
              <w:rPr>
                <w:rFonts w:ascii="Arial"/>
                <w:sz w:val="21"/>
              </w:rPr>
            </w:pPr>
          </w:p>
          <w:p w14:paraId="688EC1E6">
            <w:pPr>
              <w:spacing w:before="69" w:line="188" w:lineRule="auto"/>
              <w:ind w:left="31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1662" w:type="dxa"/>
            <w:gridSpan w:val="2"/>
            <w:vAlign w:val="top"/>
          </w:tcPr>
          <w:p w14:paraId="0A4FAAF4">
            <w:pPr>
              <w:spacing w:line="286" w:lineRule="auto"/>
              <w:rPr>
                <w:rFonts w:ascii="Arial"/>
                <w:sz w:val="21"/>
              </w:rPr>
            </w:pPr>
          </w:p>
          <w:p w14:paraId="5FD70259">
            <w:pPr>
              <w:pStyle w:val="6"/>
              <w:spacing w:before="78" w:line="220" w:lineRule="auto"/>
              <w:ind w:left="202"/>
              <w:rPr>
                <w:sz w:val="24"/>
                <w:szCs w:val="24"/>
              </w:rPr>
            </w:pPr>
            <w:r>
              <w:rPr>
                <w:spacing w:val="-15"/>
                <w:sz w:val="24"/>
                <w:szCs w:val="24"/>
              </w:rPr>
              <w:t>自然教育中心</w:t>
            </w:r>
          </w:p>
        </w:tc>
        <w:tc>
          <w:tcPr>
            <w:tcW w:w="6136" w:type="dxa"/>
            <w:vAlign w:val="top"/>
          </w:tcPr>
          <w:p w14:paraId="1D3DD692">
            <w:pPr>
              <w:pStyle w:val="6"/>
              <w:spacing w:before="63" w:line="222" w:lineRule="auto"/>
              <w:ind w:left="120" w:right="38"/>
              <w:rPr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在古城镇管理站附近建设自然教育中心，建设观</w:t>
            </w:r>
            <w:r>
              <w:rPr>
                <w:spacing w:val="-2"/>
                <w:sz w:val="24"/>
                <w:szCs w:val="24"/>
              </w:rPr>
              <w:t>鸟屋、生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pacing w:val="-11"/>
                <w:sz w:val="24"/>
                <w:szCs w:val="24"/>
              </w:rPr>
              <w:t>态小径、树种名牌等，合理配备解说、观测、观察等设备，</w:t>
            </w:r>
            <w:r>
              <w:rPr>
                <w:spacing w:val="16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为大学生实习、中小学生课外活动提供实践基地。</w:t>
            </w:r>
          </w:p>
        </w:tc>
      </w:tr>
      <w:tr w14:paraId="20E865B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4" w:hRule="atLeast"/>
        </w:trPr>
        <w:tc>
          <w:tcPr>
            <w:tcW w:w="727" w:type="dxa"/>
            <w:vAlign w:val="top"/>
          </w:tcPr>
          <w:p w14:paraId="721A74A3">
            <w:pPr>
              <w:spacing w:line="336" w:lineRule="auto"/>
              <w:rPr>
                <w:rFonts w:ascii="Arial"/>
                <w:sz w:val="21"/>
              </w:rPr>
            </w:pPr>
          </w:p>
          <w:p w14:paraId="274E2D5C">
            <w:pPr>
              <w:spacing w:before="69" w:line="188" w:lineRule="auto"/>
              <w:ind w:left="30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4</w:t>
            </w:r>
          </w:p>
        </w:tc>
        <w:tc>
          <w:tcPr>
            <w:tcW w:w="1662" w:type="dxa"/>
            <w:gridSpan w:val="2"/>
            <w:vAlign w:val="top"/>
          </w:tcPr>
          <w:p w14:paraId="0BDB40C1">
            <w:pPr>
              <w:spacing w:line="288" w:lineRule="auto"/>
              <w:rPr>
                <w:rFonts w:ascii="Arial"/>
                <w:sz w:val="21"/>
              </w:rPr>
            </w:pPr>
          </w:p>
          <w:p w14:paraId="7E3DF345">
            <w:pPr>
              <w:pStyle w:val="6"/>
              <w:spacing w:before="78" w:line="216" w:lineRule="auto"/>
              <w:ind w:left="371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宣传标牌</w:t>
            </w:r>
          </w:p>
        </w:tc>
        <w:tc>
          <w:tcPr>
            <w:tcW w:w="6136" w:type="dxa"/>
            <w:vAlign w:val="top"/>
          </w:tcPr>
          <w:p w14:paraId="6D545862">
            <w:pPr>
              <w:pStyle w:val="6"/>
              <w:spacing w:before="64" w:line="223" w:lineRule="auto"/>
              <w:ind w:left="120" w:right="100"/>
              <w:jc w:val="both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</w:rPr>
              <w:t>在科普宣教中心、教学实习基地、古城镇保护管理站、双</w:t>
            </w:r>
            <w:r>
              <w:rPr>
                <w:spacing w:val="8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桥集镇保护管理站、龙亢镇保护管理站、淝南镇保护管理</w:t>
            </w:r>
            <w:r>
              <w:rPr>
                <w:spacing w:val="7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站等人流量较大的区域设置</w:t>
            </w:r>
            <w:r>
              <w:rPr>
                <w:spacing w:val="-3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 xml:space="preserve">50 </w:t>
            </w:r>
            <w:r>
              <w:rPr>
                <w:spacing w:val="-2"/>
                <w:sz w:val="24"/>
                <w:szCs w:val="24"/>
              </w:rPr>
              <w:t>块宣传标识牌。</w:t>
            </w:r>
          </w:p>
        </w:tc>
      </w:tr>
    </w:tbl>
    <w:p w14:paraId="445CBEEF">
      <w:pPr>
        <w:pStyle w:val="2"/>
      </w:pPr>
    </w:p>
    <w:p w14:paraId="2DC4F516">
      <w:pPr>
        <w:sectPr>
          <w:headerReference r:id="rId225" w:type="default"/>
          <w:footerReference r:id="rId226" w:type="default"/>
          <w:pgSz w:w="11906" w:h="16840"/>
          <w:pgMar w:top="1140" w:right="1688" w:bottom="1421" w:left="1686" w:header="868" w:footer="1207" w:gutter="0"/>
          <w:cols w:space="720" w:num="1"/>
        </w:sectPr>
      </w:pPr>
    </w:p>
    <w:p w14:paraId="3F1940DD">
      <w:pPr>
        <w:spacing w:before="57"/>
      </w:pPr>
    </w:p>
    <w:tbl>
      <w:tblPr>
        <w:tblStyle w:val="5"/>
        <w:tblW w:w="8525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27"/>
        <w:gridCol w:w="1663"/>
        <w:gridCol w:w="6135"/>
      </w:tblGrid>
      <w:tr w14:paraId="17366FC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8" w:hRule="atLeast"/>
        </w:trPr>
        <w:tc>
          <w:tcPr>
            <w:tcW w:w="727" w:type="dxa"/>
            <w:vAlign w:val="top"/>
          </w:tcPr>
          <w:p w14:paraId="3CCEEDDA">
            <w:pPr>
              <w:pStyle w:val="6"/>
              <w:spacing w:before="234" w:line="222" w:lineRule="auto"/>
              <w:ind w:left="135"/>
              <w:rPr>
                <w:sz w:val="24"/>
                <w:szCs w:val="24"/>
              </w:rPr>
            </w:pPr>
            <w:r>
              <w:rPr>
                <w:b/>
                <w:bCs/>
                <w:spacing w:val="-7"/>
                <w:sz w:val="24"/>
                <w:szCs w:val="24"/>
              </w:rPr>
              <w:t>序号</w:t>
            </w:r>
          </w:p>
        </w:tc>
        <w:tc>
          <w:tcPr>
            <w:tcW w:w="1663" w:type="dxa"/>
            <w:vAlign w:val="top"/>
          </w:tcPr>
          <w:p w14:paraId="76F38340">
            <w:pPr>
              <w:pStyle w:val="6"/>
              <w:spacing w:before="234" w:line="221" w:lineRule="auto"/>
              <w:ind w:left="611"/>
              <w:rPr>
                <w:sz w:val="24"/>
                <w:szCs w:val="24"/>
              </w:rPr>
            </w:pPr>
            <w:r>
              <w:rPr>
                <w:b/>
                <w:bCs/>
                <w:spacing w:val="-10"/>
                <w:sz w:val="24"/>
                <w:szCs w:val="24"/>
              </w:rPr>
              <w:t>项目</w:t>
            </w:r>
          </w:p>
        </w:tc>
        <w:tc>
          <w:tcPr>
            <w:tcW w:w="6135" w:type="dxa"/>
            <w:vAlign w:val="top"/>
          </w:tcPr>
          <w:p w14:paraId="484CC584">
            <w:pPr>
              <w:pStyle w:val="6"/>
              <w:spacing w:before="234" w:line="220" w:lineRule="auto"/>
              <w:ind w:left="2361"/>
              <w:rPr>
                <w:sz w:val="24"/>
                <w:szCs w:val="24"/>
              </w:rPr>
            </w:pPr>
            <w:r>
              <w:rPr>
                <w:b/>
                <w:bCs/>
                <w:spacing w:val="-7"/>
                <w:sz w:val="24"/>
                <w:szCs w:val="24"/>
              </w:rPr>
              <w:t>主要建设内容</w:t>
            </w:r>
          </w:p>
        </w:tc>
      </w:tr>
      <w:tr w14:paraId="6DF6FFB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12" w:hRule="atLeast"/>
        </w:trPr>
        <w:tc>
          <w:tcPr>
            <w:tcW w:w="727" w:type="dxa"/>
            <w:vAlign w:val="top"/>
          </w:tcPr>
          <w:p w14:paraId="04678633">
            <w:pPr>
              <w:spacing w:line="320" w:lineRule="auto"/>
              <w:rPr>
                <w:rFonts w:ascii="Arial"/>
                <w:sz w:val="21"/>
              </w:rPr>
            </w:pPr>
          </w:p>
          <w:p w14:paraId="7C2529F4">
            <w:pPr>
              <w:spacing w:before="69" w:line="185" w:lineRule="auto"/>
              <w:ind w:left="32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1663" w:type="dxa"/>
            <w:vAlign w:val="top"/>
          </w:tcPr>
          <w:p w14:paraId="7253FEAE">
            <w:pPr>
              <w:spacing w:line="269" w:lineRule="auto"/>
              <w:rPr>
                <w:rFonts w:ascii="Arial"/>
                <w:sz w:val="21"/>
              </w:rPr>
            </w:pPr>
          </w:p>
          <w:p w14:paraId="180334EF">
            <w:pPr>
              <w:pStyle w:val="6"/>
              <w:spacing w:before="78" w:line="219" w:lineRule="auto"/>
              <w:ind w:left="371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宣传材料</w:t>
            </w:r>
          </w:p>
        </w:tc>
        <w:tc>
          <w:tcPr>
            <w:tcW w:w="6135" w:type="dxa"/>
            <w:vAlign w:val="top"/>
          </w:tcPr>
          <w:p w14:paraId="091C27FF">
            <w:pPr>
              <w:pStyle w:val="6"/>
              <w:spacing w:before="205" w:line="223" w:lineRule="auto"/>
              <w:ind w:left="120" w:right="115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制作宣传材料，如保护区画册、观鸟手册、科普教材、光</w:t>
            </w:r>
            <w:r>
              <w:rPr>
                <w:spacing w:val="17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 xml:space="preserve">盘、宣传小册子等。同时制作保护区宣传片 </w:t>
            </w: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 xml:space="preserve">1 </w:t>
            </w:r>
            <w:r>
              <w:rPr>
                <w:spacing w:val="-4"/>
                <w:sz w:val="24"/>
                <w:szCs w:val="24"/>
              </w:rPr>
              <w:t>部。</w:t>
            </w:r>
          </w:p>
        </w:tc>
      </w:tr>
      <w:tr w14:paraId="2FB3354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5" w:hRule="atLeast"/>
        </w:trPr>
        <w:tc>
          <w:tcPr>
            <w:tcW w:w="727" w:type="dxa"/>
            <w:vAlign w:val="top"/>
          </w:tcPr>
          <w:p w14:paraId="0CC04E98">
            <w:pPr>
              <w:spacing w:line="244" w:lineRule="auto"/>
              <w:rPr>
                <w:rFonts w:ascii="Arial"/>
                <w:sz w:val="21"/>
              </w:rPr>
            </w:pPr>
          </w:p>
          <w:p w14:paraId="2FD6CA4A">
            <w:pPr>
              <w:spacing w:line="244" w:lineRule="auto"/>
              <w:rPr>
                <w:rFonts w:ascii="Arial"/>
                <w:sz w:val="21"/>
              </w:rPr>
            </w:pPr>
          </w:p>
          <w:p w14:paraId="3F50A2CF">
            <w:pPr>
              <w:spacing w:before="69" w:line="188" w:lineRule="auto"/>
              <w:ind w:left="32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6</w:t>
            </w:r>
          </w:p>
        </w:tc>
        <w:tc>
          <w:tcPr>
            <w:tcW w:w="1663" w:type="dxa"/>
            <w:vAlign w:val="top"/>
          </w:tcPr>
          <w:p w14:paraId="3C167A0E">
            <w:pPr>
              <w:spacing w:line="442" w:lineRule="auto"/>
              <w:rPr>
                <w:rFonts w:ascii="Arial"/>
                <w:sz w:val="21"/>
              </w:rPr>
            </w:pPr>
          </w:p>
          <w:p w14:paraId="1D8BFE94">
            <w:pPr>
              <w:pStyle w:val="6"/>
              <w:spacing w:before="78" w:line="221" w:lineRule="auto"/>
              <w:ind w:left="133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智慧解说系统</w:t>
            </w:r>
          </w:p>
        </w:tc>
        <w:tc>
          <w:tcPr>
            <w:tcW w:w="6135" w:type="dxa"/>
            <w:vAlign w:val="top"/>
          </w:tcPr>
          <w:p w14:paraId="15B83235">
            <w:pPr>
              <w:pStyle w:val="6"/>
              <w:spacing w:before="69" w:line="226" w:lineRule="auto"/>
              <w:ind w:left="121" w:right="21" w:firstLine="9"/>
              <w:rPr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结合保护区访客中心，建立自然教育管理平台。访客中心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pacing w:val="-8"/>
                <w:sz w:val="24"/>
                <w:szCs w:val="24"/>
              </w:rPr>
              <w:t>中制作多媒体触摸屏电子解说系统、</w:t>
            </w:r>
            <w:r>
              <w:rPr>
                <w:rFonts w:ascii="Times New Roman" w:hAnsi="Times New Roman" w:eastAsia="Times New Roman" w:cs="Times New Roman"/>
                <w:spacing w:val="-8"/>
                <w:sz w:val="24"/>
                <w:szCs w:val="24"/>
              </w:rPr>
              <w:t>VR</w:t>
            </w:r>
            <w:r>
              <w:rPr>
                <w:rFonts w:ascii="Times New Roman" w:hAnsi="Times New Roman" w:eastAsia="Times New Roman" w:cs="Times New Roman"/>
                <w:spacing w:val="40"/>
                <w:w w:val="101"/>
                <w:sz w:val="24"/>
                <w:szCs w:val="24"/>
              </w:rPr>
              <w:t xml:space="preserve"> </w:t>
            </w:r>
            <w:r>
              <w:rPr>
                <w:spacing w:val="-8"/>
                <w:sz w:val="24"/>
                <w:szCs w:val="24"/>
              </w:rPr>
              <w:t>多媒体演示系统。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pacing w:val="4"/>
                <w:sz w:val="24"/>
                <w:szCs w:val="24"/>
              </w:rPr>
              <w:t>开通微信公众号、开发手机客户端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APP</w:t>
            </w:r>
            <w:r>
              <w:rPr>
                <w:rFonts w:ascii="Times New Roman" w:hAnsi="Times New Roman" w:eastAsia="Times New Roman" w:cs="Times New Roman"/>
                <w:spacing w:val="4"/>
                <w:sz w:val="24"/>
                <w:szCs w:val="24"/>
              </w:rPr>
              <w:t xml:space="preserve"> </w:t>
            </w:r>
            <w:r>
              <w:rPr>
                <w:spacing w:val="4"/>
                <w:sz w:val="24"/>
                <w:szCs w:val="24"/>
              </w:rPr>
              <w:t>解说系统和植物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pacing w:val="-3"/>
                <w:sz w:val="24"/>
                <w:szCs w:val="24"/>
              </w:rPr>
              <w:t>与鸟类辨认等功能。</w:t>
            </w:r>
          </w:p>
        </w:tc>
      </w:tr>
    </w:tbl>
    <w:p w14:paraId="4C86203D">
      <w:pPr>
        <w:pStyle w:val="2"/>
        <w:spacing w:line="274" w:lineRule="auto"/>
      </w:pPr>
    </w:p>
    <w:p w14:paraId="48EE9A21">
      <w:pPr>
        <w:spacing w:before="97" w:line="239" w:lineRule="auto"/>
        <w:ind w:left="133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9"/>
          <w:sz w:val="30"/>
          <w:szCs w:val="30"/>
        </w:rPr>
        <w:t xml:space="preserve">5.4 </w:t>
      </w:r>
      <w:r>
        <w:rPr>
          <w:rFonts w:ascii="楷体" w:hAnsi="楷体" w:eastAsia="楷体" w:cs="楷体"/>
          <w:b/>
          <w:bCs/>
          <w:spacing w:val="9"/>
          <w:sz w:val="30"/>
          <w:szCs w:val="30"/>
        </w:rPr>
        <w:t>基础设施建设</w:t>
      </w:r>
    </w:p>
    <w:p w14:paraId="5C858FCB">
      <w:pPr>
        <w:spacing w:before="320" w:line="222" w:lineRule="auto"/>
        <w:ind w:left="14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9"/>
          <w:sz w:val="30"/>
          <w:szCs w:val="30"/>
        </w:rPr>
        <w:t xml:space="preserve">5.4. 1 </w:t>
      </w:r>
      <w:r>
        <w:rPr>
          <w:rFonts w:ascii="黑体" w:hAnsi="黑体" w:eastAsia="黑体" w:cs="黑体"/>
          <w:spacing w:val="-9"/>
          <w:sz w:val="30"/>
          <w:szCs w:val="30"/>
        </w:rPr>
        <w:t>规划原则</w:t>
      </w:r>
    </w:p>
    <w:p w14:paraId="52873704">
      <w:pPr>
        <w:spacing w:before="327" w:line="221" w:lineRule="auto"/>
        <w:ind w:left="69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方便务实、经济高效，不铺张浪费重复建设。</w:t>
      </w:r>
    </w:p>
    <w:p w14:paraId="4D733B8D">
      <w:pPr>
        <w:pStyle w:val="2"/>
        <w:spacing w:line="372" w:lineRule="auto"/>
      </w:pPr>
    </w:p>
    <w:p w14:paraId="02DCE2BC">
      <w:pPr>
        <w:spacing w:before="98" w:line="223" w:lineRule="auto"/>
        <w:ind w:left="14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4"/>
          <w:sz w:val="30"/>
          <w:szCs w:val="30"/>
        </w:rPr>
        <w:t xml:space="preserve">5.4.2 </w:t>
      </w:r>
      <w:r>
        <w:rPr>
          <w:rFonts w:ascii="黑体" w:hAnsi="黑体" w:eastAsia="黑体" w:cs="黑体"/>
          <w:spacing w:val="-4"/>
          <w:sz w:val="30"/>
          <w:szCs w:val="30"/>
        </w:rPr>
        <w:t>规划目标</w:t>
      </w:r>
    </w:p>
    <w:p w14:paraId="0C88D4D8">
      <w:pPr>
        <w:pStyle w:val="2"/>
        <w:spacing w:line="260" w:lineRule="auto"/>
      </w:pPr>
    </w:p>
    <w:p w14:paraId="447FB30E">
      <w:pPr>
        <w:spacing w:before="91" w:line="393" w:lineRule="auto"/>
        <w:ind w:left="137" w:right="106" w:firstLine="552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在原有建设基础上进一步提高办公硬件质量和办公效率，推动保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护区向工作高效、管理科学的新型现代化保护区</w:t>
      </w:r>
      <w:r>
        <w:rPr>
          <w:rFonts w:ascii="宋体" w:hAnsi="宋体" w:eastAsia="宋体" w:cs="宋体"/>
          <w:spacing w:val="-5"/>
          <w:sz w:val="28"/>
          <w:szCs w:val="28"/>
        </w:rPr>
        <w:t>迈进，以适合新形势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下的自然保护区建设。</w:t>
      </w:r>
    </w:p>
    <w:p w14:paraId="1DB5859A">
      <w:pPr>
        <w:spacing w:before="235" w:line="222" w:lineRule="auto"/>
        <w:ind w:left="14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4"/>
          <w:sz w:val="30"/>
          <w:szCs w:val="30"/>
        </w:rPr>
        <w:t xml:space="preserve">5.4.3 </w:t>
      </w:r>
      <w:r>
        <w:rPr>
          <w:rFonts w:ascii="黑体" w:hAnsi="黑体" w:eastAsia="黑体" w:cs="黑体"/>
          <w:spacing w:val="-4"/>
          <w:sz w:val="30"/>
          <w:szCs w:val="30"/>
        </w:rPr>
        <w:t>规划内容</w:t>
      </w:r>
    </w:p>
    <w:p w14:paraId="74286DC2">
      <w:pPr>
        <w:pStyle w:val="2"/>
        <w:spacing w:line="262" w:lineRule="auto"/>
      </w:pPr>
    </w:p>
    <w:p w14:paraId="22667908">
      <w:pPr>
        <w:spacing w:before="92" w:line="398" w:lineRule="auto"/>
        <w:ind w:left="133" w:right="115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保护区内的基础设施建设要基于各项工作开</w:t>
      </w:r>
      <w:r>
        <w:rPr>
          <w:rFonts w:ascii="宋体" w:hAnsi="宋体" w:eastAsia="宋体" w:cs="宋体"/>
          <w:spacing w:val="-5"/>
          <w:sz w:val="28"/>
          <w:szCs w:val="28"/>
        </w:rPr>
        <w:t>展的要求，结合保护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区功能分区和资源保护、科研、宣传教育、生产示范</w:t>
      </w:r>
      <w:r>
        <w:rPr>
          <w:rFonts w:ascii="宋体" w:hAnsi="宋体" w:eastAsia="宋体" w:cs="宋体"/>
          <w:spacing w:val="-5"/>
          <w:sz w:val="28"/>
          <w:szCs w:val="28"/>
        </w:rPr>
        <w:t>等功能，制定相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应的办公和生活设施、资源保护工程、通讯、供电、</w:t>
      </w:r>
      <w:r>
        <w:rPr>
          <w:rFonts w:ascii="宋体" w:hAnsi="宋体" w:eastAsia="宋体" w:cs="宋体"/>
          <w:spacing w:val="-5"/>
          <w:sz w:val="28"/>
          <w:szCs w:val="28"/>
        </w:rPr>
        <w:t>消防、给排水等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基础工程的建设规划，并分期组织实施。</w:t>
      </w:r>
    </w:p>
    <w:p w14:paraId="05B3A958">
      <w:pPr>
        <w:spacing w:before="51" w:line="221" w:lineRule="auto"/>
        <w:ind w:left="71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宋体" w:hAnsi="宋体" w:eastAsia="宋体" w:cs="宋体"/>
          <w:spacing w:val="-4"/>
          <w:sz w:val="28"/>
          <w:szCs w:val="28"/>
        </w:rPr>
        <w:t>）给排水及消防工程规划</w:t>
      </w:r>
    </w:p>
    <w:p w14:paraId="4163FB57">
      <w:pPr>
        <w:spacing w:before="269" w:line="409" w:lineRule="auto"/>
        <w:ind w:left="142" w:right="113" w:firstLine="55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保护区给水工程主要供给管理处的生活用水</w:t>
      </w:r>
      <w:r>
        <w:rPr>
          <w:rFonts w:ascii="宋体" w:hAnsi="宋体" w:eastAsia="宋体" w:cs="宋体"/>
          <w:spacing w:val="-5"/>
          <w:sz w:val="28"/>
          <w:szCs w:val="28"/>
        </w:rPr>
        <w:t>、科研用水及消防用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水。保护区管理处的供水工程主要依托城镇供水系统建设。</w:t>
      </w:r>
    </w:p>
    <w:p w14:paraId="1FE6AFEF">
      <w:pPr>
        <w:spacing w:before="24" w:line="221" w:lineRule="auto"/>
        <w:ind w:left="69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保护区主要废水为管理处办公生活污水和生态旅游区的生活污</w:t>
      </w:r>
    </w:p>
    <w:p w14:paraId="6F867651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footerReference r:id="rId227" w:type="default"/>
          <w:pgSz w:w="11906" w:h="16840"/>
          <w:pgMar w:top="1140" w:right="1688" w:bottom="1421" w:left="1686" w:header="868" w:footer="1186" w:gutter="0"/>
          <w:cols w:space="720" w:num="1"/>
        </w:sectPr>
      </w:pPr>
    </w:p>
    <w:p w14:paraId="6695AA80">
      <w:pPr>
        <w:pStyle w:val="2"/>
        <w:spacing w:line="422" w:lineRule="auto"/>
      </w:pPr>
    </w:p>
    <w:p w14:paraId="7A5FC5B5">
      <w:pPr>
        <w:spacing w:before="91" w:line="403" w:lineRule="auto"/>
        <w:ind w:left="31" w:firstLine="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水废水等。管理处办公生活污水经化粪池预处理后排入市政污水管</w:t>
      </w:r>
      <w:r>
        <w:rPr>
          <w:rFonts w:ascii="宋体" w:hAnsi="宋体" w:eastAsia="宋体" w:cs="宋体"/>
          <w:spacing w:val="-6"/>
          <w:sz w:val="28"/>
          <w:szCs w:val="28"/>
        </w:rPr>
        <w:t>网。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对于生态旅游区的生活污水和餐饮废水，规划修建 </w:t>
      </w:r>
      <w:r>
        <w:rPr>
          <w:rFonts w:ascii="Times New Roman" w:hAnsi="Times New Roman" w:eastAsia="Times New Roman" w:cs="Times New Roman"/>
          <w:spacing w:val="5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2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5"/>
          <w:sz w:val="28"/>
          <w:szCs w:val="28"/>
        </w:rPr>
        <w:t>处隔油池</w:t>
      </w:r>
      <w:r>
        <w:rPr>
          <w:rFonts w:ascii="Times New Roman" w:hAnsi="Times New Roman" w:eastAsia="Times New Roman" w:cs="Times New Roman"/>
          <w:spacing w:val="5"/>
          <w:sz w:val="28"/>
          <w:szCs w:val="28"/>
        </w:rPr>
        <w:t>+</w:t>
      </w:r>
      <w:r>
        <w:rPr>
          <w:rFonts w:ascii="宋体" w:hAnsi="宋体" w:eastAsia="宋体" w:cs="宋体"/>
          <w:spacing w:val="5"/>
          <w:sz w:val="28"/>
          <w:szCs w:val="28"/>
        </w:rPr>
        <w:t>地埋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4"/>
          <w:sz w:val="28"/>
          <w:szCs w:val="28"/>
        </w:rPr>
        <w:t>式太阳能微动力污水处理设施，预处理后通过泵站接入接市政污水管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网。所有生活污水、餐饮废水以及污水处理设施排放尾水禁止排</w:t>
      </w:r>
      <w:r>
        <w:rPr>
          <w:rFonts w:ascii="宋体" w:hAnsi="宋体" w:eastAsia="宋体" w:cs="宋体"/>
          <w:spacing w:val="-5"/>
          <w:sz w:val="28"/>
          <w:szCs w:val="28"/>
        </w:rPr>
        <w:t>入四</w:t>
      </w:r>
    </w:p>
    <w:p w14:paraId="2BC15A12">
      <w:pPr>
        <w:spacing w:before="16" w:line="221" w:lineRule="auto"/>
        <w:ind w:left="3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方湖水体。</w:t>
      </w:r>
    </w:p>
    <w:p w14:paraId="4EB04647">
      <w:pPr>
        <w:spacing w:before="312" w:line="392" w:lineRule="auto"/>
        <w:ind w:left="34" w:right="249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保护区内的办公场所、科研监测中心、科普</w:t>
      </w:r>
      <w:r>
        <w:rPr>
          <w:rFonts w:ascii="宋体" w:hAnsi="宋体" w:eastAsia="宋体" w:cs="宋体"/>
          <w:spacing w:val="-5"/>
          <w:sz w:val="28"/>
          <w:szCs w:val="28"/>
        </w:rPr>
        <w:t>宣教中心、管护监测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站点和生态定位监测船等，均应配套相应的消防设施或器</w:t>
      </w:r>
      <w:r>
        <w:rPr>
          <w:rFonts w:ascii="宋体" w:hAnsi="宋体" w:eastAsia="宋体" w:cs="宋体"/>
          <w:spacing w:val="-5"/>
          <w:sz w:val="28"/>
          <w:szCs w:val="28"/>
        </w:rPr>
        <w:t>材，建筑设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计应充分考虑防火要求。</w:t>
      </w:r>
    </w:p>
    <w:p w14:paraId="4F8F6BD3">
      <w:pPr>
        <w:spacing w:before="57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2</w:t>
      </w:r>
      <w:r>
        <w:rPr>
          <w:rFonts w:ascii="宋体" w:hAnsi="宋体" w:eastAsia="宋体" w:cs="宋体"/>
          <w:spacing w:val="-3"/>
          <w:sz w:val="28"/>
          <w:szCs w:val="28"/>
        </w:rPr>
        <w:t>）供电与通信工程规划</w:t>
      </w:r>
    </w:p>
    <w:p w14:paraId="4FCE94D4">
      <w:pPr>
        <w:spacing w:before="319" w:line="400" w:lineRule="auto"/>
        <w:ind w:left="34" w:right="89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保护区供电设施尽量利用当地现有供电设施，</w:t>
      </w:r>
      <w:r>
        <w:rPr>
          <w:rFonts w:ascii="宋体" w:hAnsi="宋体" w:eastAsia="宋体" w:cs="宋体"/>
          <w:spacing w:val="-9"/>
          <w:sz w:val="28"/>
          <w:szCs w:val="28"/>
        </w:rPr>
        <w:t>合理设计供电工程，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"/>
          <w:sz w:val="28"/>
          <w:szCs w:val="28"/>
        </w:rPr>
        <w:t>供电线路采用架空线路，高压线路不得穿越野生水禽集中分布地区，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不得穿过核心区。规划与办公科研楼配套建设配电房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座，变压器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  </w:t>
      </w:r>
      <w:r>
        <w:rPr>
          <w:rFonts w:ascii="宋体" w:hAnsi="宋体" w:eastAsia="宋体" w:cs="宋体"/>
          <w:spacing w:val="-5"/>
          <w:sz w:val="28"/>
          <w:szCs w:val="28"/>
        </w:rPr>
        <w:t>台。为备停电应急之用，购置柴油发电机组</w:t>
      </w:r>
      <w:r>
        <w:rPr>
          <w:rFonts w:ascii="宋体" w:hAnsi="宋体" w:eastAsia="宋体" w:cs="宋体"/>
          <w:spacing w:val="-2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5"/>
          <w:sz w:val="28"/>
          <w:szCs w:val="28"/>
        </w:rPr>
        <w:t>套。保护区内通讯十分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9"/>
          <w:sz w:val="28"/>
          <w:szCs w:val="28"/>
        </w:rPr>
        <w:t>发达，移动通信讯号基本能够覆盖整个保护区，</w:t>
      </w:r>
      <w:r>
        <w:rPr>
          <w:rFonts w:ascii="宋体" w:hAnsi="宋体" w:eastAsia="宋体" w:cs="宋体"/>
          <w:spacing w:val="-10"/>
          <w:sz w:val="28"/>
          <w:szCs w:val="28"/>
        </w:rPr>
        <w:t>通讯网络已基本形成。</w:t>
      </w:r>
    </w:p>
    <w:p w14:paraId="4E9864EC">
      <w:pPr>
        <w:spacing w:before="53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）视频监控工程规划</w:t>
      </w:r>
    </w:p>
    <w:p w14:paraId="58784C2E">
      <w:pPr>
        <w:spacing w:before="311" w:line="398" w:lineRule="auto"/>
        <w:ind w:left="31" w:right="249" w:firstLine="562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针对保护区珍稀动植物分布区域广、分散、凌乱</w:t>
      </w:r>
      <w:r>
        <w:rPr>
          <w:rFonts w:ascii="宋体" w:hAnsi="宋体" w:eastAsia="宋体" w:cs="宋体"/>
          <w:spacing w:val="-5"/>
          <w:sz w:val="28"/>
          <w:szCs w:val="28"/>
        </w:rPr>
        <w:t>的特点，采用远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程视频监控系统可对保护区的科学管理提供极大的帮助</w:t>
      </w:r>
      <w:r>
        <w:rPr>
          <w:rFonts w:ascii="宋体" w:hAnsi="宋体" w:eastAsia="宋体" w:cs="宋体"/>
          <w:spacing w:val="-5"/>
          <w:sz w:val="28"/>
          <w:szCs w:val="28"/>
        </w:rPr>
        <w:t>；对保障野生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动植物生活环境、水源安全等起到重要作用，一定程度</w:t>
      </w:r>
      <w:r>
        <w:rPr>
          <w:rFonts w:ascii="宋体" w:hAnsi="宋体" w:eastAsia="宋体" w:cs="宋体"/>
          <w:spacing w:val="-5"/>
          <w:sz w:val="28"/>
          <w:szCs w:val="28"/>
        </w:rPr>
        <w:t>提高工作人员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的工作效率。</w:t>
      </w:r>
    </w:p>
    <w:p w14:paraId="5A6911F6">
      <w:pPr>
        <w:spacing w:before="75" w:line="393" w:lineRule="auto"/>
        <w:ind w:left="40" w:right="239" w:firstLine="554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规划在保护区管理处建立远程视频监控中心</w:t>
      </w:r>
      <w:r>
        <w:rPr>
          <w:rFonts w:ascii="宋体" w:hAnsi="宋体" w:eastAsia="宋体" w:cs="宋体"/>
          <w:spacing w:val="-5"/>
          <w:sz w:val="28"/>
          <w:szCs w:val="28"/>
        </w:rPr>
        <w:t>，在核心区两块区域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各安装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2</w:t>
      </w:r>
      <w:r>
        <w:rPr>
          <w:rFonts w:ascii="Times New Roman" w:hAnsi="Times New Roman" w:eastAsia="Times New Roman" w:cs="Times New Roman"/>
          <w:spacing w:val="4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只高空探头、在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10"/>
          <w:sz w:val="28"/>
          <w:szCs w:val="28"/>
        </w:rPr>
        <w:t>个管理站和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5 </w:t>
      </w:r>
      <w:r>
        <w:rPr>
          <w:rFonts w:ascii="宋体" w:hAnsi="宋体" w:eastAsia="宋体" w:cs="宋体"/>
          <w:spacing w:val="-10"/>
          <w:sz w:val="28"/>
          <w:szCs w:val="28"/>
        </w:rPr>
        <w:t xml:space="preserve">个管护点各安装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4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只高空探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头，通过高清视频监控，加强自然保护区生态环境和重点保</w:t>
      </w:r>
      <w:r>
        <w:rPr>
          <w:rFonts w:ascii="宋体" w:hAnsi="宋体" w:eastAsia="宋体" w:cs="宋体"/>
          <w:spacing w:val="-5"/>
          <w:sz w:val="28"/>
          <w:szCs w:val="28"/>
        </w:rPr>
        <w:t>护动植物</w:t>
      </w:r>
    </w:p>
    <w:p w14:paraId="753A8CF9">
      <w:pPr>
        <w:spacing w:line="393" w:lineRule="auto"/>
        <w:rPr>
          <w:rFonts w:ascii="宋体" w:hAnsi="宋体" w:eastAsia="宋体" w:cs="宋体"/>
          <w:sz w:val="28"/>
          <w:szCs w:val="28"/>
        </w:rPr>
        <w:sectPr>
          <w:headerReference r:id="rId228" w:type="default"/>
          <w:footerReference r:id="rId229" w:type="default"/>
          <w:pgSz w:w="11906" w:h="16840"/>
          <w:pgMar w:top="1140" w:right="1554" w:bottom="1421" w:left="1785" w:header="868" w:footer="1209" w:gutter="0"/>
          <w:cols w:space="720" w:num="1"/>
        </w:sectPr>
      </w:pPr>
    </w:p>
    <w:p w14:paraId="31D40F04">
      <w:pPr>
        <w:pStyle w:val="2"/>
        <w:spacing w:line="426" w:lineRule="auto"/>
      </w:pPr>
    </w:p>
    <w:p w14:paraId="1F65FD17">
      <w:pPr>
        <w:spacing w:before="91" w:line="404" w:lineRule="auto"/>
        <w:ind w:left="31" w:right="31" w:firstLine="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保护，防止人为的一些活动对保护区生态环境的破坏。并且针对偷猎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分子的捕捉、猎杀和不文明游客的驱赶、惊吓鸟类行为，及时发现并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预警，管理中心值班人员第一时间联系现场保安人员可以予以制止，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起到监督管理的作用。亦可实现远程监控联动指挥功能，在动物繁育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季节，可以实时观察监控动物类的各种习性和对巢穴的保护管理，可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在鸟类活动区域设置报警联动区，这样在候鸟“先头部队</w:t>
      </w:r>
      <w:r>
        <w:rPr>
          <w:rFonts w:ascii="宋体" w:hAnsi="宋体" w:eastAsia="宋体" w:cs="宋体"/>
          <w:spacing w:val="-6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”</w:t>
      </w:r>
      <w:r>
        <w:rPr>
          <w:rFonts w:ascii="宋体" w:hAnsi="宋体" w:eastAsia="宋体" w:cs="宋体"/>
          <w:spacing w:val="-6"/>
          <w:sz w:val="28"/>
          <w:szCs w:val="28"/>
        </w:rPr>
        <w:t>返回保护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区越冬时，可及时发现并预警。管理人员可及时发现加</w:t>
      </w:r>
      <w:r>
        <w:rPr>
          <w:rFonts w:ascii="宋体" w:hAnsi="宋体" w:eastAsia="宋体" w:cs="宋体"/>
          <w:spacing w:val="-5"/>
          <w:sz w:val="28"/>
          <w:szCs w:val="28"/>
        </w:rPr>
        <w:t>强管理，为鸟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类越冬做好必要的准备措施。</w:t>
      </w:r>
    </w:p>
    <w:p w14:paraId="456E6EA2">
      <w:pPr>
        <w:spacing w:before="28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4</w:t>
      </w:r>
      <w:r>
        <w:rPr>
          <w:rFonts w:ascii="宋体" w:hAnsi="宋体" w:eastAsia="宋体" w:cs="宋体"/>
          <w:spacing w:val="-5"/>
          <w:sz w:val="28"/>
          <w:szCs w:val="28"/>
        </w:rPr>
        <w:t>）配套设施规划</w:t>
      </w:r>
    </w:p>
    <w:p w14:paraId="3932BF3B">
      <w:pPr>
        <w:spacing w:before="304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</w:t>
      </w:r>
      <w:r>
        <w:rPr>
          <w:rFonts w:ascii="宋体" w:hAnsi="宋体" w:eastAsia="宋体" w:cs="宋体"/>
          <w:spacing w:val="-7"/>
          <w:sz w:val="28"/>
          <w:szCs w:val="28"/>
        </w:rPr>
        <w:t>）办公设备配备</w:t>
      </w:r>
    </w:p>
    <w:p w14:paraId="580A733E">
      <w:pPr>
        <w:spacing w:before="268" w:line="409" w:lineRule="auto"/>
        <w:ind w:left="51" w:firstLine="54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根据保护区人员配备及未来人才发展情况，保护</w:t>
      </w:r>
      <w:r>
        <w:rPr>
          <w:rFonts w:ascii="宋体" w:hAnsi="宋体" w:eastAsia="宋体" w:cs="宋体"/>
          <w:spacing w:val="-5"/>
          <w:sz w:val="28"/>
          <w:szCs w:val="28"/>
        </w:rPr>
        <w:t>区主要设备配备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应包括电脑、复印机、相机、望远镜、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GPS</w:t>
      </w:r>
      <w:r>
        <w:rPr>
          <w:rFonts w:ascii="宋体" w:hAnsi="宋体" w:eastAsia="宋体" w:cs="宋体"/>
          <w:spacing w:val="-9"/>
          <w:sz w:val="28"/>
          <w:szCs w:val="28"/>
        </w:rPr>
        <w:t>、对</w:t>
      </w:r>
      <w:r>
        <w:rPr>
          <w:rFonts w:ascii="宋体" w:hAnsi="宋体" w:eastAsia="宋体" w:cs="宋体"/>
          <w:spacing w:val="-10"/>
          <w:sz w:val="28"/>
          <w:szCs w:val="28"/>
        </w:rPr>
        <w:t>讲机、办公桌、椅等。</w:t>
      </w:r>
    </w:p>
    <w:p w14:paraId="7D4FD09D">
      <w:pPr>
        <w:spacing w:before="25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）广播电视</w:t>
      </w:r>
    </w:p>
    <w:p w14:paraId="0FE80AC5">
      <w:pPr>
        <w:spacing w:before="270" w:line="220" w:lineRule="auto"/>
        <w:ind w:left="59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 xml:space="preserve">每个管理站规划地面卫星电视接收设备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8"/>
          <w:sz w:val="28"/>
          <w:szCs w:val="28"/>
        </w:rPr>
        <w:t xml:space="preserve">套，电视机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7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台。</w:t>
      </w:r>
    </w:p>
    <w:p w14:paraId="45818B28">
      <w:pPr>
        <w:spacing w:before="310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3</w:t>
      </w:r>
      <w:r>
        <w:rPr>
          <w:rFonts w:ascii="宋体" w:hAnsi="宋体" w:eastAsia="宋体" w:cs="宋体"/>
          <w:spacing w:val="-3"/>
          <w:sz w:val="28"/>
          <w:szCs w:val="28"/>
        </w:rPr>
        <w:t>）垃圾站</w:t>
      </w:r>
    </w:p>
    <w:p w14:paraId="5AB29C39">
      <w:pPr>
        <w:spacing w:before="288" w:line="221" w:lineRule="auto"/>
        <w:ind w:left="59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 xml:space="preserve">每个管理站规划垃圾站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6"/>
          <w:sz w:val="28"/>
          <w:szCs w:val="28"/>
        </w:rPr>
        <w:t>个。</w:t>
      </w:r>
    </w:p>
    <w:p w14:paraId="6BB7B871">
      <w:pPr>
        <w:pStyle w:val="2"/>
        <w:spacing w:line="368" w:lineRule="auto"/>
      </w:pPr>
    </w:p>
    <w:p w14:paraId="6B859BC4">
      <w:pPr>
        <w:spacing w:before="98" w:line="235" w:lineRule="auto"/>
        <w:ind w:left="34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1"/>
          <w:sz w:val="30"/>
          <w:szCs w:val="30"/>
        </w:rPr>
        <w:t>5.6</w:t>
      </w:r>
      <w:r>
        <w:rPr>
          <w:rFonts w:ascii="Times New Roman" w:hAnsi="Times New Roman" w:eastAsia="Times New Roman" w:cs="Times New Roman"/>
          <w:b/>
          <w:bCs/>
          <w:spacing w:val="59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1"/>
          <w:sz w:val="30"/>
          <w:szCs w:val="30"/>
        </w:rPr>
        <w:t>生态旅游</w:t>
      </w:r>
    </w:p>
    <w:p w14:paraId="4C7878E0">
      <w:pPr>
        <w:spacing w:before="330" w:line="385" w:lineRule="auto"/>
        <w:ind w:left="31" w:right="60" w:firstLine="559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在保护区内开展生态旅游需以保护为根本，以合理利用、增强公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众生态保护意识、推动社区经济发展为目的，以科学规划为基础，以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依法管理为保障，实施社区共管、联合发展，创造宽松优化的内外投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资环境，逐步建设布局合理、规范有序、管理高效、充满活力的</w:t>
      </w:r>
      <w:r>
        <w:rPr>
          <w:rFonts w:ascii="宋体" w:hAnsi="宋体" w:eastAsia="宋体" w:cs="宋体"/>
          <w:spacing w:val="-5"/>
          <w:sz w:val="28"/>
          <w:szCs w:val="28"/>
        </w:rPr>
        <w:t>生态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旅游产业，最大限度地发挥保护区生态、社会和经济效益，增强</w:t>
      </w:r>
      <w:r>
        <w:rPr>
          <w:rFonts w:ascii="宋体" w:hAnsi="宋体" w:eastAsia="宋体" w:cs="宋体"/>
          <w:spacing w:val="-5"/>
          <w:sz w:val="28"/>
          <w:szCs w:val="28"/>
        </w:rPr>
        <w:t>保护</w:t>
      </w:r>
    </w:p>
    <w:p w14:paraId="35AB898E">
      <w:pPr>
        <w:spacing w:line="385" w:lineRule="auto"/>
        <w:rPr>
          <w:rFonts w:ascii="宋体" w:hAnsi="宋体" w:eastAsia="宋体" w:cs="宋体"/>
          <w:sz w:val="28"/>
          <w:szCs w:val="28"/>
        </w:rPr>
        <w:sectPr>
          <w:headerReference r:id="rId230" w:type="default"/>
          <w:footerReference r:id="rId231" w:type="default"/>
          <w:pgSz w:w="11906" w:h="16840"/>
          <w:pgMar w:top="1140" w:right="1731" w:bottom="1421" w:left="1785" w:header="868" w:footer="1188" w:gutter="0"/>
          <w:cols w:space="720" w:num="1"/>
        </w:sectPr>
      </w:pPr>
    </w:p>
    <w:p w14:paraId="2ADE051E">
      <w:pPr>
        <w:pStyle w:val="2"/>
        <w:spacing w:line="392" w:lineRule="auto"/>
      </w:pPr>
    </w:p>
    <w:p w14:paraId="131AE0A9">
      <w:pPr>
        <w:spacing w:before="91" w:line="221" w:lineRule="auto"/>
        <w:ind w:left="7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9"/>
          <w:sz w:val="28"/>
          <w:szCs w:val="28"/>
        </w:rPr>
        <w:t>区自养能力。</w:t>
      </w:r>
    </w:p>
    <w:p w14:paraId="1CF2DB82">
      <w:pPr>
        <w:pStyle w:val="2"/>
        <w:spacing w:line="338" w:lineRule="auto"/>
      </w:pPr>
    </w:p>
    <w:p w14:paraId="10259766">
      <w:pPr>
        <w:spacing w:before="98" w:line="221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8"/>
          <w:sz w:val="30"/>
          <w:szCs w:val="30"/>
        </w:rPr>
        <w:t xml:space="preserve">5.6. 1 </w:t>
      </w:r>
      <w:r>
        <w:rPr>
          <w:rFonts w:ascii="黑体" w:hAnsi="黑体" w:eastAsia="黑体" w:cs="黑体"/>
          <w:spacing w:val="-8"/>
          <w:sz w:val="30"/>
          <w:szCs w:val="30"/>
        </w:rPr>
        <w:t>生态旅游资源</w:t>
      </w:r>
    </w:p>
    <w:p w14:paraId="7C476FD5">
      <w:pPr>
        <w:pStyle w:val="2"/>
        <w:spacing w:line="331" w:lineRule="auto"/>
      </w:pPr>
    </w:p>
    <w:p w14:paraId="12929914">
      <w:pPr>
        <w:spacing w:before="92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宋体" w:hAnsi="宋体" w:eastAsia="宋体" w:cs="宋体"/>
          <w:spacing w:val="-4"/>
          <w:sz w:val="28"/>
          <w:szCs w:val="28"/>
        </w:rPr>
        <w:t>）生态旅游资源现状</w:t>
      </w:r>
    </w:p>
    <w:p w14:paraId="0F135394">
      <w:pPr>
        <w:spacing w:before="314" w:line="401" w:lineRule="auto"/>
        <w:ind w:left="40" w:right="12" w:firstLine="60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1"/>
          <w:sz w:val="28"/>
          <w:szCs w:val="28"/>
        </w:rPr>
        <w:t>四方湖历史悠久，是夏朝所封方国，形成“</w:t>
      </w:r>
      <w:r>
        <w:rPr>
          <w:rFonts w:ascii="宋体" w:hAnsi="宋体" w:eastAsia="宋体" w:cs="宋体"/>
          <w:spacing w:val="-5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四方来朝</w:t>
      </w:r>
      <w:r>
        <w:rPr>
          <w:rFonts w:ascii="宋体" w:hAnsi="宋体" w:eastAsia="宋体" w:cs="宋体"/>
          <w:spacing w:val="-7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”“四方来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贺</w:t>
      </w:r>
      <w:r>
        <w:rPr>
          <w:rFonts w:ascii="宋体" w:hAnsi="宋体" w:eastAsia="宋体" w:cs="宋体"/>
          <w:spacing w:val="-5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”，得名“</w:t>
      </w:r>
      <w:r>
        <w:rPr>
          <w:rFonts w:ascii="宋体" w:hAnsi="宋体" w:eastAsia="宋体" w:cs="宋体"/>
          <w:spacing w:val="-7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四方湖</w:t>
      </w:r>
      <w:r>
        <w:rPr>
          <w:rFonts w:ascii="宋体" w:hAnsi="宋体" w:eastAsia="宋体" w:cs="宋体"/>
          <w:spacing w:val="-7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”，是朝拜夏朝国都高度文明与文化的标志与历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史遗存。保护区位于怀远县城西北，沿湖涉及五个</w:t>
      </w:r>
      <w:r>
        <w:rPr>
          <w:rFonts w:ascii="宋体" w:hAnsi="宋体" w:eastAsia="宋体" w:cs="宋体"/>
          <w:spacing w:val="-5"/>
          <w:sz w:val="28"/>
          <w:szCs w:val="28"/>
        </w:rPr>
        <w:t>乡镇，周边业态丰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富，且保护区内动植物资源丰富，湖水清澈如镜，</w:t>
      </w:r>
      <w:r>
        <w:rPr>
          <w:rFonts w:ascii="宋体" w:hAnsi="宋体" w:eastAsia="宋体" w:cs="宋体"/>
          <w:spacing w:val="-5"/>
          <w:sz w:val="28"/>
          <w:szCs w:val="28"/>
        </w:rPr>
        <w:t>自然风景如画，具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备开展生态旅游的基底条件。旅游资源现状如下：</w:t>
      </w:r>
    </w:p>
    <w:p w14:paraId="67BE84FF">
      <w:pPr>
        <w:spacing w:before="49" w:line="222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</w:t>
      </w:r>
      <w:r>
        <w:rPr>
          <w:rFonts w:ascii="宋体" w:hAnsi="宋体" w:eastAsia="宋体" w:cs="宋体"/>
          <w:spacing w:val="-9"/>
          <w:sz w:val="28"/>
          <w:szCs w:val="28"/>
        </w:rPr>
        <w:t>）生物资源</w:t>
      </w:r>
    </w:p>
    <w:p w14:paraId="416B56E5">
      <w:pPr>
        <w:spacing w:before="314" w:line="400" w:lineRule="auto"/>
        <w:ind w:left="38" w:right="4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保护区位于黄淮平原南端，淮河流域中游，</w:t>
      </w:r>
      <w:r>
        <w:rPr>
          <w:rFonts w:ascii="宋体" w:hAnsi="宋体" w:eastAsia="宋体" w:cs="宋体"/>
          <w:spacing w:val="-5"/>
          <w:sz w:val="28"/>
          <w:szCs w:val="28"/>
        </w:rPr>
        <w:t>为一典型的河湖一体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化湿地，气候上处于北亚热带与暖温带的过渡区</w:t>
      </w:r>
      <w:r>
        <w:rPr>
          <w:rFonts w:ascii="宋体" w:hAnsi="宋体" w:eastAsia="宋体" w:cs="宋体"/>
          <w:spacing w:val="-5"/>
          <w:sz w:val="28"/>
          <w:szCs w:val="28"/>
        </w:rPr>
        <w:t>域，动物地理区划上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该湿地位于古北界的南端，属于以古北界为主体</w:t>
      </w:r>
      <w:r>
        <w:rPr>
          <w:rFonts w:ascii="宋体" w:hAnsi="宋体" w:eastAsia="宋体" w:cs="宋体"/>
          <w:spacing w:val="-5"/>
          <w:sz w:val="28"/>
          <w:szCs w:val="28"/>
        </w:rPr>
        <w:t>且向东洋界过渡的区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域。自然保护区水鸟资源丰富，季节性变化明显</w:t>
      </w:r>
      <w:r>
        <w:rPr>
          <w:rFonts w:ascii="宋体" w:hAnsi="宋体" w:eastAsia="宋体" w:cs="宋体"/>
          <w:spacing w:val="-5"/>
          <w:sz w:val="28"/>
          <w:szCs w:val="28"/>
        </w:rPr>
        <w:t>，其中不乏被列入安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徽省重点保护野生动物名录的物种，如普通鸬鹚、白鹭、中白鹭等。</w:t>
      </w:r>
    </w:p>
    <w:p w14:paraId="4325FCE2">
      <w:pPr>
        <w:spacing w:before="74" w:line="400" w:lineRule="auto"/>
        <w:ind w:left="38" w:right="14" w:firstLine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同时该保护区也是许多候鸟的重要越冬地和迁徙的驿</w:t>
      </w:r>
      <w:r>
        <w:rPr>
          <w:rFonts w:ascii="宋体" w:hAnsi="宋体" w:eastAsia="宋体" w:cs="宋体"/>
          <w:spacing w:val="-7"/>
          <w:sz w:val="28"/>
          <w:szCs w:val="28"/>
        </w:rPr>
        <w:t>站。由于夏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季的适宜气候，也吸引了许多留鸟和夏候鸟的生</w:t>
      </w:r>
      <w:r>
        <w:rPr>
          <w:rFonts w:ascii="宋体" w:hAnsi="宋体" w:eastAsia="宋体" w:cs="宋体"/>
          <w:spacing w:val="-5"/>
          <w:sz w:val="28"/>
          <w:szCs w:val="28"/>
        </w:rPr>
        <w:t>存和繁殖，反映了该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保护区“南北过渡，襟东带西</w:t>
      </w:r>
      <w:r>
        <w:rPr>
          <w:rFonts w:ascii="宋体" w:hAnsi="宋体" w:eastAsia="宋体" w:cs="宋体"/>
          <w:spacing w:val="-6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”气候特点。观鸟是当</w:t>
      </w:r>
      <w:r>
        <w:rPr>
          <w:rFonts w:ascii="宋体" w:hAnsi="宋体" w:eastAsia="宋体" w:cs="宋体"/>
          <w:spacing w:val="-7"/>
          <w:sz w:val="28"/>
          <w:szCs w:val="28"/>
        </w:rPr>
        <w:t>代最受人类欢迎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的生态旅游方式之一，大量水鸟及候鸟在此出没</w:t>
      </w:r>
      <w:r>
        <w:rPr>
          <w:rFonts w:ascii="宋体" w:hAnsi="宋体" w:eastAsia="宋体" w:cs="宋体"/>
          <w:spacing w:val="-5"/>
          <w:sz w:val="28"/>
          <w:szCs w:val="28"/>
        </w:rPr>
        <w:t>，使四方湖省级自然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保护区旅游价值倍增。</w:t>
      </w:r>
    </w:p>
    <w:p w14:paraId="570E30E7">
      <w:pPr>
        <w:spacing w:before="52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）水文资源</w:t>
      </w:r>
    </w:p>
    <w:p w14:paraId="026BAF6C">
      <w:pPr>
        <w:spacing w:before="273" w:line="340" w:lineRule="auto"/>
        <w:ind w:left="38" w:firstLine="61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四方湖为淮河流域安徽段一处重要的天然湿地，水资源丰富，水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域景观迷人。四方湖浩渺水面，一平如镜，视线沿着湖水</w:t>
      </w:r>
      <w:r>
        <w:rPr>
          <w:rFonts w:ascii="宋体" w:hAnsi="宋体" w:eastAsia="宋体" w:cs="宋体"/>
          <w:spacing w:val="-5"/>
          <w:sz w:val="28"/>
          <w:szCs w:val="28"/>
        </w:rPr>
        <w:t>延伸，极尽</w:t>
      </w:r>
    </w:p>
    <w:p w14:paraId="6C03D9DA">
      <w:pPr>
        <w:spacing w:line="340" w:lineRule="auto"/>
        <w:rPr>
          <w:rFonts w:ascii="宋体" w:hAnsi="宋体" w:eastAsia="宋体" w:cs="宋体"/>
          <w:sz w:val="28"/>
          <w:szCs w:val="28"/>
        </w:rPr>
        <w:sectPr>
          <w:headerReference r:id="rId232" w:type="default"/>
          <w:footerReference r:id="rId233" w:type="default"/>
          <w:pgSz w:w="11906" w:h="16840"/>
          <w:pgMar w:top="1140" w:right="1780" w:bottom="1421" w:left="1785" w:header="868" w:footer="1209" w:gutter="0"/>
          <w:cols w:space="720" w:num="1"/>
        </w:sectPr>
      </w:pPr>
    </w:p>
    <w:p w14:paraId="7E2E1660">
      <w:pPr>
        <w:pStyle w:val="2"/>
        <w:spacing w:line="376" w:lineRule="auto"/>
      </w:pPr>
    </w:p>
    <w:p w14:paraId="133A1852">
      <w:pPr>
        <w:spacing w:before="91" w:line="220" w:lineRule="auto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1"/>
          <w:sz w:val="28"/>
          <w:szCs w:val="28"/>
        </w:rPr>
        <w:t>开阔，让人精神振奋，碧波蓝天尽显眼前，景色宜人，令人流连忘返。</w:t>
      </w:r>
    </w:p>
    <w:p w14:paraId="05DDFA47">
      <w:pPr>
        <w:spacing w:before="306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3</w:t>
      </w:r>
      <w:r>
        <w:rPr>
          <w:rFonts w:ascii="宋体" w:hAnsi="宋体" w:eastAsia="宋体" w:cs="宋体"/>
          <w:spacing w:val="-3"/>
          <w:sz w:val="28"/>
          <w:szCs w:val="28"/>
        </w:rPr>
        <w:t>）四季景观资源</w:t>
      </w:r>
    </w:p>
    <w:p w14:paraId="618EE67B">
      <w:pPr>
        <w:spacing w:before="268" w:line="409" w:lineRule="auto"/>
        <w:ind w:left="43" w:right="72" w:firstLine="547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怀远四方湖省级自然保护区，是不可多得的优越自然</w:t>
      </w:r>
      <w:r>
        <w:rPr>
          <w:rFonts w:ascii="宋体" w:hAnsi="宋体" w:eastAsia="宋体" w:cs="宋体"/>
          <w:spacing w:val="-5"/>
          <w:sz w:val="28"/>
          <w:szCs w:val="28"/>
        </w:rPr>
        <w:t>资源，四季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景观各异，美不胜收，无论何时，都会给人带来一种别样享受。</w:t>
      </w:r>
    </w:p>
    <w:p w14:paraId="4F198072">
      <w:pPr>
        <w:spacing w:before="57" w:line="400" w:lineRule="auto"/>
        <w:ind w:left="34" w:right="3" w:firstLine="55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春季花草鸟海景观。春天，湖周的油菜花、杜鹃花、紫薇花、紫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叶李花、紫荆花、迎春花、棣棠花及各种野花</w:t>
      </w:r>
      <w:r>
        <w:rPr>
          <w:rFonts w:ascii="宋体" w:hAnsi="宋体" w:eastAsia="宋体" w:cs="宋体"/>
          <w:spacing w:val="-5"/>
          <w:sz w:val="28"/>
          <w:szCs w:val="28"/>
        </w:rPr>
        <w:t>杂草争相开放，五彩缤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纷。而滩涂的各类湿生水草已逐渐转绿成荫，消秀翠碧。阿拉伯婆婆、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野老鹳草、小巢菜、朝天萎菱菜、稻槎菜、荠菜、紫</w:t>
      </w:r>
      <w:r>
        <w:rPr>
          <w:rFonts w:ascii="宋体" w:hAnsi="宋体" w:eastAsia="宋体" w:cs="宋体"/>
          <w:spacing w:val="-5"/>
          <w:sz w:val="28"/>
          <w:szCs w:val="28"/>
        </w:rPr>
        <w:t>云英等草本植物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也开始进入盛花期。滩涂上，水鸟踱步其间。</w:t>
      </w:r>
    </w:p>
    <w:p w14:paraId="1CCDC099">
      <w:pPr>
        <w:spacing w:before="71" w:line="398" w:lineRule="auto"/>
        <w:ind w:left="38" w:right="72" w:firstLine="55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夏季水草湖水景观。夏季水生植被丰美茂密，沉</w:t>
      </w:r>
      <w:r>
        <w:rPr>
          <w:rFonts w:ascii="宋体" w:hAnsi="宋体" w:eastAsia="宋体" w:cs="宋体"/>
          <w:spacing w:val="-5"/>
          <w:sz w:val="28"/>
          <w:szCs w:val="28"/>
        </w:rPr>
        <w:t>水植物宛如海底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丛林。远望，平静的湖面上，水色翠湛。一些挺</w:t>
      </w:r>
      <w:r>
        <w:rPr>
          <w:rFonts w:ascii="宋体" w:hAnsi="宋体" w:eastAsia="宋体" w:cs="宋体"/>
          <w:spacing w:val="-5"/>
          <w:sz w:val="28"/>
          <w:szCs w:val="28"/>
        </w:rPr>
        <w:t>水植物如菰、荻，这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儿一丛那儿一片，青绿如林，而浮叶植物如菱、</w:t>
      </w:r>
      <w:r>
        <w:rPr>
          <w:rFonts w:ascii="宋体" w:hAnsi="宋体" w:eastAsia="宋体" w:cs="宋体"/>
          <w:spacing w:val="-5"/>
          <w:sz w:val="28"/>
          <w:szCs w:val="28"/>
        </w:rPr>
        <w:t>芡、莲等则活跃于绿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叶之上，加上几只水雉飞飘其间，甚是好看。</w:t>
      </w:r>
    </w:p>
    <w:p w14:paraId="659735E8">
      <w:pPr>
        <w:spacing w:before="32" w:line="411" w:lineRule="auto"/>
        <w:ind w:left="34" w:right="70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金秋退水景观。秋季水位下降，水草露出水面逐渐枯萎，由黄变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褐。此时，越冬候鸟开始迁徙至四方湖，一片鸟语花香。</w:t>
      </w:r>
    </w:p>
    <w:p w14:paraId="38975DE5">
      <w:pPr>
        <w:spacing w:before="51" w:line="400" w:lineRule="auto"/>
        <w:ind w:left="38" w:right="65" w:firstLine="56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冬季候鸟的乐园。四方湖因其独特的地理位置和气候特点，冬天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的四方湖成为候鸟的乐园。大量水鸟齐集四方湖</w:t>
      </w:r>
      <w:r>
        <w:rPr>
          <w:rFonts w:ascii="宋体" w:hAnsi="宋体" w:eastAsia="宋体" w:cs="宋体"/>
          <w:spacing w:val="-5"/>
          <w:sz w:val="28"/>
          <w:szCs w:val="28"/>
        </w:rPr>
        <w:t>，将冬日的四方湖衬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映得勃勃生机。在这些候鸟中，尤以白骨顶、红</w:t>
      </w:r>
      <w:r>
        <w:rPr>
          <w:rFonts w:ascii="宋体" w:hAnsi="宋体" w:eastAsia="宋体" w:cs="宋体"/>
          <w:spacing w:val="-5"/>
          <w:sz w:val="28"/>
          <w:szCs w:val="28"/>
        </w:rPr>
        <w:t>嘴鸥、绿头鸭等为四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方湖的主要贵宾。每当雪花飘白之时，四方湖一</w:t>
      </w:r>
      <w:r>
        <w:rPr>
          <w:rFonts w:ascii="宋体" w:hAnsi="宋体" w:eastAsia="宋体" w:cs="宋体"/>
          <w:spacing w:val="-5"/>
          <w:sz w:val="28"/>
          <w:szCs w:val="28"/>
        </w:rPr>
        <w:t>片白雪皑皑的银色世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界，令人遐想而流连忘返。</w:t>
      </w:r>
    </w:p>
    <w:p w14:paraId="6A82F03A">
      <w:pPr>
        <w:spacing w:before="53" w:line="222" w:lineRule="auto"/>
        <w:ind w:left="58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）人文资源</w:t>
      </w:r>
    </w:p>
    <w:p w14:paraId="6A3E778D">
      <w:pPr>
        <w:spacing w:before="282" w:line="221" w:lineRule="auto"/>
        <w:ind w:left="64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四方湖周边历史文化源远流长，古迹众多。有汉向县遗址、魏团</w:t>
      </w:r>
    </w:p>
    <w:p w14:paraId="28538DA3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234" w:type="default"/>
          <w:footerReference r:id="rId235" w:type="default"/>
          <w:pgSz w:w="11906" w:h="16840"/>
          <w:pgMar w:top="1140" w:right="1731" w:bottom="1421" w:left="1785" w:header="868" w:footer="1189" w:gutter="0"/>
          <w:cols w:space="720" w:num="1"/>
        </w:sectPr>
      </w:pPr>
    </w:p>
    <w:p w14:paraId="7B01F3C9">
      <w:pPr>
        <w:pStyle w:val="2"/>
        <w:spacing w:line="417" w:lineRule="auto"/>
      </w:pPr>
    </w:p>
    <w:p w14:paraId="31EF7C96">
      <w:pPr>
        <w:spacing w:before="91" w:line="393" w:lineRule="auto"/>
        <w:ind w:left="39" w:hanging="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"/>
          <w:sz w:val="28"/>
          <w:szCs w:val="28"/>
        </w:rPr>
        <w:t>城遗址和迎水寺、三官庙、文昌宫等古建筑。四方湖景区更</w:t>
      </w:r>
      <w:r>
        <w:rPr>
          <w:rFonts w:ascii="宋体" w:hAnsi="宋体" w:eastAsia="宋体" w:cs="宋体"/>
          <w:spacing w:val="-2"/>
          <w:sz w:val="28"/>
          <w:szCs w:val="28"/>
        </w:rPr>
        <w:t>是千里淮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畔闻名遐迩的鱼米之乡、园林之乡、花卉之乡、</w:t>
      </w:r>
      <w:r>
        <w:rPr>
          <w:rFonts w:ascii="宋体" w:hAnsi="宋体" w:eastAsia="宋体" w:cs="宋体"/>
          <w:spacing w:val="-11"/>
          <w:sz w:val="28"/>
          <w:szCs w:val="28"/>
        </w:rPr>
        <w:t>美食之乡、休闲胜地，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为保护区开发生态旅游提供了丰富的旅游基底条件。</w:t>
      </w:r>
    </w:p>
    <w:p w14:paraId="5D11C902">
      <w:pPr>
        <w:spacing w:before="52" w:line="219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）生态旅游资源评价</w:t>
      </w:r>
    </w:p>
    <w:p w14:paraId="3F22B5F0">
      <w:pPr>
        <w:spacing w:before="316" w:line="404" w:lineRule="auto"/>
        <w:ind w:left="31" w:right="45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保护区的旅游优势和重点在其广阔的水域、岸边茂密的水生植物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群落、湖区丰富的水鸟资源、四季变换的景色、周边浓厚的人文底蕴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等。因此，保护区开展生态旅游需在不影响保护自然保护区的自然环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境和自然资源的前提下，紧紧围绕上述旅游资源进行。此外，针对珍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稀动物极易受到人为活动和自然因素的干扰，需制定旅游开发规划，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制定生态负面清单，将水体、鱼类、鸟类等列入监控范</w:t>
      </w:r>
      <w:r>
        <w:rPr>
          <w:rFonts w:ascii="宋体" w:hAnsi="宋体" w:eastAsia="宋体" w:cs="宋体"/>
          <w:spacing w:val="-5"/>
          <w:sz w:val="28"/>
          <w:szCs w:val="28"/>
        </w:rPr>
        <w:t>畴，坚持开发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与保护相结合，严格按照先环保后开发的原则进行相关活</w:t>
      </w:r>
      <w:r>
        <w:rPr>
          <w:rFonts w:ascii="宋体" w:hAnsi="宋体" w:eastAsia="宋体" w:cs="宋体"/>
          <w:spacing w:val="-2"/>
          <w:sz w:val="28"/>
          <w:szCs w:val="28"/>
        </w:rPr>
        <w:t>动。</w:t>
      </w:r>
    </w:p>
    <w:p w14:paraId="362AF54F">
      <w:pPr>
        <w:spacing w:before="197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5.6.2 </w:t>
      </w:r>
      <w:r>
        <w:rPr>
          <w:rFonts w:ascii="黑体" w:hAnsi="黑体" w:eastAsia="黑体" w:cs="黑体"/>
          <w:spacing w:val="-3"/>
          <w:sz w:val="30"/>
          <w:szCs w:val="30"/>
        </w:rPr>
        <w:t>生态旅游规划范围</w:t>
      </w:r>
    </w:p>
    <w:p w14:paraId="2DB7C339">
      <w:pPr>
        <w:pStyle w:val="2"/>
        <w:spacing w:line="312" w:lineRule="auto"/>
      </w:pPr>
    </w:p>
    <w:p w14:paraId="6FA4E9AD">
      <w:pPr>
        <w:spacing w:before="91" w:line="409" w:lineRule="auto"/>
        <w:ind w:left="31" w:right="66" w:firstLine="57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怀远四方湖作为省级自然保护区，其旅游活动的开展</w:t>
      </w:r>
      <w:r>
        <w:rPr>
          <w:rFonts w:ascii="宋体" w:hAnsi="宋体" w:eastAsia="宋体" w:cs="宋体"/>
          <w:spacing w:val="-5"/>
          <w:sz w:val="28"/>
          <w:szCs w:val="28"/>
        </w:rPr>
        <w:t>必须在一般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控制区内进行且符合自然保护区旅游规划，不得涉及核心保护区。</w:t>
      </w:r>
    </w:p>
    <w:p w14:paraId="7B60E357">
      <w:pPr>
        <w:spacing w:before="175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5.6.3 </w:t>
      </w:r>
      <w:r>
        <w:rPr>
          <w:rFonts w:ascii="黑体" w:hAnsi="黑体" w:eastAsia="黑体" w:cs="黑体"/>
          <w:spacing w:val="-3"/>
          <w:sz w:val="30"/>
          <w:szCs w:val="30"/>
        </w:rPr>
        <w:t>生态旅游规划目标</w:t>
      </w:r>
    </w:p>
    <w:p w14:paraId="18F942FF">
      <w:pPr>
        <w:pStyle w:val="2"/>
        <w:spacing w:line="353" w:lineRule="auto"/>
      </w:pPr>
    </w:p>
    <w:p w14:paraId="0AF08603">
      <w:pPr>
        <w:spacing w:before="92" w:line="394" w:lineRule="auto"/>
        <w:ind w:left="38" w:right="76" w:firstLine="561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充分发挥自然保护区及其周边区域在资源、环境、技术</w:t>
      </w:r>
      <w:r>
        <w:rPr>
          <w:rFonts w:ascii="宋体" w:hAnsi="宋体" w:eastAsia="宋体" w:cs="宋体"/>
          <w:spacing w:val="-5"/>
          <w:sz w:val="28"/>
          <w:szCs w:val="28"/>
        </w:rPr>
        <w:t>、区位等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方面的优势，发展当地主要特色的生态观光、科</w:t>
      </w:r>
      <w:r>
        <w:rPr>
          <w:rFonts w:ascii="宋体" w:hAnsi="宋体" w:eastAsia="宋体" w:cs="宋体"/>
          <w:spacing w:val="-5"/>
          <w:sz w:val="28"/>
          <w:szCs w:val="28"/>
        </w:rPr>
        <w:t>普教育等活动，增加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自然保护区收入，扩大自然保护区知名度，带动地方经济发展。</w:t>
      </w:r>
    </w:p>
    <w:p w14:paraId="6EA0E03F">
      <w:pPr>
        <w:spacing w:before="202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5.6.4 </w:t>
      </w:r>
      <w:r>
        <w:rPr>
          <w:rFonts w:ascii="黑体" w:hAnsi="黑体" w:eastAsia="黑体" w:cs="黑体"/>
          <w:spacing w:val="-3"/>
          <w:sz w:val="30"/>
          <w:szCs w:val="30"/>
        </w:rPr>
        <w:t>生态旅游规划原则</w:t>
      </w:r>
    </w:p>
    <w:p w14:paraId="0DBE2207">
      <w:pPr>
        <w:pStyle w:val="2"/>
        <w:spacing w:line="313" w:lineRule="auto"/>
      </w:pPr>
    </w:p>
    <w:p w14:paraId="3C918CDB">
      <w:pPr>
        <w:spacing w:before="92" w:line="339" w:lineRule="auto"/>
        <w:ind w:left="29" w:right="74" w:firstLine="57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在保护区内进行生态旅游，必须是限制性的、自然</w:t>
      </w:r>
      <w:r>
        <w:rPr>
          <w:rFonts w:ascii="宋体" w:hAnsi="宋体" w:eastAsia="宋体" w:cs="宋体"/>
          <w:spacing w:val="-5"/>
          <w:sz w:val="28"/>
          <w:szCs w:val="28"/>
        </w:rPr>
        <w:t>性的、保护宣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传与游憩结合的、周边社区参与式的旅游。</w:t>
      </w:r>
      <w:r>
        <w:rPr>
          <w:rFonts w:ascii="宋体" w:hAnsi="宋体" w:eastAsia="宋体" w:cs="宋体"/>
          <w:spacing w:val="-2"/>
          <w:sz w:val="28"/>
          <w:szCs w:val="28"/>
        </w:rPr>
        <w:t>遵循以下原则：</w:t>
      </w:r>
    </w:p>
    <w:p w14:paraId="2A320710">
      <w:pPr>
        <w:spacing w:line="339" w:lineRule="auto"/>
        <w:rPr>
          <w:rFonts w:ascii="宋体" w:hAnsi="宋体" w:eastAsia="宋体" w:cs="宋体"/>
          <w:sz w:val="28"/>
          <w:szCs w:val="28"/>
        </w:rPr>
        <w:sectPr>
          <w:headerReference r:id="rId236" w:type="default"/>
          <w:footerReference r:id="rId237" w:type="default"/>
          <w:pgSz w:w="11906" w:h="16840"/>
          <w:pgMar w:top="1140" w:right="1718" w:bottom="1421" w:left="1785" w:header="868" w:footer="1186" w:gutter="0"/>
          <w:cols w:space="720" w:num="1"/>
        </w:sectPr>
      </w:pPr>
    </w:p>
    <w:p w14:paraId="3C54E224">
      <w:pPr>
        <w:pStyle w:val="2"/>
        <w:spacing w:line="392" w:lineRule="auto"/>
      </w:pPr>
    </w:p>
    <w:p w14:paraId="397B23E9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）优先保护原则</w:t>
      </w:r>
    </w:p>
    <w:p w14:paraId="6AD52E70">
      <w:pPr>
        <w:spacing w:before="318" w:line="400" w:lineRule="auto"/>
        <w:ind w:left="38" w:right="211" w:firstLine="647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自然生态环境是旅游业赖以生存和发展的基本空间，在旅游发展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与生态环境保护中，应遵循保护优先、合理规划</w:t>
      </w:r>
      <w:r>
        <w:rPr>
          <w:rFonts w:ascii="宋体" w:hAnsi="宋体" w:eastAsia="宋体" w:cs="宋体"/>
          <w:spacing w:val="-5"/>
          <w:sz w:val="28"/>
          <w:szCs w:val="28"/>
        </w:rPr>
        <w:t>、协调发展，以有效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保护四方湖自然资源和自然环境为前提，实现保</w:t>
      </w:r>
      <w:r>
        <w:rPr>
          <w:rFonts w:ascii="宋体" w:hAnsi="宋体" w:eastAsia="宋体" w:cs="宋体"/>
          <w:spacing w:val="-5"/>
          <w:sz w:val="28"/>
          <w:szCs w:val="28"/>
        </w:rPr>
        <w:t>护区经济效益、社会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效益和生态环境效益的统一。同时，进一步加强</w:t>
      </w:r>
      <w:r>
        <w:rPr>
          <w:rFonts w:ascii="宋体" w:hAnsi="宋体" w:eastAsia="宋体" w:cs="宋体"/>
          <w:spacing w:val="-5"/>
          <w:sz w:val="28"/>
          <w:szCs w:val="28"/>
        </w:rPr>
        <w:t>宣传、严格法规，实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现保护区科学管理。</w:t>
      </w:r>
    </w:p>
    <w:p w14:paraId="67B524C5">
      <w:pPr>
        <w:spacing w:before="50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）循序渐进的原则</w:t>
      </w:r>
    </w:p>
    <w:p w14:paraId="0ECEDE18">
      <w:pPr>
        <w:spacing w:before="313" w:line="398" w:lineRule="auto"/>
        <w:ind w:left="39" w:firstLine="55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保护区的生态旅游基本处于未开发状态，在后期开发建设过程中，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绝不能盲目追求数量和规模的扩张，要循序渐进</w:t>
      </w:r>
      <w:r>
        <w:rPr>
          <w:rFonts w:ascii="宋体" w:hAnsi="宋体" w:eastAsia="宋体" w:cs="宋体"/>
          <w:spacing w:val="-6"/>
          <w:sz w:val="28"/>
          <w:szCs w:val="28"/>
        </w:rPr>
        <w:t>，从旅游资源、发展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条件、客源市场等方面加强调研分析，实行科学规划、合理布局，有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6"/>
          <w:sz w:val="28"/>
          <w:szCs w:val="28"/>
        </w:rPr>
        <w:t>秩序地开展生态旅游，避免过度开发或不当</w:t>
      </w:r>
      <w:r>
        <w:rPr>
          <w:rFonts w:ascii="宋体" w:hAnsi="宋体" w:eastAsia="宋体" w:cs="宋体"/>
          <w:spacing w:val="-7"/>
          <w:sz w:val="28"/>
          <w:szCs w:val="28"/>
        </w:rPr>
        <w:t>开发对生态环境造成破坏。</w:t>
      </w:r>
    </w:p>
    <w:p w14:paraId="1E61EA1C">
      <w:pPr>
        <w:spacing w:before="4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3</w:t>
      </w:r>
      <w:r>
        <w:rPr>
          <w:rFonts w:ascii="宋体" w:hAnsi="宋体" w:eastAsia="宋体" w:cs="宋体"/>
          <w:spacing w:val="-5"/>
          <w:sz w:val="28"/>
          <w:szCs w:val="28"/>
        </w:rPr>
        <w:t>）可操作性原则</w:t>
      </w:r>
    </w:p>
    <w:p w14:paraId="31241CC9">
      <w:pPr>
        <w:spacing w:before="312" w:line="401" w:lineRule="auto"/>
        <w:ind w:left="38" w:right="204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生态旅游发展思路不仅应进行前瞻性的思考，更要注重其实施的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可操作性和可行性。针对保护区资源特色、生态</w:t>
      </w:r>
      <w:r>
        <w:rPr>
          <w:rFonts w:ascii="宋体" w:hAnsi="宋体" w:eastAsia="宋体" w:cs="宋体"/>
          <w:spacing w:val="-5"/>
          <w:sz w:val="28"/>
          <w:szCs w:val="28"/>
        </w:rPr>
        <w:t>环境、开发难度、资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金筹措等因素，提出保护区生态旅游发展的重点</w:t>
      </w:r>
      <w:r>
        <w:rPr>
          <w:rFonts w:ascii="宋体" w:hAnsi="宋体" w:eastAsia="宋体" w:cs="宋体"/>
          <w:spacing w:val="-5"/>
          <w:sz w:val="28"/>
          <w:szCs w:val="28"/>
        </w:rPr>
        <w:t>、难点、亮点、切入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点，实现以点带面、统筹安排、分期建设的战略</w:t>
      </w:r>
      <w:r>
        <w:rPr>
          <w:rFonts w:ascii="宋体" w:hAnsi="宋体" w:eastAsia="宋体" w:cs="宋体"/>
          <w:spacing w:val="-5"/>
          <w:sz w:val="28"/>
          <w:szCs w:val="28"/>
        </w:rPr>
        <w:t>目标，以期最终实现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规划的总体目标。</w:t>
      </w:r>
    </w:p>
    <w:p w14:paraId="00A4E9DD">
      <w:pPr>
        <w:spacing w:before="48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4</w:t>
      </w:r>
      <w:r>
        <w:rPr>
          <w:rFonts w:ascii="宋体" w:hAnsi="宋体" w:eastAsia="宋体" w:cs="宋体"/>
          <w:spacing w:val="-4"/>
          <w:sz w:val="28"/>
          <w:szCs w:val="28"/>
        </w:rPr>
        <w:t>）独具特色的原则</w:t>
      </w:r>
    </w:p>
    <w:p w14:paraId="0713B9A5">
      <w:pPr>
        <w:spacing w:before="316" w:line="397" w:lineRule="auto"/>
        <w:ind w:left="38" w:right="206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保护区生态旅游的规划应发挥四方湖本身优</w:t>
      </w:r>
      <w:r>
        <w:rPr>
          <w:rFonts w:ascii="宋体" w:hAnsi="宋体" w:eastAsia="宋体" w:cs="宋体"/>
          <w:spacing w:val="-5"/>
          <w:sz w:val="28"/>
          <w:szCs w:val="28"/>
        </w:rPr>
        <w:t>势，体现特色，科学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利用，深入挖掘四方湖湿地文化内涵，结合游客</w:t>
      </w:r>
      <w:r>
        <w:rPr>
          <w:rFonts w:ascii="宋体" w:hAnsi="宋体" w:eastAsia="宋体" w:cs="宋体"/>
          <w:spacing w:val="-5"/>
          <w:sz w:val="28"/>
          <w:szCs w:val="28"/>
        </w:rPr>
        <w:t>需求特点突显保护区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的地域特色和差异性主题。在开展生态旅游时，</w:t>
      </w:r>
      <w:r>
        <w:rPr>
          <w:rFonts w:ascii="宋体" w:hAnsi="宋体" w:eastAsia="宋体" w:cs="宋体"/>
          <w:spacing w:val="-5"/>
          <w:sz w:val="28"/>
          <w:szCs w:val="28"/>
        </w:rPr>
        <w:t>必须根据保护区的保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护重点，选择适当的线路，拟定不影响四方湖水资源、野</w:t>
      </w:r>
      <w:r>
        <w:rPr>
          <w:rFonts w:ascii="宋体" w:hAnsi="宋体" w:eastAsia="宋体" w:cs="宋体"/>
          <w:spacing w:val="-5"/>
          <w:sz w:val="28"/>
          <w:szCs w:val="28"/>
        </w:rPr>
        <w:t>生动物栖息</w:t>
      </w:r>
    </w:p>
    <w:p w14:paraId="7C94D3AA">
      <w:pPr>
        <w:spacing w:line="397" w:lineRule="auto"/>
        <w:rPr>
          <w:rFonts w:ascii="宋体" w:hAnsi="宋体" w:eastAsia="宋体" w:cs="宋体"/>
          <w:sz w:val="28"/>
          <w:szCs w:val="28"/>
        </w:rPr>
        <w:sectPr>
          <w:headerReference r:id="rId238" w:type="default"/>
          <w:footerReference r:id="rId239" w:type="default"/>
          <w:pgSz w:w="11906" w:h="16840"/>
          <w:pgMar w:top="1140" w:right="1597" w:bottom="1468" w:left="1785" w:header="868" w:footer="1140" w:gutter="0"/>
          <w:cols w:space="720" w:num="1"/>
        </w:sectPr>
      </w:pPr>
    </w:p>
    <w:p w14:paraId="5C2FD4C0">
      <w:pPr>
        <w:pStyle w:val="2"/>
        <w:spacing w:line="418" w:lineRule="auto"/>
      </w:pPr>
    </w:p>
    <w:p w14:paraId="2FCF10F1">
      <w:pPr>
        <w:spacing w:before="91" w:line="401" w:lineRule="auto"/>
        <w:ind w:left="31" w:right="61" w:firstLine="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地、植物生长的方式进行。充分利用四方湖的水域景观，为游客创造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良好的旅游感官享受，为当地居民创造安全、卫生的居住环境，为保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护区建设提供广阔的发展空间。同时，生态旅游的开展须与怀远县社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会经济持续发展目标相一致，不得进行不利于保护区保</w:t>
      </w:r>
      <w:r>
        <w:rPr>
          <w:rFonts w:ascii="宋体" w:hAnsi="宋体" w:eastAsia="宋体" w:cs="宋体"/>
          <w:spacing w:val="-5"/>
          <w:sz w:val="28"/>
          <w:szCs w:val="28"/>
        </w:rPr>
        <w:t>护工作的旅游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活动和旅游区域。</w:t>
      </w:r>
    </w:p>
    <w:p w14:paraId="63D523B2">
      <w:pPr>
        <w:spacing w:before="196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5.6.5 </w:t>
      </w:r>
      <w:r>
        <w:rPr>
          <w:rFonts w:ascii="黑体" w:hAnsi="黑体" w:eastAsia="黑体" w:cs="黑体"/>
          <w:spacing w:val="-3"/>
          <w:sz w:val="30"/>
          <w:szCs w:val="30"/>
        </w:rPr>
        <w:t>生态旅游市场分析</w:t>
      </w:r>
    </w:p>
    <w:p w14:paraId="00735511">
      <w:pPr>
        <w:pStyle w:val="2"/>
        <w:spacing w:line="312" w:lineRule="auto"/>
      </w:pPr>
    </w:p>
    <w:p w14:paraId="74759330">
      <w:pPr>
        <w:spacing w:before="91" w:line="410" w:lineRule="auto"/>
        <w:ind w:left="31" w:right="71" w:firstLine="57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1</w:t>
      </w:r>
      <w:r>
        <w:rPr>
          <w:rFonts w:ascii="宋体" w:hAnsi="宋体" w:eastAsia="宋体" w:cs="宋体"/>
          <w:sz w:val="28"/>
          <w:szCs w:val="28"/>
        </w:rPr>
        <w:t>）一级市场：巩固和发展大众市场（蚌埠市出游者、邻近县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及市大众出游者、旅行社组团赴蚌埠出游者）。</w:t>
      </w:r>
    </w:p>
    <w:p w14:paraId="75FD4C00">
      <w:pPr>
        <w:spacing w:before="2" w:line="409" w:lineRule="auto"/>
        <w:ind w:left="38" w:right="71" w:firstLine="57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宋体" w:hAnsi="宋体" w:eastAsia="宋体" w:cs="宋体"/>
          <w:sz w:val="28"/>
          <w:szCs w:val="28"/>
        </w:rPr>
        <w:t>）二级市场：深入开发潜在市场（皖北白领及金领、安徽及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长三角</w:t>
      </w:r>
      <w:r>
        <w:rPr>
          <w:rFonts w:ascii="宋体" w:hAnsi="宋体" w:eastAsia="宋体" w:cs="宋体"/>
          <w:spacing w:val="-6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VIP </w:t>
      </w:r>
      <w:r>
        <w:rPr>
          <w:rFonts w:ascii="宋体" w:hAnsi="宋体" w:eastAsia="宋体" w:cs="宋体"/>
          <w:spacing w:val="-3"/>
          <w:sz w:val="28"/>
          <w:szCs w:val="28"/>
        </w:rPr>
        <w:t>族）。</w:t>
      </w:r>
    </w:p>
    <w:p w14:paraId="03029844">
      <w:pPr>
        <w:spacing w:before="4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3</w:t>
      </w:r>
      <w:r>
        <w:rPr>
          <w:rFonts w:ascii="宋体" w:hAnsi="宋体" w:eastAsia="宋体" w:cs="宋体"/>
          <w:spacing w:val="-2"/>
          <w:sz w:val="28"/>
          <w:szCs w:val="28"/>
        </w:rPr>
        <w:t>）三级市场：寻找和开发机会市场。</w:t>
      </w:r>
    </w:p>
    <w:p w14:paraId="3CB11ED4">
      <w:pPr>
        <w:pStyle w:val="2"/>
        <w:spacing w:line="363" w:lineRule="auto"/>
      </w:pPr>
    </w:p>
    <w:p w14:paraId="6C365F32">
      <w:pPr>
        <w:spacing w:before="98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5.6.6 </w:t>
      </w:r>
      <w:r>
        <w:rPr>
          <w:rFonts w:ascii="黑体" w:hAnsi="黑体" w:eastAsia="黑体" w:cs="黑体"/>
          <w:spacing w:val="-3"/>
          <w:sz w:val="30"/>
          <w:szCs w:val="30"/>
        </w:rPr>
        <w:t>生态旅游预测分析</w:t>
      </w:r>
    </w:p>
    <w:p w14:paraId="102CEF6B">
      <w:pPr>
        <w:pStyle w:val="2"/>
        <w:spacing w:line="331" w:lineRule="auto"/>
      </w:pPr>
    </w:p>
    <w:p w14:paraId="3F7DDD03">
      <w:pPr>
        <w:spacing w:before="92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）主题定位</w:t>
      </w:r>
    </w:p>
    <w:p w14:paraId="196CEA55">
      <w:pPr>
        <w:spacing w:before="285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</w:t>
      </w:r>
      <w:r>
        <w:rPr>
          <w:rFonts w:ascii="宋体" w:hAnsi="宋体" w:eastAsia="宋体" w:cs="宋体"/>
          <w:spacing w:val="-7"/>
          <w:sz w:val="28"/>
          <w:szCs w:val="28"/>
        </w:rPr>
        <w:t>）怀远旅游新地标</w:t>
      </w:r>
    </w:p>
    <w:p w14:paraId="697E6B22">
      <w:pPr>
        <w:spacing w:before="270" w:line="411" w:lineRule="auto"/>
        <w:ind w:left="38" w:right="69" w:firstLine="55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运用新理念（数字旅游理念等</w:t>
      </w:r>
      <w:r>
        <w:rPr>
          <w:rFonts w:ascii="宋体" w:hAnsi="宋体" w:eastAsia="宋体" w:cs="宋体"/>
          <w:spacing w:val="-19"/>
          <w:sz w:val="28"/>
          <w:szCs w:val="28"/>
        </w:rPr>
        <w:t>），</w:t>
      </w:r>
      <w:r>
        <w:rPr>
          <w:rFonts w:ascii="宋体" w:hAnsi="宋体" w:eastAsia="宋体" w:cs="宋体"/>
          <w:spacing w:val="-3"/>
          <w:sz w:val="28"/>
          <w:szCs w:val="28"/>
        </w:rPr>
        <w:t>着力打造与社会主义新农村组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合的新型旅游区。</w:t>
      </w:r>
    </w:p>
    <w:p w14:paraId="77B06092">
      <w:pPr>
        <w:spacing w:before="18" w:line="220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）蚌埠旅游新节点</w:t>
      </w:r>
    </w:p>
    <w:p w14:paraId="0D33EB29">
      <w:pPr>
        <w:spacing w:before="274" w:line="409" w:lineRule="auto"/>
        <w:ind w:left="87" w:right="17" w:firstLine="53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5"/>
          <w:sz w:val="28"/>
          <w:szCs w:val="28"/>
        </w:rPr>
        <w:t>蚌埠市将要进入“十四五</w:t>
      </w:r>
      <w:r>
        <w:rPr>
          <w:rFonts w:ascii="宋体" w:hAnsi="宋体" w:eastAsia="宋体" w:cs="宋体"/>
          <w:spacing w:val="-7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5"/>
          <w:sz w:val="28"/>
          <w:szCs w:val="28"/>
        </w:rPr>
        <w:t>”建设新时期，旅游业将要跃上新台阶，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四方湖将以新型湿地旅游为特色，使之成为新台阶上</w:t>
      </w:r>
      <w:r>
        <w:rPr>
          <w:rFonts w:ascii="宋体" w:hAnsi="宋体" w:eastAsia="宋体" w:cs="宋体"/>
          <w:spacing w:val="-4"/>
          <w:sz w:val="28"/>
          <w:szCs w:val="28"/>
        </w:rPr>
        <w:t>的新节点。</w:t>
      </w:r>
    </w:p>
    <w:p w14:paraId="47A50B34">
      <w:pPr>
        <w:spacing w:before="3" w:line="411" w:lineRule="auto"/>
        <w:ind w:left="40" w:firstLine="55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根据保护区现有资源，将保护区生态旅游主题定</w:t>
      </w:r>
      <w:r>
        <w:rPr>
          <w:rFonts w:ascii="宋体" w:hAnsi="宋体" w:eastAsia="宋体" w:cs="宋体"/>
          <w:spacing w:val="-5"/>
          <w:sz w:val="28"/>
          <w:szCs w:val="28"/>
        </w:rPr>
        <w:t>位为：“大美四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3"/>
          <w:sz w:val="28"/>
          <w:szCs w:val="28"/>
        </w:rPr>
        <w:t>方湖、神秘古城之旅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3"/>
          <w:sz w:val="28"/>
          <w:szCs w:val="28"/>
        </w:rPr>
        <w:t>”。以四方湖的水域与湿地生态系统、</w:t>
      </w:r>
      <w:r>
        <w:rPr>
          <w:rFonts w:ascii="宋体" w:hAnsi="宋体" w:eastAsia="宋体" w:cs="宋体"/>
          <w:spacing w:val="-14"/>
          <w:sz w:val="28"/>
          <w:szCs w:val="28"/>
        </w:rPr>
        <w:t>自然景观、</w:t>
      </w:r>
    </w:p>
    <w:p w14:paraId="76F8E68F">
      <w:pPr>
        <w:spacing w:line="411" w:lineRule="auto"/>
        <w:rPr>
          <w:rFonts w:ascii="宋体" w:hAnsi="宋体" w:eastAsia="宋体" w:cs="宋体"/>
          <w:sz w:val="28"/>
          <w:szCs w:val="28"/>
        </w:rPr>
        <w:sectPr>
          <w:headerReference r:id="rId240" w:type="default"/>
          <w:footerReference r:id="rId241" w:type="default"/>
          <w:pgSz w:w="11906" w:h="16840"/>
          <w:pgMar w:top="1140" w:right="1730" w:bottom="1421" w:left="1785" w:header="868" w:footer="1207" w:gutter="0"/>
          <w:cols w:space="720" w:num="1"/>
        </w:sectPr>
      </w:pPr>
    </w:p>
    <w:p w14:paraId="763FD9DD">
      <w:pPr>
        <w:pStyle w:val="2"/>
        <w:spacing w:line="417" w:lineRule="auto"/>
      </w:pPr>
    </w:p>
    <w:p w14:paraId="77780B34">
      <w:pPr>
        <w:spacing w:before="91" w:line="393" w:lineRule="auto"/>
        <w:ind w:left="34" w:right="15" w:firstLine="1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鸟类资源为核心，结合古城文化特色体验，形成自然景观欣赏、湿地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生态体验、动植物资源科普教育、观鸟摄影、古城文化体</w:t>
      </w:r>
      <w:r>
        <w:rPr>
          <w:rFonts w:ascii="宋体" w:hAnsi="宋体" w:eastAsia="宋体" w:cs="宋体"/>
          <w:spacing w:val="-5"/>
          <w:sz w:val="28"/>
          <w:szCs w:val="28"/>
        </w:rPr>
        <w:t>验、休闲度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假等多层次的生态型系列旅游产品。</w:t>
      </w:r>
    </w:p>
    <w:p w14:paraId="0385955C">
      <w:pPr>
        <w:spacing w:before="53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2</w:t>
      </w:r>
      <w:r>
        <w:rPr>
          <w:rFonts w:ascii="宋体" w:hAnsi="宋体" w:eastAsia="宋体" w:cs="宋体"/>
          <w:spacing w:val="-3"/>
          <w:sz w:val="28"/>
          <w:szCs w:val="28"/>
        </w:rPr>
        <w:t>）客源市场分析与发展前景预测</w:t>
      </w:r>
    </w:p>
    <w:p w14:paraId="25C50BDC">
      <w:pPr>
        <w:spacing w:before="319" w:line="406" w:lineRule="auto"/>
        <w:ind w:left="29" w:firstLine="569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从生态旅游角度出发，四方湖也具有一定的客源和市场优势。首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先，在宣传时，可以在利用特色产品的生产过程吸引游客</w:t>
      </w:r>
      <w:r>
        <w:rPr>
          <w:rFonts w:ascii="宋体" w:hAnsi="宋体" w:eastAsia="宋体" w:cs="宋体"/>
          <w:spacing w:val="-5"/>
          <w:sz w:val="28"/>
          <w:szCs w:val="28"/>
        </w:rPr>
        <w:t>；其次，近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年来随着生活水平的提高，城市居民对回归自然类的生态</w:t>
      </w:r>
      <w:r>
        <w:rPr>
          <w:rFonts w:ascii="宋体" w:hAnsi="宋体" w:eastAsia="宋体" w:cs="宋体"/>
          <w:spacing w:val="-5"/>
          <w:sz w:val="28"/>
          <w:szCs w:val="28"/>
        </w:rPr>
        <w:t>型旅游较为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>向往。因此，周边的城市的居民可以成为四方湖生态旅游的主要客源，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如蚌埠、宿州以及怀远县和邻近县城的居民；第三，由于</w:t>
      </w:r>
      <w:r>
        <w:rPr>
          <w:rFonts w:ascii="宋体" w:hAnsi="宋体" w:eastAsia="宋体" w:cs="宋体"/>
          <w:spacing w:val="-5"/>
          <w:sz w:val="28"/>
          <w:szCs w:val="28"/>
        </w:rPr>
        <w:t>四方湖距离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怀远县较近，可以利用县城的接待设施，吸引更远地区，</w:t>
      </w:r>
      <w:r>
        <w:rPr>
          <w:rFonts w:ascii="宋体" w:hAnsi="宋体" w:eastAsia="宋体" w:cs="宋体"/>
          <w:spacing w:val="-5"/>
          <w:sz w:val="28"/>
          <w:szCs w:val="28"/>
        </w:rPr>
        <w:t>如合肥、滁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州、淮南、淮北等地的居民成为中长期客源市场。由于四</w:t>
      </w:r>
      <w:r>
        <w:rPr>
          <w:rFonts w:ascii="宋体" w:hAnsi="宋体" w:eastAsia="宋体" w:cs="宋体"/>
          <w:spacing w:val="-5"/>
          <w:sz w:val="28"/>
          <w:szCs w:val="28"/>
        </w:rPr>
        <w:t>方湖生态旅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游尚没有形成凝聚效应，宣传不够，</w:t>
      </w:r>
      <w:r>
        <w:rPr>
          <w:rFonts w:ascii="宋体" w:hAnsi="宋体" w:eastAsia="宋体" w:cs="宋体"/>
          <w:spacing w:val="-8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目前其知名度还较小，可</w:t>
      </w:r>
      <w:r>
        <w:rPr>
          <w:rFonts w:ascii="宋体" w:hAnsi="宋体" w:eastAsia="宋体" w:cs="宋体"/>
          <w:spacing w:val="-7"/>
          <w:sz w:val="28"/>
          <w:szCs w:val="28"/>
        </w:rPr>
        <w:t>以以保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护区建设为契机，选择独具地方特色的旅游项目，经过一</w:t>
      </w:r>
      <w:r>
        <w:rPr>
          <w:rFonts w:ascii="宋体" w:hAnsi="宋体" w:eastAsia="宋体" w:cs="宋体"/>
          <w:spacing w:val="-5"/>
          <w:sz w:val="28"/>
          <w:szCs w:val="28"/>
        </w:rPr>
        <w:t>定的形象策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划和包装后，对外进行宣传，将绿水青山化为金山银山，</w:t>
      </w:r>
      <w:r>
        <w:rPr>
          <w:rFonts w:ascii="宋体" w:hAnsi="宋体" w:eastAsia="宋体" w:cs="宋体"/>
          <w:spacing w:val="-5"/>
          <w:sz w:val="28"/>
          <w:szCs w:val="28"/>
        </w:rPr>
        <w:t>实现“文化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+旅游</w:t>
      </w:r>
      <w:r>
        <w:rPr>
          <w:rFonts w:ascii="宋体" w:hAnsi="宋体" w:eastAsia="宋体" w:cs="宋体"/>
          <w:spacing w:val="-6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”“康养＋旅游</w:t>
      </w:r>
      <w:r>
        <w:rPr>
          <w:rFonts w:ascii="宋体" w:hAnsi="宋体" w:eastAsia="宋体" w:cs="宋体"/>
          <w:spacing w:val="-6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”“产业＋旅游</w:t>
      </w:r>
      <w:r>
        <w:rPr>
          <w:rFonts w:ascii="宋体" w:hAnsi="宋体" w:eastAsia="宋体" w:cs="宋体"/>
          <w:spacing w:val="-6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”的旅游新模式。</w:t>
      </w:r>
    </w:p>
    <w:p w14:paraId="6448C8AA">
      <w:pPr>
        <w:spacing w:before="4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3</w:t>
      </w:r>
      <w:r>
        <w:rPr>
          <w:rFonts w:ascii="宋体" w:hAnsi="宋体" w:eastAsia="宋体" w:cs="宋体"/>
          <w:spacing w:val="-5"/>
          <w:sz w:val="28"/>
          <w:szCs w:val="28"/>
        </w:rPr>
        <w:t>）环境容量控制</w:t>
      </w:r>
    </w:p>
    <w:p w14:paraId="76816F87">
      <w:pPr>
        <w:spacing w:before="313" w:line="393" w:lineRule="auto"/>
        <w:ind w:left="43" w:right="27" w:firstLine="54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在自然保护区内开展生态旅游，必须控制在一定的</w:t>
      </w:r>
      <w:r>
        <w:rPr>
          <w:rFonts w:ascii="宋体" w:hAnsi="宋体" w:eastAsia="宋体" w:cs="宋体"/>
          <w:spacing w:val="-5"/>
          <w:sz w:val="28"/>
          <w:szCs w:val="28"/>
        </w:rPr>
        <w:t>环境容量内，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必须控制在一定的范围内进行，不得对核心区地带构成影响，同时也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不能对保护区的自然资源造成不利影响。</w:t>
      </w:r>
    </w:p>
    <w:p w14:paraId="5E740E51">
      <w:pPr>
        <w:spacing w:before="78" w:line="393" w:lineRule="auto"/>
        <w:ind w:left="38" w:right="30" w:firstLine="56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 xml:space="preserve">建立预防湿地旅游资源质量恶化的环境保护措施是湿地旅游工 </w:t>
      </w:r>
      <w:r>
        <w:rPr>
          <w:rFonts w:ascii="宋体" w:hAnsi="宋体" w:eastAsia="宋体" w:cs="宋体"/>
          <w:spacing w:val="-4"/>
          <w:sz w:val="28"/>
          <w:szCs w:val="28"/>
        </w:rPr>
        <w:t>作的重点，在四方湖开展湿地生态旅游的开发与</w:t>
      </w:r>
      <w:r>
        <w:rPr>
          <w:rFonts w:ascii="宋体" w:hAnsi="宋体" w:eastAsia="宋体" w:cs="宋体"/>
          <w:spacing w:val="-5"/>
          <w:sz w:val="28"/>
          <w:szCs w:val="28"/>
        </w:rPr>
        <w:t>建设时，必须考虑四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方湖的保护需要，不得进行资源掠夺式地开发，</w:t>
      </w:r>
      <w:r>
        <w:rPr>
          <w:rFonts w:ascii="宋体" w:hAnsi="宋体" w:eastAsia="宋体" w:cs="宋体"/>
          <w:spacing w:val="-5"/>
          <w:sz w:val="28"/>
          <w:szCs w:val="28"/>
        </w:rPr>
        <w:t>不得因为旅游发展而</w:t>
      </w:r>
    </w:p>
    <w:p w14:paraId="6F764727">
      <w:pPr>
        <w:spacing w:line="393" w:lineRule="auto"/>
        <w:rPr>
          <w:rFonts w:ascii="宋体" w:hAnsi="宋体" w:eastAsia="宋体" w:cs="宋体"/>
          <w:sz w:val="28"/>
          <w:szCs w:val="28"/>
        </w:rPr>
        <w:sectPr>
          <w:headerReference r:id="rId242" w:type="default"/>
          <w:footerReference r:id="rId243" w:type="default"/>
          <w:pgSz w:w="11906" w:h="16840"/>
          <w:pgMar w:top="1140" w:right="1778" w:bottom="1421" w:left="1785" w:header="868" w:footer="1186" w:gutter="0"/>
          <w:cols w:space="720" w:num="1"/>
        </w:sectPr>
      </w:pPr>
    </w:p>
    <w:p w14:paraId="4DA69136">
      <w:pPr>
        <w:pStyle w:val="2"/>
        <w:spacing w:line="417" w:lineRule="auto"/>
      </w:pPr>
    </w:p>
    <w:p w14:paraId="4DAE11E2">
      <w:pPr>
        <w:spacing w:before="91" w:line="393" w:lineRule="auto"/>
        <w:ind w:left="35" w:right="177" w:hanging="4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造成环境质量的下降或恶化，在严格贯彻我国已颁布的一系列有关自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然资源及生态环境保护的法律和法规的同时，相</w:t>
      </w:r>
      <w:r>
        <w:rPr>
          <w:rFonts w:ascii="宋体" w:hAnsi="宋体" w:eastAsia="宋体" w:cs="宋体"/>
          <w:spacing w:val="-5"/>
          <w:sz w:val="28"/>
          <w:szCs w:val="28"/>
        </w:rPr>
        <w:t>应制定出相关环境保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护控制的规章和制度。</w:t>
      </w:r>
    </w:p>
    <w:p w14:paraId="2F930626">
      <w:pPr>
        <w:spacing w:before="57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</w:t>
      </w:r>
      <w:r>
        <w:rPr>
          <w:rFonts w:ascii="宋体" w:hAnsi="宋体" w:eastAsia="宋体" w:cs="宋体"/>
          <w:spacing w:val="-9"/>
          <w:sz w:val="28"/>
          <w:szCs w:val="28"/>
        </w:rPr>
        <w:t>）控制措施</w:t>
      </w:r>
    </w:p>
    <w:p w14:paraId="27685B3F">
      <w:pPr>
        <w:spacing w:before="309" w:line="399" w:lineRule="auto"/>
        <w:ind w:left="31" w:right="181" w:firstLine="54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A </w:t>
      </w:r>
      <w:r>
        <w:rPr>
          <w:rFonts w:ascii="宋体" w:hAnsi="宋体" w:eastAsia="宋体" w:cs="宋体"/>
          <w:spacing w:val="-3"/>
          <w:sz w:val="28"/>
          <w:szCs w:val="28"/>
        </w:rPr>
        <w:t>严格保护要求，增强保护意识。凡进入保护区的游客首先</w:t>
      </w:r>
      <w:r>
        <w:rPr>
          <w:rFonts w:ascii="宋体" w:hAnsi="宋体" w:eastAsia="宋体" w:cs="宋体"/>
          <w:spacing w:val="-4"/>
          <w:sz w:val="28"/>
          <w:szCs w:val="28"/>
        </w:rPr>
        <w:t>接受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旅游知识教育，介绍保护区的自然风貌，脆弱的生态系</w:t>
      </w:r>
      <w:r>
        <w:rPr>
          <w:rFonts w:ascii="宋体" w:hAnsi="宋体" w:eastAsia="宋体" w:cs="宋体"/>
          <w:spacing w:val="-5"/>
          <w:sz w:val="28"/>
          <w:szCs w:val="28"/>
        </w:rPr>
        <w:t>统，普及科普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旅游知识，宣布若干旅游规章规定，使旅客认识到保护</w:t>
      </w:r>
      <w:r>
        <w:rPr>
          <w:rFonts w:ascii="宋体" w:hAnsi="宋体" w:eastAsia="宋体" w:cs="宋体"/>
          <w:spacing w:val="-5"/>
          <w:sz w:val="28"/>
          <w:szCs w:val="28"/>
        </w:rPr>
        <w:t>生态环境的重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要意义。</w:t>
      </w:r>
    </w:p>
    <w:p w14:paraId="35B9DFEF">
      <w:pPr>
        <w:spacing w:before="70" w:line="401" w:lineRule="auto"/>
        <w:ind w:left="34" w:right="193" w:firstLine="54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B </w:t>
      </w:r>
      <w:r>
        <w:rPr>
          <w:rFonts w:ascii="宋体" w:hAnsi="宋体" w:eastAsia="宋体" w:cs="宋体"/>
          <w:spacing w:val="-3"/>
          <w:sz w:val="28"/>
          <w:szCs w:val="28"/>
        </w:rPr>
        <w:t>认真贯彻执行相关法律、标准。有关环境质量标准、污</w:t>
      </w:r>
      <w:r>
        <w:rPr>
          <w:rFonts w:ascii="宋体" w:hAnsi="宋体" w:eastAsia="宋体" w:cs="宋体"/>
          <w:spacing w:val="-4"/>
          <w:sz w:val="28"/>
          <w:szCs w:val="28"/>
        </w:rPr>
        <w:t>染排放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标准以及环境基础标准等环境标准的规定，把环保工</w:t>
      </w:r>
      <w:r>
        <w:rPr>
          <w:rFonts w:ascii="宋体" w:hAnsi="宋体" w:eastAsia="宋体" w:cs="宋体"/>
          <w:spacing w:val="-5"/>
          <w:sz w:val="28"/>
          <w:szCs w:val="28"/>
        </w:rPr>
        <w:t>作列为保护区目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标管理的重要内容之一，强化环境质量责任制。新、</w:t>
      </w:r>
      <w:r>
        <w:rPr>
          <w:rFonts w:ascii="宋体" w:hAnsi="宋体" w:eastAsia="宋体" w:cs="宋体"/>
          <w:spacing w:val="-5"/>
          <w:sz w:val="28"/>
          <w:szCs w:val="28"/>
        </w:rPr>
        <w:t>扩、改建项目严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格执行国家产业政策和建设项目环境影响评价制度，</w:t>
      </w:r>
      <w:r>
        <w:rPr>
          <w:rFonts w:ascii="宋体" w:hAnsi="宋体" w:eastAsia="宋体" w:cs="宋体"/>
          <w:spacing w:val="-5"/>
          <w:sz w:val="28"/>
          <w:szCs w:val="28"/>
        </w:rPr>
        <w:t>待环境影响评价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通过后方可组织实施。</w:t>
      </w:r>
    </w:p>
    <w:p w14:paraId="42D18345">
      <w:pPr>
        <w:spacing w:before="27" w:line="411" w:lineRule="auto"/>
        <w:ind w:left="97" w:firstLine="52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C </w:t>
      </w:r>
      <w:r>
        <w:rPr>
          <w:rFonts w:ascii="宋体" w:hAnsi="宋体" w:eastAsia="宋体" w:cs="宋体"/>
          <w:spacing w:val="-7"/>
          <w:sz w:val="28"/>
          <w:szCs w:val="28"/>
        </w:rPr>
        <w:t>加强监测力量。对保护区特别是旅游区内的生</w:t>
      </w:r>
      <w:r>
        <w:rPr>
          <w:rFonts w:ascii="宋体" w:hAnsi="宋体" w:eastAsia="宋体" w:cs="宋体"/>
          <w:spacing w:val="-8"/>
          <w:sz w:val="28"/>
          <w:szCs w:val="28"/>
        </w:rPr>
        <w:t>态环境进行监测，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以便及时改进保护措施。</w:t>
      </w:r>
    </w:p>
    <w:p w14:paraId="4909363E">
      <w:pPr>
        <w:spacing w:before="1" w:line="410" w:lineRule="auto"/>
        <w:ind w:left="31" w:right="179" w:firstLine="551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D </w:t>
      </w:r>
      <w:r>
        <w:rPr>
          <w:rFonts w:ascii="宋体" w:hAnsi="宋体" w:eastAsia="宋体" w:cs="宋体"/>
          <w:spacing w:val="-3"/>
          <w:sz w:val="28"/>
          <w:szCs w:val="28"/>
        </w:rPr>
        <w:t>保护区内做好环保宣传，督促游客遵守旅游规定</w:t>
      </w:r>
      <w:r>
        <w:rPr>
          <w:rFonts w:ascii="宋体" w:hAnsi="宋体" w:eastAsia="宋体" w:cs="宋体"/>
          <w:spacing w:val="-4"/>
          <w:sz w:val="28"/>
          <w:szCs w:val="28"/>
        </w:rPr>
        <w:t>，不乱扔垃圾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废物，不乱采花草，不破坏植被。</w:t>
      </w:r>
    </w:p>
    <w:p w14:paraId="64C7006A">
      <w:pPr>
        <w:spacing w:before="49" w:line="393" w:lineRule="auto"/>
        <w:ind w:left="40" w:firstLine="54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E </w:t>
      </w:r>
      <w:r>
        <w:rPr>
          <w:rFonts w:ascii="宋体" w:hAnsi="宋体" w:eastAsia="宋体" w:cs="宋体"/>
          <w:spacing w:val="-6"/>
          <w:sz w:val="28"/>
          <w:szCs w:val="28"/>
        </w:rPr>
        <w:t>提高导游人员的素质，增加保护动植物的知识教育和自然地理、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历史，文化等知识的传授。用标牌宣传引导</w:t>
      </w:r>
      <w:r>
        <w:rPr>
          <w:rFonts w:ascii="宋体" w:hAnsi="宋体" w:eastAsia="宋体" w:cs="宋体"/>
          <w:spacing w:val="-5"/>
          <w:sz w:val="28"/>
          <w:szCs w:val="28"/>
        </w:rPr>
        <w:t>，对游人进行不超越线路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3"/>
          <w:sz w:val="28"/>
          <w:szCs w:val="28"/>
        </w:rPr>
        <w:t>的导向教育。</w:t>
      </w:r>
    </w:p>
    <w:p w14:paraId="32B5BB0C">
      <w:pPr>
        <w:spacing w:before="56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）三废处理</w:t>
      </w:r>
    </w:p>
    <w:p w14:paraId="55347AD9">
      <w:pPr>
        <w:spacing w:before="285" w:line="221" w:lineRule="auto"/>
        <w:ind w:left="59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根据自然保护区的性质和要求，形成三废源主要是参观、</w:t>
      </w:r>
      <w:r>
        <w:rPr>
          <w:rFonts w:ascii="宋体" w:hAnsi="宋体" w:eastAsia="宋体" w:cs="宋体"/>
          <w:spacing w:val="-5"/>
          <w:sz w:val="28"/>
          <w:szCs w:val="28"/>
        </w:rPr>
        <w:t>旅游群</w:t>
      </w:r>
    </w:p>
    <w:p w14:paraId="77FC4D08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244" w:type="default"/>
          <w:footerReference r:id="rId245" w:type="default"/>
          <w:pgSz w:w="11906" w:h="16840"/>
          <w:pgMar w:top="1140" w:right="1617" w:bottom="1421" w:left="1785" w:header="868" w:footer="1186" w:gutter="0"/>
          <w:cols w:space="720" w:num="1"/>
        </w:sectPr>
      </w:pPr>
    </w:p>
    <w:p w14:paraId="7F1D223A">
      <w:pPr>
        <w:pStyle w:val="2"/>
        <w:spacing w:line="418" w:lineRule="auto"/>
      </w:pPr>
    </w:p>
    <w:p w14:paraId="3669718E">
      <w:pPr>
        <w:spacing w:before="91" w:line="404" w:lineRule="auto"/>
        <w:ind w:left="31" w:right="57" w:firstLine="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体及保护区管理站自身产生的生活垃圾、污水、噪声等。保护区内因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旅游业产生的污水、生活垃圾及游船运行中的污染物必须进行严格的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处理，不得对包括四方湖水域在内的环境造成不利影响。对于生活垃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圾处理，主要通过分类垃圾箱实施分类处理。通过宣传、规范使进入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保护区的人员增强环保意识，自觉主动地进行分类垃圾处理，并分类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处理及回收利用。严格控制进入保护区的游艇船舶数量</w:t>
      </w:r>
      <w:r>
        <w:rPr>
          <w:rFonts w:ascii="宋体" w:hAnsi="宋体" w:eastAsia="宋体" w:cs="宋体"/>
          <w:spacing w:val="-5"/>
          <w:sz w:val="28"/>
          <w:szCs w:val="28"/>
        </w:rPr>
        <w:t>，最大限度地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减少空气和噪声污染。</w:t>
      </w:r>
    </w:p>
    <w:p w14:paraId="1DE5962C">
      <w:pPr>
        <w:spacing w:before="46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）绿化美化</w:t>
      </w:r>
    </w:p>
    <w:p w14:paraId="6986D6CA">
      <w:pPr>
        <w:spacing w:before="313" w:line="398" w:lineRule="auto"/>
        <w:ind w:left="38" w:firstLine="55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在保护现有湿地的基础上，突出自然、物种丰富性的原始风貌，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绿化美化树种选择以湖区乡土树种为主，突出地方特色，在植物搭配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上注重花期的不同，色彩的对比和季相的变化。绿化系统采用点、线、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面相结合，平面与垂直绿化相结合。</w:t>
      </w:r>
    </w:p>
    <w:p w14:paraId="4E9CACDD">
      <w:pPr>
        <w:spacing w:before="197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5.6.7  </w:t>
      </w:r>
      <w:r>
        <w:rPr>
          <w:rFonts w:ascii="黑体" w:hAnsi="黑体" w:eastAsia="黑体" w:cs="黑体"/>
          <w:spacing w:val="-3"/>
          <w:sz w:val="30"/>
          <w:szCs w:val="30"/>
        </w:rPr>
        <w:t>旅游项目规划</w:t>
      </w:r>
    </w:p>
    <w:p w14:paraId="762566AA">
      <w:pPr>
        <w:pStyle w:val="2"/>
        <w:spacing w:line="312" w:lineRule="auto"/>
      </w:pPr>
    </w:p>
    <w:p w14:paraId="244AB989">
      <w:pPr>
        <w:spacing w:before="91" w:line="409" w:lineRule="auto"/>
        <w:ind w:left="126" w:right="66" w:firstLine="47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生态旅游项目规划必须以满足各类游客的多种需求为起点，结合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自然保护区的管理要求适度开展。</w:t>
      </w:r>
    </w:p>
    <w:p w14:paraId="70ACA7EC">
      <w:pPr>
        <w:spacing w:before="24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）完善旅游设施</w:t>
      </w:r>
    </w:p>
    <w:p w14:paraId="0DE389F7">
      <w:pPr>
        <w:spacing w:before="318" w:line="358" w:lineRule="auto"/>
        <w:ind w:left="31" w:right="78" w:firstLine="606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1</w:t>
      </w:r>
      <w:r>
        <w:rPr>
          <w:rFonts w:ascii="宋体" w:hAnsi="宋体" w:eastAsia="宋体" w:cs="宋体"/>
          <w:spacing w:val="-1"/>
          <w:sz w:val="28"/>
          <w:szCs w:val="28"/>
        </w:rPr>
        <w:t>）生态旅游设施是为了生态景区能够更好地开</w:t>
      </w:r>
      <w:r>
        <w:rPr>
          <w:rFonts w:ascii="宋体" w:hAnsi="宋体" w:eastAsia="宋体" w:cs="宋体"/>
          <w:spacing w:val="-2"/>
          <w:sz w:val="28"/>
          <w:szCs w:val="28"/>
        </w:rPr>
        <w:t>展旅游，在不破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坏生态景观的前提下，使其能够充分地发挥其效益，并</w:t>
      </w:r>
      <w:r>
        <w:rPr>
          <w:rFonts w:ascii="宋体" w:hAnsi="宋体" w:eastAsia="宋体" w:cs="宋体"/>
          <w:spacing w:val="-5"/>
          <w:sz w:val="28"/>
          <w:szCs w:val="28"/>
        </w:rPr>
        <w:t>能够满足生态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旅游者所需的物质条件。规划在古城镇（保护区范围外</w:t>
      </w:r>
      <w:r>
        <w:rPr>
          <w:rFonts w:ascii="宋体" w:hAnsi="宋体" w:eastAsia="宋体" w:cs="宋体"/>
          <w:spacing w:val="-5"/>
          <w:sz w:val="28"/>
          <w:szCs w:val="28"/>
        </w:rPr>
        <w:t>）建设一座游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客服务中心，配套建设供水、排水、排污、供电和消防安全</w:t>
      </w:r>
      <w:r>
        <w:rPr>
          <w:rFonts w:ascii="宋体" w:hAnsi="宋体" w:eastAsia="宋体" w:cs="宋体"/>
          <w:spacing w:val="-2"/>
          <w:sz w:val="28"/>
          <w:szCs w:val="28"/>
        </w:rPr>
        <w:t>设施。</w:t>
      </w:r>
    </w:p>
    <w:p w14:paraId="51292166">
      <w:pPr>
        <w:spacing w:before="287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）建设休息座椅，以便游玩公众休息。</w:t>
      </w:r>
    </w:p>
    <w:p w14:paraId="6B3FDBDA">
      <w:pPr>
        <w:spacing w:before="289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）完善导游体系建设。在当地选择有一定文化水平的人员进行</w:t>
      </w:r>
    </w:p>
    <w:p w14:paraId="3D1B4801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246" w:type="default"/>
          <w:footerReference r:id="rId247" w:type="default"/>
          <w:pgSz w:w="11906" w:h="16840"/>
          <w:pgMar w:top="1140" w:right="1735" w:bottom="1421" w:left="1785" w:header="868" w:footer="1186" w:gutter="0"/>
          <w:cols w:space="720" w:num="1"/>
        </w:sectPr>
      </w:pPr>
    </w:p>
    <w:p w14:paraId="20F7B539">
      <w:pPr>
        <w:pStyle w:val="2"/>
        <w:spacing w:line="392" w:lineRule="auto"/>
      </w:pPr>
    </w:p>
    <w:p w14:paraId="581FFFE4">
      <w:pPr>
        <w:spacing w:before="91" w:line="221" w:lineRule="auto"/>
        <w:ind w:left="4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导游培训，深刻理解生态旅游的内涵。</w:t>
      </w:r>
    </w:p>
    <w:p w14:paraId="38764004">
      <w:pPr>
        <w:spacing w:before="268" w:line="411" w:lineRule="auto"/>
        <w:ind w:left="43" w:firstLine="54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4</w:t>
      </w:r>
      <w:r>
        <w:rPr>
          <w:rFonts w:ascii="宋体" w:hAnsi="宋体" w:eastAsia="宋体" w:cs="宋体"/>
          <w:spacing w:val="-6"/>
          <w:sz w:val="28"/>
          <w:szCs w:val="28"/>
        </w:rPr>
        <w:t>）加快区域联动线路规划。加快建设保护</w:t>
      </w:r>
      <w:r>
        <w:rPr>
          <w:rFonts w:ascii="宋体" w:hAnsi="宋体" w:eastAsia="宋体" w:cs="宋体"/>
          <w:spacing w:val="-7"/>
          <w:sz w:val="28"/>
          <w:szCs w:val="28"/>
        </w:rPr>
        <w:t>区与邻近高速、国道、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省道连接的基础设施。</w:t>
      </w:r>
    </w:p>
    <w:p w14:paraId="5FAB3DB5">
      <w:pPr>
        <w:spacing w:before="20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）旅游项目规划</w:t>
      </w:r>
    </w:p>
    <w:p w14:paraId="1ADA5670">
      <w:pPr>
        <w:spacing w:before="287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宋体" w:hAnsi="宋体" w:eastAsia="宋体" w:cs="宋体"/>
          <w:spacing w:val="-4"/>
          <w:sz w:val="28"/>
          <w:szCs w:val="28"/>
        </w:rPr>
        <w:t>）怀远四方湖景区基础设施建设</w:t>
      </w:r>
    </w:p>
    <w:p w14:paraId="6CE47E02">
      <w:pPr>
        <w:spacing w:before="317" w:line="402" w:lineRule="auto"/>
        <w:ind w:left="32" w:right="59" w:firstLine="61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四方湖风景区是国家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AAA </w:t>
      </w:r>
      <w:r>
        <w:rPr>
          <w:rFonts w:ascii="宋体" w:hAnsi="宋体" w:eastAsia="宋体" w:cs="宋体"/>
          <w:spacing w:val="-3"/>
          <w:sz w:val="28"/>
          <w:szCs w:val="28"/>
        </w:rPr>
        <w:t>级风景区、安徽省</w:t>
      </w:r>
      <w:r>
        <w:rPr>
          <w:rFonts w:ascii="宋体" w:hAnsi="宋体" w:eastAsia="宋体" w:cs="宋体"/>
          <w:spacing w:val="-4"/>
          <w:sz w:val="28"/>
          <w:szCs w:val="28"/>
        </w:rPr>
        <w:t>水利风景区，位于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 xml:space="preserve">怀远县古城镇境内，景区总面积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108 </w:t>
      </w:r>
      <w:r>
        <w:rPr>
          <w:rFonts w:ascii="宋体" w:hAnsi="宋体" w:eastAsia="宋体" w:cs="宋体"/>
          <w:spacing w:val="-5"/>
          <w:sz w:val="28"/>
          <w:szCs w:val="28"/>
        </w:rPr>
        <w:t>平</w:t>
      </w:r>
      <w:r>
        <w:rPr>
          <w:rFonts w:ascii="宋体" w:hAnsi="宋体" w:eastAsia="宋体" w:cs="宋体"/>
          <w:spacing w:val="-6"/>
          <w:sz w:val="28"/>
          <w:szCs w:val="28"/>
        </w:rPr>
        <w:t>方公里。主要包括水上游览；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美丽乡村建设；农业观光，各种特色水果采摘以及历史文</w:t>
      </w:r>
      <w:r>
        <w:rPr>
          <w:rFonts w:ascii="宋体" w:hAnsi="宋体" w:eastAsia="宋体" w:cs="宋体"/>
          <w:spacing w:val="-5"/>
          <w:sz w:val="28"/>
          <w:szCs w:val="28"/>
        </w:rPr>
        <w:t>化和民俗风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情等，被誉为蚌埠市“后花园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”。景区区位优越，交通便捷</w:t>
      </w:r>
      <w:r>
        <w:rPr>
          <w:rFonts w:ascii="宋体" w:hAnsi="宋体" w:eastAsia="宋体" w:cs="宋体"/>
          <w:spacing w:val="-7"/>
          <w:sz w:val="28"/>
          <w:szCs w:val="28"/>
        </w:rPr>
        <w:t>。距蚌埠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市市中心</w:t>
      </w:r>
      <w:r>
        <w:rPr>
          <w:rFonts w:ascii="宋体" w:hAnsi="宋体" w:eastAsia="宋体" w:cs="宋体"/>
          <w:spacing w:val="-5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23</w:t>
      </w:r>
      <w:r>
        <w:rPr>
          <w:rFonts w:ascii="Times New Roman" w:hAnsi="Times New Roman" w:eastAsia="Times New Roman" w:cs="Times New Roman"/>
          <w:spacing w:val="2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公里，怀远县城</w:t>
      </w:r>
      <w:r>
        <w:rPr>
          <w:rFonts w:ascii="宋体" w:hAnsi="宋体" w:eastAsia="宋体" w:cs="宋体"/>
          <w:spacing w:val="-5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9</w:t>
      </w:r>
      <w:r>
        <w:rPr>
          <w:rFonts w:ascii="Times New Roman" w:hAnsi="Times New Roman" w:eastAsia="Times New Roman" w:cs="Times New Roman"/>
          <w:spacing w:val="3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公里、宿州市区</w:t>
      </w:r>
      <w:r>
        <w:rPr>
          <w:rFonts w:ascii="宋体" w:hAnsi="宋体" w:eastAsia="宋体" w:cs="宋体"/>
          <w:spacing w:val="-6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40</w:t>
      </w:r>
      <w:r>
        <w:rPr>
          <w:rFonts w:ascii="Times New Roman" w:hAnsi="Times New Roman" w:eastAsia="Times New Roman" w:cs="Times New Roman"/>
          <w:spacing w:val="3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公里。宁洛、合徐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高速、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206  </w:t>
      </w:r>
      <w:r>
        <w:rPr>
          <w:rFonts w:ascii="宋体" w:hAnsi="宋体" w:eastAsia="宋体" w:cs="宋体"/>
          <w:spacing w:val="-6"/>
          <w:sz w:val="28"/>
          <w:szCs w:val="28"/>
        </w:rPr>
        <w:t>国道穿境而过。</w:t>
      </w:r>
    </w:p>
    <w:p w14:paraId="514EBE62">
      <w:pPr>
        <w:spacing w:before="27" w:line="411" w:lineRule="auto"/>
        <w:ind w:left="45" w:right="69" w:firstLine="54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规划期限内，依据景区现有设施基础，建设</w:t>
      </w:r>
      <w:r>
        <w:rPr>
          <w:rFonts w:ascii="宋体" w:hAnsi="宋体" w:eastAsia="宋体" w:cs="宋体"/>
          <w:spacing w:val="-5"/>
          <w:sz w:val="28"/>
          <w:szCs w:val="28"/>
        </w:rPr>
        <w:t>宣教长廊、科普标识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系统、观鸟平台等。</w:t>
      </w:r>
    </w:p>
    <w:p w14:paraId="03F5CA90">
      <w:pPr>
        <w:spacing w:before="19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4"/>
          <w:sz w:val="28"/>
          <w:szCs w:val="28"/>
        </w:rPr>
        <w:t>2</w:t>
      </w:r>
      <w:r>
        <w:rPr>
          <w:rFonts w:ascii="宋体" w:hAnsi="宋体" w:eastAsia="宋体" w:cs="宋体"/>
          <w:spacing w:val="-14"/>
          <w:sz w:val="28"/>
          <w:szCs w:val="28"/>
        </w:rPr>
        <w:t>）“</w:t>
      </w:r>
      <w:r>
        <w:rPr>
          <w:rFonts w:ascii="宋体" w:hAnsi="宋体" w:eastAsia="宋体" w:cs="宋体"/>
          <w:spacing w:val="-5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4"/>
          <w:sz w:val="28"/>
          <w:szCs w:val="28"/>
        </w:rPr>
        <w:t>四方湖风光一</w:t>
      </w:r>
      <w:r>
        <w:rPr>
          <w:rFonts w:ascii="宋体" w:hAnsi="宋体" w:eastAsia="宋体" w:cs="宋体"/>
          <w:spacing w:val="-3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4"/>
          <w:sz w:val="28"/>
          <w:szCs w:val="28"/>
        </w:rPr>
        <w:t>日游</w:t>
      </w:r>
      <w:r>
        <w:rPr>
          <w:rFonts w:ascii="宋体" w:hAnsi="宋体" w:eastAsia="宋体" w:cs="宋体"/>
          <w:spacing w:val="-7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4"/>
          <w:sz w:val="28"/>
          <w:szCs w:val="28"/>
        </w:rPr>
        <w:t>”主导项目规划</w:t>
      </w:r>
    </w:p>
    <w:p w14:paraId="7D447FA7">
      <w:pPr>
        <w:spacing w:before="317" w:line="393" w:lineRule="auto"/>
        <w:ind w:left="34" w:right="69" w:firstLine="61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四方湖自然保护区内拥有多种自然资源，生态旅游开发</w:t>
      </w:r>
      <w:r>
        <w:rPr>
          <w:rFonts w:ascii="宋体" w:hAnsi="宋体" w:eastAsia="宋体" w:cs="宋体"/>
          <w:spacing w:val="-7"/>
          <w:sz w:val="28"/>
          <w:szCs w:val="28"/>
        </w:rPr>
        <w:t>可依托湿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地资源的多元化，进行多层次的综合利用，如观赏型</w:t>
      </w:r>
      <w:r>
        <w:rPr>
          <w:rFonts w:ascii="宋体" w:hAnsi="宋体" w:eastAsia="宋体" w:cs="宋体"/>
          <w:spacing w:val="-5"/>
          <w:sz w:val="28"/>
          <w:szCs w:val="28"/>
        </w:rPr>
        <w:t>生态旅游、科研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型生态旅游和文化型生态旅游。</w:t>
      </w:r>
    </w:p>
    <w:p w14:paraId="2E3653E0">
      <w:pPr>
        <w:spacing w:before="81" w:line="397" w:lineRule="auto"/>
        <w:ind w:left="38" w:right="59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3"/>
          <w:sz w:val="28"/>
          <w:szCs w:val="28"/>
        </w:rPr>
        <w:t>规划期限内，环绕四方湖开展“</w:t>
      </w:r>
      <w:r>
        <w:rPr>
          <w:rFonts w:ascii="宋体" w:hAnsi="宋体" w:eastAsia="宋体" w:cs="宋体"/>
          <w:spacing w:val="-5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3"/>
          <w:sz w:val="28"/>
          <w:szCs w:val="28"/>
        </w:rPr>
        <w:t>四方湖风光一</w:t>
      </w:r>
      <w:r>
        <w:rPr>
          <w:rFonts w:ascii="宋体" w:hAnsi="宋体" w:eastAsia="宋体" w:cs="宋体"/>
          <w:spacing w:val="-3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3"/>
          <w:sz w:val="28"/>
          <w:szCs w:val="28"/>
        </w:rPr>
        <w:t>日游</w:t>
      </w:r>
      <w:r>
        <w:rPr>
          <w:rFonts w:ascii="宋体" w:hAnsi="宋体" w:eastAsia="宋体" w:cs="宋体"/>
          <w:spacing w:val="-7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3"/>
          <w:sz w:val="28"/>
          <w:szCs w:val="28"/>
        </w:rPr>
        <w:t>”主导项目，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围绕上述旅游模式，深挖其内涵，丰富所包含的内容，让游客既满足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了观光休闲的目的，又对保护区的自然风貌留下深刻印象，并为下次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重游或向他人举荐提供可能。</w:t>
      </w:r>
    </w:p>
    <w:p w14:paraId="74249097">
      <w:pPr>
        <w:spacing w:before="53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3</w:t>
      </w:r>
      <w:r>
        <w:rPr>
          <w:rFonts w:ascii="宋体" w:hAnsi="宋体" w:eastAsia="宋体" w:cs="宋体"/>
          <w:spacing w:val="-5"/>
          <w:sz w:val="28"/>
          <w:szCs w:val="28"/>
        </w:rPr>
        <w:t>）旅游产品规划</w:t>
      </w:r>
    </w:p>
    <w:p w14:paraId="28B31393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248" w:type="default"/>
          <w:footerReference r:id="rId249" w:type="default"/>
          <w:pgSz w:w="11906" w:h="16840"/>
          <w:pgMar w:top="1140" w:right="1735" w:bottom="1421" w:left="1785" w:header="868" w:footer="1188" w:gutter="0"/>
          <w:cols w:space="720" w:num="1"/>
        </w:sectPr>
      </w:pPr>
    </w:p>
    <w:p w14:paraId="350D9025">
      <w:pPr>
        <w:pStyle w:val="2"/>
        <w:spacing w:line="420" w:lineRule="auto"/>
      </w:pPr>
    </w:p>
    <w:p w14:paraId="44F5EBD9">
      <w:pPr>
        <w:spacing w:before="91" w:line="398" w:lineRule="auto"/>
        <w:ind w:left="39" w:right="6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建立科普宣教中心，配备专业讲解员，以文字、图片和</w:t>
      </w:r>
      <w:r>
        <w:rPr>
          <w:rFonts w:ascii="宋体" w:hAnsi="宋体" w:eastAsia="宋体" w:cs="宋体"/>
          <w:spacing w:val="-5"/>
          <w:sz w:val="28"/>
          <w:szCs w:val="28"/>
        </w:rPr>
        <w:t>影像资料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展示，介绍野生动植物的品种、分布情况、特性、功能等。并在宣教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中心内开辟自然教育角，配置桌椅、板凳、鸟</w:t>
      </w:r>
      <w:r>
        <w:rPr>
          <w:rFonts w:ascii="宋体" w:hAnsi="宋体" w:eastAsia="宋体" w:cs="宋体"/>
          <w:spacing w:val="-5"/>
          <w:sz w:val="28"/>
          <w:szCs w:val="28"/>
        </w:rPr>
        <w:t>类知识手册、观鸟成果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画册等针对学生的系列产品。</w:t>
      </w:r>
    </w:p>
    <w:p w14:paraId="4E132D0D">
      <w:pPr>
        <w:spacing w:before="199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5.6.8  </w:t>
      </w:r>
      <w:r>
        <w:rPr>
          <w:rFonts w:ascii="黑体" w:hAnsi="黑体" w:eastAsia="黑体" w:cs="黑体"/>
          <w:spacing w:val="-3"/>
          <w:sz w:val="30"/>
          <w:szCs w:val="30"/>
        </w:rPr>
        <w:t>旅游营销规划</w:t>
      </w:r>
    </w:p>
    <w:p w14:paraId="63038537">
      <w:pPr>
        <w:pStyle w:val="2"/>
        <w:spacing w:line="311" w:lineRule="auto"/>
      </w:pPr>
    </w:p>
    <w:p w14:paraId="6DD36E89">
      <w:pPr>
        <w:spacing w:before="91" w:line="411" w:lineRule="auto"/>
        <w:ind w:left="38" w:right="6" w:firstLine="61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围绕四方湖湿地总体形象，实施多渠道营销、品牌营销和</w:t>
      </w:r>
      <w:r>
        <w:rPr>
          <w:rFonts w:ascii="宋体" w:hAnsi="宋体" w:eastAsia="宋体" w:cs="宋体"/>
          <w:spacing w:val="-7"/>
          <w:sz w:val="28"/>
          <w:szCs w:val="28"/>
        </w:rPr>
        <w:t>网络营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销三大营销策略。</w:t>
      </w:r>
    </w:p>
    <w:p w14:paraId="6AF18A9F">
      <w:pPr>
        <w:spacing w:before="18" w:line="220" w:lineRule="auto"/>
        <w:ind w:left="46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1</w:t>
      </w:r>
      <w:r>
        <w:rPr>
          <w:rFonts w:ascii="宋体" w:hAnsi="宋体" w:eastAsia="宋体" w:cs="宋体"/>
          <w:spacing w:val="-3"/>
          <w:sz w:val="28"/>
          <w:szCs w:val="28"/>
        </w:rPr>
        <w:t>）整合包装本景区旅游产品</w:t>
      </w:r>
    </w:p>
    <w:p w14:paraId="7F97CAC7">
      <w:pPr>
        <w:spacing w:before="314" w:line="393" w:lineRule="auto"/>
        <w:ind w:left="38" w:right="20" w:firstLine="55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将保护区自然景观、环境旅游设施、旅游标识、形象</w:t>
      </w:r>
      <w:r>
        <w:rPr>
          <w:rFonts w:ascii="宋体" w:hAnsi="宋体" w:eastAsia="宋体" w:cs="宋体"/>
          <w:spacing w:val="-5"/>
          <w:sz w:val="28"/>
          <w:szCs w:val="28"/>
        </w:rPr>
        <w:t>、印象等要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素进行整合包装，并以统一形态加以推介。沿主</w:t>
      </w:r>
      <w:r>
        <w:rPr>
          <w:rFonts w:ascii="宋体" w:hAnsi="宋体" w:eastAsia="宋体" w:cs="宋体"/>
          <w:spacing w:val="-5"/>
          <w:sz w:val="28"/>
          <w:szCs w:val="28"/>
        </w:rPr>
        <w:t>要交通要道竖立广告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牌，近湖立牌坊式地标，各景点设电子指示牌。</w:t>
      </w:r>
    </w:p>
    <w:p w14:paraId="12E1DC61">
      <w:pPr>
        <w:spacing w:before="53" w:line="221" w:lineRule="auto"/>
        <w:ind w:left="46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）旅游产品市场组合</w:t>
      </w:r>
    </w:p>
    <w:p w14:paraId="3FF57884">
      <w:pPr>
        <w:spacing w:before="271" w:line="409" w:lineRule="auto"/>
        <w:ind w:left="40" w:right="3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 xml:space="preserve">建立四方湖旅游市场模型，定期（季度）做出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SWOT </w:t>
      </w:r>
      <w:r>
        <w:rPr>
          <w:rFonts w:ascii="宋体" w:hAnsi="宋体" w:eastAsia="宋体" w:cs="宋体"/>
          <w:sz w:val="28"/>
          <w:szCs w:val="28"/>
        </w:rPr>
        <w:t>分析，搭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建旅游产品推介平台。</w:t>
      </w:r>
    </w:p>
    <w:p w14:paraId="6584AE2E">
      <w:pPr>
        <w:spacing w:before="25" w:line="221" w:lineRule="auto"/>
        <w:ind w:left="46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）建立旅游产品分销通道</w:t>
      </w:r>
    </w:p>
    <w:p w14:paraId="29FB3DAE">
      <w:pPr>
        <w:spacing w:before="269" w:line="411" w:lineRule="auto"/>
        <w:ind w:left="38" w:right="6" w:firstLine="567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沟通政府、旅游者和分销商三维渠道，建立旅游</w:t>
      </w:r>
      <w:r>
        <w:rPr>
          <w:rFonts w:ascii="宋体" w:hAnsi="宋体" w:eastAsia="宋体" w:cs="宋体"/>
          <w:spacing w:val="-5"/>
          <w:sz w:val="28"/>
          <w:szCs w:val="28"/>
        </w:rPr>
        <w:t>电子商务预订网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络，完善旅游服务分销系统。</w:t>
      </w:r>
    </w:p>
    <w:p w14:paraId="3FAF0F75">
      <w:pPr>
        <w:spacing w:before="19" w:line="220" w:lineRule="auto"/>
        <w:ind w:left="46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4</w:t>
      </w:r>
      <w:r>
        <w:rPr>
          <w:rFonts w:ascii="宋体" w:hAnsi="宋体" w:eastAsia="宋体" w:cs="宋体"/>
          <w:spacing w:val="-4"/>
          <w:sz w:val="28"/>
          <w:szCs w:val="28"/>
        </w:rPr>
        <w:t>）旅游产品的推介</w:t>
      </w:r>
    </w:p>
    <w:p w14:paraId="4FE5E08E">
      <w:pPr>
        <w:spacing w:before="317" w:line="367" w:lineRule="auto"/>
        <w:ind w:left="31" w:right="18" w:firstLine="5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借助各种平台对保护区内旅游产品进行包装和推</w:t>
      </w:r>
      <w:r>
        <w:rPr>
          <w:rFonts w:ascii="宋体" w:hAnsi="宋体" w:eastAsia="宋体" w:cs="宋体"/>
          <w:spacing w:val="-5"/>
          <w:sz w:val="28"/>
          <w:szCs w:val="28"/>
        </w:rPr>
        <w:t>介，提高潜在旅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游者对保护区旅游产品的兴趣。主要包括定期通过官网、微</w:t>
      </w:r>
      <w:r>
        <w:rPr>
          <w:rFonts w:ascii="宋体" w:hAnsi="宋体" w:eastAsia="宋体" w:cs="宋体"/>
          <w:spacing w:val="-5"/>
          <w:sz w:val="28"/>
          <w:szCs w:val="28"/>
        </w:rPr>
        <w:t>信公众号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推送，加大宣传力度，并在其他媒介上进行持续推介。沿主</w:t>
      </w:r>
      <w:r>
        <w:rPr>
          <w:rFonts w:ascii="宋体" w:hAnsi="宋体" w:eastAsia="宋体" w:cs="宋体"/>
          <w:spacing w:val="-5"/>
          <w:sz w:val="28"/>
          <w:szCs w:val="28"/>
        </w:rPr>
        <w:t>要交通要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道树大型广告牌，近湖立牌坊式地标，各景点设电子指示牌。</w:t>
      </w:r>
    </w:p>
    <w:p w14:paraId="7E13F30A">
      <w:pPr>
        <w:spacing w:line="367" w:lineRule="auto"/>
        <w:rPr>
          <w:rFonts w:ascii="宋体" w:hAnsi="宋体" w:eastAsia="宋体" w:cs="宋体"/>
          <w:sz w:val="28"/>
          <w:szCs w:val="28"/>
        </w:rPr>
        <w:sectPr>
          <w:headerReference r:id="rId250" w:type="default"/>
          <w:footerReference r:id="rId251" w:type="default"/>
          <w:pgSz w:w="11906" w:h="16840"/>
          <w:pgMar w:top="1140" w:right="1785" w:bottom="1421" w:left="1785" w:header="868" w:footer="1186" w:gutter="0"/>
          <w:cols w:space="720" w:num="1"/>
        </w:sectPr>
      </w:pPr>
    </w:p>
    <w:p w14:paraId="7FDCF0E9">
      <w:pPr>
        <w:pStyle w:val="2"/>
        <w:spacing w:line="381" w:lineRule="auto"/>
      </w:pPr>
    </w:p>
    <w:p w14:paraId="097C44AC">
      <w:pPr>
        <w:spacing w:before="97" w:line="222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5.6.9  </w:t>
      </w:r>
      <w:r>
        <w:rPr>
          <w:rFonts w:ascii="黑体" w:hAnsi="黑体" w:eastAsia="黑体" w:cs="黑体"/>
          <w:spacing w:val="-3"/>
          <w:sz w:val="30"/>
          <w:szCs w:val="30"/>
        </w:rPr>
        <w:t>生态旅游管理规划</w:t>
      </w:r>
    </w:p>
    <w:p w14:paraId="50FBEC7F">
      <w:pPr>
        <w:pStyle w:val="2"/>
        <w:spacing w:line="361" w:lineRule="auto"/>
      </w:pPr>
    </w:p>
    <w:p w14:paraId="63DCA54B">
      <w:pPr>
        <w:spacing w:before="91" w:line="402" w:lineRule="auto"/>
        <w:ind w:left="32" w:firstLine="561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0"/>
          <w:sz w:val="28"/>
          <w:szCs w:val="28"/>
        </w:rPr>
        <w:t>根据国家</w:t>
      </w:r>
      <w:r>
        <w:rPr>
          <w:rFonts w:ascii="宋体" w:hAnsi="宋体" w:eastAsia="宋体" w:cs="宋体"/>
          <w:spacing w:val="-5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2009 </w:t>
      </w:r>
      <w:r>
        <w:rPr>
          <w:rFonts w:ascii="宋体" w:hAnsi="宋体" w:eastAsia="宋体" w:cs="宋体"/>
          <w:spacing w:val="-10"/>
          <w:sz w:val="28"/>
          <w:szCs w:val="28"/>
        </w:rPr>
        <w:t xml:space="preserve">年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10</w:t>
      </w:r>
      <w:r>
        <w:rPr>
          <w:rFonts w:ascii="Times New Roman" w:hAnsi="Times New Roman" w:eastAsia="Times New Roman" w:cs="Times New Roman"/>
          <w:spacing w:val="2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 xml:space="preserve">月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22"/>
          <w:w w:val="101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10"/>
          <w:sz w:val="28"/>
          <w:szCs w:val="28"/>
        </w:rPr>
        <w:t>日起施行的《规划环境影响评价条例》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1"/>
          <w:sz w:val="28"/>
          <w:szCs w:val="28"/>
        </w:rPr>
        <w:t>的规定和怀远四方湖省级自然保护区生态旅游业可持续发展的需求，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怀远四方湖省级自然保护区作为资源的管理者和守护者，必</w:t>
      </w:r>
      <w:r>
        <w:rPr>
          <w:rFonts w:ascii="宋体" w:hAnsi="宋体" w:eastAsia="宋体" w:cs="宋体"/>
          <w:spacing w:val="-6"/>
          <w:sz w:val="28"/>
          <w:szCs w:val="28"/>
        </w:rPr>
        <w:t>须按照相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6"/>
          <w:sz w:val="28"/>
          <w:szCs w:val="28"/>
        </w:rPr>
        <w:t>关法律法规对区内开展的旅游活动进行管理，加强旅游生态环境</w:t>
      </w:r>
      <w:r>
        <w:rPr>
          <w:rFonts w:ascii="宋体" w:hAnsi="宋体" w:eastAsia="宋体" w:cs="宋体"/>
          <w:spacing w:val="-7"/>
          <w:sz w:val="28"/>
          <w:szCs w:val="28"/>
        </w:rPr>
        <w:t>保护，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促进优质的自然景观和多样的人文景观资源的合理利用，</w:t>
      </w:r>
      <w:r>
        <w:rPr>
          <w:rFonts w:ascii="宋体" w:hAnsi="宋体" w:eastAsia="宋体" w:cs="宋体"/>
          <w:spacing w:val="-5"/>
          <w:sz w:val="28"/>
          <w:szCs w:val="28"/>
        </w:rPr>
        <w:t>确保实现生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6"/>
          <w:sz w:val="28"/>
          <w:szCs w:val="28"/>
        </w:rPr>
        <w:t>物多样性保护和区域可持续发展，以保证旅游发展和生态环境的</w:t>
      </w:r>
      <w:r>
        <w:rPr>
          <w:rFonts w:ascii="宋体" w:hAnsi="宋体" w:eastAsia="宋体" w:cs="宋体"/>
          <w:spacing w:val="-7"/>
          <w:sz w:val="28"/>
          <w:szCs w:val="28"/>
        </w:rPr>
        <w:t>和谐。</w:t>
      </w:r>
    </w:p>
    <w:p w14:paraId="4E1ADC9C">
      <w:pPr>
        <w:spacing w:before="69" w:line="359" w:lineRule="auto"/>
        <w:ind w:left="31" w:right="207" w:firstLine="57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1</w:t>
      </w:r>
      <w:r>
        <w:rPr>
          <w:rFonts w:ascii="宋体" w:hAnsi="宋体" w:eastAsia="宋体" w:cs="宋体"/>
          <w:sz w:val="28"/>
          <w:szCs w:val="28"/>
        </w:rPr>
        <w:t>）在保护区内开展生态旅游，必须严格遵守《中华人民共和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国自然保护区条例》的规定，旅游项目建设及旅游活动</w:t>
      </w:r>
      <w:r>
        <w:rPr>
          <w:rFonts w:ascii="宋体" w:hAnsi="宋体" w:eastAsia="宋体" w:cs="宋体"/>
          <w:spacing w:val="-5"/>
          <w:sz w:val="28"/>
          <w:szCs w:val="28"/>
        </w:rPr>
        <w:t>范围严格控制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在保护区的一般控制区内。制定保护区旅游管理条例，</w:t>
      </w:r>
      <w:r>
        <w:rPr>
          <w:rFonts w:ascii="宋体" w:hAnsi="宋体" w:eastAsia="宋体" w:cs="宋体"/>
          <w:spacing w:val="-5"/>
          <w:sz w:val="28"/>
          <w:szCs w:val="28"/>
        </w:rPr>
        <w:t>控制旅游项目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的规模，规定审批单位及其权限，明确管理单</w:t>
      </w:r>
      <w:r>
        <w:rPr>
          <w:rFonts w:ascii="宋体" w:hAnsi="宋体" w:eastAsia="宋体" w:cs="宋体"/>
          <w:spacing w:val="-2"/>
          <w:sz w:val="28"/>
          <w:szCs w:val="28"/>
        </w:rPr>
        <w:t>位及其职责。</w:t>
      </w:r>
    </w:p>
    <w:p w14:paraId="1B5CC1E3">
      <w:pPr>
        <w:spacing w:before="314" w:line="369" w:lineRule="auto"/>
        <w:ind w:left="31" w:right="207" w:firstLine="57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宋体" w:hAnsi="宋体" w:eastAsia="宋体" w:cs="宋体"/>
          <w:sz w:val="28"/>
          <w:szCs w:val="28"/>
        </w:rPr>
        <w:t>）对新建旅游项目必须进行自然保护区生态旅游项目专项规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划设计。对旅游路线、范围、环境容量、游客流量等做</w:t>
      </w:r>
      <w:r>
        <w:rPr>
          <w:rFonts w:ascii="宋体" w:hAnsi="宋体" w:eastAsia="宋体" w:cs="宋体"/>
          <w:spacing w:val="-5"/>
          <w:sz w:val="28"/>
          <w:szCs w:val="28"/>
        </w:rPr>
        <w:t>科学测算，确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保专项规划服从保护区生态环境保护要求。专项规划必</w:t>
      </w:r>
      <w:r>
        <w:rPr>
          <w:rFonts w:ascii="宋体" w:hAnsi="宋体" w:eastAsia="宋体" w:cs="宋体"/>
          <w:spacing w:val="-5"/>
          <w:sz w:val="28"/>
          <w:szCs w:val="28"/>
        </w:rPr>
        <w:t>须经过相关的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自然保护区主管部门批准，没有经过主管部门批准和不</w:t>
      </w:r>
      <w:r>
        <w:rPr>
          <w:rFonts w:ascii="宋体" w:hAnsi="宋体" w:eastAsia="宋体" w:cs="宋体"/>
          <w:spacing w:val="-5"/>
          <w:sz w:val="28"/>
          <w:szCs w:val="28"/>
        </w:rPr>
        <w:t>符合规划的旅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游活动，将被严格制止。</w:t>
      </w:r>
    </w:p>
    <w:p w14:paraId="26B89EFE">
      <w:pPr>
        <w:spacing w:before="313" w:line="376" w:lineRule="auto"/>
        <w:ind w:left="31" w:right="199" w:firstLine="57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）环境保护是一项系统工程，为创造舒适优美的旅游环境，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要提高公众参与度，不断强化宣传教育，增强环保意识</w:t>
      </w:r>
      <w:r>
        <w:rPr>
          <w:rFonts w:ascii="宋体" w:hAnsi="宋体" w:eastAsia="宋体" w:cs="宋体"/>
          <w:spacing w:val="-5"/>
          <w:sz w:val="28"/>
          <w:szCs w:val="28"/>
        </w:rPr>
        <w:t>。通过法治观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念教育、全面观念教育和长远观念教育，提高社区居民</w:t>
      </w:r>
      <w:r>
        <w:rPr>
          <w:rFonts w:ascii="宋体" w:hAnsi="宋体" w:eastAsia="宋体" w:cs="宋体"/>
          <w:spacing w:val="-5"/>
          <w:sz w:val="28"/>
          <w:szCs w:val="28"/>
        </w:rPr>
        <w:t>及旅游者自觉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保护生态环境意识。同时，认真贯彻执行环境质量标准</w:t>
      </w:r>
      <w:r>
        <w:rPr>
          <w:rFonts w:ascii="宋体" w:hAnsi="宋体" w:eastAsia="宋体" w:cs="宋体"/>
          <w:spacing w:val="-5"/>
          <w:sz w:val="28"/>
          <w:szCs w:val="28"/>
        </w:rPr>
        <w:t>、污染排放标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准等规定，对区内的“三废</w:t>
      </w:r>
      <w:r>
        <w:rPr>
          <w:rFonts w:ascii="宋体" w:hAnsi="宋体" w:eastAsia="宋体" w:cs="宋体"/>
          <w:spacing w:val="-6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”按国家的有关规定进行处理</w:t>
      </w:r>
      <w:r>
        <w:rPr>
          <w:rFonts w:ascii="宋体" w:hAnsi="宋体" w:eastAsia="宋体" w:cs="宋体"/>
          <w:spacing w:val="-7"/>
          <w:sz w:val="28"/>
          <w:szCs w:val="28"/>
        </w:rPr>
        <w:t>，建设配套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的环境保护设施，确保区内有一个良好的生态环境。最后，强化环境</w:t>
      </w:r>
    </w:p>
    <w:p w14:paraId="37563557">
      <w:pPr>
        <w:spacing w:line="376" w:lineRule="auto"/>
        <w:rPr>
          <w:rFonts w:ascii="宋体" w:hAnsi="宋体" w:eastAsia="宋体" w:cs="宋体"/>
          <w:sz w:val="28"/>
          <w:szCs w:val="28"/>
        </w:rPr>
        <w:sectPr>
          <w:headerReference r:id="rId252" w:type="default"/>
          <w:footerReference r:id="rId253" w:type="default"/>
          <w:pgSz w:w="11906" w:h="16840"/>
          <w:pgMar w:top="1140" w:right="1594" w:bottom="1421" w:left="1785" w:header="868" w:footer="1188" w:gutter="0"/>
          <w:cols w:space="720" w:num="1"/>
        </w:sectPr>
      </w:pPr>
    </w:p>
    <w:p w14:paraId="444B0F26">
      <w:pPr>
        <w:pStyle w:val="2"/>
        <w:spacing w:line="376" w:lineRule="auto"/>
      </w:pPr>
    </w:p>
    <w:p w14:paraId="147BE9F8">
      <w:pPr>
        <w:spacing w:before="91" w:line="409" w:lineRule="auto"/>
        <w:ind w:left="97" w:right="20" w:hanging="2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质量责任制，联合怀远县环保机构，对保护</w:t>
      </w:r>
      <w:r>
        <w:rPr>
          <w:rFonts w:ascii="宋体" w:hAnsi="宋体" w:eastAsia="宋体" w:cs="宋体"/>
          <w:spacing w:val="-6"/>
          <w:sz w:val="28"/>
          <w:szCs w:val="28"/>
        </w:rPr>
        <w:t>区的生态环境进行监测，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以便及时改进保护措施。</w:t>
      </w:r>
    </w:p>
    <w:p w14:paraId="08FFDC75">
      <w:pPr>
        <w:spacing w:before="49" w:line="358" w:lineRule="auto"/>
        <w:ind w:left="38" w:right="7" w:firstLine="57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4</w:t>
      </w:r>
      <w:r>
        <w:rPr>
          <w:rFonts w:ascii="宋体" w:hAnsi="宋体" w:eastAsia="宋体" w:cs="宋体"/>
          <w:sz w:val="28"/>
          <w:szCs w:val="28"/>
        </w:rPr>
        <w:t>）保护和传承悠久的历史文化。提高周边乡镇居民的文化保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护意识，要注重把文明的、淳朴的、自然的民族文化和悠久的历史文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化等进行合理的保存、包装、宣传，并保证其原</w:t>
      </w:r>
      <w:r>
        <w:rPr>
          <w:rFonts w:ascii="宋体" w:hAnsi="宋体" w:eastAsia="宋体" w:cs="宋体"/>
          <w:spacing w:val="-5"/>
          <w:sz w:val="28"/>
          <w:szCs w:val="28"/>
        </w:rPr>
        <w:t>生和特色的性质，实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现其旅游价值的最大化。</w:t>
      </w:r>
    </w:p>
    <w:p w14:paraId="79CB777F">
      <w:pPr>
        <w:spacing w:before="315" w:line="359" w:lineRule="auto"/>
        <w:ind w:left="34" w:right="10" w:firstLine="57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5</w:t>
      </w:r>
      <w:r>
        <w:rPr>
          <w:rFonts w:ascii="宋体" w:hAnsi="宋体" w:eastAsia="宋体" w:cs="宋体"/>
          <w:sz w:val="28"/>
          <w:szCs w:val="28"/>
        </w:rPr>
        <w:t>）加强对旅游资源及生态环境的开发与保护，维护生态、生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物和文化资源的多样性，避免以破坏生态环境、自然和人文旅游资源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为代价的旅游开发，建立生态环境与旅游开发良性循</w:t>
      </w:r>
      <w:r>
        <w:rPr>
          <w:rFonts w:ascii="宋体" w:hAnsi="宋体" w:eastAsia="宋体" w:cs="宋体"/>
          <w:spacing w:val="-5"/>
          <w:sz w:val="28"/>
          <w:szCs w:val="28"/>
        </w:rPr>
        <w:t>环的可持续发展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系统，实现旅游资源的可持续开发利用。</w:t>
      </w:r>
    </w:p>
    <w:p w14:paraId="25DAE1CF">
      <w:pPr>
        <w:pStyle w:val="2"/>
        <w:spacing w:line="368" w:lineRule="auto"/>
      </w:pPr>
    </w:p>
    <w:p w14:paraId="7AC8AE05">
      <w:pPr>
        <w:spacing w:before="97" w:line="234" w:lineRule="auto"/>
        <w:ind w:left="34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2"/>
          <w:sz w:val="30"/>
          <w:szCs w:val="30"/>
        </w:rPr>
        <w:t>5.7</w:t>
      </w:r>
      <w:r>
        <w:rPr>
          <w:rFonts w:ascii="Times New Roman" w:hAnsi="Times New Roman" w:eastAsia="Times New Roman" w:cs="Times New Roman"/>
          <w:b/>
          <w:bCs/>
          <w:spacing w:val="63"/>
          <w:w w:val="101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2"/>
          <w:sz w:val="30"/>
          <w:szCs w:val="30"/>
        </w:rPr>
        <w:t>可持续利用</w:t>
      </w:r>
    </w:p>
    <w:p w14:paraId="59DBAC12">
      <w:pPr>
        <w:spacing w:before="334" w:line="221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7"/>
          <w:sz w:val="30"/>
          <w:szCs w:val="30"/>
        </w:rPr>
        <w:t xml:space="preserve">5.7. 1 </w:t>
      </w:r>
      <w:r>
        <w:rPr>
          <w:rFonts w:ascii="黑体" w:hAnsi="黑体" w:eastAsia="黑体" w:cs="黑体"/>
          <w:spacing w:val="-7"/>
          <w:sz w:val="30"/>
          <w:szCs w:val="30"/>
        </w:rPr>
        <w:t>生物资源再利用</w:t>
      </w:r>
    </w:p>
    <w:p w14:paraId="524E3574">
      <w:pPr>
        <w:pStyle w:val="2"/>
        <w:spacing w:line="268" w:lineRule="auto"/>
      </w:pPr>
    </w:p>
    <w:p w14:paraId="61FEC425">
      <w:pPr>
        <w:spacing w:before="91" w:line="400" w:lineRule="auto"/>
        <w:ind w:left="34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保护区芦苇资源丰富，为野生动物提供了适</w:t>
      </w:r>
      <w:r>
        <w:rPr>
          <w:rFonts w:ascii="宋体" w:hAnsi="宋体" w:eastAsia="宋体" w:cs="宋体"/>
          <w:spacing w:val="-5"/>
          <w:sz w:val="28"/>
          <w:szCs w:val="28"/>
        </w:rPr>
        <w:t>宜的栖息环境，但大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片成熟芦苇不及时进行砍伐，会减弱水质净化功能、</w:t>
      </w:r>
      <w:r>
        <w:rPr>
          <w:rFonts w:ascii="宋体" w:hAnsi="宋体" w:eastAsia="宋体" w:cs="宋体"/>
          <w:spacing w:val="-5"/>
          <w:sz w:val="28"/>
          <w:szCs w:val="28"/>
        </w:rPr>
        <w:t>增加火灾发生频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率。规划期限内可根据保护区芦苇的生长状况、空间</w:t>
      </w:r>
      <w:r>
        <w:rPr>
          <w:rFonts w:ascii="宋体" w:hAnsi="宋体" w:eastAsia="宋体" w:cs="宋体"/>
          <w:spacing w:val="-5"/>
          <w:sz w:val="28"/>
          <w:szCs w:val="28"/>
        </w:rPr>
        <w:t>分布以及野生动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物的栖息特征，对芦苇资源进行科学区划，制定差异</w:t>
      </w:r>
      <w:r>
        <w:rPr>
          <w:rFonts w:ascii="宋体" w:hAnsi="宋体" w:eastAsia="宋体" w:cs="宋体"/>
          <w:spacing w:val="-5"/>
          <w:sz w:val="28"/>
          <w:szCs w:val="28"/>
        </w:rPr>
        <w:t>化的保护及利用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措施，充分发挥芦苇生态功能，实现芦苇资</w:t>
      </w:r>
      <w:r>
        <w:rPr>
          <w:rFonts w:ascii="宋体" w:hAnsi="宋体" w:eastAsia="宋体" w:cs="宋体"/>
          <w:spacing w:val="-4"/>
          <w:sz w:val="28"/>
          <w:szCs w:val="28"/>
        </w:rPr>
        <w:t>源的保护与可持续利用。</w:t>
      </w:r>
    </w:p>
    <w:p w14:paraId="1C6A8972">
      <w:pPr>
        <w:spacing w:before="50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1</w:t>
      </w:r>
      <w:r>
        <w:rPr>
          <w:rFonts w:ascii="宋体" w:hAnsi="宋体" w:eastAsia="宋体" w:cs="宋体"/>
          <w:spacing w:val="-3"/>
          <w:sz w:val="28"/>
          <w:szCs w:val="28"/>
        </w:rPr>
        <w:t>）推进芦苇能源化利用</w:t>
      </w:r>
    </w:p>
    <w:p w14:paraId="0831A454">
      <w:pPr>
        <w:spacing w:before="270" w:line="411" w:lineRule="auto"/>
        <w:ind w:left="43" w:right="7" w:firstLine="67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目前，生物质能源发电企业普遍燃料紧缺，经过适当加</w:t>
      </w:r>
      <w:r>
        <w:rPr>
          <w:rFonts w:ascii="宋体" w:hAnsi="宋体" w:eastAsia="宋体" w:cs="宋体"/>
          <w:spacing w:val="-9"/>
          <w:sz w:val="28"/>
          <w:szCs w:val="28"/>
        </w:rPr>
        <w:t>工的芦苇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是良好的生物质发电燃料，利用潜力巨大。</w:t>
      </w:r>
    </w:p>
    <w:p w14:paraId="30FF7FBD">
      <w:pPr>
        <w:spacing w:before="20" w:line="220" w:lineRule="auto"/>
        <w:ind w:right="15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规划期限内可依托规范化的现代企业制度，将保护区</w:t>
      </w:r>
      <w:r>
        <w:rPr>
          <w:rFonts w:ascii="宋体" w:hAnsi="宋体" w:eastAsia="宋体" w:cs="宋体"/>
          <w:spacing w:val="-5"/>
          <w:sz w:val="28"/>
          <w:szCs w:val="28"/>
        </w:rPr>
        <w:t>苇农与芦苇</w:t>
      </w:r>
    </w:p>
    <w:p w14:paraId="6874DD6C">
      <w:pPr>
        <w:spacing w:line="220" w:lineRule="auto"/>
        <w:rPr>
          <w:rFonts w:ascii="宋体" w:hAnsi="宋体" w:eastAsia="宋体" w:cs="宋体"/>
          <w:sz w:val="28"/>
          <w:szCs w:val="28"/>
        </w:rPr>
        <w:sectPr>
          <w:headerReference r:id="rId254" w:type="default"/>
          <w:footerReference r:id="rId255" w:type="default"/>
          <w:pgSz w:w="11906" w:h="16840"/>
          <w:pgMar w:top="1140" w:right="1784" w:bottom="1421" w:left="1785" w:header="868" w:footer="1188" w:gutter="0"/>
          <w:cols w:space="720" w:num="1"/>
        </w:sectPr>
      </w:pPr>
    </w:p>
    <w:p w14:paraId="1E518798">
      <w:pPr>
        <w:pStyle w:val="2"/>
        <w:spacing w:line="375" w:lineRule="auto"/>
      </w:pPr>
    </w:p>
    <w:p w14:paraId="327E9528">
      <w:pPr>
        <w:spacing w:before="91" w:line="409" w:lineRule="auto"/>
        <w:ind w:left="86" w:right="204" w:hanging="2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能源化利用企业一体化组织，建设芦苇生物质能源化利用基地，实现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四方湖芦苇循环利用。</w:t>
      </w:r>
    </w:p>
    <w:p w14:paraId="08983E52">
      <w:pPr>
        <w:spacing w:before="22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2</w:t>
      </w:r>
      <w:r>
        <w:rPr>
          <w:rFonts w:ascii="宋体" w:hAnsi="宋体" w:eastAsia="宋体" w:cs="宋体"/>
          <w:spacing w:val="-3"/>
          <w:sz w:val="28"/>
          <w:szCs w:val="28"/>
        </w:rPr>
        <w:t>）大力弘扬芦苇手工艺</w:t>
      </w:r>
    </w:p>
    <w:p w14:paraId="2CA9E8F5">
      <w:pPr>
        <w:spacing w:before="272" w:line="409" w:lineRule="auto"/>
        <w:ind w:left="34" w:right="209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保护区芦苇资源丰富，可通过芦苇资源回收</w:t>
      </w:r>
      <w:r>
        <w:rPr>
          <w:rFonts w:ascii="宋体" w:hAnsi="宋体" w:eastAsia="宋体" w:cs="宋体"/>
          <w:spacing w:val="-5"/>
          <w:sz w:val="28"/>
          <w:szCs w:val="28"/>
        </w:rPr>
        <w:t>利用，发展苇席编制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产业，打开致富道路，弘扬传统文化。</w:t>
      </w:r>
    </w:p>
    <w:p w14:paraId="30268641">
      <w:pPr>
        <w:spacing w:before="203" w:line="221" w:lineRule="auto"/>
        <w:ind w:left="40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5.7.2 </w:t>
      </w:r>
      <w:r>
        <w:rPr>
          <w:rFonts w:ascii="黑体" w:hAnsi="黑体" w:eastAsia="黑体" w:cs="黑体"/>
          <w:spacing w:val="-3"/>
          <w:sz w:val="30"/>
          <w:szCs w:val="30"/>
        </w:rPr>
        <w:t>社区联合发展</w:t>
      </w:r>
    </w:p>
    <w:p w14:paraId="2638451B">
      <w:pPr>
        <w:spacing w:before="331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宋体" w:hAnsi="宋体" w:eastAsia="宋体" w:cs="宋体"/>
          <w:spacing w:val="-4"/>
          <w:sz w:val="28"/>
          <w:szCs w:val="28"/>
        </w:rPr>
        <w:t>）照顾当地人民传统利益</w:t>
      </w:r>
    </w:p>
    <w:p w14:paraId="21E26D67">
      <w:pPr>
        <w:spacing w:before="317" w:line="402" w:lineRule="auto"/>
        <w:ind w:left="31" w:right="151" w:firstLine="65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自然保护区的存在必须依靠周边社区居民的了解和支持，无论怎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样宣传自然保护工作的重要性，若不考虑当地社区</w:t>
      </w:r>
      <w:r>
        <w:rPr>
          <w:rFonts w:ascii="宋体" w:hAnsi="宋体" w:eastAsia="宋体" w:cs="宋体"/>
          <w:spacing w:val="-3"/>
          <w:sz w:val="28"/>
          <w:szCs w:val="28"/>
        </w:rPr>
        <w:t>居民的切身利益，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都会遭到群众的反对。在不影响保护任务的前提下，在</w:t>
      </w:r>
      <w:r>
        <w:rPr>
          <w:rFonts w:ascii="宋体" w:hAnsi="宋体" w:eastAsia="宋体" w:cs="宋体"/>
          <w:spacing w:val="-5"/>
          <w:sz w:val="28"/>
          <w:szCs w:val="28"/>
        </w:rPr>
        <w:t>实验区边缘地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带应尽量划出一定的地段，明确一定资源种类和数量，</w:t>
      </w:r>
      <w:r>
        <w:rPr>
          <w:rFonts w:ascii="宋体" w:hAnsi="宋体" w:eastAsia="宋体" w:cs="宋体"/>
          <w:spacing w:val="-5"/>
          <w:sz w:val="28"/>
          <w:szCs w:val="28"/>
        </w:rPr>
        <w:t>允许当地居民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种植经济植物，进行栽培和饲养活动。组织当地居民制</w:t>
      </w:r>
      <w:r>
        <w:rPr>
          <w:rFonts w:ascii="宋体" w:hAnsi="宋体" w:eastAsia="宋体" w:cs="宋体"/>
          <w:spacing w:val="-5"/>
          <w:sz w:val="28"/>
          <w:szCs w:val="28"/>
        </w:rPr>
        <w:t>定适合于本地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区资源保护和合理利用的民规民约，不能借故侵犯居民的应有利益。</w:t>
      </w:r>
    </w:p>
    <w:p w14:paraId="44CA2724">
      <w:pPr>
        <w:spacing w:before="4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）争取当地群众支持</w:t>
      </w:r>
    </w:p>
    <w:p w14:paraId="6C10957B">
      <w:pPr>
        <w:spacing w:before="289" w:line="221" w:lineRule="auto"/>
        <w:ind w:left="57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A.  </w:t>
      </w:r>
      <w:r>
        <w:rPr>
          <w:rFonts w:ascii="宋体" w:hAnsi="宋体" w:eastAsia="宋体" w:cs="宋体"/>
          <w:sz w:val="28"/>
          <w:szCs w:val="28"/>
        </w:rPr>
        <w:t>吸收当地群众进行联合巡护</w:t>
      </w:r>
    </w:p>
    <w:p w14:paraId="6E3C0C1F">
      <w:pPr>
        <w:spacing w:before="270" w:line="411" w:lineRule="auto"/>
        <w:ind w:left="96" w:firstLine="497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根据当地农户对本土动植物的种类特征、分布熟</w:t>
      </w:r>
      <w:r>
        <w:rPr>
          <w:rFonts w:ascii="宋体" w:hAnsi="宋体" w:eastAsia="宋体" w:cs="宋体"/>
          <w:spacing w:val="-5"/>
          <w:sz w:val="28"/>
          <w:szCs w:val="28"/>
        </w:rPr>
        <w:t>悉性。结合保护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区巡护保护需求，适当聘请当地经验丰富农户加入保护区巡</w:t>
      </w:r>
      <w:r>
        <w:rPr>
          <w:rFonts w:ascii="宋体" w:hAnsi="宋体" w:eastAsia="宋体" w:cs="宋体"/>
          <w:spacing w:val="-9"/>
          <w:sz w:val="28"/>
          <w:szCs w:val="28"/>
        </w:rPr>
        <w:t>护队伍中。</w:t>
      </w:r>
    </w:p>
    <w:p w14:paraId="1FDB3D3D">
      <w:pPr>
        <w:spacing w:before="20" w:line="221" w:lineRule="auto"/>
        <w:ind w:left="58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B.</w:t>
      </w:r>
      <w:r>
        <w:rPr>
          <w:rFonts w:ascii="宋体" w:hAnsi="宋体" w:eastAsia="宋体" w:cs="宋体"/>
          <w:spacing w:val="-2"/>
          <w:sz w:val="28"/>
          <w:szCs w:val="28"/>
        </w:rPr>
        <w:t>吸收当地群众参与保护区规划</w:t>
      </w:r>
    </w:p>
    <w:p w14:paraId="641BB840">
      <w:pPr>
        <w:spacing w:before="313" w:line="393" w:lineRule="auto"/>
        <w:ind w:left="34" w:right="216" w:firstLine="65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自然保护区制定规划应与当地群众建立必要的信息交流，在向他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们介绍自然保护区的建设和发展情况的同时，征求其</w:t>
      </w:r>
      <w:r>
        <w:rPr>
          <w:rFonts w:ascii="宋体" w:hAnsi="宋体" w:eastAsia="宋体" w:cs="宋体"/>
          <w:spacing w:val="-5"/>
          <w:sz w:val="28"/>
          <w:szCs w:val="28"/>
        </w:rPr>
        <w:t>对保护区发展的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意见。</w:t>
      </w:r>
    </w:p>
    <w:p w14:paraId="50E3FE2D">
      <w:pPr>
        <w:spacing w:before="52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3</w:t>
      </w:r>
      <w:r>
        <w:rPr>
          <w:rFonts w:ascii="宋体" w:hAnsi="宋体" w:eastAsia="宋体" w:cs="宋体"/>
          <w:spacing w:val="-2"/>
          <w:sz w:val="28"/>
          <w:szCs w:val="28"/>
        </w:rPr>
        <w:t>）与地方联营管理</w:t>
      </w:r>
    </w:p>
    <w:p w14:paraId="664B44E7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256" w:type="default"/>
          <w:footerReference r:id="rId257" w:type="default"/>
          <w:pgSz w:w="11906" w:h="16840"/>
          <w:pgMar w:top="1140" w:right="1594" w:bottom="1421" w:left="1785" w:header="868" w:footer="1186" w:gutter="0"/>
          <w:cols w:space="720" w:num="1"/>
        </w:sectPr>
      </w:pPr>
    </w:p>
    <w:p w14:paraId="3A0592D7">
      <w:pPr>
        <w:pStyle w:val="2"/>
        <w:spacing w:line="425" w:lineRule="auto"/>
      </w:pPr>
    </w:p>
    <w:p w14:paraId="53F02CED">
      <w:pPr>
        <w:spacing w:before="91" w:line="400" w:lineRule="auto"/>
        <w:ind w:left="31" w:firstLine="654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自然保护区的有效管理，不仅取决于自然保护区内部的管理和保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护工作，还需与周围单位进行联营管理。周围地区的活</w:t>
      </w:r>
      <w:r>
        <w:rPr>
          <w:rFonts w:ascii="宋体" w:hAnsi="宋体" w:eastAsia="宋体" w:cs="宋体"/>
          <w:spacing w:val="-5"/>
          <w:sz w:val="28"/>
          <w:szCs w:val="28"/>
        </w:rPr>
        <w:t>动会直接或间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7"/>
          <w:sz w:val="28"/>
          <w:szCs w:val="28"/>
        </w:rPr>
        <w:t>接地影响自然保护区的建设与管理，这些活动主要为土地和水的利用、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农业、林业、生态旅游等方面的活动。应与上述有关部</w:t>
      </w:r>
      <w:r>
        <w:rPr>
          <w:rFonts w:ascii="宋体" w:hAnsi="宋体" w:eastAsia="宋体" w:cs="宋体"/>
          <w:spacing w:val="-5"/>
          <w:sz w:val="28"/>
          <w:szCs w:val="28"/>
        </w:rPr>
        <w:t>门和单位协调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1"/>
          <w:sz w:val="28"/>
          <w:szCs w:val="28"/>
        </w:rPr>
        <w:t>一致，制定保护管理计划，协同保护保护区自然资源和生态环境。</w:t>
      </w:r>
    </w:p>
    <w:p w14:paraId="170787CF">
      <w:pPr>
        <w:spacing w:before="46" w:line="221" w:lineRule="auto"/>
        <w:ind w:left="58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）扶持周边社区发展经济</w:t>
      </w:r>
    </w:p>
    <w:p w14:paraId="6F07CF16">
      <w:pPr>
        <w:spacing w:before="270" w:line="410" w:lineRule="auto"/>
        <w:ind w:left="31" w:right="193" w:firstLine="56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在不影响保护区生物资源和生态环境质量的前提下</w:t>
      </w:r>
      <w:r>
        <w:rPr>
          <w:rFonts w:ascii="宋体" w:hAnsi="宋体" w:eastAsia="宋体" w:cs="宋体"/>
          <w:spacing w:val="-5"/>
          <w:sz w:val="28"/>
          <w:szCs w:val="28"/>
        </w:rPr>
        <w:t>，协助社区周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边群众调整产业结构，引导群众使用新形式发展农村经济。</w:t>
      </w:r>
    </w:p>
    <w:p w14:paraId="6648975E">
      <w:pPr>
        <w:spacing w:before="20" w:line="221" w:lineRule="auto"/>
        <w:ind w:left="59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5</w:t>
      </w:r>
      <w:r>
        <w:rPr>
          <w:rFonts w:ascii="宋体" w:hAnsi="宋体" w:eastAsia="宋体" w:cs="宋体"/>
          <w:spacing w:val="-3"/>
          <w:sz w:val="28"/>
          <w:szCs w:val="28"/>
        </w:rPr>
        <w:t>）社区参与生态旅游</w:t>
      </w:r>
    </w:p>
    <w:p w14:paraId="6118A6BD">
      <w:pPr>
        <w:spacing w:before="316" w:line="397" w:lineRule="auto"/>
        <w:ind w:left="34" w:right="193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尽量吸收周边社区居民参与保护区的生态旅</w:t>
      </w:r>
      <w:r>
        <w:rPr>
          <w:rFonts w:ascii="宋体" w:hAnsi="宋体" w:eastAsia="宋体" w:cs="宋体"/>
          <w:spacing w:val="-5"/>
          <w:sz w:val="28"/>
          <w:szCs w:val="28"/>
        </w:rPr>
        <w:t>游，以解决农村剩余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劳力的就业问题，减少居民对自然资源的过度消耗、</w:t>
      </w:r>
      <w:r>
        <w:rPr>
          <w:rFonts w:ascii="宋体" w:hAnsi="宋体" w:eastAsia="宋体" w:cs="宋体"/>
          <w:spacing w:val="-5"/>
          <w:sz w:val="28"/>
          <w:szCs w:val="28"/>
        </w:rPr>
        <w:t>减轻保护区的生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态负荷，结合生态旅游发展，发展饮食、服务、观光</w:t>
      </w:r>
      <w:r>
        <w:rPr>
          <w:rFonts w:ascii="宋体" w:hAnsi="宋体" w:eastAsia="宋体" w:cs="宋体"/>
          <w:spacing w:val="-5"/>
          <w:sz w:val="28"/>
          <w:szCs w:val="28"/>
        </w:rPr>
        <w:t>等服务项目，以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促进周边社区经济的发展。</w:t>
      </w:r>
    </w:p>
    <w:p w14:paraId="18E165A7">
      <w:pPr>
        <w:spacing w:line="397" w:lineRule="auto"/>
        <w:rPr>
          <w:rFonts w:ascii="宋体" w:hAnsi="宋体" w:eastAsia="宋体" w:cs="宋体"/>
          <w:sz w:val="28"/>
          <w:szCs w:val="28"/>
        </w:rPr>
        <w:sectPr>
          <w:headerReference r:id="rId258" w:type="default"/>
          <w:footerReference r:id="rId259" w:type="default"/>
          <w:pgSz w:w="11906" w:h="16840"/>
          <w:pgMar w:top="1140" w:right="1610" w:bottom="1468" w:left="1785" w:header="868" w:footer="1140" w:gutter="0"/>
          <w:cols w:space="720" w:num="1"/>
        </w:sectPr>
      </w:pPr>
    </w:p>
    <w:p w14:paraId="7CE644B0">
      <w:pPr>
        <w:pStyle w:val="2"/>
        <w:spacing w:line="423" w:lineRule="auto"/>
      </w:pPr>
    </w:p>
    <w:p w14:paraId="23B3DA1A">
      <w:pPr>
        <w:spacing w:before="136" w:line="226" w:lineRule="auto"/>
        <w:ind w:left="2111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10"/>
          <w:sz w:val="42"/>
          <w:szCs w:val="42"/>
        </w:rPr>
        <w:t>第六章</w:t>
      </w:r>
      <w:r>
        <w:rPr>
          <w:rFonts w:ascii="黑体" w:hAnsi="黑体" w:eastAsia="黑体" w:cs="黑体"/>
          <w:spacing w:val="47"/>
          <w:sz w:val="42"/>
          <w:szCs w:val="42"/>
        </w:rPr>
        <w:t xml:space="preserve"> </w:t>
      </w:r>
      <w:r>
        <w:rPr>
          <w:rFonts w:ascii="黑体" w:hAnsi="黑体" w:eastAsia="黑体" w:cs="黑体"/>
          <w:spacing w:val="10"/>
          <w:sz w:val="42"/>
          <w:szCs w:val="42"/>
        </w:rPr>
        <w:t>重点建设工程</w:t>
      </w:r>
    </w:p>
    <w:p w14:paraId="55848252">
      <w:pPr>
        <w:pStyle w:val="2"/>
        <w:spacing w:line="254" w:lineRule="auto"/>
      </w:pPr>
    </w:p>
    <w:p w14:paraId="7E0EACF5">
      <w:pPr>
        <w:pStyle w:val="2"/>
        <w:spacing w:line="254" w:lineRule="auto"/>
      </w:pPr>
    </w:p>
    <w:p w14:paraId="5A97D8E5">
      <w:pPr>
        <w:spacing w:before="98" w:line="229" w:lineRule="auto"/>
        <w:ind w:left="35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8"/>
          <w:sz w:val="30"/>
          <w:szCs w:val="30"/>
        </w:rPr>
        <w:t xml:space="preserve">6.1 </w:t>
      </w:r>
      <w:r>
        <w:rPr>
          <w:rFonts w:ascii="楷体" w:hAnsi="楷体" w:eastAsia="楷体" w:cs="楷体"/>
          <w:b/>
          <w:bCs/>
          <w:spacing w:val="8"/>
          <w:sz w:val="30"/>
          <w:szCs w:val="30"/>
        </w:rPr>
        <w:t>保护管理工程</w:t>
      </w:r>
    </w:p>
    <w:p w14:paraId="31A5E2E7">
      <w:pPr>
        <w:pStyle w:val="2"/>
        <w:spacing w:line="260" w:lineRule="auto"/>
      </w:pPr>
    </w:p>
    <w:p w14:paraId="61EF28F6">
      <w:pPr>
        <w:spacing w:before="91" w:line="403" w:lineRule="auto"/>
        <w:ind w:left="34" w:firstLine="61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3"/>
          <w:sz w:val="28"/>
          <w:szCs w:val="28"/>
        </w:rPr>
        <w:t>四方湖省级自然保护区具有重要的生态价值、社会价</w:t>
      </w:r>
      <w:r>
        <w:rPr>
          <w:rFonts w:ascii="宋体" w:hAnsi="宋体" w:eastAsia="宋体" w:cs="宋体"/>
          <w:spacing w:val="2"/>
          <w:sz w:val="28"/>
          <w:szCs w:val="28"/>
        </w:rPr>
        <w:t>值和经济价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4"/>
          <w:sz w:val="28"/>
          <w:szCs w:val="28"/>
        </w:rPr>
        <w:t>值，是当地及淮河中下游区域可持续发展根本保证，面对日益加重的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各种人为干扰和环境压力，实施保护区保护与恢复工程是十分必要的。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四方湖是淮河流域的重要湖泊湿地，保护和恢复工程将对淮河</w:t>
      </w:r>
      <w:r>
        <w:rPr>
          <w:rFonts w:ascii="宋体" w:hAnsi="宋体" w:eastAsia="宋体" w:cs="宋体"/>
          <w:spacing w:val="-5"/>
          <w:sz w:val="28"/>
          <w:szCs w:val="28"/>
        </w:rPr>
        <w:t>中下游</w:t>
      </w:r>
    </w:p>
    <w:p w14:paraId="36D9A4EE">
      <w:pPr>
        <w:spacing w:before="14" w:line="221" w:lineRule="auto"/>
        <w:ind w:left="3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流域的湿地保护起到良好的示范作用。</w:t>
      </w:r>
    </w:p>
    <w:p w14:paraId="7F3A3798">
      <w:pPr>
        <w:pStyle w:val="2"/>
        <w:spacing w:line="340" w:lineRule="auto"/>
      </w:pPr>
    </w:p>
    <w:p w14:paraId="26640D8A">
      <w:pPr>
        <w:spacing w:before="98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8"/>
          <w:sz w:val="30"/>
          <w:szCs w:val="30"/>
        </w:rPr>
        <w:t xml:space="preserve">6.1. 1 </w:t>
      </w:r>
      <w:r>
        <w:rPr>
          <w:rFonts w:ascii="黑体" w:hAnsi="黑体" w:eastAsia="黑体" w:cs="黑体"/>
          <w:spacing w:val="-8"/>
          <w:sz w:val="30"/>
          <w:szCs w:val="30"/>
        </w:rPr>
        <w:t>保护体系工程</w:t>
      </w:r>
    </w:p>
    <w:p w14:paraId="11F72310">
      <w:pPr>
        <w:pStyle w:val="2"/>
        <w:spacing w:line="328" w:lineRule="auto"/>
      </w:pPr>
    </w:p>
    <w:p w14:paraId="031143F5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）保护管理站</w:t>
      </w:r>
    </w:p>
    <w:p w14:paraId="28D8334F">
      <w:pPr>
        <w:spacing w:before="278" w:line="407" w:lineRule="auto"/>
        <w:ind w:left="31" w:right="140" w:firstLine="562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2"/>
          <w:sz w:val="28"/>
          <w:szCs w:val="28"/>
        </w:rPr>
        <w:t>根据《自然保护区总体规划技术规程》（</w:t>
      </w:r>
      <w:r>
        <w:rPr>
          <w:rFonts w:ascii="Times New Roman" w:hAnsi="Times New Roman" w:eastAsia="Times New Roman" w:cs="Times New Roman"/>
          <w:sz w:val="28"/>
          <w:szCs w:val="28"/>
        </w:rPr>
        <w:t>GB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>/T 20399-2006</w:t>
      </w:r>
      <w:r>
        <w:rPr>
          <w:rFonts w:ascii="宋体" w:hAnsi="宋体" w:eastAsia="宋体" w:cs="宋体"/>
          <w:spacing w:val="2"/>
          <w:sz w:val="28"/>
          <w:szCs w:val="28"/>
        </w:rPr>
        <w:t>）和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《自然保护区工程项目建设标准》等相关要求，结合保护区内自然资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源分布状况和周边乡镇社会经济情况，以及保护区未来发展需求，规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划新建保护管理站</w:t>
      </w:r>
      <w:r>
        <w:rPr>
          <w:rFonts w:ascii="宋体" w:hAnsi="宋体" w:eastAsia="宋体" w:cs="宋体"/>
          <w:spacing w:val="-4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4"/>
          <w:sz w:val="28"/>
          <w:szCs w:val="28"/>
        </w:rPr>
        <w:t>个，分别是古城镇管理</w:t>
      </w:r>
      <w:r>
        <w:rPr>
          <w:rFonts w:ascii="宋体" w:hAnsi="宋体" w:eastAsia="宋体" w:cs="宋体"/>
          <w:spacing w:val="-5"/>
          <w:sz w:val="28"/>
          <w:szCs w:val="28"/>
        </w:rPr>
        <w:t>站、淝河镇管理站和淝南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镇管理站，选址均在保护区用地外，分布在核心保护区外围，建筑风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格与所在乡镇本土建筑风格保持一致。每个管理站建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筑面积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100 </w:t>
      </w:r>
      <w:r>
        <w:rPr>
          <w:rFonts w:ascii="宋体" w:hAnsi="宋体" w:eastAsia="宋体" w:cs="宋体"/>
          <w:spacing w:val="-6"/>
          <w:sz w:val="28"/>
          <w:szCs w:val="28"/>
        </w:rPr>
        <w:t>平方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米，包括建设办公用房及基础生活设施，配备水、电、通讯、远程监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控、数据传输等附属设施，添置必要管护设备，巡逻船</w:t>
      </w:r>
      <w:r>
        <w:rPr>
          <w:rFonts w:ascii="宋体" w:hAnsi="宋体" w:eastAsia="宋体" w:cs="宋体"/>
          <w:spacing w:val="-5"/>
          <w:sz w:val="28"/>
          <w:szCs w:val="28"/>
        </w:rPr>
        <w:t>、电动巡逻车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9"/>
          <w:sz w:val="28"/>
          <w:szCs w:val="28"/>
        </w:rPr>
        <w:t>等。在管护站布设远程视频监控终端，与科研监测中心</w:t>
      </w:r>
      <w:r>
        <w:rPr>
          <w:rFonts w:ascii="宋体" w:hAnsi="宋体" w:eastAsia="宋体" w:cs="宋体"/>
          <w:spacing w:val="-10"/>
          <w:sz w:val="28"/>
          <w:szCs w:val="28"/>
        </w:rPr>
        <w:t>实现在线联网。</w:t>
      </w:r>
    </w:p>
    <w:p w14:paraId="13ED17E3">
      <w:pPr>
        <w:spacing w:line="407" w:lineRule="auto"/>
        <w:rPr>
          <w:rFonts w:ascii="宋体" w:hAnsi="宋体" w:eastAsia="宋体" w:cs="宋体"/>
          <w:sz w:val="28"/>
          <w:szCs w:val="28"/>
        </w:rPr>
        <w:sectPr>
          <w:headerReference r:id="rId260" w:type="default"/>
          <w:footerReference r:id="rId261" w:type="default"/>
          <w:pgSz w:w="11906" w:h="16840"/>
          <w:pgMar w:top="1140" w:right="1552" w:bottom="1421" w:left="1785" w:header="868" w:footer="1188" w:gutter="0"/>
          <w:cols w:space="720" w:num="1"/>
        </w:sectPr>
      </w:pPr>
    </w:p>
    <w:p w14:paraId="60A015CF">
      <w:pPr>
        <w:pStyle w:val="2"/>
        <w:spacing w:line="350" w:lineRule="auto"/>
      </w:pPr>
    </w:p>
    <w:p w14:paraId="60ED586A">
      <w:pPr>
        <w:spacing w:before="78" w:line="221" w:lineRule="auto"/>
        <w:ind w:left="1563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spacing w:val="-4"/>
          <w:sz w:val="24"/>
          <w:szCs w:val="24"/>
        </w:rPr>
        <w:t>表</w:t>
      </w:r>
      <w:r>
        <w:rPr>
          <w:rFonts w:ascii="黑体" w:hAnsi="黑体" w:eastAsia="黑体" w:cs="黑体"/>
          <w:spacing w:val="-36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4"/>
          <w:szCs w:val="24"/>
        </w:rPr>
        <w:t xml:space="preserve">6- 1  </w:t>
      </w:r>
      <w:r>
        <w:rPr>
          <w:rFonts w:ascii="黑体" w:hAnsi="黑体" w:eastAsia="黑体" w:cs="黑体"/>
          <w:spacing w:val="-4"/>
          <w:sz w:val="24"/>
          <w:szCs w:val="24"/>
        </w:rPr>
        <w:t>怀远四方湖省级自然保护区规划管理站建设情况</w:t>
      </w:r>
    </w:p>
    <w:p w14:paraId="692EE643">
      <w:pPr>
        <w:spacing w:line="136" w:lineRule="exact"/>
      </w:pPr>
    </w:p>
    <w:tbl>
      <w:tblPr>
        <w:tblStyle w:val="5"/>
        <w:tblW w:w="8525" w:type="dxa"/>
        <w:tblInd w:w="164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300"/>
        <w:gridCol w:w="1422"/>
        <w:gridCol w:w="2651"/>
        <w:gridCol w:w="2152"/>
      </w:tblGrid>
      <w:tr w14:paraId="1A21809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5" w:hRule="atLeast"/>
        </w:trPr>
        <w:tc>
          <w:tcPr>
            <w:tcW w:w="2300" w:type="dxa"/>
            <w:vAlign w:val="top"/>
          </w:tcPr>
          <w:p w14:paraId="6966DF7E">
            <w:pPr>
              <w:spacing w:line="288" w:lineRule="auto"/>
              <w:rPr>
                <w:rFonts w:ascii="Arial"/>
                <w:sz w:val="21"/>
              </w:rPr>
            </w:pPr>
          </w:p>
          <w:p w14:paraId="75705331">
            <w:pPr>
              <w:pStyle w:val="6"/>
              <w:spacing w:before="78" w:line="220" w:lineRule="auto"/>
              <w:ind w:left="571"/>
              <w:rPr>
                <w:sz w:val="24"/>
                <w:szCs w:val="24"/>
              </w:rPr>
            </w:pPr>
            <w:r>
              <w:rPr>
                <w:b/>
                <w:bCs/>
                <w:spacing w:val="-8"/>
                <w:sz w:val="24"/>
                <w:szCs w:val="24"/>
              </w:rPr>
              <w:t>管理站名称</w:t>
            </w:r>
          </w:p>
        </w:tc>
        <w:tc>
          <w:tcPr>
            <w:tcW w:w="1422" w:type="dxa"/>
            <w:vAlign w:val="top"/>
          </w:tcPr>
          <w:p w14:paraId="19859419">
            <w:pPr>
              <w:spacing w:line="288" w:lineRule="auto"/>
              <w:rPr>
                <w:rFonts w:ascii="Arial"/>
                <w:sz w:val="21"/>
              </w:rPr>
            </w:pPr>
          </w:p>
          <w:p w14:paraId="21B072CB">
            <w:pPr>
              <w:pStyle w:val="6"/>
              <w:spacing w:before="78" w:line="222" w:lineRule="auto"/>
              <w:ind w:left="247"/>
              <w:rPr>
                <w:sz w:val="24"/>
                <w:szCs w:val="24"/>
              </w:rPr>
            </w:pPr>
            <w:r>
              <w:rPr>
                <w:b/>
                <w:bCs/>
                <w:spacing w:val="-8"/>
                <w:sz w:val="24"/>
                <w:szCs w:val="24"/>
              </w:rPr>
              <w:t>建设地点</w:t>
            </w:r>
          </w:p>
        </w:tc>
        <w:tc>
          <w:tcPr>
            <w:tcW w:w="2651" w:type="dxa"/>
            <w:vAlign w:val="top"/>
          </w:tcPr>
          <w:p w14:paraId="7387E28C">
            <w:pPr>
              <w:spacing w:line="288" w:lineRule="auto"/>
              <w:rPr>
                <w:rFonts w:ascii="Arial"/>
                <w:sz w:val="21"/>
              </w:rPr>
            </w:pPr>
          </w:p>
          <w:p w14:paraId="412F2C72">
            <w:pPr>
              <w:pStyle w:val="6"/>
              <w:spacing w:before="78" w:line="220" w:lineRule="auto"/>
              <w:ind w:left="869"/>
              <w:rPr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管理范围</w:t>
            </w:r>
          </w:p>
        </w:tc>
        <w:tc>
          <w:tcPr>
            <w:tcW w:w="2152" w:type="dxa"/>
            <w:vAlign w:val="top"/>
          </w:tcPr>
          <w:p w14:paraId="7EDBFE09">
            <w:pPr>
              <w:pStyle w:val="6"/>
              <w:spacing w:before="116" w:line="315" w:lineRule="auto"/>
              <w:ind w:left="512" w:right="500" w:firstLine="101"/>
              <w:rPr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建筑面积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/>
                <w:bCs/>
                <w:spacing w:val="-16"/>
                <w:sz w:val="24"/>
                <w:szCs w:val="24"/>
              </w:rPr>
              <w:t>（平方米）</w:t>
            </w:r>
          </w:p>
        </w:tc>
      </w:tr>
      <w:tr w14:paraId="01C9284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</w:trPr>
        <w:tc>
          <w:tcPr>
            <w:tcW w:w="2300" w:type="dxa"/>
            <w:vAlign w:val="top"/>
          </w:tcPr>
          <w:p w14:paraId="4E57C8FF">
            <w:pPr>
              <w:pStyle w:val="6"/>
              <w:spacing w:before="129" w:line="220" w:lineRule="auto"/>
              <w:ind w:left="457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古城镇管理站</w:t>
            </w:r>
          </w:p>
        </w:tc>
        <w:tc>
          <w:tcPr>
            <w:tcW w:w="1422" w:type="dxa"/>
            <w:vAlign w:val="top"/>
          </w:tcPr>
          <w:p w14:paraId="1C0A7504">
            <w:pPr>
              <w:pStyle w:val="6"/>
              <w:spacing w:before="129" w:line="220" w:lineRule="auto"/>
              <w:ind w:left="377"/>
              <w:rPr>
                <w:sz w:val="24"/>
                <w:szCs w:val="24"/>
              </w:rPr>
            </w:pPr>
            <w:r>
              <w:rPr>
                <w:spacing w:val="-8"/>
                <w:sz w:val="24"/>
                <w:szCs w:val="24"/>
              </w:rPr>
              <w:t>古城镇</w:t>
            </w:r>
          </w:p>
        </w:tc>
        <w:tc>
          <w:tcPr>
            <w:tcW w:w="2651" w:type="dxa"/>
            <w:vAlign w:val="top"/>
          </w:tcPr>
          <w:p w14:paraId="5113B19A">
            <w:pPr>
              <w:pStyle w:val="6"/>
              <w:spacing w:before="129" w:line="220" w:lineRule="auto"/>
              <w:ind w:left="515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古城镇至淝河镇</w:t>
            </w:r>
          </w:p>
        </w:tc>
        <w:tc>
          <w:tcPr>
            <w:tcW w:w="2152" w:type="dxa"/>
            <w:vAlign w:val="top"/>
          </w:tcPr>
          <w:p w14:paraId="402D26B7">
            <w:pPr>
              <w:spacing w:before="165" w:line="188" w:lineRule="auto"/>
              <w:ind w:left="94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2"/>
                <w:sz w:val="24"/>
                <w:szCs w:val="24"/>
              </w:rPr>
              <w:t>100</w:t>
            </w:r>
          </w:p>
        </w:tc>
      </w:tr>
      <w:tr w14:paraId="2E3CC6E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</w:trPr>
        <w:tc>
          <w:tcPr>
            <w:tcW w:w="2300" w:type="dxa"/>
            <w:vAlign w:val="top"/>
          </w:tcPr>
          <w:p w14:paraId="27531FBC">
            <w:pPr>
              <w:pStyle w:val="6"/>
              <w:spacing w:before="130" w:line="220" w:lineRule="auto"/>
              <w:ind w:left="447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淝河镇管理站</w:t>
            </w:r>
          </w:p>
        </w:tc>
        <w:tc>
          <w:tcPr>
            <w:tcW w:w="1422" w:type="dxa"/>
            <w:vAlign w:val="top"/>
          </w:tcPr>
          <w:p w14:paraId="235241B2">
            <w:pPr>
              <w:pStyle w:val="6"/>
              <w:spacing w:before="130" w:line="220" w:lineRule="auto"/>
              <w:ind w:left="367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淝河镇</w:t>
            </w:r>
          </w:p>
        </w:tc>
        <w:tc>
          <w:tcPr>
            <w:tcW w:w="2651" w:type="dxa"/>
            <w:vAlign w:val="top"/>
          </w:tcPr>
          <w:p w14:paraId="47E69E6E">
            <w:pPr>
              <w:pStyle w:val="6"/>
              <w:spacing w:before="130" w:line="220" w:lineRule="auto"/>
              <w:ind w:left="385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淝河镇至双桥集镇</w:t>
            </w:r>
          </w:p>
        </w:tc>
        <w:tc>
          <w:tcPr>
            <w:tcW w:w="2152" w:type="dxa"/>
            <w:vAlign w:val="top"/>
          </w:tcPr>
          <w:p w14:paraId="5867392D">
            <w:pPr>
              <w:spacing w:before="167" w:line="188" w:lineRule="auto"/>
              <w:ind w:left="94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2"/>
                <w:sz w:val="24"/>
                <w:szCs w:val="24"/>
              </w:rPr>
              <w:t>100</w:t>
            </w:r>
          </w:p>
        </w:tc>
      </w:tr>
      <w:tr w14:paraId="1047304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</w:trPr>
        <w:tc>
          <w:tcPr>
            <w:tcW w:w="2300" w:type="dxa"/>
            <w:vAlign w:val="top"/>
          </w:tcPr>
          <w:p w14:paraId="49FCBD87">
            <w:pPr>
              <w:pStyle w:val="6"/>
              <w:spacing w:before="134" w:line="220" w:lineRule="auto"/>
              <w:ind w:left="447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淝南镇管理站</w:t>
            </w:r>
          </w:p>
        </w:tc>
        <w:tc>
          <w:tcPr>
            <w:tcW w:w="1422" w:type="dxa"/>
            <w:vAlign w:val="top"/>
          </w:tcPr>
          <w:p w14:paraId="62C6AD41">
            <w:pPr>
              <w:pStyle w:val="6"/>
              <w:spacing w:before="134" w:line="220" w:lineRule="auto"/>
              <w:ind w:left="367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淝南镇</w:t>
            </w:r>
          </w:p>
        </w:tc>
        <w:tc>
          <w:tcPr>
            <w:tcW w:w="2651" w:type="dxa"/>
            <w:vAlign w:val="top"/>
          </w:tcPr>
          <w:p w14:paraId="7567700C">
            <w:pPr>
              <w:pStyle w:val="6"/>
              <w:spacing w:before="134" w:line="220" w:lineRule="auto"/>
              <w:ind w:left="505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淝南镇至古城镇</w:t>
            </w:r>
          </w:p>
        </w:tc>
        <w:tc>
          <w:tcPr>
            <w:tcW w:w="2152" w:type="dxa"/>
            <w:vAlign w:val="top"/>
          </w:tcPr>
          <w:p w14:paraId="1F9BA188">
            <w:pPr>
              <w:spacing w:before="169" w:line="188" w:lineRule="auto"/>
              <w:ind w:left="94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2"/>
                <w:sz w:val="24"/>
                <w:szCs w:val="24"/>
              </w:rPr>
              <w:t>100</w:t>
            </w:r>
          </w:p>
        </w:tc>
      </w:tr>
      <w:tr w14:paraId="085A6F5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8" w:hRule="atLeast"/>
        </w:trPr>
        <w:tc>
          <w:tcPr>
            <w:tcW w:w="2300" w:type="dxa"/>
            <w:vAlign w:val="top"/>
          </w:tcPr>
          <w:p w14:paraId="11A80A85">
            <w:pPr>
              <w:pStyle w:val="6"/>
              <w:spacing w:before="135" w:line="222" w:lineRule="auto"/>
              <w:ind w:left="927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合计</w:t>
            </w:r>
          </w:p>
        </w:tc>
        <w:tc>
          <w:tcPr>
            <w:tcW w:w="1422" w:type="dxa"/>
            <w:vAlign w:val="top"/>
          </w:tcPr>
          <w:p w14:paraId="2404946F">
            <w:pPr>
              <w:rPr>
                <w:rFonts w:ascii="Arial"/>
                <w:sz w:val="21"/>
              </w:rPr>
            </w:pPr>
          </w:p>
        </w:tc>
        <w:tc>
          <w:tcPr>
            <w:tcW w:w="2651" w:type="dxa"/>
            <w:vAlign w:val="top"/>
          </w:tcPr>
          <w:p w14:paraId="1B5D686F">
            <w:pPr>
              <w:rPr>
                <w:rFonts w:ascii="Arial"/>
                <w:sz w:val="21"/>
              </w:rPr>
            </w:pPr>
          </w:p>
        </w:tc>
        <w:tc>
          <w:tcPr>
            <w:tcW w:w="2152" w:type="dxa"/>
            <w:vAlign w:val="top"/>
          </w:tcPr>
          <w:p w14:paraId="3166F639">
            <w:pPr>
              <w:spacing w:before="170" w:line="188" w:lineRule="auto"/>
              <w:ind w:left="91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300</w:t>
            </w:r>
          </w:p>
        </w:tc>
      </w:tr>
    </w:tbl>
    <w:p w14:paraId="34F3A29E">
      <w:pPr>
        <w:spacing w:before="185" w:line="221" w:lineRule="auto"/>
        <w:ind w:left="87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）保护管护点工程</w:t>
      </w:r>
    </w:p>
    <w:p w14:paraId="69EB668F">
      <w:pPr>
        <w:spacing w:before="312" w:line="400" w:lineRule="auto"/>
        <w:ind w:left="299" w:right="346" w:firstLine="559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新建新宫油坊村、韩庙村、淝河新村、合淝村和团结村</w:t>
      </w:r>
      <w:r>
        <w:rPr>
          <w:rFonts w:ascii="宋体" w:hAnsi="宋体" w:eastAsia="宋体" w:cs="宋体"/>
          <w:spacing w:val="-3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5 </w:t>
      </w:r>
      <w:r>
        <w:rPr>
          <w:rFonts w:ascii="宋体" w:hAnsi="宋体" w:eastAsia="宋体" w:cs="宋体"/>
          <w:spacing w:val="-5"/>
          <w:sz w:val="28"/>
          <w:szCs w:val="28"/>
        </w:rPr>
        <w:t>个管护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点，规划建设面积各</w:t>
      </w:r>
      <w:r>
        <w:rPr>
          <w:rFonts w:ascii="宋体" w:hAnsi="宋体" w:eastAsia="宋体" w:cs="宋体"/>
          <w:spacing w:val="-2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50 </w:t>
      </w:r>
      <w:r>
        <w:rPr>
          <w:rFonts w:ascii="宋体" w:hAnsi="宋体" w:eastAsia="宋体" w:cs="宋体"/>
          <w:spacing w:val="-1"/>
          <w:sz w:val="28"/>
          <w:szCs w:val="28"/>
        </w:rPr>
        <w:t>平方米，共计</w:t>
      </w:r>
      <w:r>
        <w:rPr>
          <w:rFonts w:ascii="宋体" w:hAnsi="宋体" w:eastAsia="宋体" w:cs="宋体"/>
          <w:spacing w:val="-5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200 </w:t>
      </w:r>
      <w:r>
        <w:rPr>
          <w:rFonts w:ascii="宋体" w:hAnsi="宋体" w:eastAsia="宋体" w:cs="宋体"/>
          <w:spacing w:val="-1"/>
          <w:sz w:val="28"/>
          <w:szCs w:val="28"/>
        </w:rPr>
        <w:t>平方米，配置基本办公及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生活设施，配备帐篷、睡袋等野外工作装备及望远镜等设备，添置实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时监控与在线联网控制设备。每个管护点安排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6"/>
          <w:sz w:val="28"/>
          <w:szCs w:val="28"/>
        </w:rPr>
        <w:t>名管护人员，不间断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巡护。</w:t>
      </w:r>
    </w:p>
    <w:p w14:paraId="151D779B">
      <w:pPr>
        <w:spacing w:before="1" w:line="220" w:lineRule="auto"/>
        <w:ind w:left="1563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spacing w:val="-2"/>
          <w:sz w:val="24"/>
          <w:szCs w:val="24"/>
        </w:rPr>
        <w:t>表</w:t>
      </w:r>
      <w:r>
        <w:rPr>
          <w:rFonts w:ascii="黑体" w:hAnsi="黑体" w:eastAsia="黑体" w:cs="黑体"/>
          <w:spacing w:val="-33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4"/>
          <w:szCs w:val="24"/>
        </w:rPr>
        <w:t xml:space="preserve">6-2  </w:t>
      </w:r>
      <w:r>
        <w:rPr>
          <w:rFonts w:ascii="黑体" w:hAnsi="黑体" w:eastAsia="黑体" w:cs="黑体"/>
          <w:spacing w:val="-2"/>
          <w:sz w:val="24"/>
          <w:szCs w:val="24"/>
        </w:rPr>
        <w:t>怀远四方湖省级自然保护区规划管护点建设情况</w:t>
      </w:r>
    </w:p>
    <w:p w14:paraId="7DB0584F">
      <w:pPr>
        <w:spacing w:line="137" w:lineRule="exact"/>
      </w:pPr>
    </w:p>
    <w:tbl>
      <w:tblPr>
        <w:tblStyle w:val="5"/>
        <w:tblW w:w="8927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953"/>
        <w:gridCol w:w="1194"/>
        <w:gridCol w:w="3602"/>
        <w:gridCol w:w="2178"/>
      </w:tblGrid>
      <w:tr w14:paraId="5A1ECDB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9" w:hRule="atLeast"/>
        </w:trPr>
        <w:tc>
          <w:tcPr>
            <w:tcW w:w="1953" w:type="dxa"/>
            <w:vAlign w:val="top"/>
          </w:tcPr>
          <w:p w14:paraId="6E25DB0F">
            <w:pPr>
              <w:pStyle w:val="6"/>
              <w:spacing w:before="134" w:line="220" w:lineRule="auto"/>
              <w:ind w:left="397"/>
              <w:rPr>
                <w:sz w:val="24"/>
                <w:szCs w:val="24"/>
              </w:rPr>
            </w:pPr>
            <w:r>
              <w:rPr>
                <w:b/>
                <w:bCs/>
                <w:spacing w:val="-8"/>
                <w:sz w:val="24"/>
                <w:szCs w:val="24"/>
              </w:rPr>
              <w:t>管护点名称</w:t>
            </w:r>
          </w:p>
        </w:tc>
        <w:tc>
          <w:tcPr>
            <w:tcW w:w="1194" w:type="dxa"/>
            <w:vAlign w:val="top"/>
          </w:tcPr>
          <w:p w14:paraId="0F124B5E">
            <w:pPr>
              <w:pStyle w:val="6"/>
              <w:spacing w:before="134" w:line="222" w:lineRule="auto"/>
              <w:ind w:left="132"/>
              <w:rPr>
                <w:sz w:val="24"/>
                <w:szCs w:val="24"/>
              </w:rPr>
            </w:pPr>
            <w:r>
              <w:rPr>
                <w:b/>
                <w:bCs/>
                <w:spacing w:val="-8"/>
                <w:sz w:val="24"/>
                <w:szCs w:val="24"/>
              </w:rPr>
              <w:t>建设地点</w:t>
            </w:r>
          </w:p>
        </w:tc>
        <w:tc>
          <w:tcPr>
            <w:tcW w:w="3602" w:type="dxa"/>
            <w:vAlign w:val="top"/>
          </w:tcPr>
          <w:p w14:paraId="17505815">
            <w:pPr>
              <w:pStyle w:val="6"/>
              <w:spacing w:before="134" w:line="220" w:lineRule="auto"/>
              <w:ind w:left="1347"/>
              <w:rPr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管理范围</w:t>
            </w:r>
          </w:p>
        </w:tc>
        <w:tc>
          <w:tcPr>
            <w:tcW w:w="2178" w:type="dxa"/>
            <w:vAlign w:val="top"/>
          </w:tcPr>
          <w:p w14:paraId="6EBFC7D3">
            <w:pPr>
              <w:pStyle w:val="6"/>
              <w:spacing w:before="134" w:line="220" w:lineRule="auto"/>
              <w:jc w:val="right"/>
              <w:rPr>
                <w:sz w:val="24"/>
                <w:szCs w:val="24"/>
              </w:rPr>
            </w:pPr>
            <w:r>
              <w:rPr>
                <w:b/>
                <w:bCs/>
                <w:spacing w:val="-20"/>
                <w:sz w:val="24"/>
                <w:szCs w:val="24"/>
              </w:rPr>
              <w:t>建筑面积（平方米）</w:t>
            </w:r>
          </w:p>
        </w:tc>
      </w:tr>
      <w:tr w14:paraId="7EA832A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</w:trPr>
        <w:tc>
          <w:tcPr>
            <w:tcW w:w="1953" w:type="dxa"/>
            <w:vAlign w:val="top"/>
          </w:tcPr>
          <w:p w14:paraId="6399C527">
            <w:pPr>
              <w:pStyle w:val="6"/>
              <w:spacing w:before="126" w:line="219" w:lineRule="auto"/>
              <w:ind w:left="171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宫油坊村管护点</w:t>
            </w:r>
          </w:p>
        </w:tc>
        <w:tc>
          <w:tcPr>
            <w:tcW w:w="1194" w:type="dxa"/>
            <w:vAlign w:val="top"/>
          </w:tcPr>
          <w:p w14:paraId="2BE11664">
            <w:pPr>
              <w:pStyle w:val="6"/>
              <w:spacing w:before="126" w:line="219" w:lineRule="auto"/>
              <w:ind w:left="150"/>
              <w:rPr>
                <w:sz w:val="24"/>
                <w:szCs w:val="24"/>
              </w:rPr>
            </w:pPr>
            <w:r>
              <w:rPr>
                <w:spacing w:val="-8"/>
                <w:sz w:val="24"/>
                <w:szCs w:val="24"/>
              </w:rPr>
              <w:t>宫油坊村</w:t>
            </w:r>
          </w:p>
        </w:tc>
        <w:tc>
          <w:tcPr>
            <w:tcW w:w="3602" w:type="dxa"/>
            <w:vAlign w:val="top"/>
          </w:tcPr>
          <w:p w14:paraId="376E7FCC">
            <w:pPr>
              <w:pStyle w:val="6"/>
              <w:spacing w:before="128" w:line="220" w:lineRule="auto"/>
              <w:ind w:left="629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管护点周围</w:t>
            </w:r>
            <w:r>
              <w:rPr>
                <w:spacing w:val="-2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 xml:space="preserve">500 </w:t>
            </w:r>
            <w:r>
              <w:rPr>
                <w:spacing w:val="-5"/>
                <w:sz w:val="24"/>
                <w:szCs w:val="24"/>
              </w:rPr>
              <w:t>米区域</w:t>
            </w:r>
          </w:p>
        </w:tc>
        <w:tc>
          <w:tcPr>
            <w:tcW w:w="2178" w:type="dxa"/>
            <w:vAlign w:val="top"/>
          </w:tcPr>
          <w:p w14:paraId="760B43CB">
            <w:pPr>
              <w:spacing w:before="165" w:line="188" w:lineRule="auto"/>
              <w:ind w:left="98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50</w:t>
            </w:r>
          </w:p>
        </w:tc>
      </w:tr>
      <w:tr w14:paraId="6313A78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</w:trPr>
        <w:tc>
          <w:tcPr>
            <w:tcW w:w="1953" w:type="dxa"/>
            <w:vAlign w:val="top"/>
          </w:tcPr>
          <w:p w14:paraId="162F7E4D">
            <w:pPr>
              <w:pStyle w:val="6"/>
              <w:spacing w:before="127" w:line="219" w:lineRule="auto"/>
              <w:ind w:left="273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韩庙村管护点</w:t>
            </w:r>
          </w:p>
        </w:tc>
        <w:tc>
          <w:tcPr>
            <w:tcW w:w="1194" w:type="dxa"/>
            <w:vAlign w:val="top"/>
          </w:tcPr>
          <w:p w14:paraId="434AA4D7">
            <w:pPr>
              <w:pStyle w:val="6"/>
              <w:spacing w:before="127" w:line="219" w:lineRule="auto"/>
              <w:ind w:left="252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韩庙村</w:t>
            </w:r>
          </w:p>
        </w:tc>
        <w:tc>
          <w:tcPr>
            <w:tcW w:w="3602" w:type="dxa"/>
            <w:vAlign w:val="top"/>
          </w:tcPr>
          <w:p w14:paraId="719221CD">
            <w:pPr>
              <w:pStyle w:val="6"/>
              <w:spacing w:before="129" w:line="220" w:lineRule="auto"/>
              <w:ind w:left="629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管护点周围</w:t>
            </w:r>
            <w:r>
              <w:rPr>
                <w:spacing w:val="-2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 xml:space="preserve">500 </w:t>
            </w:r>
            <w:r>
              <w:rPr>
                <w:spacing w:val="-5"/>
                <w:sz w:val="24"/>
                <w:szCs w:val="24"/>
              </w:rPr>
              <w:t>米区域</w:t>
            </w:r>
          </w:p>
        </w:tc>
        <w:tc>
          <w:tcPr>
            <w:tcW w:w="2178" w:type="dxa"/>
            <w:vAlign w:val="top"/>
          </w:tcPr>
          <w:p w14:paraId="26ACE652">
            <w:pPr>
              <w:spacing w:before="166" w:line="188" w:lineRule="auto"/>
              <w:ind w:left="98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50</w:t>
            </w:r>
          </w:p>
        </w:tc>
      </w:tr>
      <w:tr w14:paraId="0485E2B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</w:trPr>
        <w:tc>
          <w:tcPr>
            <w:tcW w:w="1953" w:type="dxa"/>
            <w:vAlign w:val="top"/>
          </w:tcPr>
          <w:p w14:paraId="5185856C">
            <w:pPr>
              <w:pStyle w:val="6"/>
              <w:spacing w:before="129" w:line="219" w:lineRule="auto"/>
              <w:ind w:left="153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淝河新村管护点</w:t>
            </w:r>
          </w:p>
        </w:tc>
        <w:tc>
          <w:tcPr>
            <w:tcW w:w="1194" w:type="dxa"/>
            <w:vAlign w:val="top"/>
          </w:tcPr>
          <w:p w14:paraId="44A6F30A">
            <w:pPr>
              <w:pStyle w:val="6"/>
              <w:spacing w:before="129" w:line="219" w:lineRule="auto"/>
              <w:ind w:left="132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淝河新村</w:t>
            </w:r>
          </w:p>
        </w:tc>
        <w:tc>
          <w:tcPr>
            <w:tcW w:w="3602" w:type="dxa"/>
            <w:vAlign w:val="top"/>
          </w:tcPr>
          <w:p w14:paraId="3135F022">
            <w:pPr>
              <w:pStyle w:val="6"/>
              <w:spacing w:before="131" w:line="220" w:lineRule="auto"/>
              <w:ind w:left="629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管护点周围</w:t>
            </w:r>
            <w:r>
              <w:rPr>
                <w:spacing w:val="-2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 xml:space="preserve">500 </w:t>
            </w:r>
            <w:r>
              <w:rPr>
                <w:spacing w:val="-5"/>
                <w:sz w:val="24"/>
                <w:szCs w:val="24"/>
              </w:rPr>
              <w:t>米区域</w:t>
            </w:r>
          </w:p>
        </w:tc>
        <w:tc>
          <w:tcPr>
            <w:tcW w:w="2178" w:type="dxa"/>
            <w:vAlign w:val="top"/>
          </w:tcPr>
          <w:p w14:paraId="42B0CD40">
            <w:pPr>
              <w:spacing w:before="168" w:line="188" w:lineRule="auto"/>
              <w:ind w:left="98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50</w:t>
            </w:r>
          </w:p>
        </w:tc>
      </w:tr>
      <w:tr w14:paraId="7D47FE0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1953" w:type="dxa"/>
            <w:vAlign w:val="top"/>
          </w:tcPr>
          <w:p w14:paraId="137F98AA">
            <w:pPr>
              <w:pStyle w:val="6"/>
              <w:spacing w:before="131" w:line="219" w:lineRule="auto"/>
              <w:ind w:left="273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合淝村管护点</w:t>
            </w:r>
          </w:p>
        </w:tc>
        <w:tc>
          <w:tcPr>
            <w:tcW w:w="1194" w:type="dxa"/>
            <w:vAlign w:val="top"/>
          </w:tcPr>
          <w:p w14:paraId="2E01B09A">
            <w:pPr>
              <w:pStyle w:val="6"/>
              <w:spacing w:before="131" w:line="219" w:lineRule="auto"/>
              <w:ind w:left="252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合淝村</w:t>
            </w:r>
          </w:p>
        </w:tc>
        <w:tc>
          <w:tcPr>
            <w:tcW w:w="3602" w:type="dxa"/>
            <w:vAlign w:val="top"/>
          </w:tcPr>
          <w:p w14:paraId="447B6A0F">
            <w:pPr>
              <w:pStyle w:val="6"/>
              <w:spacing w:before="133" w:line="220" w:lineRule="auto"/>
              <w:ind w:left="629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管护点周围</w:t>
            </w:r>
            <w:r>
              <w:rPr>
                <w:spacing w:val="-2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 xml:space="preserve">500 </w:t>
            </w:r>
            <w:r>
              <w:rPr>
                <w:spacing w:val="-5"/>
                <w:sz w:val="24"/>
                <w:szCs w:val="24"/>
              </w:rPr>
              <w:t>米区域</w:t>
            </w:r>
          </w:p>
        </w:tc>
        <w:tc>
          <w:tcPr>
            <w:tcW w:w="2178" w:type="dxa"/>
            <w:vAlign w:val="top"/>
          </w:tcPr>
          <w:p w14:paraId="0A3D9D6D">
            <w:pPr>
              <w:spacing w:before="169" w:line="188" w:lineRule="auto"/>
              <w:ind w:left="98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50</w:t>
            </w:r>
          </w:p>
        </w:tc>
      </w:tr>
      <w:tr w14:paraId="2030B48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</w:trPr>
        <w:tc>
          <w:tcPr>
            <w:tcW w:w="1953" w:type="dxa"/>
            <w:vAlign w:val="top"/>
          </w:tcPr>
          <w:p w14:paraId="14E3099F">
            <w:pPr>
              <w:pStyle w:val="6"/>
              <w:spacing w:before="134" w:line="219" w:lineRule="auto"/>
              <w:ind w:left="313"/>
              <w:rPr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团结村管护点</w:t>
            </w:r>
          </w:p>
        </w:tc>
        <w:tc>
          <w:tcPr>
            <w:tcW w:w="1194" w:type="dxa"/>
            <w:vAlign w:val="top"/>
          </w:tcPr>
          <w:p w14:paraId="4412B5DB">
            <w:pPr>
              <w:pStyle w:val="6"/>
              <w:spacing w:before="134" w:line="219" w:lineRule="auto"/>
              <w:ind w:left="292"/>
              <w:rPr>
                <w:sz w:val="24"/>
                <w:szCs w:val="24"/>
              </w:rPr>
            </w:pPr>
            <w:r>
              <w:rPr>
                <w:spacing w:val="-15"/>
                <w:sz w:val="24"/>
                <w:szCs w:val="24"/>
              </w:rPr>
              <w:t>团结村</w:t>
            </w:r>
          </w:p>
        </w:tc>
        <w:tc>
          <w:tcPr>
            <w:tcW w:w="3602" w:type="dxa"/>
            <w:vAlign w:val="top"/>
          </w:tcPr>
          <w:p w14:paraId="222BC291">
            <w:pPr>
              <w:pStyle w:val="6"/>
              <w:spacing w:before="136" w:line="220" w:lineRule="auto"/>
              <w:ind w:left="629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管护点周围</w:t>
            </w:r>
            <w:r>
              <w:rPr>
                <w:spacing w:val="-2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 xml:space="preserve">500 </w:t>
            </w:r>
            <w:r>
              <w:rPr>
                <w:spacing w:val="-5"/>
                <w:sz w:val="24"/>
                <w:szCs w:val="24"/>
              </w:rPr>
              <w:t>米区域</w:t>
            </w:r>
          </w:p>
        </w:tc>
        <w:tc>
          <w:tcPr>
            <w:tcW w:w="2178" w:type="dxa"/>
            <w:vAlign w:val="top"/>
          </w:tcPr>
          <w:p w14:paraId="66158600">
            <w:pPr>
              <w:spacing w:before="170" w:line="188" w:lineRule="auto"/>
              <w:ind w:left="98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50</w:t>
            </w:r>
          </w:p>
        </w:tc>
      </w:tr>
      <w:tr w14:paraId="129989C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9" w:hRule="atLeast"/>
        </w:trPr>
        <w:tc>
          <w:tcPr>
            <w:tcW w:w="1953" w:type="dxa"/>
            <w:vAlign w:val="top"/>
          </w:tcPr>
          <w:p w14:paraId="27B46313">
            <w:pPr>
              <w:pStyle w:val="6"/>
              <w:spacing w:before="137" w:line="222" w:lineRule="auto"/>
              <w:ind w:left="753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合计</w:t>
            </w:r>
          </w:p>
        </w:tc>
        <w:tc>
          <w:tcPr>
            <w:tcW w:w="1194" w:type="dxa"/>
            <w:vAlign w:val="top"/>
          </w:tcPr>
          <w:p w14:paraId="3627F324">
            <w:pPr>
              <w:rPr>
                <w:rFonts w:ascii="Arial"/>
                <w:sz w:val="21"/>
              </w:rPr>
            </w:pPr>
          </w:p>
        </w:tc>
        <w:tc>
          <w:tcPr>
            <w:tcW w:w="3602" w:type="dxa"/>
            <w:vAlign w:val="top"/>
          </w:tcPr>
          <w:p w14:paraId="2817AFB9">
            <w:pPr>
              <w:rPr>
                <w:rFonts w:ascii="Arial"/>
                <w:sz w:val="21"/>
              </w:rPr>
            </w:pPr>
          </w:p>
        </w:tc>
        <w:tc>
          <w:tcPr>
            <w:tcW w:w="2178" w:type="dxa"/>
            <w:vAlign w:val="top"/>
          </w:tcPr>
          <w:p w14:paraId="777A1ED7">
            <w:pPr>
              <w:spacing w:before="172" w:line="188" w:lineRule="auto"/>
              <w:ind w:left="918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250</w:t>
            </w:r>
          </w:p>
        </w:tc>
      </w:tr>
    </w:tbl>
    <w:p w14:paraId="3E9459EC">
      <w:pPr>
        <w:spacing w:before="186" w:line="221" w:lineRule="auto"/>
        <w:ind w:left="87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）管理性标识建设工程</w:t>
      </w:r>
    </w:p>
    <w:p w14:paraId="124D4950">
      <w:pPr>
        <w:spacing w:before="314" w:line="391" w:lineRule="auto"/>
        <w:ind w:left="299" w:right="348" w:firstLine="56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实施确标定界工作，完善保护区区碑、界碑、界桩、指示牌等标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识系统。设计执行《自然保护区设施标识规范》（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LY/T</w:t>
      </w:r>
      <w:r>
        <w:rPr>
          <w:rFonts w:ascii="Times New Roman" w:hAnsi="Times New Roman" w:eastAsia="Times New Roman" w:cs="Times New Roman"/>
          <w:spacing w:val="70"/>
          <w:w w:val="10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1953-2011</w:t>
      </w:r>
      <w:r>
        <w:rPr>
          <w:rFonts w:ascii="宋体" w:hAnsi="宋体" w:eastAsia="宋体" w:cs="宋体"/>
          <w:spacing w:val="-4"/>
          <w:sz w:val="28"/>
          <w:szCs w:val="28"/>
        </w:rPr>
        <w:t>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和《自然保护区工程设计规范》（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LY/T 5126-2004</w:t>
      </w:r>
      <w:r>
        <w:rPr>
          <w:rFonts w:ascii="宋体" w:hAnsi="宋体" w:eastAsia="宋体" w:cs="宋体"/>
          <w:spacing w:val="-2"/>
          <w:sz w:val="28"/>
          <w:szCs w:val="28"/>
        </w:rPr>
        <w:t>）标准。</w:t>
      </w:r>
    </w:p>
    <w:p w14:paraId="0A313089">
      <w:pPr>
        <w:spacing w:line="391" w:lineRule="auto"/>
        <w:rPr>
          <w:rFonts w:ascii="宋体" w:hAnsi="宋体" w:eastAsia="宋体" w:cs="宋体"/>
          <w:sz w:val="28"/>
          <w:szCs w:val="28"/>
        </w:rPr>
        <w:sectPr>
          <w:headerReference r:id="rId262" w:type="default"/>
          <w:footerReference r:id="rId263" w:type="default"/>
          <w:pgSz w:w="11906" w:h="16840"/>
          <w:pgMar w:top="1140" w:right="1448" w:bottom="1421" w:left="1524" w:header="868" w:footer="1188" w:gutter="0"/>
          <w:cols w:space="720" w:num="1"/>
        </w:sectPr>
      </w:pPr>
    </w:p>
    <w:p w14:paraId="4CDFE852">
      <w:pPr>
        <w:pStyle w:val="2"/>
        <w:spacing w:line="392" w:lineRule="auto"/>
      </w:pPr>
    </w:p>
    <w:p w14:paraId="21F67102">
      <w:pPr>
        <w:spacing w:before="91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</w:t>
      </w:r>
      <w:r>
        <w:rPr>
          <w:rFonts w:ascii="宋体" w:hAnsi="宋体" w:eastAsia="宋体" w:cs="宋体"/>
          <w:spacing w:val="-9"/>
          <w:sz w:val="28"/>
          <w:szCs w:val="28"/>
        </w:rPr>
        <w:t>）意象性标牌</w:t>
      </w:r>
    </w:p>
    <w:p w14:paraId="2C66A2FC">
      <w:pPr>
        <w:spacing w:before="288" w:line="221" w:lineRule="auto"/>
        <w:ind w:left="57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A.</w:t>
      </w:r>
      <w:r>
        <w:rPr>
          <w:rFonts w:ascii="Times New Roman" w:hAnsi="Times New Roman" w:eastAsia="Times New Roman" w:cs="Times New Roman"/>
          <w:spacing w:val="-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区碑</w:t>
      </w:r>
    </w:p>
    <w:p w14:paraId="2E70FD8B">
      <w:pPr>
        <w:spacing w:before="286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 xml:space="preserve">规划在保护区主入口处设置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5"/>
          <w:sz w:val="28"/>
          <w:szCs w:val="28"/>
        </w:rPr>
        <w:t>块区碑。</w:t>
      </w:r>
    </w:p>
    <w:p w14:paraId="20E9F2BC">
      <w:pPr>
        <w:spacing w:before="288" w:line="221" w:lineRule="auto"/>
        <w:ind w:left="58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B.</w:t>
      </w:r>
      <w:r>
        <w:rPr>
          <w:rFonts w:ascii="宋体" w:hAnsi="宋体" w:eastAsia="宋体" w:cs="宋体"/>
          <w:spacing w:val="-3"/>
          <w:sz w:val="28"/>
          <w:szCs w:val="28"/>
        </w:rPr>
        <w:t>界碑</w:t>
      </w:r>
    </w:p>
    <w:p w14:paraId="79859BDA">
      <w:pPr>
        <w:spacing w:before="310" w:line="399" w:lineRule="auto"/>
        <w:ind w:left="31" w:right="35" w:firstLine="5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在进出自然保护区的主要道路与自然保护区区界相交处埋设界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碑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30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块。规格为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160× 15× 15 </w:t>
      </w:r>
      <w:r>
        <w:rPr>
          <w:rFonts w:ascii="宋体" w:hAnsi="宋体" w:eastAsia="宋体" w:cs="宋体"/>
          <w:spacing w:val="-6"/>
          <w:sz w:val="28"/>
          <w:szCs w:val="28"/>
        </w:rPr>
        <w:t>厘米，采用钢</w:t>
      </w:r>
      <w:r>
        <w:rPr>
          <w:rFonts w:ascii="宋体" w:hAnsi="宋体" w:eastAsia="宋体" w:cs="宋体"/>
          <w:spacing w:val="-7"/>
          <w:sz w:val="28"/>
          <w:szCs w:val="28"/>
        </w:rPr>
        <w:t>筋砼结构，界碑埋入地下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2"/>
          <w:sz w:val="28"/>
          <w:szCs w:val="28"/>
        </w:rPr>
        <w:t>50</w:t>
      </w:r>
      <w:r>
        <w:rPr>
          <w:rFonts w:ascii="Times New Roman" w:hAnsi="Times New Roman" w:eastAsia="Times New Roman" w:cs="Times New Roman"/>
          <w:spacing w:val="2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厘米。界碑标明保护区名称、范围、动植物资源、保护现状以及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相关湿地知识。</w:t>
      </w:r>
    </w:p>
    <w:p w14:paraId="1E7EBB1C">
      <w:pPr>
        <w:spacing w:before="47" w:line="221" w:lineRule="auto"/>
        <w:ind w:left="59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C.</w:t>
      </w:r>
      <w:r>
        <w:rPr>
          <w:rFonts w:ascii="宋体" w:hAnsi="宋体" w:eastAsia="宋体" w:cs="宋体"/>
          <w:spacing w:val="-5"/>
          <w:sz w:val="28"/>
          <w:szCs w:val="28"/>
        </w:rPr>
        <w:t>界桩</w:t>
      </w:r>
    </w:p>
    <w:p w14:paraId="4C465660">
      <w:pPr>
        <w:spacing w:before="316" w:line="392" w:lineRule="auto"/>
        <w:ind w:left="31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怀远四方湖省级自然保护区边界沿湖岸线人为活动较多，每</w:t>
      </w:r>
      <w:r>
        <w:rPr>
          <w:rFonts w:ascii="宋体" w:hAnsi="宋体" w:eastAsia="宋体" w:cs="宋体"/>
          <w:spacing w:val="-2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300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4"/>
          <w:sz w:val="28"/>
          <w:szCs w:val="28"/>
        </w:rPr>
        <w:t>米设置一根界桩，界桩注明“一般控制区</w:t>
      </w:r>
      <w:r>
        <w:rPr>
          <w:rFonts w:ascii="宋体" w:hAnsi="宋体" w:eastAsia="宋体" w:cs="宋体"/>
          <w:spacing w:val="-7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4"/>
          <w:sz w:val="28"/>
          <w:szCs w:val="28"/>
        </w:rPr>
        <w:t>”界，按序对界桩进行编号，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共计设置界桩</w:t>
      </w:r>
      <w:r>
        <w:rPr>
          <w:rFonts w:ascii="宋体" w:hAnsi="宋体" w:eastAsia="宋体" w:cs="宋体"/>
          <w:spacing w:val="-3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300 </w:t>
      </w:r>
      <w:r>
        <w:rPr>
          <w:rFonts w:ascii="宋体" w:hAnsi="宋体" w:eastAsia="宋体" w:cs="宋体"/>
          <w:spacing w:val="-4"/>
          <w:sz w:val="28"/>
          <w:szCs w:val="28"/>
        </w:rPr>
        <w:t>个。</w:t>
      </w:r>
    </w:p>
    <w:p w14:paraId="6BB040DB">
      <w:pPr>
        <w:spacing w:before="60" w:line="221" w:lineRule="auto"/>
        <w:ind w:left="58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D.</w:t>
      </w:r>
      <w:r>
        <w:rPr>
          <w:rFonts w:ascii="宋体" w:hAnsi="宋体" w:eastAsia="宋体" w:cs="宋体"/>
          <w:spacing w:val="-2"/>
          <w:sz w:val="28"/>
          <w:szCs w:val="28"/>
        </w:rPr>
        <w:t>浮标</w:t>
      </w:r>
    </w:p>
    <w:p w14:paraId="459B8BDC">
      <w:pPr>
        <w:spacing w:before="265" w:line="411" w:lineRule="auto"/>
        <w:ind w:left="29" w:right="30" w:firstLine="57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在保护区水域中的核心保护区和一般控制区边界主要拐点处设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置浮标</w:t>
      </w:r>
      <w:r>
        <w:rPr>
          <w:rFonts w:ascii="宋体" w:hAnsi="宋体" w:eastAsia="宋体" w:cs="宋体"/>
          <w:spacing w:val="-5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400 </w:t>
      </w:r>
      <w:r>
        <w:rPr>
          <w:rFonts w:ascii="宋体" w:hAnsi="宋体" w:eastAsia="宋体" w:cs="宋体"/>
          <w:spacing w:val="-3"/>
          <w:sz w:val="28"/>
          <w:szCs w:val="28"/>
        </w:rPr>
        <w:t>个。</w:t>
      </w:r>
    </w:p>
    <w:p w14:paraId="78C45666">
      <w:pPr>
        <w:spacing w:before="19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）指示性标牌</w:t>
      </w:r>
    </w:p>
    <w:p w14:paraId="595D3FB5">
      <w:pPr>
        <w:spacing w:before="271" w:line="410" w:lineRule="auto"/>
        <w:ind w:left="38" w:right="20" w:firstLine="56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规划在交通主干、次干、简易道路及巡护道</w:t>
      </w:r>
      <w:r>
        <w:rPr>
          <w:rFonts w:ascii="宋体" w:hAnsi="宋体" w:eastAsia="宋体" w:cs="宋体"/>
          <w:spacing w:val="-5"/>
          <w:sz w:val="28"/>
          <w:szCs w:val="28"/>
        </w:rPr>
        <w:t>的节点，以及人为活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 xml:space="preserve">动频繁区域和珍稀动植物分布区域等设置指示性标识牌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10 </w:t>
      </w:r>
      <w:r>
        <w:rPr>
          <w:rFonts w:ascii="宋体" w:hAnsi="宋体" w:eastAsia="宋体" w:cs="宋体"/>
          <w:spacing w:val="-4"/>
          <w:sz w:val="28"/>
          <w:szCs w:val="28"/>
        </w:rPr>
        <w:t>块。</w:t>
      </w:r>
    </w:p>
    <w:p w14:paraId="1AA23403">
      <w:pPr>
        <w:spacing w:before="22" w:line="221" w:lineRule="auto"/>
        <w:ind w:left="101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3</w:t>
      </w:r>
      <w:r>
        <w:rPr>
          <w:rFonts w:ascii="宋体" w:hAnsi="宋体" w:eastAsia="宋体" w:cs="宋体"/>
          <w:spacing w:val="-3"/>
          <w:sz w:val="28"/>
          <w:szCs w:val="28"/>
        </w:rPr>
        <w:t>）警示性标识牌</w:t>
      </w:r>
    </w:p>
    <w:p w14:paraId="37A1A86C">
      <w:pPr>
        <w:spacing w:before="269" w:line="411" w:lineRule="auto"/>
        <w:ind w:left="38" w:right="6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根据保护区保护、管理需要，规划在人为活动较频繁的区域、主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 xml:space="preserve">要道路相交处等显著位置等地设置警示性标识牌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10 </w:t>
      </w:r>
      <w:r>
        <w:rPr>
          <w:rFonts w:ascii="宋体" w:hAnsi="宋体" w:eastAsia="宋体" w:cs="宋体"/>
          <w:spacing w:val="-4"/>
          <w:sz w:val="28"/>
          <w:szCs w:val="28"/>
        </w:rPr>
        <w:t>块。</w:t>
      </w:r>
    </w:p>
    <w:p w14:paraId="68DB3BE2">
      <w:pPr>
        <w:spacing w:line="411" w:lineRule="auto"/>
        <w:rPr>
          <w:rFonts w:ascii="宋体" w:hAnsi="宋体" w:eastAsia="宋体" w:cs="宋体"/>
          <w:sz w:val="28"/>
          <w:szCs w:val="28"/>
        </w:rPr>
        <w:sectPr>
          <w:headerReference r:id="rId264" w:type="default"/>
          <w:footerReference r:id="rId265" w:type="default"/>
          <w:pgSz w:w="11906" w:h="16840"/>
          <w:pgMar w:top="1140" w:right="1773" w:bottom="1421" w:left="1785" w:header="868" w:footer="1209" w:gutter="0"/>
          <w:cols w:space="720" w:num="1"/>
        </w:sectPr>
      </w:pPr>
    </w:p>
    <w:p w14:paraId="29C61CA7">
      <w:pPr>
        <w:pStyle w:val="2"/>
        <w:spacing w:line="392" w:lineRule="auto"/>
      </w:pPr>
    </w:p>
    <w:p w14:paraId="13BEE20D">
      <w:pPr>
        <w:spacing w:before="91" w:line="221" w:lineRule="auto"/>
        <w:ind w:left="58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）限制性标识牌</w:t>
      </w:r>
    </w:p>
    <w:p w14:paraId="08DE90D6">
      <w:pPr>
        <w:spacing w:before="268" w:line="411" w:lineRule="auto"/>
        <w:ind w:left="39" w:right="162" w:firstLine="55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根据保护区保护、管理需要，规划在保护区入口</w:t>
      </w:r>
      <w:r>
        <w:rPr>
          <w:rFonts w:ascii="宋体" w:hAnsi="宋体" w:eastAsia="宋体" w:cs="宋体"/>
          <w:spacing w:val="-5"/>
          <w:sz w:val="28"/>
          <w:szCs w:val="28"/>
        </w:rPr>
        <w:t>、主要道路两侧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等区域设置警示性标识牌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10 </w:t>
      </w:r>
      <w:r>
        <w:rPr>
          <w:rFonts w:ascii="宋体" w:hAnsi="宋体" w:eastAsia="宋体" w:cs="宋体"/>
          <w:spacing w:val="-6"/>
          <w:sz w:val="28"/>
          <w:szCs w:val="28"/>
        </w:rPr>
        <w:t>块。</w:t>
      </w:r>
    </w:p>
    <w:p w14:paraId="5D6D7E3B">
      <w:pPr>
        <w:spacing w:before="19" w:line="221" w:lineRule="auto"/>
        <w:ind w:left="58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）解说性标识牌</w:t>
      </w:r>
    </w:p>
    <w:p w14:paraId="4786A575">
      <w:pPr>
        <w:spacing w:before="268" w:line="411" w:lineRule="auto"/>
        <w:ind w:left="40" w:right="162" w:firstLine="55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根据保护区保护、管理需要，规划在人为活动频</w:t>
      </w:r>
      <w:r>
        <w:rPr>
          <w:rFonts w:ascii="宋体" w:hAnsi="宋体" w:eastAsia="宋体" w:cs="宋体"/>
          <w:spacing w:val="-5"/>
          <w:sz w:val="28"/>
          <w:szCs w:val="28"/>
        </w:rPr>
        <w:t>繁的区域设置解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说性标识牌</w:t>
      </w:r>
      <w:r>
        <w:rPr>
          <w:rFonts w:ascii="宋体" w:hAnsi="宋体" w:eastAsia="宋体" w:cs="宋体"/>
          <w:spacing w:val="-4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50 </w:t>
      </w:r>
      <w:r>
        <w:rPr>
          <w:rFonts w:ascii="宋体" w:hAnsi="宋体" w:eastAsia="宋体" w:cs="宋体"/>
          <w:spacing w:val="-5"/>
          <w:sz w:val="28"/>
          <w:szCs w:val="28"/>
        </w:rPr>
        <w:t>块。</w:t>
      </w:r>
    </w:p>
    <w:p w14:paraId="244E4F73">
      <w:pPr>
        <w:spacing w:before="170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6.1.2 </w:t>
      </w:r>
      <w:r>
        <w:rPr>
          <w:rFonts w:ascii="黑体" w:hAnsi="黑体" w:eastAsia="黑体" w:cs="黑体"/>
          <w:spacing w:val="-3"/>
          <w:sz w:val="30"/>
          <w:szCs w:val="30"/>
        </w:rPr>
        <w:t>巡护体系工程</w:t>
      </w:r>
    </w:p>
    <w:p w14:paraId="57DCBCA0">
      <w:pPr>
        <w:pStyle w:val="2"/>
        <w:spacing w:line="330" w:lineRule="auto"/>
      </w:pPr>
    </w:p>
    <w:p w14:paraId="141B273E">
      <w:pPr>
        <w:spacing w:before="92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）巡护道路</w:t>
      </w:r>
    </w:p>
    <w:p w14:paraId="4C39B852">
      <w:pPr>
        <w:spacing w:before="319" w:line="400" w:lineRule="auto"/>
        <w:ind w:left="38" w:firstLine="561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9"/>
          <w:sz w:val="28"/>
          <w:szCs w:val="28"/>
        </w:rPr>
        <w:t>为进一步加强对保护区的管理，便利管护人员开展保护巡护工作，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改善保护管理站、点之间的交通状况，按照《自然保</w:t>
      </w:r>
      <w:r>
        <w:rPr>
          <w:rFonts w:ascii="宋体" w:hAnsi="宋体" w:eastAsia="宋体" w:cs="宋体"/>
          <w:spacing w:val="-6"/>
          <w:sz w:val="28"/>
          <w:szCs w:val="28"/>
        </w:rPr>
        <w:t>护区工程项目建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1"/>
          <w:sz w:val="28"/>
          <w:szCs w:val="28"/>
        </w:rPr>
        <w:t>设标准》和《公路工程技术标准》（</w:t>
      </w:r>
      <w:r>
        <w:rPr>
          <w:rFonts w:ascii="Times New Roman" w:hAnsi="Times New Roman" w:eastAsia="Times New Roman" w:cs="Times New Roman"/>
          <w:sz w:val="28"/>
          <w:szCs w:val="28"/>
        </w:rPr>
        <w:t>JTG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B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01-2014</w:t>
      </w:r>
      <w:r>
        <w:rPr>
          <w:rFonts w:ascii="宋体" w:hAnsi="宋体" w:eastAsia="宋体" w:cs="宋体"/>
          <w:spacing w:val="1"/>
          <w:sz w:val="28"/>
          <w:szCs w:val="28"/>
        </w:rPr>
        <w:t>）规划道路建设。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规划在一般控制区内修复巡护道路</w:t>
      </w:r>
      <w:r>
        <w:rPr>
          <w:rFonts w:ascii="宋体" w:hAnsi="宋体" w:eastAsia="宋体" w:cs="宋体"/>
          <w:spacing w:val="-4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5"/>
          <w:sz w:val="28"/>
          <w:szCs w:val="28"/>
        </w:rPr>
        <w:t>条，道路宽度均为</w:t>
      </w:r>
      <w:r>
        <w:rPr>
          <w:rFonts w:ascii="宋体" w:hAnsi="宋体" w:eastAsia="宋体" w:cs="宋体"/>
          <w:spacing w:val="-4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6 </w:t>
      </w:r>
      <w:r>
        <w:rPr>
          <w:rFonts w:ascii="宋体" w:hAnsi="宋体" w:eastAsia="宋体" w:cs="宋体"/>
          <w:spacing w:val="-5"/>
          <w:sz w:val="28"/>
          <w:szCs w:val="28"/>
        </w:rPr>
        <w:t>米，总长度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119.66 </w:t>
      </w:r>
      <w:r>
        <w:rPr>
          <w:rFonts w:ascii="宋体" w:hAnsi="宋体" w:eastAsia="宋体" w:cs="宋体"/>
          <w:spacing w:val="-4"/>
          <w:sz w:val="28"/>
          <w:szCs w:val="28"/>
        </w:rPr>
        <w:t>千米。</w:t>
      </w:r>
    </w:p>
    <w:p w14:paraId="79648912">
      <w:pPr>
        <w:spacing w:before="50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）巡护设备设施配备</w:t>
      </w:r>
    </w:p>
    <w:p w14:paraId="59281EB0">
      <w:pPr>
        <w:spacing w:before="314" w:line="401" w:lineRule="auto"/>
        <w:ind w:left="20" w:right="49" w:firstLine="57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 xml:space="preserve">规划新增配置低空巡护无人机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8"/>
          <w:sz w:val="28"/>
          <w:szCs w:val="28"/>
        </w:rPr>
        <w:t xml:space="preserve">架，巡护越野车 </w:t>
      </w: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8"/>
          <w:sz w:val="28"/>
          <w:szCs w:val="28"/>
        </w:rPr>
        <w:t>辆，巡逻快艇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11"/>
          <w:sz w:val="28"/>
          <w:szCs w:val="28"/>
        </w:rPr>
        <w:t xml:space="preserve">艘（每个管护点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11"/>
          <w:sz w:val="28"/>
          <w:szCs w:val="28"/>
        </w:rPr>
        <w:t>艘</w:t>
      </w:r>
      <w:r>
        <w:rPr>
          <w:rFonts w:ascii="宋体" w:hAnsi="宋体" w:eastAsia="宋体" w:cs="宋体"/>
          <w:spacing w:val="6"/>
          <w:sz w:val="28"/>
          <w:szCs w:val="28"/>
        </w:rPr>
        <w:t>），</w:t>
      </w:r>
      <w:r>
        <w:rPr>
          <w:rFonts w:ascii="宋体" w:hAnsi="宋体" w:eastAsia="宋体" w:cs="宋体"/>
          <w:spacing w:val="-8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电动巡逻车</w:t>
      </w:r>
      <w:r>
        <w:rPr>
          <w:rFonts w:ascii="宋体" w:hAnsi="宋体" w:eastAsia="宋体" w:cs="宋体"/>
          <w:spacing w:val="-7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4</w:t>
      </w:r>
      <w:r>
        <w:rPr>
          <w:rFonts w:ascii="Times New Roman" w:hAnsi="Times New Roman" w:eastAsia="Times New Roman" w:cs="Times New Roman"/>
          <w:spacing w:val="6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 xml:space="preserve">台（每个管护点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6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台</w:t>
      </w:r>
      <w:r>
        <w:rPr>
          <w:rFonts w:ascii="宋体" w:hAnsi="宋体" w:eastAsia="宋体" w:cs="宋体"/>
          <w:spacing w:val="-12"/>
          <w:sz w:val="28"/>
          <w:szCs w:val="28"/>
        </w:rPr>
        <w:t>）以及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配备野外巡护装备（含野外服装、帐篷、睡袋、背包、北斗导航仪等）</w:t>
      </w:r>
    </w:p>
    <w:p w14:paraId="296AE3F4">
      <w:pPr>
        <w:spacing w:before="41" w:line="220" w:lineRule="auto"/>
        <w:ind w:left="2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套（每个管护点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7"/>
          <w:sz w:val="28"/>
          <w:szCs w:val="28"/>
        </w:rPr>
        <w:t>套</w:t>
      </w:r>
      <w:r>
        <w:rPr>
          <w:rFonts w:ascii="宋体" w:hAnsi="宋体" w:eastAsia="宋体" w:cs="宋体"/>
          <w:spacing w:val="13"/>
          <w:sz w:val="28"/>
          <w:szCs w:val="28"/>
        </w:rPr>
        <w:t>），</w:t>
      </w:r>
      <w:r>
        <w:rPr>
          <w:rFonts w:ascii="宋体" w:hAnsi="宋体" w:eastAsia="宋体" w:cs="宋体"/>
          <w:spacing w:val="-7"/>
          <w:sz w:val="28"/>
          <w:szCs w:val="28"/>
        </w:rPr>
        <w:t>望远镜</w:t>
      </w:r>
      <w:r>
        <w:rPr>
          <w:rFonts w:ascii="宋体" w:hAnsi="宋体" w:eastAsia="宋体" w:cs="宋体"/>
          <w:spacing w:val="-6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个（每个管护点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7"/>
          <w:sz w:val="28"/>
          <w:szCs w:val="28"/>
        </w:rPr>
        <w:t>个</w:t>
      </w:r>
      <w:r>
        <w:rPr>
          <w:rFonts w:ascii="宋体" w:hAnsi="宋体" w:eastAsia="宋体" w:cs="宋体"/>
          <w:spacing w:val="13"/>
          <w:sz w:val="28"/>
          <w:szCs w:val="28"/>
        </w:rPr>
        <w:t>），</w:t>
      </w:r>
      <w:r>
        <w:rPr>
          <w:rFonts w:ascii="宋体" w:hAnsi="宋体" w:eastAsia="宋体" w:cs="宋体"/>
          <w:spacing w:val="-7"/>
          <w:sz w:val="28"/>
          <w:szCs w:val="28"/>
        </w:rPr>
        <w:t>照相机</w:t>
      </w:r>
    </w:p>
    <w:p w14:paraId="7A1C198D">
      <w:pPr>
        <w:spacing w:before="263" w:line="221" w:lineRule="auto"/>
        <w:ind w:left="2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4"/>
          <w:sz w:val="28"/>
          <w:szCs w:val="28"/>
        </w:rPr>
        <w:t>4</w:t>
      </w:r>
      <w:r>
        <w:rPr>
          <w:rFonts w:ascii="Times New Roman" w:hAnsi="Times New Roman" w:eastAsia="Times New Roman" w:cs="Times New Roman"/>
          <w:spacing w:val="6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4"/>
          <w:sz w:val="28"/>
          <w:szCs w:val="28"/>
        </w:rPr>
        <w:t xml:space="preserve">台（每个管护点 </w:t>
      </w:r>
      <w:r>
        <w:rPr>
          <w:rFonts w:ascii="Times New Roman" w:hAnsi="Times New Roman" w:eastAsia="Times New Roman" w:cs="Times New Roman"/>
          <w:spacing w:val="-14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5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4"/>
          <w:sz w:val="28"/>
          <w:szCs w:val="28"/>
        </w:rPr>
        <w:t>台）。</w:t>
      </w:r>
    </w:p>
    <w:p w14:paraId="7B9CCB68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266" w:type="default"/>
          <w:footerReference r:id="rId267" w:type="default"/>
          <w:pgSz w:w="11906" w:h="16840"/>
          <w:pgMar w:top="1140" w:right="1642" w:bottom="1421" w:left="1785" w:header="868" w:footer="1188" w:gutter="0"/>
          <w:cols w:space="720" w:num="1"/>
        </w:sectPr>
      </w:pPr>
    </w:p>
    <w:p w14:paraId="69D9A70F">
      <w:pPr>
        <w:pStyle w:val="2"/>
        <w:spacing w:line="381" w:lineRule="auto"/>
      </w:pPr>
    </w:p>
    <w:p w14:paraId="11C42B7F">
      <w:pPr>
        <w:spacing w:before="97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6.1.3 </w:t>
      </w:r>
      <w:r>
        <w:rPr>
          <w:rFonts w:ascii="黑体" w:hAnsi="黑体" w:eastAsia="黑体" w:cs="黑体"/>
          <w:spacing w:val="-2"/>
          <w:sz w:val="30"/>
          <w:szCs w:val="30"/>
        </w:rPr>
        <w:t>生态保护修复工程</w:t>
      </w:r>
    </w:p>
    <w:p w14:paraId="06DEC8F8">
      <w:pPr>
        <w:pStyle w:val="2"/>
        <w:spacing w:line="328" w:lineRule="auto"/>
      </w:pPr>
    </w:p>
    <w:p w14:paraId="64BBF6E3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宋体" w:hAnsi="宋体" w:eastAsia="宋体" w:cs="宋体"/>
          <w:spacing w:val="-4"/>
          <w:sz w:val="28"/>
          <w:szCs w:val="28"/>
        </w:rPr>
        <w:t>）养殖围网清除工程</w:t>
      </w:r>
    </w:p>
    <w:p w14:paraId="42C0BA04">
      <w:pPr>
        <w:spacing w:before="316" w:line="393" w:lineRule="auto"/>
        <w:ind w:left="38" w:right="18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规划在规划期限内，开展保护区非法养殖围</w:t>
      </w:r>
      <w:r>
        <w:rPr>
          <w:rFonts w:ascii="宋体" w:hAnsi="宋体" w:eastAsia="宋体" w:cs="宋体"/>
          <w:spacing w:val="-5"/>
          <w:sz w:val="28"/>
          <w:szCs w:val="28"/>
        </w:rPr>
        <w:t>网清除工程，拆除保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护区内残留的全部围网，保持四方湖水体的完整性，恢复自</w:t>
      </w:r>
      <w:r>
        <w:rPr>
          <w:rFonts w:ascii="宋体" w:hAnsi="宋体" w:eastAsia="宋体" w:cs="宋体"/>
          <w:spacing w:val="-5"/>
          <w:sz w:val="28"/>
          <w:szCs w:val="28"/>
        </w:rPr>
        <w:t>然湿地，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面积</w:t>
      </w:r>
      <w:r>
        <w:rPr>
          <w:rFonts w:ascii="宋体" w:hAnsi="宋体" w:eastAsia="宋体" w:cs="宋体"/>
          <w:spacing w:val="-6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20</w:t>
      </w:r>
      <w:r>
        <w:rPr>
          <w:rFonts w:ascii="Times New Roman" w:hAnsi="Times New Roman" w:eastAsia="Times New Roman" w:cs="Times New Roman"/>
          <w:spacing w:val="3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公顷。</w:t>
      </w:r>
    </w:p>
    <w:p w14:paraId="2438207C">
      <w:pPr>
        <w:spacing w:before="54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）湖区垃圾清理工程</w:t>
      </w:r>
    </w:p>
    <w:p w14:paraId="02C95000">
      <w:pPr>
        <w:spacing w:before="267" w:line="411" w:lineRule="auto"/>
        <w:ind w:left="40" w:right="6" w:firstLine="56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规划在规划期限内，每年进行一次系统性的</w:t>
      </w:r>
      <w:r>
        <w:rPr>
          <w:rFonts w:ascii="宋体" w:hAnsi="宋体" w:eastAsia="宋体" w:cs="宋体"/>
          <w:spacing w:val="-5"/>
          <w:sz w:val="28"/>
          <w:szCs w:val="28"/>
        </w:rPr>
        <w:t>保护区内岸线垃圾清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理工程。</w:t>
      </w:r>
    </w:p>
    <w:p w14:paraId="4418B785">
      <w:pPr>
        <w:spacing w:before="2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3</w:t>
      </w:r>
      <w:r>
        <w:rPr>
          <w:rFonts w:ascii="宋体" w:hAnsi="宋体" w:eastAsia="宋体" w:cs="宋体"/>
          <w:spacing w:val="-3"/>
          <w:sz w:val="28"/>
          <w:szCs w:val="28"/>
        </w:rPr>
        <w:t>）野生动物栖息地恢复工程</w:t>
      </w:r>
    </w:p>
    <w:p w14:paraId="2588F2CF">
      <w:pPr>
        <w:spacing w:before="285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）规划实施鸟类栖息地保护与恢复面积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100</w:t>
      </w:r>
      <w:r>
        <w:rPr>
          <w:rFonts w:ascii="Times New Roman" w:hAnsi="Times New Roman" w:eastAsia="Times New Roman" w:cs="Times New Roman"/>
          <w:spacing w:val="4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公顷；</w:t>
      </w:r>
    </w:p>
    <w:p w14:paraId="725EDF79">
      <w:pPr>
        <w:spacing w:before="289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 xml:space="preserve">）规划实施鱼类栖息地保护与恢复面积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100</w:t>
      </w:r>
      <w:r>
        <w:rPr>
          <w:rFonts w:ascii="Times New Roman" w:hAnsi="Times New Roman" w:eastAsia="Times New Roman" w:cs="Times New Roman"/>
          <w:spacing w:val="4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公顷。</w:t>
      </w:r>
    </w:p>
    <w:p w14:paraId="4ECC435A">
      <w:pPr>
        <w:spacing w:before="28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4</w:t>
      </w:r>
      <w:r>
        <w:rPr>
          <w:rFonts w:ascii="宋体" w:hAnsi="宋体" w:eastAsia="宋体" w:cs="宋体"/>
          <w:spacing w:val="-4"/>
          <w:sz w:val="28"/>
          <w:szCs w:val="28"/>
        </w:rPr>
        <w:t>）湿地植被修复工程</w:t>
      </w:r>
    </w:p>
    <w:p w14:paraId="25C58CFA">
      <w:pPr>
        <w:spacing w:before="286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1</w:t>
      </w:r>
      <w:r>
        <w:rPr>
          <w:rFonts w:ascii="宋体" w:hAnsi="宋体" w:eastAsia="宋体" w:cs="宋体"/>
          <w:spacing w:val="-6"/>
          <w:sz w:val="28"/>
          <w:szCs w:val="28"/>
        </w:rPr>
        <w:t>）湿地植被分区修复</w:t>
      </w:r>
    </w:p>
    <w:p w14:paraId="5183360C">
      <w:pPr>
        <w:spacing w:before="269" w:line="411" w:lineRule="auto"/>
        <w:ind w:left="38" w:right="11" w:firstLine="56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规划核心保护区恢复湿地植被</w:t>
      </w:r>
      <w:r>
        <w:rPr>
          <w:rFonts w:ascii="宋体" w:hAnsi="宋体" w:eastAsia="宋体" w:cs="宋体"/>
          <w:spacing w:val="-3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50</w:t>
      </w:r>
      <w:r>
        <w:rPr>
          <w:rFonts w:ascii="Times New Roman" w:hAnsi="Times New Roman" w:eastAsia="Times New Roman" w:cs="Times New Roman"/>
          <w:spacing w:val="4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公顷，一般控制区内滩涂修复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 xml:space="preserve">植被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100</w:t>
      </w:r>
      <w:r>
        <w:rPr>
          <w:rFonts w:ascii="Times New Roman" w:hAnsi="Times New Roman" w:eastAsia="Times New Roman" w:cs="Times New Roman"/>
          <w:spacing w:val="3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 xml:space="preserve">公顷，湖区恢复沉水植被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100</w:t>
      </w:r>
      <w:r>
        <w:rPr>
          <w:rFonts w:ascii="Times New Roman" w:hAnsi="Times New Roman" w:eastAsia="Times New Roman" w:cs="Times New Roman"/>
          <w:spacing w:val="3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公顷。</w:t>
      </w:r>
    </w:p>
    <w:p w14:paraId="59821AB7">
      <w:pPr>
        <w:spacing w:before="19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）外来入侵植物清除</w:t>
      </w:r>
    </w:p>
    <w:p w14:paraId="08FC4273">
      <w:pPr>
        <w:spacing w:before="315" w:line="393" w:lineRule="auto"/>
        <w:ind w:left="40" w:right="20" w:firstLine="55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规划对一般控制区内的外来入侵植物实施全面打捞，彻底清除，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不留死角。打捞物堆放在指定地点，晒干和烧毁，</w:t>
      </w:r>
      <w:r>
        <w:rPr>
          <w:rFonts w:ascii="宋体" w:hAnsi="宋体" w:eastAsia="宋体" w:cs="宋体"/>
          <w:spacing w:val="-5"/>
          <w:sz w:val="28"/>
          <w:szCs w:val="28"/>
        </w:rPr>
        <w:t>防止入侵植物再次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繁殖蔓延，清除外来入侵植物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10</w:t>
      </w:r>
      <w:r>
        <w:rPr>
          <w:rFonts w:ascii="Times New Roman" w:hAnsi="Times New Roman" w:eastAsia="Times New Roman" w:cs="Times New Roman"/>
          <w:spacing w:val="4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公顷。</w:t>
      </w:r>
    </w:p>
    <w:p w14:paraId="61D35B44">
      <w:pPr>
        <w:spacing w:before="55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5</w:t>
      </w:r>
      <w:r>
        <w:rPr>
          <w:rFonts w:ascii="宋体" w:hAnsi="宋体" w:eastAsia="宋体" w:cs="宋体"/>
          <w:spacing w:val="-4"/>
          <w:sz w:val="28"/>
          <w:szCs w:val="28"/>
        </w:rPr>
        <w:t>）水体富营养化治理工程</w:t>
      </w:r>
    </w:p>
    <w:p w14:paraId="55B2948D">
      <w:pPr>
        <w:spacing w:before="268" w:line="390" w:lineRule="auto"/>
        <w:ind w:left="81" w:right="6" w:firstLine="52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规划在一般控制区内水产养殖密度较大、周</w:t>
      </w:r>
      <w:r>
        <w:rPr>
          <w:rFonts w:ascii="宋体" w:hAnsi="宋体" w:eastAsia="宋体" w:cs="宋体"/>
          <w:spacing w:val="-5"/>
          <w:sz w:val="28"/>
          <w:szCs w:val="28"/>
        </w:rPr>
        <w:t>边农田人口较为密集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的区域开展水体富营养化治理工程，工程措施主要</w:t>
      </w:r>
      <w:r>
        <w:rPr>
          <w:rFonts w:ascii="宋体" w:hAnsi="宋体" w:eastAsia="宋体" w:cs="宋体"/>
          <w:spacing w:val="-6"/>
          <w:sz w:val="28"/>
          <w:szCs w:val="28"/>
        </w:rPr>
        <w:t>为定期收割和清理</w:t>
      </w:r>
    </w:p>
    <w:p w14:paraId="3EF56BB5">
      <w:pPr>
        <w:spacing w:line="390" w:lineRule="auto"/>
        <w:rPr>
          <w:rFonts w:ascii="宋体" w:hAnsi="宋体" w:eastAsia="宋体" w:cs="宋体"/>
          <w:sz w:val="28"/>
          <w:szCs w:val="28"/>
        </w:rPr>
        <w:sectPr>
          <w:headerReference r:id="rId268" w:type="default"/>
          <w:footerReference r:id="rId269" w:type="default"/>
          <w:pgSz w:w="11906" w:h="16840"/>
          <w:pgMar w:top="1140" w:right="1785" w:bottom="1421" w:left="1785" w:header="868" w:footer="1209" w:gutter="0"/>
          <w:cols w:space="720" w:num="1"/>
        </w:sectPr>
      </w:pPr>
    </w:p>
    <w:p w14:paraId="1271D79F">
      <w:pPr>
        <w:pStyle w:val="2"/>
        <w:spacing w:line="375" w:lineRule="auto"/>
      </w:pPr>
    </w:p>
    <w:p w14:paraId="35BF5B7B">
      <w:pPr>
        <w:spacing w:before="91" w:line="221" w:lineRule="auto"/>
        <w:ind w:left="3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这些区域内的腐烂水生植物和入侵植物。</w:t>
      </w:r>
    </w:p>
    <w:p w14:paraId="1BD1B996">
      <w:pPr>
        <w:spacing w:before="30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6</w:t>
      </w:r>
      <w:r>
        <w:rPr>
          <w:rFonts w:ascii="宋体" w:hAnsi="宋体" w:eastAsia="宋体" w:cs="宋体"/>
          <w:spacing w:val="-3"/>
          <w:sz w:val="28"/>
          <w:szCs w:val="28"/>
        </w:rPr>
        <w:t>）入湖河流人工化工程</w:t>
      </w:r>
    </w:p>
    <w:p w14:paraId="33B77E49">
      <w:pPr>
        <w:spacing w:before="311" w:line="393" w:lineRule="auto"/>
        <w:ind w:left="34" w:right="25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规划对水质较差、入湖口生态环境破坏较为</w:t>
      </w:r>
      <w:r>
        <w:rPr>
          <w:rFonts w:ascii="宋体" w:hAnsi="宋体" w:eastAsia="宋体" w:cs="宋体"/>
          <w:spacing w:val="-5"/>
          <w:sz w:val="28"/>
          <w:szCs w:val="28"/>
        </w:rPr>
        <w:t>严重的区域进行生态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修复、人工净化工程，工程内容主要包括栽种水生植</w:t>
      </w:r>
      <w:r>
        <w:rPr>
          <w:rFonts w:ascii="宋体" w:hAnsi="宋体" w:eastAsia="宋体" w:cs="宋体"/>
          <w:spacing w:val="-5"/>
          <w:sz w:val="28"/>
          <w:szCs w:val="28"/>
        </w:rPr>
        <w:t>物和恢复陆生植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被。栽植水生植物</w:t>
      </w:r>
      <w:r>
        <w:rPr>
          <w:rFonts w:ascii="宋体" w:hAnsi="宋体" w:eastAsia="宋体" w:cs="宋体"/>
          <w:spacing w:val="-3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50</w:t>
      </w:r>
      <w:r>
        <w:rPr>
          <w:rFonts w:ascii="Times New Roman" w:hAnsi="Times New Roman" w:eastAsia="Times New Roman" w:cs="Times New Roman"/>
          <w:spacing w:val="3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公顷，恢复陆生植被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40</w:t>
      </w:r>
      <w:r>
        <w:rPr>
          <w:rFonts w:ascii="Times New Roman" w:hAnsi="Times New Roman" w:eastAsia="Times New Roman" w:cs="Times New Roman"/>
          <w:spacing w:val="3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公顷。</w:t>
      </w:r>
    </w:p>
    <w:p w14:paraId="7811F156">
      <w:pPr>
        <w:spacing w:before="52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7</w:t>
      </w:r>
      <w:r>
        <w:rPr>
          <w:rFonts w:ascii="宋体" w:hAnsi="宋体" w:eastAsia="宋体" w:cs="宋体"/>
          <w:spacing w:val="-4"/>
          <w:sz w:val="28"/>
          <w:szCs w:val="28"/>
        </w:rPr>
        <w:t>）优化防护林带工程</w:t>
      </w:r>
    </w:p>
    <w:p w14:paraId="3AE2A090">
      <w:pPr>
        <w:spacing w:before="270" w:line="409" w:lineRule="auto"/>
        <w:ind w:left="38" w:right="15" w:firstLine="56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规划期限内，依据保护区沿岸杨树纯林的生</w:t>
      </w:r>
      <w:r>
        <w:rPr>
          <w:rFonts w:ascii="宋体" w:hAnsi="宋体" w:eastAsia="宋体" w:cs="宋体"/>
          <w:spacing w:val="-5"/>
          <w:sz w:val="28"/>
          <w:szCs w:val="28"/>
        </w:rPr>
        <w:t>长状况，通过科学营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林，提高林分的抗性，优化现有防护林带，改善植被群落结构。</w:t>
      </w:r>
    </w:p>
    <w:p w14:paraId="20E173BB">
      <w:pPr>
        <w:spacing w:before="24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</w:t>
      </w:r>
      <w:r>
        <w:rPr>
          <w:rFonts w:ascii="宋体" w:hAnsi="宋体" w:eastAsia="宋体" w:cs="宋体"/>
          <w:spacing w:val="-7"/>
          <w:sz w:val="28"/>
          <w:szCs w:val="28"/>
        </w:rPr>
        <w:t>）成、过熟林林分</w:t>
      </w:r>
    </w:p>
    <w:p w14:paraId="0A4844F5">
      <w:pPr>
        <w:spacing w:before="320" w:line="402" w:lineRule="auto"/>
        <w:ind w:left="31" w:right="27" w:firstLine="5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对成、过熟林林分较差、长势衰退、病虫害频发以</w:t>
      </w:r>
      <w:r>
        <w:rPr>
          <w:rFonts w:ascii="宋体" w:hAnsi="宋体" w:eastAsia="宋体" w:cs="宋体"/>
          <w:spacing w:val="-5"/>
          <w:sz w:val="28"/>
          <w:szCs w:val="28"/>
        </w:rPr>
        <w:t>及林下卫生质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量差、存在较大火灾隐患的，实施生态修复及更新，采</w:t>
      </w:r>
      <w:r>
        <w:rPr>
          <w:rFonts w:ascii="宋体" w:hAnsi="宋体" w:eastAsia="宋体" w:cs="宋体"/>
          <w:spacing w:val="-5"/>
          <w:sz w:val="28"/>
          <w:szCs w:val="28"/>
        </w:rPr>
        <w:t>取分期改造补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种抗性强的乡土树种，比如旱柳、垂柳、池杉、乌桕等</w:t>
      </w:r>
      <w:r>
        <w:rPr>
          <w:rFonts w:ascii="宋体" w:hAnsi="宋体" w:eastAsia="宋体" w:cs="宋体"/>
          <w:spacing w:val="-5"/>
          <w:sz w:val="28"/>
          <w:szCs w:val="28"/>
        </w:rPr>
        <w:t>，逐步形成异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龄、混交、复层、稳定的林分结构，优化现有防护林带</w:t>
      </w:r>
      <w:r>
        <w:rPr>
          <w:rFonts w:ascii="宋体" w:hAnsi="宋体" w:eastAsia="宋体" w:cs="宋体"/>
          <w:spacing w:val="-5"/>
          <w:sz w:val="28"/>
          <w:szCs w:val="28"/>
        </w:rPr>
        <w:t>，提高原有林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分的抗性，改善植被群落结构，增加生物多样性，降低</w:t>
      </w:r>
      <w:r>
        <w:rPr>
          <w:rFonts w:ascii="宋体" w:hAnsi="宋体" w:eastAsia="宋体" w:cs="宋体"/>
          <w:spacing w:val="-5"/>
          <w:sz w:val="28"/>
          <w:szCs w:val="28"/>
        </w:rPr>
        <w:t>病虫害危害和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火灾隐患。</w:t>
      </w:r>
    </w:p>
    <w:p w14:paraId="650D3541">
      <w:pPr>
        <w:spacing w:before="45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）中、幼龄林林分</w:t>
      </w:r>
    </w:p>
    <w:p w14:paraId="6674A4D8">
      <w:pPr>
        <w:spacing w:before="314" w:line="398" w:lineRule="auto"/>
        <w:ind w:left="31" w:firstLine="5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对中、幼龄林林分郁闭度过大、树种结构单一、生</w:t>
      </w:r>
      <w:r>
        <w:rPr>
          <w:rFonts w:ascii="宋体" w:hAnsi="宋体" w:eastAsia="宋体" w:cs="宋体"/>
          <w:spacing w:val="-5"/>
          <w:sz w:val="28"/>
          <w:szCs w:val="28"/>
        </w:rPr>
        <w:t>态功能弱、存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在较大火灾隐患，以及不利于生态功能维护及野生动物</w:t>
      </w:r>
      <w:r>
        <w:rPr>
          <w:rFonts w:ascii="宋体" w:hAnsi="宋体" w:eastAsia="宋体" w:cs="宋体"/>
          <w:spacing w:val="-5"/>
          <w:sz w:val="28"/>
          <w:szCs w:val="28"/>
        </w:rPr>
        <w:t>栖息的，通过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2"/>
          <w:sz w:val="28"/>
          <w:szCs w:val="28"/>
        </w:rPr>
        <w:t>改造培育，伐除一定数量的杨树，调节林分密度，补种优良乡土树种，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改善树种结构，提升防护林的生态功能。</w:t>
      </w:r>
    </w:p>
    <w:p w14:paraId="5EE48992">
      <w:pPr>
        <w:spacing w:line="398" w:lineRule="auto"/>
        <w:rPr>
          <w:rFonts w:ascii="宋体" w:hAnsi="宋体" w:eastAsia="宋体" w:cs="宋体"/>
          <w:sz w:val="28"/>
          <w:szCs w:val="28"/>
        </w:rPr>
        <w:sectPr>
          <w:headerReference r:id="rId270" w:type="default"/>
          <w:footerReference r:id="rId271" w:type="default"/>
          <w:pgSz w:w="11906" w:h="16840"/>
          <w:pgMar w:top="1140" w:right="1778" w:bottom="1421" w:left="1785" w:header="868" w:footer="1188" w:gutter="0"/>
          <w:cols w:space="720" w:num="1"/>
        </w:sectPr>
      </w:pPr>
    </w:p>
    <w:p w14:paraId="6CB30714">
      <w:pPr>
        <w:pStyle w:val="2"/>
        <w:spacing w:line="381" w:lineRule="auto"/>
      </w:pPr>
    </w:p>
    <w:p w14:paraId="0B56D382">
      <w:pPr>
        <w:spacing w:before="98" w:line="221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6.1.4 </w:t>
      </w:r>
      <w:r>
        <w:rPr>
          <w:rFonts w:ascii="黑体" w:hAnsi="黑体" w:eastAsia="黑体" w:cs="黑体"/>
          <w:spacing w:val="-3"/>
          <w:sz w:val="30"/>
          <w:szCs w:val="30"/>
        </w:rPr>
        <w:t>灾害防治工程</w:t>
      </w:r>
    </w:p>
    <w:p w14:paraId="7F6CF5D3">
      <w:pPr>
        <w:pStyle w:val="2"/>
        <w:spacing w:line="331" w:lineRule="auto"/>
      </w:pPr>
    </w:p>
    <w:p w14:paraId="5E3A4A44">
      <w:pPr>
        <w:spacing w:before="92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）防火工程</w:t>
      </w:r>
    </w:p>
    <w:p w14:paraId="528D4B2B">
      <w:pPr>
        <w:spacing w:before="286" w:line="220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</w:t>
      </w:r>
      <w:r>
        <w:rPr>
          <w:rFonts w:ascii="宋体" w:hAnsi="宋体" w:eastAsia="宋体" w:cs="宋体"/>
          <w:spacing w:val="-7"/>
          <w:sz w:val="28"/>
          <w:szCs w:val="28"/>
        </w:rPr>
        <w:t>）完善预警响应机制</w:t>
      </w:r>
    </w:p>
    <w:p w14:paraId="09D37CEF">
      <w:pPr>
        <w:spacing w:before="269" w:line="411" w:lineRule="auto"/>
        <w:ind w:left="38" w:right="208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完善预警响应机制，与应急部门、气象部门联动，结合远程视频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监测系统建设防火预警系统。</w:t>
      </w:r>
    </w:p>
    <w:p w14:paraId="7BAC940E">
      <w:pPr>
        <w:spacing w:before="19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）提升防火能力</w:t>
      </w:r>
    </w:p>
    <w:p w14:paraId="31117DD5">
      <w:pPr>
        <w:spacing w:before="270" w:line="410" w:lineRule="auto"/>
        <w:ind w:left="37" w:firstLine="55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在各个保护管理站配置配套扑火装备和设施</w:t>
      </w:r>
      <w:r>
        <w:rPr>
          <w:rFonts w:ascii="宋体" w:hAnsi="宋体" w:eastAsia="宋体" w:cs="宋体"/>
          <w:spacing w:val="-4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8 </w:t>
      </w:r>
      <w:r>
        <w:rPr>
          <w:rFonts w:ascii="宋体" w:hAnsi="宋体" w:eastAsia="宋体" w:cs="宋体"/>
          <w:spacing w:val="-8"/>
          <w:sz w:val="28"/>
          <w:szCs w:val="28"/>
        </w:rPr>
        <w:t>套（防火服油锯机、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割灌机、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2"/>
          <w:sz w:val="28"/>
          <w:szCs w:val="28"/>
        </w:rPr>
        <w:t>号工具、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2 </w:t>
      </w:r>
      <w:r>
        <w:rPr>
          <w:rFonts w:ascii="宋体" w:hAnsi="宋体" w:eastAsia="宋体" w:cs="宋体"/>
          <w:spacing w:val="-2"/>
          <w:sz w:val="28"/>
          <w:szCs w:val="28"/>
        </w:rPr>
        <w:t>号工具等）。</w:t>
      </w:r>
    </w:p>
    <w:p w14:paraId="18190346">
      <w:pPr>
        <w:spacing w:before="20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3</w:t>
      </w:r>
      <w:r>
        <w:rPr>
          <w:rFonts w:ascii="宋体" w:hAnsi="宋体" w:eastAsia="宋体" w:cs="宋体"/>
          <w:spacing w:val="-3"/>
          <w:sz w:val="28"/>
          <w:szCs w:val="28"/>
        </w:rPr>
        <w:t>）健全防火组织</w:t>
      </w:r>
    </w:p>
    <w:p w14:paraId="1CAFC99E">
      <w:pPr>
        <w:spacing w:before="273" w:line="409" w:lineRule="auto"/>
        <w:ind w:left="31" w:right="210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规划期限内，健全防火组织，设立防火领导</w:t>
      </w:r>
      <w:r>
        <w:rPr>
          <w:rFonts w:ascii="宋体" w:hAnsi="宋体" w:eastAsia="宋体" w:cs="宋体"/>
          <w:spacing w:val="-5"/>
          <w:sz w:val="28"/>
          <w:szCs w:val="28"/>
        </w:rPr>
        <w:t>小组，并建立一支专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业扑火队伍，提高防火人员防火技能，负责保护区火灾扑救工作。</w:t>
      </w:r>
    </w:p>
    <w:p w14:paraId="1B03F810">
      <w:pPr>
        <w:spacing w:before="24" w:line="220" w:lineRule="auto"/>
        <w:ind w:left="58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）加大宣传力度</w:t>
      </w:r>
    </w:p>
    <w:p w14:paraId="091BF14B">
      <w:pPr>
        <w:spacing w:before="272" w:line="410" w:lineRule="auto"/>
        <w:ind w:left="43" w:right="170" w:firstLine="54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加强防灭火的宣传教育和防灭火宣教设施建设。增设宣传画册、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宣传栏、宣传牌、电子显示屏、语音警示宣传设备等设施。</w:t>
      </w:r>
    </w:p>
    <w:p w14:paraId="18C85E3E">
      <w:pPr>
        <w:spacing w:before="23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）有害生物防治工程</w:t>
      </w:r>
    </w:p>
    <w:p w14:paraId="19635588">
      <w:pPr>
        <w:spacing w:before="289" w:line="222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</w:t>
      </w:r>
      <w:r>
        <w:rPr>
          <w:rFonts w:ascii="宋体" w:hAnsi="宋体" w:eastAsia="宋体" w:cs="宋体"/>
          <w:spacing w:val="-7"/>
          <w:sz w:val="28"/>
          <w:szCs w:val="28"/>
        </w:rPr>
        <w:t>）建设监测系统</w:t>
      </w:r>
    </w:p>
    <w:p w14:paraId="760B25B2">
      <w:pPr>
        <w:spacing w:before="282" w:line="220" w:lineRule="auto"/>
        <w:ind w:left="59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依靠各个保护管理站、管护点，及时发现病虫害疫情。</w:t>
      </w:r>
    </w:p>
    <w:p w14:paraId="534B7C14">
      <w:pPr>
        <w:spacing w:before="290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）配备配套防火设施</w:t>
      </w:r>
    </w:p>
    <w:p w14:paraId="07555971">
      <w:pPr>
        <w:spacing w:before="289" w:line="221" w:lineRule="auto"/>
        <w:ind w:left="60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 xml:space="preserve">于各保护管理站内配备有害生物防治设备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套。</w:t>
      </w:r>
    </w:p>
    <w:p w14:paraId="2A5D0624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272" w:type="default"/>
          <w:footerReference r:id="rId273" w:type="default"/>
          <w:pgSz w:w="11906" w:h="16840"/>
          <w:pgMar w:top="1140" w:right="1593" w:bottom="1421" w:left="1785" w:header="868" w:footer="1209" w:gutter="0"/>
          <w:cols w:space="720" w:num="1"/>
        </w:sectPr>
      </w:pPr>
    </w:p>
    <w:p w14:paraId="4201E11E">
      <w:pPr>
        <w:pStyle w:val="2"/>
        <w:spacing w:line="408" w:lineRule="auto"/>
      </w:pPr>
    </w:p>
    <w:p w14:paraId="22B1EEDA">
      <w:pPr>
        <w:spacing w:before="98" w:line="234" w:lineRule="auto"/>
        <w:ind w:left="35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8"/>
          <w:sz w:val="30"/>
          <w:szCs w:val="30"/>
        </w:rPr>
        <w:t xml:space="preserve">6.2 </w:t>
      </w:r>
      <w:r>
        <w:rPr>
          <w:rFonts w:ascii="楷体" w:hAnsi="楷体" w:eastAsia="楷体" w:cs="楷体"/>
          <w:b/>
          <w:bCs/>
          <w:spacing w:val="8"/>
          <w:sz w:val="30"/>
          <w:szCs w:val="30"/>
        </w:rPr>
        <w:t>科研监测工程</w:t>
      </w:r>
    </w:p>
    <w:p w14:paraId="7F0E37BD">
      <w:pPr>
        <w:pStyle w:val="2"/>
        <w:spacing w:line="245" w:lineRule="auto"/>
      </w:pPr>
    </w:p>
    <w:p w14:paraId="714C4823">
      <w:pPr>
        <w:spacing w:before="91" w:line="398" w:lineRule="auto"/>
        <w:ind w:left="38" w:firstLine="552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近期确定监测方案与规范，配备监测设施，设立定位监测点、监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测样带、水禽监测点，完成数据的收集，为建设完善的数据和管理平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1"/>
          <w:sz w:val="28"/>
          <w:szCs w:val="28"/>
        </w:rPr>
        <w:t>台做准备。长期开展统系监测，利用</w:t>
      </w:r>
      <w:r>
        <w:rPr>
          <w:rFonts w:ascii="宋体" w:hAnsi="宋体" w:eastAsia="宋体" w:cs="宋体"/>
          <w:spacing w:val="-3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 xml:space="preserve">3S </w:t>
      </w:r>
      <w:r>
        <w:rPr>
          <w:rFonts w:ascii="宋体" w:hAnsi="宋体" w:eastAsia="宋体" w:cs="宋体"/>
          <w:spacing w:val="-1"/>
          <w:sz w:val="28"/>
          <w:szCs w:val="28"/>
        </w:rPr>
        <w:t>技术将生物分布和数量状态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6"/>
          <w:sz w:val="28"/>
          <w:szCs w:val="28"/>
        </w:rPr>
        <w:t>整合到地理信息系统中，构建形成四方湖生态环境信</w:t>
      </w:r>
      <w:r>
        <w:rPr>
          <w:rFonts w:ascii="宋体" w:hAnsi="宋体" w:eastAsia="宋体" w:cs="宋体"/>
          <w:spacing w:val="-7"/>
          <w:sz w:val="28"/>
          <w:szCs w:val="28"/>
        </w:rPr>
        <w:t>息动态数据系统。</w:t>
      </w:r>
    </w:p>
    <w:p w14:paraId="3002AA99">
      <w:pPr>
        <w:spacing w:before="226" w:line="221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9"/>
          <w:sz w:val="30"/>
          <w:szCs w:val="30"/>
        </w:rPr>
        <w:t xml:space="preserve">6.2. 1 </w:t>
      </w:r>
      <w:r>
        <w:rPr>
          <w:rFonts w:ascii="黑体" w:hAnsi="黑体" w:eastAsia="黑体" w:cs="黑体"/>
          <w:spacing w:val="-9"/>
          <w:sz w:val="30"/>
          <w:szCs w:val="30"/>
        </w:rPr>
        <w:t>科学研究</w:t>
      </w:r>
    </w:p>
    <w:p w14:paraId="562A6C27">
      <w:pPr>
        <w:pStyle w:val="2"/>
        <w:spacing w:line="268" w:lineRule="auto"/>
      </w:pPr>
    </w:p>
    <w:p w14:paraId="5613D074">
      <w:pPr>
        <w:spacing w:before="91" w:line="402" w:lineRule="auto"/>
        <w:ind w:left="31" w:right="195" w:firstLine="559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对研究项目进行优先排序，制定出以动植物资源本底调查和监测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为重点，积极开展主要保护物种的生态生物学研究，开展综合科学考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察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4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次，科学论证保护区的各项建设和发展项目，提供科研发展规划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和年度科研计划。通过本底资源调查和长期监测，建立保护区资源数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据库，完成有关图表文件的编绘，进行湖泊状况和健康</w:t>
      </w:r>
      <w:r>
        <w:rPr>
          <w:rFonts w:ascii="宋体" w:hAnsi="宋体" w:eastAsia="宋体" w:cs="宋体"/>
          <w:spacing w:val="-5"/>
          <w:sz w:val="28"/>
          <w:szCs w:val="28"/>
        </w:rPr>
        <w:t>评估，为保护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区的保护管理提供科学依据。</w:t>
      </w:r>
    </w:p>
    <w:p w14:paraId="02643235">
      <w:pPr>
        <w:spacing w:before="77" w:line="400" w:lineRule="auto"/>
        <w:ind w:left="34" w:right="147" w:firstLine="5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加强四方湖保护区湿地研建，深化湿地修复关键技术，强化湿地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科技支撑，深化湿地保护相关标准等研究。湿地水文循环差异性大，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退化湿地成因复杂，计划进行湿地生境保护修复机理机制措施研究。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湿地生态用水机制对有效保护湿地资源及其生物多样性意义重大，但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目前系统研究尚属空白，计划进行湿地生态用水</w:t>
      </w:r>
      <w:r>
        <w:rPr>
          <w:rFonts w:ascii="宋体" w:hAnsi="宋体" w:eastAsia="宋体" w:cs="宋体"/>
          <w:spacing w:val="-2"/>
          <w:sz w:val="28"/>
          <w:szCs w:val="28"/>
        </w:rPr>
        <w:t>机制研究。</w:t>
      </w:r>
    </w:p>
    <w:p w14:paraId="3DB31758">
      <w:pPr>
        <w:spacing w:before="81" w:line="397" w:lineRule="auto"/>
        <w:ind w:left="38" w:right="98" w:firstLine="6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目前，保护区管理处的实验室科研能力建设仍有待提升，不利于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保护区开展正常的科研监测活动，也不利于重点保护野生动植物的保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护与救助。因此，需进一步加强科研监测实验室</w:t>
      </w:r>
      <w:r>
        <w:rPr>
          <w:rFonts w:ascii="宋体" w:hAnsi="宋体" w:eastAsia="宋体" w:cs="宋体"/>
          <w:spacing w:val="-5"/>
          <w:sz w:val="28"/>
          <w:szCs w:val="28"/>
        </w:rPr>
        <w:t>建设，实验室开展水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生态环境监测分析、重点保护动植物科研监测、事故应急监测等业务。</w:t>
      </w:r>
    </w:p>
    <w:p w14:paraId="705F97A3">
      <w:pPr>
        <w:spacing w:line="397" w:lineRule="auto"/>
        <w:rPr>
          <w:rFonts w:ascii="宋体" w:hAnsi="宋体" w:eastAsia="宋体" w:cs="宋体"/>
          <w:sz w:val="28"/>
          <w:szCs w:val="28"/>
        </w:rPr>
        <w:sectPr>
          <w:headerReference r:id="rId274" w:type="default"/>
          <w:footerReference r:id="rId275" w:type="default"/>
          <w:pgSz w:w="11906" w:h="16840"/>
          <w:pgMar w:top="1140" w:right="1594" w:bottom="1421" w:left="1785" w:header="868" w:footer="1189" w:gutter="0"/>
          <w:cols w:space="720" w:num="1"/>
        </w:sectPr>
      </w:pPr>
    </w:p>
    <w:p w14:paraId="4D380BA8">
      <w:pPr>
        <w:pStyle w:val="2"/>
        <w:spacing w:line="392" w:lineRule="auto"/>
      </w:pPr>
    </w:p>
    <w:p w14:paraId="3EE27DF4">
      <w:pPr>
        <w:spacing w:before="91" w:line="221" w:lineRule="auto"/>
        <w:ind w:left="4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建立预警调度中心，逐步建成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GIS </w:t>
      </w:r>
      <w:r>
        <w:rPr>
          <w:rFonts w:ascii="宋体" w:hAnsi="宋体" w:eastAsia="宋体" w:cs="宋体"/>
          <w:spacing w:val="-2"/>
          <w:sz w:val="28"/>
          <w:szCs w:val="28"/>
        </w:rPr>
        <w:t>工作站系统。</w:t>
      </w:r>
    </w:p>
    <w:p w14:paraId="6A9777C1">
      <w:pPr>
        <w:pStyle w:val="2"/>
        <w:spacing w:line="345" w:lineRule="auto"/>
      </w:pPr>
    </w:p>
    <w:p w14:paraId="6C37393A">
      <w:pPr>
        <w:spacing w:before="98" w:line="221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6.2.2 </w:t>
      </w:r>
      <w:r>
        <w:rPr>
          <w:rFonts w:ascii="黑体" w:hAnsi="黑体" w:eastAsia="黑体" w:cs="黑体"/>
          <w:spacing w:val="-2"/>
          <w:sz w:val="30"/>
          <w:szCs w:val="30"/>
        </w:rPr>
        <w:t>湿地资源监测体系</w:t>
      </w:r>
    </w:p>
    <w:p w14:paraId="7CD65FBA">
      <w:pPr>
        <w:pStyle w:val="2"/>
        <w:spacing w:line="263" w:lineRule="auto"/>
      </w:pPr>
    </w:p>
    <w:p w14:paraId="6A9662EC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）监测指标</w:t>
      </w:r>
    </w:p>
    <w:p w14:paraId="7263C35A">
      <w:pPr>
        <w:spacing w:before="315" w:line="397" w:lineRule="auto"/>
        <w:ind w:left="38" w:firstLine="55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0"/>
          <w:sz w:val="28"/>
          <w:szCs w:val="28"/>
        </w:rPr>
        <w:t>近期主要监测项目包括生态环境、湿地植物群落、鸟类种群动态、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自然资源利用等，充分掌握保护区资源状况、特性和动态规律，合理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利用和研究资源，建立保护区资源数据库，完成有关图表文件的编绘，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并不断更新资源数据，为保护区保护管理提供</w:t>
      </w:r>
      <w:r>
        <w:rPr>
          <w:rFonts w:ascii="宋体" w:hAnsi="宋体" w:eastAsia="宋体" w:cs="宋体"/>
          <w:spacing w:val="-2"/>
          <w:sz w:val="28"/>
          <w:szCs w:val="28"/>
        </w:rPr>
        <w:t>科学依据。</w:t>
      </w:r>
    </w:p>
    <w:p w14:paraId="69F65013">
      <w:pPr>
        <w:spacing w:before="80" w:line="402" w:lineRule="auto"/>
        <w:ind w:left="30" w:right="21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"/>
          <w:sz w:val="28"/>
          <w:szCs w:val="28"/>
        </w:rPr>
        <w:t>面积，包括保护区湿地边界内湿地总面积、不同</w:t>
      </w:r>
      <w:r>
        <w:rPr>
          <w:rFonts w:ascii="宋体" w:hAnsi="宋体" w:eastAsia="宋体" w:cs="宋体"/>
          <w:spacing w:val="-2"/>
          <w:sz w:val="28"/>
          <w:szCs w:val="28"/>
        </w:rPr>
        <w:t>类型湿地面积；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水源补给状况（水文</w:t>
      </w:r>
      <w:r>
        <w:rPr>
          <w:rFonts w:ascii="宋体" w:hAnsi="宋体" w:eastAsia="宋体" w:cs="宋体"/>
          <w:spacing w:val="-2"/>
          <w:sz w:val="28"/>
          <w:szCs w:val="28"/>
        </w:rPr>
        <w:t>）；</w:t>
      </w:r>
      <w:r>
        <w:rPr>
          <w:rFonts w:ascii="宋体" w:hAnsi="宋体" w:eastAsia="宋体" w:cs="宋体"/>
          <w:spacing w:val="-1"/>
          <w:sz w:val="28"/>
          <w:szCs w:val="28"/>
        </w:rPr>
        <w:t>地表水水质；地表水富营养化程度；湿地植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被覆盖率，湿地中的植被（含非湿地植被，但不包括浅海水域部分）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面积（公顷</w:t>
      </w:r>
      <w:r>
        <w:rPr>
          <w:rFonts w:ascii="宋体" w:hAnsi="宋体" w:eastAsia="宋体" w:cs="宋体"/>
          <w:spacing w:val="-2"/>
          <w:sz w:val="28"/>
          <w:szCs w:val="28"/>
        </w:rPr>
        <w:t>），</w:t>
      </w:r>
      <w:r>
        <w:rPr>
          <w:rFonts w:ascii="宋体" w:hAnsi="宋体" w:eastAsia="宋体" w:cs="宋体"/>
          <w:spacing w:val="-1"/>
          <w:sz w:val="28"/>
          <w:szCs w:val="28"/>
        </w:rPr>
        <w:t>及占湿地总面积的百分率；物种多样性，包括湿地植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物种数及变化、鱼类种数及变化、两栖类种数及变化、爬行类</w:t>
      </w:r>
      <w:r>
        <w:rPr>
          <w:rFonts w:ascii="宋体" w:hAnsi="宋体" w:eastAsia="宋体" w:cs="宋体"/>
          <w:spacing w:val="-2"/>
          <w:sz w:val="28"/>
          <w:szCs w:val="28"/>
        </w:rPr>
        <w:t>种数及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变化、鸟类种数及变化、兽类种数及变化；水鸟多样性，包括</w:t>
      </w:r>
      <w:r>
        <w:rPr>
          <w:rFonts w:ascii="宋体" w:hAnsi="宋体" w:eastAsia="宋体" w:cs="宋体"/>
          <w:spacing w:val="-2"/>
          <w:sz w:val="28"/>
          <w:szCs w:val="28"/>
        </w:rPr>
        <w:t>水鸟种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数及变化；珍贵、濒危物种数量，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CITES</w:t>
      </w:r>
      <w:r>
        <w:rPr>
          <w:rFonts w:ascii="Times New Roman" w:hAnsi="Times New Roman" w:eastAsia="Times New Roman" w:cs="Times New Roman"/>
          <w:spacing w:val="5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公约附录</w:t>
      </w:r>
      <w:r>
        <w:rPr>
          <w:rFonts w:ascii="宋体" w:hAnsi="宋体" w:eastAsia="宋体" w:cs="宋体"/>
          <w:spacing w:val="-3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Ⅰ和国家</w:t>
      </w:r>
      <w:r>
        <w:rPr>
          <w:rFonts w:ascii="宋体" w:hAnsi="宋体" w:eastAsia="宋体" w:cs="宋体"/>
          <w:spacing w:val="-3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Ⅰ</w:t>
      </w:r>
      <w:r>
        <w:rPr>
          <w:rFonts w:ascii="宋体" w:hAnsi="宋体" w:eastAsia="宋体" w:cs="宋体"/>
          <w:spacing w:val="-1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级保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护物 种数量变化、</w:t>
      </w:r>
      <w:r>
        <w:rPr>
          <w:rFonts w:ascii="Times New Roman" w:hAnsi="Times New Roman" w:eastAsia="Times New Roman" w:cs="Times New Roman"/>
          <w:sz w:val="28"/>
          <w:szCs w:val="28"/>
        </w:rPr>
        <w:t>CITES</w:t>
      </w:r>
      <w:r>
        <w:rPr>
          <w:rFonts w:ascii="Times New Roman" w:hAnsi="Times New Roman" w:eastAsia="Times New Roman" w:cs="Times New Roman"/>
          <w:spacing w:val="50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公约附录Ⅱ和国家Ⅱ级保</w:t>
      </w:r>
      <w:r>
        <w:rPr>
          <w:rFonts w:ascii="宋体" w:hAnsi="宋体" w:eastAsia="宋体" w:cs="宋体"/>
          <w:spacing w:val="1"/>
          <w:sz w:val="28"/>
          <w:szCs w:val="28"/>
        </w:rPr>
        <w:t>护物种数量变化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6"/>
          <w:sz w:val="28"/>
          <w:szCs w:val="28"/>
        </w:rPr>
        <w:t>、</w:t>
      </w:r>
      <w:r>
        <w:rPr>
          <w:rFonts w:ascii="Times New Roman" w:hAnsi="Times New Roman" w:eastAsia="Times New Roman" w:cs="Times New Roman"/>
          <w:sz w:val="28"/>
          <w:szCs w:val="28"/>
        </w:rPr>
        <w:t>IUCN</w:t>
      </w:r>
      <w:r>
        <w:rPr>
          <w:rFonts w:ascii="Times New Roman" w:hAnsi="Times New Roman" w:eastAsia="Times New Roman" w:cs="Times New Roman"/>
          <w:spacing w:val="34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16"/>
          <w:sz w:val="28"/>
          <w:szCs w:val="28"/>
        </w:rPr>
        <w:t>极危物种数量变化</w:t>
      </w:r>
      <w:r>
        <w:rPr>
          <w:rFonts w:ascii="宋体" w:hAnsi="宋体" w:eastAsia="宋体" w:cs="宋体"/>
          <w:spacing w:val="-8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6"/>
          <w:sz w:val="28"/>
          <w:szCs w:val="28"/>
        </w:rPr>
        <w:t>、</w:t>
      </w:r>
      <w:r>
        <w:rPr>
          <w:rFonts w:ascii="Times New Roman" w:hAnsi="Times New Roman" w:eastAsia="Times New Roman" w:cs="Times New Roman"/>
          <w:sz w:val="28"/>
          <w:szCs w:val="28"/>
        </w:rPr>
        <w:t>IUCN</w:t>
      </w:r>
      <w:r>
        <w:rPr>
          <w:rFonts w:ascii="Times New Roman" w:hAnsi="Times New Roman" w:eastAsia="Times New Roman" w:cs="Times New Roman"/>
          <w:spacing w:val="40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6"/>
          <w:sz w:val="28"/>
          <w:szCs w:val="28"/>
        </w:rPr>
        <w:t>珍贵</w:t>
      </w:r>
      <w:r>
        <w:rPr>
          <w:rFonts w:ascii="宋体" w:hAnsi="宋体" w:eastAsia="宋体" w:cs="宋体"/>
          <w:spacing w:val="-8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6"/>
          <w:sz w:val="28"/>
          <w:szCs w:val="28"/>
        </w:rPr>
        <w:t>、濒危物种数量变化</w:t>
      </w:r>
      <w:r>
        <w:rPr>
          <w:rFonts w:ascii="宋体" w:hAnsi="宋体" w:eastAsia="宋体" w:cs="宋体"/>
          <w:spacing w:val="-8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6"/>
          <w:sz w:val="28"/>
          <w:szCs w:val="28"/>
        </w:rPr>
        <w:t>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IUCN</w:t>
      </w:r>
      <w:r>
        <w:rPr>
          <w:rFonts w:ascii="Times New Roman" w:hAnsi="Times New Roman" w:eastAsia="Times New Roman" w:cs="Times New Roman"/>
          <w:spacing w:val="4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4"/>
          <w:sz w:val="28"/>
          <w:szCs w:val="28"/>
        </w:rPr>
        <w:t>易危物 种数量变化；珍贵、濒危物种种群数量情况；珍贵、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3"/>
          <w:sz w:val="28"/>
          <w:szCs w:val="28"/>
        </w:rPr>
        <w:t>濒危物种栖息地 情况；植物入侵状况，包括保护区外来物种入侵面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3"/>
          <w:sz w:val="28"/>
          <w:szCs w:val="28"/>
        </w:rPr>
        <w:t>积（公顷</w:t>
      </w:r>
      <w:r>
        <w:rPr>
          <w:rFonts w:ascii="宋体" w:hAnsi="宋体" w:eastAsia="宋体" w:cs="宋体"/>
          <w:spacing w:val="13"/>
          <w:sz w:val="28"/>
          <w:szCs w:val="28"/>
        </w:rPr>
        <w:t>）；</w:t>
      </w:r>
      <w:r>
        <w:rPr>
          <w:rFonts w:ascii="宋体" w:hAnsi="宋体" w:eastAsia="宋体" w:cs="宋体"/>
          <w:spacing w:val="3"/>
          <w:sz w:val="28"/>
          <w:szCs w:val="28"/>
        </w:rPr>
        <w:t>土地 （水域）利用方式变化状况，包括保护区范围内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3"/>
          <w:sz w:val="28"/>
          <w:szCs w:val="28"/>
        </w:rPr>
        <w:t>湿地转为非湿地的情 况，按照湿地围垦、建设工程占用等逐一列出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"/>
          <w:sz w:val="28"/>
          <w:szCs w:val="28"/>
        </w:rPr>
        <w:t>,</w:t>
      </w:r>
      <w:r>
        <w:rPr>
          <w:rFonts w:ascii="宋体" w:hAnsi="宋体" w:eastAsia="宋体" w:cs="宋体"/>
          <w:spacing w:val="7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"/>
          <w:sz w:val="28"/>
          <w:szCs w:val="28"/>
        </w:rPr>
        <w:t>耕地等土地退还为湿 地的情况，逐一列出；社会影响，包括保护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区范围内人员数量、物质</w:t>
      </w:r>
    </w:p>
    <w:p w14:paraId="67E5CE43">
      <w:pPr>
        <w:spacing w:line="402" w:lineRule="auto"/>
        <w:rPr>
          <w:rFonts w:ascii="宋体" w:hAnsi="宋体" w:eastAsia="宋体" w:cs="宋体"/>
          <w:sz w:val="28"/>
          <w:szCs w:val="28"/>
        </w:rPr>
        <w:sectPr>
          <w:headerReference r:id="rId276" w:type="default"/>
          <w:footerReference r:id="rId277" w:type="default"/>
          <w:pgSz w:w="11906" w:h="16840"/>
          <w:pgMar w:top="1140" w:right="1696" w:bottom="1421" w:left="1785" w:header="868" w:footer="1188" w:gutter="0"/>
          <w:cols w:space="720" w:num="1"/>
        </w:sectPr>
      </w:pPr>
    </w:p>
    <w:p w14:paraId="00DE2921">
      <w:pPr>
        <w:spacing w:before="1" w:line="220" w:lineRule="auto"/>
        <w:ind w:left="3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生活水平以及旅游情况。</w:t>
      </w:r>
    </w:p>
    <w:p w14:paraId="422EDB92">
      <w:pPr>
        <w:spacing w:line="220" w:lineRule="auto"/>
        <w:rPr>
          <w:rFonts w:ascii="宋体" w:hAnsi="宋体" w:eastAsia="宋体" w:cs="宋体"/>
          <w:sz w:val="28"/>
          <w:szCs w:val="28"/>
        </w:rPr>
        <w:sectPr>
          <w:headerReference r:id="rId278" w:type="default"/>
          <w:footerReference r:id="rId279" w:type="default"/>
          <w:pgSz w:w="11906" w:h="16840"/>
          <w:pgMar w:top="1132" w:right="1785" w:bottom="1421" w:left="1785" w:header="868" w:footer="1188" w:gutter="0"/>
          <w:cols w:space="720" w:num="1"/>
        </w:sectPr>
      </w:pPr>
    </w:p>
    <w:p w14:paraId="7C642133">
      <w:pPr>
        <w:pStyle w:val="2"/>
        <w:spacing w:line="376" w:lineRule="auto"/>
      </w:pPr>
    </w:p>
    <w:p w14:paraId="79B7F853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）监测设施工程</w:t>
      </w:r>
    </w:p>
    <w:p w14:paraId="6519619E">
      <w:pPr>
        <w:spacing w:before="308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</w:t>
      </w:r>
      <w:r>
        <w:rPr>
          <w:rFonts w:ascii="宋体" w:hAnsi="宋体" w:eastAsia="宋体" w:cs="宋体"/>
          <w:spacing w:val="-7"/>
          <w:sz w:val="28"/>
          <w:szCs w:val="28"/>
        </w:rPr>
        <w:t>）生态环境监测点</w:t>
      </w:r>
    </w:p>
    <w:p w14:paraId="597B9AF7">
      <w:pPr>
        <w:spacing w:before="311" w:line="393" w:lineRule="auto"/>
        <w:ind w:left="45" w:firstLine="551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生态环境监测点建设包括水文水质监测点、湿地生态资源监测点、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鸟类监测点、湿地环境监测点等。各监测点建立在四方湖植被分布典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2"/>
          <w:sz w:val="28"/>
          <w:szCs w:val="28"/>
        </w:rPr>
        <w:t>型区域，从滩涂延伸到湖心，涵盖苔草、光、水域等主要湿地类型。</w:t>
      </w:r>
    </w:p>
    <w:p w14:paraId="2019BA24">
      <w:pPr>
        <w:spacing w:before="50" w:line="220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）科研监测中心</w:t>
      </w:r>
    </w:p>
    <w:p w14:paraId="0F0F8BC6">
      <w:pPr>
        <w:spacing w:before="323" w:line="400" w:lineRule="auto"/>
        <w:ind w:left="34" w:right="58" w:firstLine="55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在保护区周边建立科研监测中心，借助蚌埠水利局、</w:t>
      </w:r>
      <w:r>
        <w:rPr>
          <w:rFonts w:ascii="宋体" w:hAnsi="宋体" w:eastAsia="宋体" w:cs="宋体"/>
          <w:spacing w:val="-6"/>
          <w:sz w:val="28"/>
          <w:szCs w:val="28"/>
        </w:rPr>
        <w:t>环保局、国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土局等业务力量和仪器设备，开展环境监测和建立资源信息</w:t>
      </w:r>
      <w:r>
        <w:rPr>
          <w:rFonts w:ascii="宋体" w:hAnsi="宋体" w:eastAsia="宋体" w:cs="宋体"/>
          <w:spacing w:val="-9"/>
          <w:sz w:val="28"/>
          <w:szCs w:val="28"/>
        </w:rPr>
        <w:t>管理系统，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提升怀远四方湖湿地生态长期科研基地的功能。结合自</w:t>
      </w:r>
      <w:r>
        <w:rPr>
          <w:rFonts w:ascii="宋体" w:hAnsi="宋体" w:eastAsia="宋体" w:cs="宋体"/>
          <w:spacing w:val="-6"/>
          <w:sz w:val="28"/>
          <w:szCs w:val="28"/>
        </w:rPr>
        <w:t>然保护区原有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湿地监测站点，进一步规划设立四方湖智慧监管平台</w:t>
      </w:r>
      <w:r>
        <w:rPr>
          <w:rFonts w:ascii="宋体" w:hAnsi="宋体" w:eastAsia="宋体" w:cs="宋体"/>
          <w:spacing w:val="-5"/>
          <w:sz w:val="28"/>
          <w:szCs w:val="28"/>
        </w:rPr>
        <w:t>生态环境监测中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1"/>
          <w:sz w:val="28"/>
          <w:szCs w:val="28"/>
        </w:rPr>
        <w:t>心，并建立完备的监测设施、检疫御灾和控灾减灾预防控制体系。</w:t>
      </w:r>
    </w:p>
    <w:p w14:paraId="1A35A4A4">
      <w:pPr>
        <w:spacing w:before="50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）监控设施</w:t>
      </w:r>
    </w:p>
    <w:p w14:paraId="14E9E699">
      <w:pPr>
        <w:spacing w:before="308" w:line="405" w:lineRule="auto"/>
        <w:ind w:left="31" w:right="41" w:firstLine="5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 xml:space="preserve">在保护区内增设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15 </w:t>
      </w:r>
      <w:r>
        <w:rPr>
          <w:rFonts w:ascii="宋体" w:hAnsi="宋体" w:eastAsia="宋体" w:cs="宋体"/>
          <w:spacing w:val="-3"/>
          <w:sz w:val="28"/>
          <w:szCs w:val="28"/>
        </w:rPr>
        <w:t>套远程视频监控探头，并接入智慧监管一期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6"/>
          <w:sz w:val="28"/>
          <w:szCs w:val="28"/>
        </w:rPr>
        <w:t>工程建设的平台中，做到湖区的全范围监控。在主要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道路增设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150 </w:t>
      </w:r>
      <w:r>
        <w:rPr>
          <w:rFonts w:ascii="宋体" w:hAnsi="宋体" w:eastAsia="宋体" w:cs="宋体"/>
          <w:spacing w:val="-7"/>
          <w:sz w:val="28"/>
          <w:szCs w:val="28"/>
        </w:rPr>
        <w:t>套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道路卡口监控探头，并接入智慧监管一期工程建设的平台</w:t>
      </w:r>
      <w:r>
        <w:rPr>
          <w:rFonts w:ascii="宋体" w:hAnsi="宋体" w:eastAsia="宋体" w:cs="宋体"/>
          <w:spacing w:val="-6"/>
          <w:sz w:val="28"/>
          <w:szCs w:val="28"/>
        </w:rPr>
        <w:t>中，加强社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9"/>
          <w:sz w:val="28"/>
          <w:szCs w:val="28"/>
        </w:rPr>
        <w:t xml:space="preserve">区入湖道路监控能力。在重要卡口点位建设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150 </w:t>
      </w:r>
      <w:r>
        <w:rPr>
          <w:rFonts w:ascii="宋体" w:hAnsi="宋体" w:eastAsia="宋体" w:cs="宋体"/>
          <w:spacing w:val="-9"/>
          <w:sz w:val="28"/>
          <w:szCs w:val="28"/>
        </w:rPr>
        <w:t>套无线语音播报系统，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自动对进出人员进行语音提醒，对于发现的违法行为，及时喊话制止。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3"/>
          <w:sz w:val="28"/>
          <w:szCs w:val="28"/>
        </w:rPr>
        <w:t>在鸟类重点分布区域及四方湖国家重要湿地内的天然林和公益林内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6"/>
          <w:sz w:val="28"/>
          <w:szCs w:val="28"/>
        </w:rPr>
        <w:t>布设红外相机</w:t>
      </w:r>
      <w:r>
        <w:rPr>
          <w:rFonts w:ascii="宋体" w:hAnsi="宋体" w:eastAsia="宋体" w:cs="宋体"/>
          <w:spacing w:val="-4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200</w:t>
      </w:r>
      <w:r>
        <w:rPr>
          <w:rFonts w:ascii="Times New Roman" w:hAnsi="Times New Roman" w:eastAsia="Times New Roman" w:cs="Times New Roman"/>
          <w:spacing w:val="5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台，用以监测四方湖重要湿地内的珍稀水禽及其他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3"/>
          <w:sz w:val="28"/>
          <w:szCs w:val="28"/>
        </w:rPr>
        <w:t>保护野生动物。</w:t>
      </w:r>
    </w:p>
    <w:p w14:paraId="4A45ACD4">
      <w:pPr>
        <w:spacing w:before="43" w:line="221" w:lineRule="auto"/>
        <w:ind w:left="58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）档案设备</w:t>
      </w:r>
    </w:p>
    <w:p w14:paraId="3F914789">
      <w:pPr>
        <w:spacing w:before="289" w:line="220" w:lineRule="auto"/>
        <w:ind w:left="59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建立重点实验室或科研创新平台，统筹建设科研</w:t>
      </w:r>
      <w:r>
        <w:rPr>
          <w:rFonts w:ascii="宋体" w:hAnsi="宋体" w:eastAsia="宋体" w:cs="宋体"/>
          <w:spacing w:val="-5"/>
          <w:sz w:val="28"/>
          <w:szCs w:val="28"/>
        </w:rPr>
        <w:t>监测中心，配备</w:t>
      </w:r>
    </w:p>
    <w:p w14:paraId="3FBAE267">
      <w:pPr>
        <w:spacing w:line="220" w:lineRule="auto"/>
        <w:rPr>
          <w:rFonts w:ascii="宋体" w:hAnsi="宋体" w:eastAsia="宋体" w:cs="宋体"/>
          <w:sz w:val="28"/>
          <w:szCs w:val="28"/>
        </w:rPr>
        <w:sectPr>
          <w:headerReference r:id="rId280" w:type="default"/>
          <w:footerReference r:id="rId281" w:type="default"/>
          <w:pgSz w:w="11906" w:h="16840"/>
          <w:pgMar w:top="1140" w:right="1598" w:bottom="1468" w:left="1785" w:header="868" w:footer="1140" w:gutter="0"/>
          <w:cols w:space="720" w:num="1"/>
        </w:sectPr>
      </w:pPr>
    </w:p>
    <w:p w14:paraId="14B87C36">
      <w:pPr>
        <w:pStyle w:val="2"/>
        <w:spacing w:line="417" w:lineRule="auto"/>
      </w:pPr>
    </w:p>
    <w:p w14:paraId="216DEE31">
      <w:pPr>
        <w:spacing w:before="91" w:line="393" w:lineRule="auto"/>
        <w:ind w:left="34" w:firstLine="1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"/>
          <w:sz w:val="28"/>
          <w:szCs w:val="28"/>
        </w:rPr>
        <w:t>管理信息系统；监测站点配置生态定位观测、物候和调查设备等。加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强科研计划、规划、报告、总结、论文、专著，科研记录、原始材料、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科研合同及协议等档案管理，安排专人负责归档。</w:t>
      </w:r>
    </w:p>
    <w:p w14:paraId="2DD91817">
      <w:pPr>
        <w:spacing w:before="53" w:line="221" w:lineRule="auto"/>
        <w:ind w:left="59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5</w:t>
      </w:r>
      <w:r>
        <w:rPr>
          <w:rFonts w:ascii="宋体" w:hAnsi="宋体" w:eastAsia="宋体" w:cs="宋体"/>
          <w:spacing w:val="-2"/>
          <w:sz w:val="28"/>
          <w:szCs w:val="28"/>
        </w:rPr>
        <w:t>）湿地生态监测数据库</w:t>
      </w:r>
    </w:p>
    <w:p w14:paraId="020375E6">
      <w:pPr>
        <w:spacing w:before="316" w:line="402" w:lineRule="auto"/>
        <w:ind w:left="38" w:right="108" w:firstLine="55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近期将在四方湖保护区管理处办公场所建设四方湖智慧监管平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台生态环境监测中心，提升四方湖安徽大学生态</w:t>
      </w:r>
      <w:r>
        <w:rPr>
          <w:rFonts w:ascii="宋体" w:hAnsi="宋体" w:eastAsia="宋体" w:cs="宋体"/>
          <w:spacing w:val="-5"/>
          <w:sz w:val="28"/>
          <w:szCs w:val="28"/>
        </w:rPr>
        <w:t>定位站，建设安徽四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方湖湿地生态学长期科研基地和湿地生态系统定</w:t>
      </w:r>
      <w:r>
        <w:rPr>
          <w:rFonts w:ascii="宋体" w:hAnsi="宋体" w:eastAsia="宋体" w:cs="宋体"/>
          <w:spacing w:val="-5"/>
          <w:sz w:val="28"/>
          <w:szCs w:val="28"/>
        </w:rPr>
        <w:t>位监测站，在杨峨头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 xml:space="preserve">等处设置 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 xml:space="preserve">18 </w:t>
      </w:r>
      <w:r>
        <w:rPr>
          <w:rFonts w:ascii="宋体" w:hAnsi="宋体" w:eastAsia="宋体" w:cs="宋体"/>
          <w:spacing w:val="-2"/>
          <w:sz w:val="28"/>
          <w:szCs w:val="28"/>
        </w:rPr>
        <w:t>个湿地生态系统定位监测点。开展四方湖流域景观格局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演变、水鸟多样性监测、湿地演替过程、沉水植</w:t>
      </w:r>
      <w:r>
        <w:rPr>
          <w:rFonts w:ascii="宋体" w:hAnsi="宋体" w:eastAsia="宋体" w:cs="宋体"/>
          <w:spacing w:val="-5"/>
          <w:sz w:val="28"/>
          <w:szCs w:val="28"/>
        </w:rPr>
        <w:t>被恢复、濒危物种保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育、湿地固碳增汇等领域的研究。</w:t>
      </w:r>
    </w:p>
    <w:p w14:paraId="4D3F8A5F">
      <w:pPr>
        <w:spacing w:before="229" w:line="221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6.2.3 </w:t>
      </w:r>
      <w:r>
        <w:rPr>
          <w:rFonts w:ascii="黑体" w:hAnsi="黑体" w:eastAsia="黑体" w:cs="黑体"/>
          <w:spacing w:val="-2"/>
          <w:sz w:val="30"/>
          <w:szCs w:val="30"/>
        </w:rPr>
        <w:t>生态系统定位观测点</w:t>
      </w:r>
    </w:p>
    <w:p w14:paraId="787E8EF1">
      <w:pPr>
        <w:pStyle w:val="2"/>
        <w:spacing w:line="266" w:lineRule="auto"/>
      </w:pPr>
    </w:p>
    <w:p w14:paraId="435ED9FE">
      <w:pPr>
        <w:spacing w:before="91" w:line="397" w:lineRule="auto"/>
        <w:ind w:left="34" w:right="45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8"/>
          <w:sz w:val="28"/>
          <w:szCs w:val="28"/>
        </w:rPr>
        <w:t>开展四方湖重点保护动植物及生态系统正常的生态定</w:t>
      </w:r>
      <w:r>
        <w:rPr>
          <w:rFonts w:ascii="宋体" w:hAnsi="宋体" w:eastAsia="宋体" w:cs="宋体"/>
          <w:spacing w:val="7"/>
          <w:sz w:val="28"/>
          <w:szCs w:val="28"/>
        </w:rPr>
        <w:t>位观测工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作，围绕生态定位观测站点开展一系列研究，在钱河村、刘桥村、新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建村建设生态系统定位观测点，同时在附件管护点包括观测、检查、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通讯设备和基本办公与实验设施。</w:t>
      </w:r>
    </w:p>
    <w:p w14:paraId="14EAD18B">
      <w:pPr>
        <w:spacing w:before="235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6.2.4 </w:t>
      </w:r>
      <w:r>
        <w:rPr>
          <w:rFonts w:ascii="黑体" w:hAnsi="黑体" w:eastAsia="黑体" w:cs="黑体"/>
          <w:spacing w:val="-3"/>
          <w:sz w:val="30"/>
          <w:szCs w:val="30"/>
        </w:rPr>
        <w:t>水文水质监测点</w:t>
      </w:r>
    </w:p>
    <w:p w14:paraId="69517C39">
      <w:pPr>
        <w:pStyle w:val="2"/>
        <w:spacing w:line="264" w:lineRule="auto"/>
      </w:pPr>
    </w:p>
    <w:p w14:paraId="0008B32C">
      <w:pPr>
        <w:spacing w:before="92" w:line="396" w:lineRule="auto"/>
        <w:ind w:left="34" w:right="48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 xml:space="preserve">分别在古城镇河口、双桥集镇湖口建设水文水质监测站各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5"/>
          <w:sz w:val="28"/>
          <w:szCs w:val="28"/>
        </w:rPr>
        <w:t>座。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建设内容主要为河流断面及湖区的水文与水质监测，配备水尺、水温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计、流速流量仪、透明度盘、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pH </w:t>
      </w:r>
      <w:r>
        <w:rPr>
          <w:rFonts w:ascii="宋体" w:hAnsi="宋体" w:eastAsia="宋体" w:cs="宋体"/>
          <w:spacing w:val="-5"/>
          <w:sz w:val="28"/>
          <w:szCs w:val="28"/>
        </w:rPr>
        <w:t>计、溶解氧仪、便携式</w:t>
      </w:r>
      <w:r>
        <w:rPr>
          <w:rFonts w:ascii="宋体" w:hAnsi="宋体" w:eastAsia="宋体" w:cs="宋体"/>
          <w:spacing w:val="-3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COD </w:t>
      </w:r>
      <w:r>
        <w:rPr>
          <w:rFonts w:ascii="宋体" w:hAnsi="宋体" w:eastAsia="宋体" w:cs="宋体"/>
          <w:spacing w:val="-5"/>
          <w:sz w:val="28"/>
          <w:szCs w:val="28"/>
        </w:rPr>
        <w:t>测试仪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等水文水质监测设备。</w:t>
      </w:r>
    </w:p>
    <w:p w14:paraId="053E109F">
      <w:pPr>
        <w:spacing w:line="396" w:lineRule="auto"/>
        <w:rPr>
          <w:rFonts w:ascii="宋体" w:hAnsi="宋体" w:eastAsia="宋体" w:cs="宋体"/>
          <w:sz w:val="28"/>
          <w:szCs w:val="28"/>
        </w:rPr>
        <w:sectPr>
          <w:headerReference r:id="rId282" w:type="default"/>
          <w:footerReference r:id="rId283" w:type="default"/>
          <w:pgSz w:w="11906" w:h="16840"/>
          <w:pgMar w:top="1140" w:right="1693" w:bottom="1421" w:left="1785" w:header="868" w:footer="1189" w:gutter="0"/>
          <w:cols w:space="720" w:num="1"/>
        </w:sectPr>
      </w:pPr>
    </w:p>
    <w:p w14:paraId="31DE38F0">
      <w:pPr>
        <w:pStyle w:val="2"/>
        <w:spacing w:line="407" w:lineRule="auto"/>
      </w:pPr>
    </w:p>
    <w:p w14:paraId="2E5457FF">
      <w:pPr>
        <w:spacing w:before="97" w:line="232" w:lineRule="auto"/>
        <w:ind w:left="35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8"/>
          <w:sz w:val="30"/>
          <w:szCs w:val="30"/>
        </w:rPr>
        <w:t xml:space="preserve">6.3 </w:t>
      </w:r>
      <w:r>
        <w:rPr>
          <w:rFonts w:ascii="楷体" w:hAnsi="楷体" w:eastAsia="楷体" w:cs="楷体"/>
          <w:b/>
          <w:bCs/>
          <w:spacing w:val="8"/>
          <w:sz w:val="30"/>
          <w:szCs w:val="30"/>
        </w:rPr>
        <w:t>科普宣教工程</w:t>
      </w:r>
    </w:p>
    <w:p w14:paraId="7690E7FF">
      <w:pPr>
        <w:spacing w:before="317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1</w:t>
      </w:r>
      <w:r>
        <w:rPr>
          <w:rFonts w:ascii="宋体" w:hAnsi="宋体" w:eastAsia="宋体" w:cs="宋体"/>
          <w:spacing w:val="-3"/>
          <w:sz w:val="28"/>
          <w:szCs w:val="28"/>
        </w:rPr>
        <w:t>）保护区网络平台建设</w:t>
      </w:r>
    </w:p>
    <w:p w14:paraId="1CA67591">
      <w:pPr>
        <w:spacing w:before="311" w:line="392" w:lineRule="auto"/>
        <w:ind w:left="38" w:right="69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规划建设怀远四方湖省级自然保护区公众号</w:t>
      </w:r>
      <w:r>
        <w:rPr>
          <w:rFonts w:ascii="宋体" w:hAnsi="宋体" w:eastAsia="宋体" w:cs="宋体"/>
          <w:spacing w:val="-5"/>
          <w:sz w:val="28"/>
          <w:szCs w:val="28"/>
        </w:rPr>
        <w:t>，并安排固定人员定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期进行维护，通过对外及时发布和更新自然保护区的各种相</w:t>
      </w:r>
      <w:r>
        <w:rPr>
          <w:rFonts w:ascii="宋体" w:hAnsi="宋体" w:eastAsia="宋体" w:cs="宋体"/>
          <w:spacing w:val="-5"/>
          <w:sz w:val="28"/>
          <w:szCs w:val="28"/>
        </w:rPr>
        <w:t>关信息，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使游客方便查询，加大宣传力度。</w:t>
      </w:r>
    </w:p>
    <w:p w14:paraId="220AA96E">
      <w:pPr>
        <w:spacing w:before="58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2</w:t>
      </w:r>
      <w:r>
        <w:rPr>
          <w:rFonts w:ascii="宋体" w:hAnsi="宋体" w:eastAsia="宋体" w:cs="宋体"/>
          <w:spacing w:val="-4"/>
          <w:sz w:val="28"/>
          <w:szCs w:val="28"/>
        </w:rPr>
        <w:t>）科普宣教中心建设</w:t>
      </w:r>
    </w:p>
    <w:p w14:paraId="6BF1E233">
      <w:pPr>
        <w:spacing w:before="290" w:line="220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</w:t>
      </w:r>
      <w:r>
        <w:rPr>
          <w:rFonts w:ascii="宋体" w:hAnsi="宋体" w:eastAsia="宋体" w:cs="宋体"/>
          <w:spacing w:val="-7"/>
          <w:sz w:val="28"/>
          <w:szCs w:val="28"/>
        </w:rPr>
        <w:t>）科普宣教中心</w:t>
      </w:r>
    </w:p>
    <w:p w14:paraId="213C1BD0">
      <w:pPr>
        <w:spacing w:before="313" w:line="393" w:lineRule="auto"/>
        <w:ind w:left="34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9"/>
          <w:sz w:val="28"/>
          <w:szCs w:val="28"/>
        </w:rPr>
        <w:t>规划在古城镇内建设科普宣教中心</w:t>
      </w:r>
      <w:r>
        <w:rPr>
          <w:rFonts w:ascii="宋体" w:hAnsi="宋体" w:eastAsia="宋体" w:cs="宋体"/>
          <w:spacing w:val="-2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9"/>
          <w:sz w:val="28"/>
          <w:szCs w:val="28"/>
        </w:rPr>
        <w:t>处，总建筑</w:t>
      </w:r>
      <w:r>
        <w:rPr>
          <w:rFonts w:ascii="宋体" w:hAnsi="宋体" w:eastAsia="宋体" w:cs="宋体"/>
          <w:spacing w:val="-10"/>
          <w:sz w:val="28"/>
          <w:szCs w:val="28"/>
        </w:rPr>
        <w:t>面积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200</w:t>
      </w:r>
      <w:r>
        <w:rPr>
          <w:rFonts w:ascii="Times New Roman" w:hAnsi="Times New Roman" w:eastAsia="Times New Roman" w:cs="Times New Roman"/>
          <w:spacing w:val="-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平方米，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砖混结构，建筑风格与周边建筑保持一致。配备标本保存和处理设备、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多媒体设备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套，并制作科普宣教片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部，沙盘模型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7"/>
          <w:sz w:val="28"/>
          <w:szCs w:val="28"/>
        </w:rPr>
        <w:t>套。</w:t>
      </w:r>
    </w:p>
    <w:p w14:paraId="3B8CAAE1">
      <w:pPr>
        <w:spacing w:before="56" w:line="220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）科普长廊</w:t>
      </w:r>
    </w:p>
    <w:p w14:paraId="78C1BFAF">
      <w:pPr>
        <w:spacing w:before="313" w:line="394" w:lineRule="auto"/>
        <w:ind w:left="34" w:right="69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规划围绕湿地科普宣教中心，在其周边结合</w:t>
      </w:r>
      <w:r>
        <w:rPr>
          <w:rFonts w:ascii="宋体" w:hAnsi="宋体" w:eastAsia="宋体" w:cs="宋体"/>
          <w:spacing w:val="-5"/>
          <w:sz w:val="28"/>
          <w:szCs w:val="28"/>
        </w:rPr>
        <w:t>湿地分布情况，设置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湿地科普长廊，介绍湿地结构、过程和主要功能，并</w:t>
      </w:r>
      <w:r>
        <w:rPr>
          <w:rFonts w:ascii="宋体" w:hAnsi="宋体" w:eastAsia="宋体" w:cs="宋体"/>
          <w:spacing w:val="-5"/>
          <w:sz w:val="28"/>
          <w:szCs w:val="28"/>
        </w:rPr>
        <w:t>设置科普标识介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绍湿地植物和动物。</w:t>
      </w:r>
    </w:p>
    <w:p w14:paraId="590AA770">
      <w:pPr>
        <w:spacing w:before="52" w:line="221" w:lineRule="auto"/>
        <w:ind w:left="59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3</w:t>
      </w:r>
      <w:r>
        <w:rPr>
          <w:rFonts w:ascii="宋体" w:hAnsi="宋体" w:eastAsia="宋体" w:cs="宋体"/>
          <w:spacing w:val="-3"/>
          <w:sz w:val="28"/>
          <w:szCs w:val="28"/>
        </w:rPr>
        <w:t>）教学实习基地</w:t>
      </w:r>
    </w:p>
    <w:p w14:paraId="0922C414">
      <w:pPr>
        <w:spacing w:before="313" w:line="398" w:lineRule="auto"/>
        <w:ind w:left="34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规划在古城镇管理站附近建设教学实习基地</w:t>
      </w:r>
      <w:r>
        <w:rPr>
          <w:rFonts w:ascii="宋体" w:hAnsi="宋体" w:eastAsia="宋体" w:cs="宋体"/>
          <w:spacing w:val="-7"/>
          <w:sz w:val="28"/>
          <w:szCs w:val="28"/>
        </w:rPr>
        <w:t xml:space="preserve">，建筑面积 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 xml:space="preserve">100 </w:t>
      </w:r>
      <w:r>
        <w:rPr>
          <w:rFonts w:ascii="宋体" w:hAnsi="宋体" w:eastAsia="宋体" w:cs="宋体"/>
          <w:spacing w:val="-7"/>
          <w:sz w:val="28"/>
          <w:szCs w:val="28"/>
        </w:rPr>
        <w:t>平方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米。其内设置观鸟屋、生态小径、树种名牌等，合理配备解说、观测、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观察等设备，满足野外教学实习以及青少年科普宣教</w:t>
      </w:r>
      <w:r>
        <w:rPr>
          <w:rFonts w:ascii="宋体" w:hAnsi="宋体" w:eastAsia="宋体" w:cs="宋体"/>
          <w:spacing w:val="-5"/>
          <w:sz w:val="28"/>
          <w:szCs w:val="28"/>
        </w:rPr>
        <w:t>活动、环境教育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的需要，为大学生实习、中小学生课外活动提供实践基地。</w:t>
      </w:r>
    </w:p>
    <w:p w14:paraId="6093C56E">
      <w:pPr>
        <w:spacing w:before="50" w:line="220" w:lineRule="auto"/>
        <w:ind w:left="58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4</w:t>
      </w:r>
      <w:r>
        <w:rPr>
          <w:rFonts w:ascii="宋体" w:hAnsi="宋体" w:eastAsia="宋体" w:cs="宋体"/>
          <w:spacing w:val="-2"/>
          <w:sz w:val="28"/>
          <w:szCs w:val="28"/>
        </w:rPr>
        <w:t>）宣传标识牌</w:t>
      </w:r>
    </w:p>
    <w:p w14:paraId="21862BA0">
      <w:pPr>
        <w:spacing w:before="272" w:line="411" w:lineRule="auto"/>
        <w:ind w:left="34" w:right="69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规划在科普宣教中心、教学实习基地、古城</w:t>
      </w:r>
      <w:r>
        <w:rPr>
          <w:rFonts w:ascii="宋体" w:hAnsi="宋体" w:eastAsia="宋体" w:cs="宋体"/>
          <w:spacing w:val="-5"/>
          <w:sz w:val="28"/>
          <w:szCs w:val="28"/>
        </w:rPr>
        <w:t>镇保护管理站、双桥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集镇保护管理站、龙亢镇保护管理站、淝南镇保护管理站等人</w:t>
      </w:r>
      <w:r>
        <w:rPr>
          <w:rFonts w:ascii="宋体" w:hAnsi="宋体" w:eastAsia="宋体" w:cs="宋体"/>
          <w:spacing w:val="-5"/>
          <w:sz w:val="28"/>
          <w:szCs w:val="28"/>
        </w:rPr>
        <w:t>流量较</w:t>
      </w:r>
    </w:p>
    <w:p w14:paraId="329634AB">
      <w:pPr>
        <w:spacing w:line="411" w:lineRule="auto"/>
        <w:rPr>
          <w:rFonts w:ascii="宋体" w:hAnsi="宋体" w:eastAsia="宋体" w:cs="宋体"/>
          <w:sz w:val="28"/>
          <w:szCs w:val="28"/>
        </w:rPr>
        <w:sectPr>
          <w:headerReference r:id="rId284" w:type="default"/>
          <w:footerReference r:id="rId285" w:type="default"/>
          <w:pgSz w:w="11906" w:h="16840"/>
          <w:pgMar w:top="1140" w:right="1735" w:bottom="1421" w:left="1785" w:header="868" w:footer="1186" w:gutter="0"/>
          <w:cols w:space="720" w:num="1"/>
        </w:sectPr>
      </w:pPr>
    </w:p>
    <w:p w14:paraId="5CFCD043">
      <w:pPr>
        <w:pStyle w:val="2"/>
        <w:spacing w:line="376" w:lineRule="auto"/>
      </w:pPr>
    </w:p>
    <w:p w14:paraId="76F33AF5">
      <w:pPr>
        <w:spacing w:before="91" w:line="220" w:lineRule="auto"/>
        <w:ind w:left="4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大的区域设置</w:t>
      </w:r>
      <w:r>
        <w:rPr>
          <w:rFonts w:ascii="宋体" w:hAnsi="宋体" w:eastAsia="宋体" w:cs="宋体"/>
          <w:spacing w:val="-4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20 </w:t>
      </w:r>
      <w:r>
        <w:rPr>
          <w:rFonts w:ascii="宋体" w:hAnsi="宋体" w:eastAsia="宋体" w:cs="宋体"/>
          <w:spacing w:val="-3"/>
          <w:sz w:val="28"/>
          <w:szCs w:val="28"/>
        </w:rPr>
        <w:t>块宣传标识牌。</w:t>
      </w:r>
    </w:p>
    <w:p w14:paraId="12590F58">
      <w:pPr>
        <w:spacing w:before="307" w:line="220" w:lineRule="auto"/>
        <w:ind w:left="59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5</w:t>
      </w:r>
      <w:r>
        <w:rPr>
          <w:rFonts w:ascii="宋体" w:hAnsi="宋体" w:eastAsia="宋体" w:cs="宋体"/>
          <w:spacing w:val="-4"/>
          <w:sz w:val="28"/>
          <w:szCs w:val="28"/>
        </w:rPr>
        <w:t>）宣传材料</w:t>
      </w:r>
    </w:p>
    <w:p w14:paraId="487E4DB9">
      <w:pPr>
        <w:spacing w:before="269" w:line="409" w:lineRule="auto"/>
        <w:ind w:left="31" w:right="160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规划在规划期限内制作宣传材料，如保护区</w:t>
      </w:r>
      <w:r>
        <w:rPr>
          <w:rFonts w:ascii="宋体" w:hAnsi="宋体" w:eastAsia="宋体" w:cs="宋体"/>
          <w:spacing w:val="-5"/>
          <w:sz w:val="28"/>
          <w:szCs w:val="28"/>
        </w:rPr>
        <w:t>画册、观鸟手册、科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 xml:space="preserve">普教材、光盘、宣传小册子等。同时制作保护区宣传片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1 </w:t>
      </w:r>
      <w:r>
        <w:rPr>
          <w:rFonts w:ascii="宋体" w:hAnsi="宋体" w:eastAsia="宋体" w:cs="宋体"/>
          <w:spacing w:val="-3"/>
          <w:sz w:val="28"/>
          <w:szCs w:val="28"/>
        </w:rPr>
        <w:t>部。</w:t>
      </w:r>
    </w:p>
    <w:p w14:paraId="6FD67F33">
      <w:pPr>
        <w:spacing w:before="206" w:line="236" w:lineRule="auto"/>
        <w:ind w:left="35"/>
        <w:outlineLvl w:val="0"/>
        <w:rPr>
          <w:rFonts w:ascii="楷体" w:hAnsi="楷体" w:eastAsia="楷体" w:cs="楷体"/>
          <w:sz w:val="30"/>
          <w:szCs w:val="30"/>
        </w:rPr>
      </w:pPr>
      <w:bookmarkStart w:id="43" w:name="bookmark42"/>
      <w:bookmarkEnd w:id="43"/>
      <w:r>
        <w:rPr>
          <w:rFonts w:ascii="Times New Roman" w:hAnsi="Times New Roman" w:eastAsia="Times New Roman" w:cs="Times New Roman"/>
          <w:b/>
          <w:bCs/>
          <w:spacing w:val="7"/>
          <w:sz w:val="30"/>
          <w:szCs w:val="30"/>
        </w:rPr>
        <w:t>6.4</w:t>
      </w:r>
      <w:r>
        <w:rPr>
          <w:rFonts w:ascii="Times New Roman" w:hAnsi="Times New Roman" w:eastAsia="Times New Roman" w:cs="Times New Roman"/>
          <w:b/>
          <w:bCs/>
          <w:spacing w:val="24"/>
          <w:w w:val="101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7"/>
          <w:sz w:val="30"/>
          <w:szCs w:val="30"/>
        </w:rPr>
        <w:t>基础设施工程</w:t>
      </w:r>
    </w:p>
    <w:p w14:paraId="00DF3E1A">
      <w:pPr>
        <w:spacing w:before="286" w:line="409" w:lineRule="auto"/>
        <w:ind w:left="40" w:right="160" w:firstLine="55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基础设施建设是开展保护管理工作的基础，因此</w:t>
      </w:r>
      <w:r>
        <w:rPr>
          <w:rFonts w:ascii="宋体" w:hAnsi="宋体" w:eastAsia="宋体" w:cs="宋体"/>
          <w:spacing w:val="-5"/>
          <w:sz w:val="28"/>
          <w:szCs w:val="28"/>
        </w:rPr>
        <w:t>基础设施工程均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为本期规划的重点工程。</w:t>
      </w:r>
    </w:p>
    <w:p w14:paraId="596A8EEB">
      <w:pPr>
        <w:spacing w:before="7" w:line="409" w:lineRule="auto"/>
        <w:ind w:left="48" w:right="70" w:firstLine="57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1</w:t>
      </w:r>
      <w:r>
        <w:rPr>
          <w:rFonts w:ascii="宋体" w:hAnsi="宋体" w:eastAsia="宋体" w:cs="宋体"/>
          <w:spacing w:val="-7"/>
          <w:sz w:val="28"/>
          <w:szCs w:val="28"/>
        </w:rPr>
        <w:t>）给排水工程：对本期规划的新建建筑物就近接入低压线路，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并进行供电线路的布设。</w:t>
      </w:r>
    </w:p>
    <w:p w14:paraId="419542A3">
      <w:pPr>
        <w:spacing w:before="5" w:line="409" w:lineRule="auto"/>
        <w:ind w:left="29" w:right="141" w:firstLine="57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）供电工程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:</w:t>
      </w:r>
      <w:r>
        <w:rPr>
          <w:rFonts w:ascii="宋体" w:hAnsi="宋体" w:eastAsia="宋体" w:cs="宋体"/>
          <w:spacing w:val="-2"/>
          <w:sz w:val="28"/>
          <w:szCs w:val="28"/>
        </w:rPr>
        <w:t>对本期规划的新建建筑物就近接入低压线路，并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进行供电线路的布设。</w:t>
      </w:r>
    </w:p>
    <w:p w14:paraId="7F733695">
      <w:pPr>
        <w:spacing w:before="28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3</w:t>
      </w:r>
      <w:r>
        <w:rPr>
          <w:rFonts w:ascii="宋体" w:hAnsi="宋体" w:eastAsia="宋体" w:cs="宋体"/>
          <w:spacing w:val="-5"/>
          <w:sz w:val="28"/>
          <w:szCs w:val="28"/>
        </w:rPr>
        <w:t>）视频监控工程</w:t>
      </w:r>
    </w:p>
    <w:p w14:paraId="3042F741">
      <w:pPr>
        <w:spacing w:before="312" w:line="393" w:lineRule="auto"/>
        <w:ind w:left="40" w:right="150" w:firstLine="554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规划在保护区管理处建立远程视频监控中心</w:t>
      </w:r>
      <w:r>
        <w:rPr>
          <w:rFonts w:ascii="宋体" w:hAnsi="宋体" w:eastAsia="宋体" w:cs="宋体"/>
          <w:spacing w:val="-5"/>
          <w:sz w:val="28"/>
          <w:szCs w:val="28"/>
        </w:rPr>
        <w:t>，在核心区两块区域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各安装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2</w:t>
      </w:r>
      <w:r>
        <w:rPr>
          <w:rFonts w:ascii="Times New Roman" w:hAnsi="Times New Roman" w:eastAsia="Times New Roman" w:cs="Times New Roman"/>
          <w:spacing w:val="4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只高空探头、在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3 </w:t>
      </w:r>
      <w:r>
        <w:rPr>
          <w:rFonts w:ascii="宋体" w:hAnsi="宋体" w:eastAsia="宋体" w:cs="宋体"/>
          <w:spacing w:val="-10"/>
          <w:sz w:val="28"/>
          <w:szCs w:val="28"/>
        </w:rPr>
        <w:t>个管理站和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5 </w:t>
      </w:r>
      <w:r>
        <w:rPr>
          <w:rFonts w:ascii="宋体" w:hAnsi="宋体" w:eastAsia="宋体" w:cs="宋体"/>
          <w:spacing w:val="-10"/>
          <w:sz w:val="28"/>
          <w:szCs w:val="28"/>
        </w:rPr>
        <w:t xml:space="preserve">个管护点各安装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1</w:t>
      </w:r>
      <w:r>
        <w:rPr>
          <w:rFonts w:ascii="Times New Roman" w:hAnsi="Times New Roman" w:eastAsia="Times New Roman" w:cs="Times New Roman"/>
          <w:spacing w:val="4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只高空探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头。</w:t>
      </w:r>
    </w:p>
    <w:p w14:paraId="1344881B">
      <w:pPr>
        <w:spacing w:before="5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4</w:t>
      </w:r>
      <w:r>
        <w:rPr>
          <w:rFonts w:ascii="宋体" w:hAnsi="宋体" w:eastAsia="宋体" w:cs="宋体"/>
          <w:spacing w:val="-5"/>
          <w:sz w:val="28"/>
          <w:szCs w:val="28"/>
        </w:rPr>
        <w:t>）配套设施工程</w:t>
      </w:r>
    </w:p>
    <w:p w14:paraId="2E90E16B">
      <w:pPr>
        <w:spacing w:before="312" w:line="393" w:lineRule="auto"/>
        <w:ind w:left="47" w:hanging="1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根据管理用房和管护站点的设立，配备相应的办公设备以及巡护设备；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另外为保护区管理机构购置巡护车一辆、摩托车</w:t>
      </w:r>
      <w:r>
        <w:rPr>
          <w:rFonts w:ascii="宋体" w:hAnsi="宋体" w:eastAsia="宋体" w:cs="宋体"/>
          <w:spacing w:val="-4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 xml:space="preserve">4 </w:t>
      </w:r>
      <w:r>
        <w:rPr>
          <w:rFonts w:ascii="宋体" w:hAnsi="宋体" w:eastAsia="宋体" w:cs="宋体"/>
          <w:spacing w:val="-5"/>
          <w:sz w:val="28"/>
          <w:szCs w:val="28"/>
        </w:rPr>
        <w:t>辆，为管护点购置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6"/>
          <w:sz w:val="28"/>
          <w:szCs w:val="28"/>
        </w:rPr>
        <w:t>电动车</w:t>
      </w:r>
      <w:r>
        <w:rPr>
          <w:rFonts w:ascii="宋体" w:hAnsi="宋体" w:eastAsia="宋体" w:cs="宋体"/>
          <w:spacing w:val="-5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5 </w:t>
      </w:r>
      <w:r>
        <w:rPr>
          <w:rFonts w:ascii="宋体" w:hAnsi="宋体" w:eastAsia="宋体" w:cs="宋体"/>
          <w:spacing w:val="-6"/>
          <w:sz w:val="28"/>
          <w:szCs w:val="28"/>
        </w:rPr>
        <w:t>辆。</w:t>
      </w:r>
    </w:p>
    <w:p w14:paraId="46444AEB">
      <w:pPr>
        <w:spacing w:line="393" w:lineRule="auto"/>
        <w:rPr>
          <w:rFonts w:ascii="宋体" w:hAnsi="宋体" w:eastAsia="宋体" w:cs="宋体"/>
          <w:sz w:val="28"/>
          <w:szCs w:val="28"/>
        </w:rPr>
        <w:sectPr>
          <w:headerReference r:id="rId286" w:type="default"/>
          <w:footerReference r:id="rId287" w:type="default"/>
          <w:pgSz w:w="11906" w:h="16840"/>
          <w:pgMar w:top="1140" w:right="1643" w:bottom="1421" w:left="1785" w:header="868" w:footer="1188" w:gutter="0"/>
          <w:cols w:space="720" w:num="1"/>
        </w:sectPr>
      </w:pPr>
    </w:p>
    <w:p w14:paraId="7648EBBF">
      <w:pPr>
        <w:pStyle w:val="2"/>
        <w:spacing w:line="411" w:lineRule="auto"/>
      </w:pPr>
    </w:p>
    <w:p w14:paraId="0EC71CB8">
      <w:pPr>
        <w:spacing w:before="98" w:line="235" w:lineRule="auto"/>
        <w:ind w:left="35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4"/>
          <w:sz w:val="30"/>
          <w:szCs w:val="30"/>
        </w:rPr>
        <w:t>6.5</w:t>
      </w:r>
      <w:r>
        <w:rPr>
          <w:rFonts w:ascii="Times New Roman" w:hAnsi="Times New Roman" w:eastAsia="Times New Roman" w:cs="Times New Roman"/>
          <w:b/>
          <w:bCs/>
          <w:spacing w:val="59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4"/>
          <w:sz w:val="30"/>
          <w:szCs w:val="30"/>
        </w:rPr>
        <w:t>生态旅游工程</w:t>
      </w:r>
    </w:p>
    <w:p w14:paraId="6BDEE061">
      <w:pPr>
        <w:spacing w:before="300" w:line="221" w:lineRule="auto"/>
        <w:ind w:left="86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spacing w:val="-8"/>
          <w:sz w:val="30"/>
          <w:szCs w:val="30"/>
        </w:rPr>
        <w:t>（</w:t>
      </w:r>
      <w:r>
        <w:rPr>
          <w:rFonts w:ascii="Times New Roman" w:hAnsi="Times New Roman" w:eastAsia="Times New Roman" w:cs="Times New Roman"/>
          <w:spacing w:val="-8"/>
          <w:sz w:val="30"/>
          <w:szCs w:val="30"/>
        </w:rPr>
        <w:t>1</w:t>
      </w:r>
      <w:r>
        <w:rPr>
          <w:rFonts w:ascii="黑体" w:hAnsi="黑体" w:eastAsia="黑体" w:cs="黑体"/>
          <w:spacing w:val="-8"/>
          <w:sz w:val="30"/>
          <w:szCs w:val="30"/>
        </w:rPr>
        <w:t>）完善旅游设施</w:t>
      </w:r>
    </w:p>
    <w:p w14:paraId="60CD19F0">
      <w:pPr>
        <w:pStyle w:val="2"/>
        <w:spacing w:line="331" w:lineRule="auto"/>
      </w:pPr>
    </w:p>
    <w:p w14:paraId="479D2254">
      <w:pPr>
        <w:spacing w:before="92" w:line="221" w:lineRule="auto"/>
        <w:ind w:left="63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1</w:t>
      </w:r>
      <w:r>
        <w:rPr>
          <w:rFonts w:ascii="宋体" w:hAnsi="宋体" w:eastAsia="宋体" w:cs="宋体"/>
          <w:spacing w:val="-6"/>
          <w:sz w:val="28"/>
          <w:szCs w:val="28"/>
        </w:rPr>
        <w:t>）游客服务中心建设</w:t>
      </w:r>
    </w:p>
    <w:p w14:paraId="71EB74C4">
      <w:pPr>
        <w:spacing w:before="270" w:line="220" w:lineRule="auto"/>
        <w:ind w:left="59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在古城镇内新建游客服务中心，与科普宣教中心合建，面积</w:t>
      </w:r>
      <w:r>
        <w:rPr>
          <w:rFonts w:ascii="宋体" w:hAnsi="宋体" w:eastAsia="宋体" w:cs="宋体"/>
          <w:spacing w:val="-5"/>
          <w:sz w:val="28"/>
          <w:szCs w:val="28"/>
        </w:rPr>
        <w:t>共计</w:t>
      </w:r>
    </w:p>
    <w:p w14:paraId="2DC3BC75">
      <w:pPr>
        <w:spacing w:before="309" w:line="220" w:lineRule="auto"/>
        <w:ind w:left="2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200 </w:t>
      </w:r>
      <w:r>
        <w:rPr>
          <w:rFonts w:ascii="宋体" w:hAnsi="宋体" w:eastAsia="宋体" w:cs="宋体"/>
          <w:sz w:val="28"/>
          <w:szCs w:val="28"/>
        </w:rPr>
        <w:t>平方米，配套建设供水、排水、排污</w:t>
      </w:r>
      <w:r>
        <w:rPr>
          <w:rFonts w:ascii="宋体" w:hAnsi="宋体" w:eastAsia="宋体" w:cs="宋体"/>
          <w:spacing w:val="-1"/>
          <w:sz w:val="28"/>
          <w:szCs w:val="28"/>
        </w:rPr>
        <w:t>、供电和消防安全等设施。</w:t>
      </w:r>
    </w:p>
    <w:p w14:paraId="13C8B8C6">
      <w:pPr>
        <w:spacing w:before="287" w:line="221" w:lineRule="auto"/>
        <w:ind w:left="58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）服务设施建设</w:t>
      </w:r>
    </w:p>
    <w:p w14:paraId="3447AA15">
      <w:pPr>
        <w:spacing w:before="316" w:line="393" w:lineRule="auto"/>
        <w:ind w:left="34" w:right="73" w:firstLine="558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在不影响四方湖保护区的生态环境情况下，规划在</w:t>
      </w:r>
      <w:r>
        <w:rPr>
          <w:rFonts w:ascii="宋体" w:hAnsi="宋体" w:eastAsia="宋体" w:cs="宋体"/>
          <w:spacing w:val="-5"/>
          <w:sz w:val="28"/>
          <w:szCs w:val="28"/>
        </w:rPr>
        <w:t>四方湖景区湖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岸设置一定长度的游步道、休闲座椅、廊架等，用于</w:t>
      </w:r>
      <w:r>
        <w:rPr>
          <w:rFonts w:ascii="宋体" w:hAnsi="宋体" w:eastAsia="宋体" w:cs="宋体"/>
          <w:spacing w:val="-5"/>
          <w:sz w:val="28"/>
          <w:szCs w:val="28"/>
        </w:rPr>
        <w:t>游憩观光的基础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生态旅游设施。</w:t>
      </w:r>
    </w:p>
    <w:p w14:paraId="5F5FFE39">
      <w:pPr>
        <w:spacing w:before="203" w:line="221" w:lineRule="auto"/>
        <w:ind w:left="86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spacing w:val="-8"/>
          <w:sz w:val="30"/>
          <w:szCs w:val="30"/>
        </w:rPr>
        <w:t>（</w:t>
      </w:r>
      <w:r>
        <w:rPr>
          <w:rFonts w:ascii="Times New Roman" w:hAnsi="Times New Roman" w:eastAsia="Times New Roman" w:cs="Times New Roman"/>
          <w:spacing w:val="-8"/>
          <w:sz w:val="30"/>
          <w:szCs w:val="30"/>
        </w:rPr>
        <w:t>2</w:t>
      </w:r>
      <w:r>
        <w:rPr>
          <w:rFonts w:ascii="黑体" w:hAnsi="黑体" w:eastAsia="黑体" w:cs="黑体"/>
          <w:spacing w:val="-8"/>
          <w:sz w:val="30"/>
          <w:szCs w:val="30"/>
        </w:rPr>
        <w:t>）旅游项目开发</w:t>
      </w:r>
    </w:p>
    <w:p w14:paraId="5EB7F681">
      <w:pPr>
        <w:pStyle w:val="2"/>
        <w:spacing w:line="312" w:lineRule="auto"/>
      </w:pPr>
    </w:p>
    <w:p w14:paraId="5E3F2841">
      <w:pPr>
        <w:spacing w:before="92" w:line="409" w:lineRule="auto"/>
        <w:ind w:left="43" w:right="83" w:firstLine="59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"/>
          <w:sz w:val="28"/>
          <w:szCs w:val="28"/>
        </w:rPr>
        <w:t>1</w:t>
      </w:r>
      <w:r>
        <w:rPr>
          <w:rFonts w:ascii="宋体" w:hAnsi="宋体" w:eastAsia="宋体" w:cs="宋体"/>
          <w:spacing w:val="-1"/>
          <w:sz w:val="28"/>
          <w:szCs w:val="28"/>
        </w:rPr>
        <w:t>）依据四方湖景区现有设施基础，在靠近四方湖湖</w:t>
      </w:r>
      <w:r>
        <w:rPr>
          <w:rFonts w:ascii="宋体" w:hAnsi="宋体" w:eastAsia="宋体" w:cs="宋体"/>
          <w:spacing w:val="-2"/>
          <w:sz w:val="28"/>
          <w:szCs w:val="28"/>
        </w:rPr>
        <w:t>体的一侧建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设宣教长廊、科普标识系统、观鸟平台等。</w:t>
      </w:r>
    </w:p>
    <w:p w14:paraId="0F4DC62E">
      <w:pPr>
        <w:spacing w:before="54" w:line="397" w:lineRule="auto"/>
        <w:ind w:left="31" w:right="64" w:firstLine="55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2</w:t>
      </w:r>
      <w:r>
        <w:rPr>
          <w:rFonts w:ascii="宋体" w:hAnsi="宋体" w:eastAsia="宋体" w:cs="宋体"/>
          <w:spacing w:val="1"/>
          <w:sz w:val="28"/>
          <w:szCs w:val="28"/>
        </w:rPr>
        <w:t>）四方湖自然保护区内拥有多种自然资源，生</w:t>
      </w:r>
      <w:r>
        <w:rPr>
          <w:rFonts w:ascii="宋体" w:hAnsi="宋体" w:eastAsia="宋体" w:cs="宋体"/>
          <w:sz w:val="28"/>
          <w:szCs w:val="28"/>
        </w:rPr>
        <w:t xml:space="preserve">态旅游开发可依 </w:t>
      </w:r>
      <w:r>
        <w:rPr>
          <w:rFonts w:ascii="宋体" w:hAnsi="宋体" w:eastAsia="宋体" w:cs="宋体"/>
          <w:spacing w:val="-4"/>
          <w:sz w:val="28"/>
          <w:szCs w:val="28"/>
        </w:rPr>
        <w:t>托湿地资源的多元化，进行多层次的综合利用，如观赏型生态旅游、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科研型生态旅游和文化型生态旅游；在四方湖保护区外围可</w:t>
      </w:r>
      <w:r>
        <w:rPr>
          <w:rFonts w:ascii="宋体" w:hAnsi="宋体" w:eastAsia="宋体" w:cs="宋体"/>
          <w:spacing w:val="-5"/>
          <w:sz w:val="28"/>
          <w:szCs w:val="28"/>
        </w:rPr>
        <w:t>设置生态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采摘园、农家乐等用以服务四方湖开展生态旅游项目。</w:t>
      </w:r>
    </w:p>
    <w:p w14:paraId="5C48643B">
      <w:pPr>
        <w:spacing w:before="36" w:line="411" w:lineRule="auto"/>
        <w:ind w:left="39" w:right="78" w:firstLine="555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）根据自然保护区内的植被现状，在一般控制区内打造芦苇荡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等生态景点。</w:t>
      </w:r>
    </w:p>
    <w:p w14:paraId="291E846C">
      <w:pPr>
        <w:spacing w:before="170" w:line="222" w:lineRule="auto"/>
        <w:ind w:left="86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spacing w:val="-10"/>
          <w:sz w:val="30"/>
          <w:szCs w:val="30"/>
        </w:rPr>
        <w:t>（</w:t>
      </w:r>
      <w:r>
        <w:rPr>
          <w:rFonts w:ascii="Times New Roman" w:hAnsi="Times New Roman" w:eastAsia="Times New Roman" w:cs="Times New Roman"/>
          <w:spacing w:val="-10"/>
          <w:sz w:val="30"/>
          <w:szCs w:val="30"/>
        </w:rPr>
        <w:t>3</w:t>
      </w:r>
      <w:r>
        <w:rPr>
          <w:rFonts w:ascii="黑体" w:hAnsi="黑体" w:eastAsia="黑体" w:cs="黑体"/>
          <w:spacing w:val="-10"/>
          <w:sz w:val="30"/>
          <w:szCs w:val="30"/>
        </w:rPr>
        <w:t>）旅游产品</w:t>
      </w:r>
    </w:p>
    <w:p w14:paraId="39CAEDF2">
      <w:pPr>
        <w:pStyle w:val="2"/>
        <w:spacing w:line="312" w:lineRule="auto"/>
      </w:pPr>
    </w:p>
    <w:p w14:paraId="41074471">
      <w:pPr>
        <w:spacing w:before="92" w:line="359" w:lineRule="auto"/>
        <w:ind w:left="34" w:firstLine="56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2"/>
          <w:sz w:val="28"/>
          <w:szCs w:val="28"/>
        </w:rPr>
        <w:t>在宣教中心内开辟自然教育角，配置桌椅、板凳、鸟类知识手册、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观鸟成果画册等针对学生的系列产品。</w:t>
      </w:r>
    </w:p>
    <w:p w14:paraId="33A42DFC">
      <w:pPr>
        <w:spacing w:line="359" w:lineRule="auto"/>
        <w:rPr>
          <w:rFonts w:ascii="宋体" w:hAnsi="宋体" w:eastAsia="宋体" w:cs="宋体"/>
          <w:sz w:val="28"/>
          <w:szCs w:val="28"/>
        </w:rPr>
        <w:sectPr>
          <w:headerReference r:id="rId288" w:type="default"/>
          <w:footerReference r:id="rId289" w:type="default"/>
          <w:pgSz w:w="11906" w:h="16840"/>
          <w:pgMar w:top="1140" w:right="1730" w:bottom="1421" w:left="1785" w:header="868" w:footer="1186" w:gutter="0"/>
          <w:cols w:space="720" w:num="1"/>
        </w:sectPr>
      </w:pPr>
    </w:p>
    <w:p w14:paraId="203421BC">
      <w:pPr>
        <w:pStyle w:val="2"/>
        <w:spacing w:line="408" w:lineRule="auto"/>
      </w:pPr>
    </w:p>
    <w:p w14:paraId="165A319C">
      <w:pPr>
        <w:spacing w:before="98" w:line="234" w:lineRule="auto"/>
        <w:ind w:left="35"/>
        <w:outlineLvl w:val="0"/>
        <w:rPr>
          <w:rFonts w:ascii="楷体" w:hAnsi="楷体" w:eastAsia="楷体" w:cs="楷体"/>
          <w:sz w:val="30"/>
          <w:szCs w:val="30"/>
        </w:rPr>
      </w:pPr>
      <w:bookmarkStart w:id="44" w:name="bookmark43"/>
      <w:bookmarkEnd w:id="44"/>
      <w:r>
        <w:rPr>
          <w:rFonts w:ascii="Times New Roman" w:hAnsi="Times New Roman" w:eastAsia="Times New Roman" w:cs="Times New Roman"/>
          <w:b/>
          <w:bCs/>
          <w:spacing w:val="4"/>
          <w:sz w:val="30"/>
          <w:szCs w:val="30"/>
        </w:rPr>
        <w:t>6.6</w:t>
      </w:r>
      <w:r>
        <w:rPr>
          <w:rFonts w:ascii="Times New Roman" w:hAnsi="Times New Roman" w:eastAsia="Times New Roman" w:cs="Times New Roman"/>
          <w:b/>
          <w:bCs/>
          <w:spacing w:val="71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4"/>
          <w:sz w:val="30"/>
          <w:szCs w:val="30"/>
        </w:rPr>
        <w:t>可持续利用工程</w:t>
      </w:r>
    </w:p>
    <w:p w14:paraId="5AAFD4F9">
      <w:pPr>
        <w:spacing w:before="305" w:line="221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6"/>
          <w:sz w:val="30"/>
          <w:szCs w:val="30"/>
        </w:rPr>
        <w:t xml:space="preserve">6.6. 1 </w:t>
      </w:r>
      <w:r>
        <w:rPr>
          <w:rFonts w:ascii="黑体" w:hAnsi="黑体" w:eastAsia="黑体" w:cs="黑体"/>
          <w:spacing w:val="-6"/>
          <w:sz w:val="30"/>
          <w:szCs w:val="30"/>
        </w:rPr>
        <w:t>社区发展扶持规划原则</w:t>
      </w:r>
    </w:p>
    <w:p w14:paraId="356A9F8B">
      <w:pPr>
        <w:pStyle w:val="2"/>
        <w:spacing w:line="331" w:lineRule="auto"/>
      </w:pPr>
    </w:p>
    <w:p w14:paraId="2DE959D7">
      <w:pPr>
        <w:spacing w:before="92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1</w:t>
      </w:r>
      <w:r>
        <w:rPr>
          <w:rFonts w:ascii="宋体" w:hAnsi="宋体" w:eastAsia="宋体" w:cs="宋体"/>
          <w:spacing w:val="-3"/>
          <w:sz w:val="28"/>
          <w:szCs w:val="28"/>
        </w:rPr>
        <w:t>）坚持社区发展及资源合理利用</w:t>
      </w:r>
    </w:p>
    <w:p w14:paraId="5E799481">
      <w:pPr>
        <w:spacing w:before="314" w:line="398" w:lineRule="auto"/>
        <w:ind w:left="31" w:right="159" w:firstLine="62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以不破坏和影响生态环境、自然风貌和主要保护对象为前提，本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期规划在保护区周边及保护区的实验区内适度发展民生扶持和生态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旅游，以增强保护区自身发展能力，严禁在核心区进行</w:t>
      </w:r>
      <w:r>
        <w:rPr>
          <w:rFonts w:ascii="宋体" w:hAnsi="宋体" w:eastAsia="宋体" w:cs="宋体"/>
          <w:spacing w:val="-5"/>
          <w:sz w:val="28"/>
          <w:szCs w:val="28"/>
        </w:rPr>
        <w:t>可持续利用或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者毁林来进行可持续利用。</w:t>
      </w:r>
    </w:p>
    <w:p w14:paraId="7D7AB7D8">
      <w:pPr>
        <w:spacing w:before="48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8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8"/>
          <w:sz w:val="28"/>
          <w:szCs w:val="28"/>
        </w:rPr>
        <w:t>2</w:t>
      </w:r>
      <w:r>
        <w:rPr>
          <w:rFonts w:ascii="宋体" w:hAnsi="宋体" w:eastAsia="宋体" w:cs="宋体"/>
          <w:spacing w:val="8"/>
          <w:sz w:val="28"/>
          <w:szCs w:val="28"/>
        </w:rPr>
        <w:t>）坚持“优化一产，接二连三，三产融合</w:t>
      </w:r>
      <w:r>
        <w:rPr>
          <w:rFonts w:ascii="宋体" w:hAnsi="宋体" w:eastAsia="宋体" w:cs="宋体"/>
          <w:spacing w:val="-8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8"/>
          <w:sz w:val="28"/>
          <w:szCs w:val="28"/>
        </w:rPr>
        <w:t>”</w:t>
      </w:r>
    </w:p>
    <w:p w14:paraId="74F273D7">
      <w:pPr>
        <w:spacing w:before="313" w:line="398" w:lineRule="auto"/>
        <w:ind w:left="34" w:right="157" w:firstLine="56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发展林业产业体系，提出“优化一产，接二连三，三产融合</w:t>
      </w:r>
      <w:r>
        <w:rPr>
          <w:rFonts w:ascii="宋体" w:hAnsi="宋体" w:eastAsia="宋体" w:cs="宋体"/>
          <w:spacing w:val="-6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”的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产业调整策略，不仅有效地利用了自然资源，而且有</w:t>
      </w:r>
      <w:r>
        <w:rPr>
          <w:rFonts w:ascii="宋体" w:hAnsi="宋体" w:eastAsia="宋体" w:cs="宋体"/>
          <w:spacing w:val="-5"/>
          <w:sz w:val="28"/>
          <w:szCs w:val="28"/>
        </w:rPr>
        <w:t>利于引导与帮助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社区居民发展生产，劳动致富，从根本上解决自然保</w:t>
      </w:r>
      <w:r>
        <w:rPr>
          <w:rFonts w:ascii="宋体" w:hAnsi="宋体" w:eastAsia="宋体" w:cs="宋体"/>
          <w:spacing w:val="-5"/>
          <w:sz w:val="28"/>
          <w:szCs w:val="28"/>
        </w:rPr>
        <w:t>护与社区居民利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益的矛盾，得到较好的经济效益。</w:t>
      </w:r>
    </w:p>
    <w:p w14:paraId="3BC059D7">
      <w:pPr>
        <w:spacing w:before="52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）推进社区共管建设</w:t>
      </w:r>
    </w:p>
    <w:p w14:paraId="7B8328F3">
      <w:pPr>
        <w:spacing w:before="315" w:line="398" w:lineRule="auto"/>
        <w:ind w:left="31" w:firstLine="5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遵循自然生态原理和农村经济原理，充分利用大自然</w:t>
      </w:r>
      <w:r>
        <w:rPr>
          <w:rFonts w:ascii="宋体" w:hAnsi="宋体" w:eastAsia="宋体" w:cs="宋体"/>
          <w:spacing w:val="-6"/>
          <w:sz w:val="28"/>
          <w:szCs w:val="28"/>
        </w:rPr>
        <w:t>的空间、时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序和有限的土地、劳动力资源，其建设与发展不得破坏生</w:t>
      </w:r>
      <w:r>
        <w:rPr>
          <w:rFonts w:ascii="宋体" w:hAnsi="宋体" w:eastAsia="宋体" w:cs="宋体"/>
          <w:spacing w:val="-6"/>
          <w:sz w:val="28"/>
          <w:szCs w:val="28"/>
        </w:rPr>
        <w:t>态环境。项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8"/>
          <w:sz w:val="28"/>
          <w:szCs w:val="28"/>
        </w:rPr>
        <w:t>目的开展要有利于引导农民的参与和脱贫致富，保护与发展有机结合，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达到人与自然的和谐共存。</w:t>
      </w:r>
    </w:p>
    <w:p w14:paraId="3638F191">
      <w:pPr>
        <w:spacing w:before="200" w:line="221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6.6.2 </w:t>
      </w:r>
      <w:r>
        <w:rPr>
          <w:rFonts w:ascii="黑体" w:hAnsi="黑体" w:eastAsia="黑体" w:cs="黑体"/>
          <w:spacing w:val="-2"/>
          <w:sz w:val="30"/>
          <w:szCs w:val="30"/>
        </w:rPr>
        <w:t>社区发展扶持的目标</w:t>
      </w:r>
    </w:p>
    <w:p w14:paraId="0094EB37">
      <w:pPr>
        <w:pStyle w:val="2"/>
        <w:spacing w:line="354" w:lineRule="auto"/>
      </w:pPr>
    </w:p>
    <w:p w14:paraId="65C61DF7">
      <w:pPr>
        <w:spacing w:before="92" w:line="393" w:lineRule="auto"/>
        <w:ind w:left="31" w:right="146" w:firstLine="56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保护区的建立和升级使规划区内原有居民不能再继续从事种植、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捕鱼等生产经营活动，对周边村镇居民的生产生活方式</w:t>
      </w:r>
      <w:r>
        <w:rPr>
          <w:rFonts w:ascii="宋体" w:hAnsi="宋体" w:eastAsia="宋体" w:cs="宋体"/>
          <w:spacing w:val="-5"/>
          <w:sz w:val="28"/>
          <w:szCs w:val="28"/>
        </w:rPr>
        <w:t>也会产生巨大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的影响，为失地农民提供替代产业是经济调控的关键环节。保护区从</w:t>
      </w:r>
    </w:p>
    <w:p w14:paraId="6F59B161">
      <w:pPr>
        <w:spacing w:line="393" w:lineRule="auto"/>
        <w:rPr>
          <w:rFonts w:ascii="宋体" w:hAnsi="宋体" w:eastAsia="宋体" w:cs="宋体"/>
          <w:sz w:val="28"/>
          <w:szCs w:val="28"/>
        </w:rPr>
        <w:sectPr>
          <w:headerReference r:id="rId290" w:type="default"/>
          <w:footerReference r:id="rId291" w:type="default"/>
          <w:pgSz w:w="11906" w:h="16840"/>
          <w:pgMar w:top="1140" w:right="1639" w:bottom="1421" w:left="1785" w:header="868" w:footer="1188" w:gutter="0"/>
          <w:cols w:space="720" w:num="1"/>
        </w:sectPr>
      </w:pPr>
    </w:p>
    <w:p w14:paraId="27BC9779">
      <w:pPr>
        <w:pStyle w:val="2"/>
        <w:spacing w:line="417" w:lineRule="auto"/>
      </w:pPr>
    </w:p>
    <w:p w14:paraId="47913E6F">
      <w:pPr>
        <w:spacing w:before="91" w:line="404" w:lineRule="auto"/>
        <w:ind w:left="31" w:right="181" w:firstLine="9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建设环节到运营环节，都需要大量的人力投入，保护管理、科普宣教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和生态旅游活动的开展需要大批的服务人员，所以保护区的建立可以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为周边村镇的居民提供一系列的就业渠道和多种工作岗位，既节省了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保护区招募员工所需要的时间和广告投入，又为社区居民解决了就业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难题。保护区范围实验区之外邻近的村子还可</w:t>
      </w:r>
      <w:r>
        <w:rPr>
          <w:rFonts w:ascii="宋体" w:hAnsi="宋体" w:eastAsia="宋体" w:cs="宋体"/>
          <w:spacing w:val="9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以依托保护</w:t>
      </w:r>
      <w:r>
        <w:rPr>
          <w:rFonts w:ascii="宋体" w:hAnsi="宋体" w:eastAsia="宋体" w:cs="宋体"/>
          <w:spacing w:val="-3"/>
          <w:sz w:val="28"/>
          <w:szCs w:val="28"/>
        </w:rPr>
        <w:t>区开展食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宿经营，既弥补了保护区生态旅游规划住宿和餐饮方面</w:t>
      </w:r>
      <w:r>
        <w:rPr>
          <w:rFonts w:ascii="宋体" w:hAnsi="宋体" w:eastAsia="宋体" w:cs="宋体"/>
          <w:spacing w:val="-5"/>
          <w:sz w:val="28"/>
          <w:szCs w:val="28"/>
        </w:rPr>
        <w:t>的不足，又延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长了游客的停留时间，增加了收入。</w:t>
      </w:r>
    </w:p>
    <w:p w14:paraId="182D4C7E">
      <w:pPr>
        <w:spacing w:before="69" w:line="398" w:lineRule="auto"/>
        <w:ind w:left="29" w:right="152" w:firstLine="56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通过社区共管活动的开展，与周边地区建立良好的伙伴关系，促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进保护区自然资源的有效管理和合理利用。通过项目带动，建立社区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最佳产业结构模式，促进社区经济和社会公益事业发展，</w:t>
      </w:r>
      <w:r>
        <w:rPr>
          <w:rFonts w:ascii="宋体" w:hAnsi="宋体" w:eastAsia="宋体" w:cs="宋体"/>
          <w:spacing w:val="-5"/>
          <w:sz w:val="28"/>
          <w:szCs w:val="28"/>
        </w:rPr>
        <w:t>提高社区群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众的生活质量，从而提高社区参与自然保护事业的主动性和积极性。</w:t>
      </w:r>
    </w:p>
    <w:p w14:paraId="058816B7">
      <w:pPr>
        <w:spacing w:before="198" w:line="221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6.6.3 </w:t>
      </w:r>
      <w:r>
        <w:rPr>
          <w:rFonts w:ascii="黑体" w:hAnsi="黑体" w:eastAsia="黑体" w:cs="黑体"/>
          <w:spacing w:val="-2"/>
          <w:sz w:val="30"/>
          <w:szCs w:val="30"/>
        </w:rPr>
        <w:t>社区发展扶持内容</w:t>
      </w:r>
    </w:p>
    <w:p w14:paraId="4648F4C4">
      <w:pPr>
        <w:pStyle w:val="2"/>
        <w:spacing w:line="334" w:lineRule="auto"/>
      </w:pPr>
    </w:p>
    <w:p w14:paraId="1B0BC673">
      <w:pPr>
        <w:spacing w:before="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1</w:t>
      </w:r>
      <w:r>
        <w:rPr>
          <w:rFonts w:ascii="宋体" w:hAnsi="宋体" w:eastAsia="宋体" w:cs="宋体"/>
          <w:spacing w:val="-4"/>
          <w:sz w:val="28"/>
          <w:szCs w:val="28"/>
        </w:rPr>
        <w:t>）建立共管组织</w:t>
      </w:r>
    </w:p>
    <w:p w14:paraId="010A31BD">
      <w:pPr>
        <w:spacing w:before="318" w:line="400" w:lineRule="auto"/>
        <w:ind w:left="31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成立社区共管委员会，由保护区管理机构和县、乡富有经验并在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7"/>
          <w:sz w:val="28"/>
          <w:szCs w:val="28"/>
        </w:rPr>
        <w:t>共管活动中能起到重要作用的有关人员组成，负责制定社区工作计划、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经营方案、组织开展共管活动；保护站与保护区周边乡</w:t>
      </w:r>
      <w:r>
        <w:rPr>
          <w:rFonts w:ascii="宋体" w:hAnsi="宋体" w:eastAsia="宋体" w:cs="宋体"/>
          <w:spacing w:val="-5"/>
          <w:sz w:val="28"/>
          <w:szCs w:val="28"/>
        </w:rPr>
        <w:t>镇、村建立共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管小组，承担共管活动的具体实施。同时聘请在社区中</w:t>
      </w:r>
      <w:r>
        <w:rPr>
          <w:rFonts w:ascii="宋体" w:hAnsi="宋体" w:eastAsia="宋体" w:cs="宋体"/>
          <w:spacing w:val="-5"/>
          <w:sz w:val="28"/>
          <w:szCs w:val="28"/>
        </w:rPr>
        <w:t>有威望的有关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1"/>
          <w:sz w:val="28"/>
          <w:szCs w:val="28"/>
        </w:rPr>
        <w:t>人员担任联络员，负责上传下达、共管协调、信息沟</w:t>
      </w:r>
      <w:r>
        <w:rPr>
          <w:rFonts w:ascii="宋体" w:hAnsi="宋体" w:eastAsia="宋体" w:cs="宋体"/>
          <w:spacing w:val="-2"/>
          <w:sz w:val="28"/>
          <w:szCs w:val="28"/>
        </w:rPr>
        <w:t>通等工作。</w:t>
      </w:r>
    </w:p>
    <w:p w14:paraId="5E446DCC">
      <w:pPr>
        <w:spacing w:before="47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2</w:t>
      </w:r>
      <w:r>
        <w:rPr>
          <w:rFonts w:ascii="宋体" w:hAnsi="宋体" w:eastAsia="宋体" w:cs="宋体"/>
          <w:spacing w:val="-3"/>
          <w:sz w:val="28"/>
          <w:szCs w:val="28"/>
        </w:rPr>
        <w:t>）提高社区参与共管的积极性</w:t>
      </w:r>
    </w:p>
    <w:p w14:paraId="65AB26E7">
      <w:pPr>
        <w:spacing w:before="271" w:line="409" w:lineRule="auto"/>
        <w:ind w:left="47" w:right="193" w:firstLine="547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保护区的建设和管理离不开社区的参与，这</w:t>
      </w:r>
      <w:r>
        <w:rPr>
          <w:rFonts w:ascii="宋体" w:hAnsi="宋体" w:eastAsia="宋体" w:cs="宋体"/>
          <w:spacing w:val="-5"/>
          <w:sz w:val="28"/>
          <w:szCs w:val="28"/>
        </w:rPr>
        <w:t>就要调动社区参与共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管的积极性。通过举办培训班、召开研讨会、组织考察、开展宣传教</w:t>
      </w:r>
    </w:p>
    <w:p w14:paraId="65DB0C41">
      <w:pPr>
        <w:spacing w:line="409" w:lineRule="auto"/>
        <w:rPr>
          <w:rFonts w:ascii="宋体" w:hAnsi="宋体" w:eastAsia="宋体" w:cs="宋体"/>
          <w:sz w:val="28"/>
          <w:szCs w:val="28"/>
        </w:rPr>
        <w:sectPr>
          <w:headerReference r:id="rId292" w:type="default"/>
          <w:footerReference r:id="rId293" w:type="default"/>
          <w:pgSz w:w="11906" w:h="16840"/>
          <w:pgMar w:top="1140" w:right="1610" w:bottom="1421" w:left="1785" w:header="868" w:footer="1188" w:gutter="0"/>
          <w:cols w:space="720" w:num="1"/>
        </w:sectPr>
      </w:pPr>
    </w:p>
    <w:p w14:paraId="5A010A2E">
      <w:pPr>
        <w:pStyle w:val="2"/>
        <w:spacing w:line="376" w:lineRule="auto"/>
      </w:pPr>
    </w:p>
    <w:p w14:paraId="2FCAB05C">
      <w:pPr>
        <w:spacing w:before="91" w:line="409" w:lineRule="auto"/>
        <w:ind w:left="38" w:right="157" w:firstLine="19"/>
        <w:rPr>
          <w:rFonts w:ascii="宋体" w:hAnsi="宋体" w:eastAsia="宋体" w:cs="宋体"/>
          <w:sz w:val="28"/>
          <w:szCs w:val="28"/>
        </w:rPr>
      </w:pPr>
      <w:bookmarkStart w:id="45" w:name="bookmark44"/>
      <w:bookmarkEnd w:id="45"/>
      <w:r>
        <w:rPr>
          <w:rFonts w:ascii="宋体" w:hAnsi="宋体" w:eastAsia="宋体" w:cs="宋体"/>
          <w:spacing w:val="-5"/>
          <w:sz w:val="28"/>
          <w:szCs w:val="28"/>
        </w:rPr>
        <w:t>育等形式，提高社区群众及各利益群体对资源可持续利用的认识，从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而激发他们参与共管的积极性。</w:t>
      </w:r>
    </w:p>
    <w:p w14:paraId="0BF936C7">
      <w:pPr>
        <w:spacing w:before="49" w:line="398" w:lineRule="auto"/>
        <w:ind w:left="31" w:firstLine="568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9"/>
          <w:sz w:val="28"/>
          <w:szCs w:val="28"/>
        </w:rPr>
        <w:t>为使保护区的管理得到有效开展，保护区必须加强与社区的交流，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在制定规划、计划时广泛征求社区的意见，尽可能地吸收</w:t>
      </w:r>
      <w:r>
        <w:rPr>
          <w:rFonts w:ascii="宋体" w:hAnsi="宋体" w:eastAsia="宋体" w:cs="宋体"/>
          <w:spacing w:val="-6"/>
          <w:sz w:val="28"/>
          <w:szCs w:val="28"/>
        </w:rPr>
        <w:t>社区及各利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益方参与讨论，以求达成共识，取得理解和信任。保护</w:t>
      </w:r>
      <w:r>
        <w:rPr>
          <w:rFonts w:ascii="宋体" w:hAnsi="宋体" w:eastAsia="宋体" w:cs="宋体"/>
          <w:spacing w:val="-5"/>
          <w:sz w:val="28"/>
          <w:szCs w:val="28"/>
        </w:rPr>
        <w:t>区开展的建设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1"/>
          <w:sz w:val="28"/>
          <w:szCs w:val="28"/>
        </w:rPr>
        <w:t>项目，应根据需要，尽量吸收社区居民参加，如巡护员、劳务工等。</w:t>
      </w:r>
    </w:p>
    <w:p w14:paraId="4E27A5F1">
      <w:pPr>
        <w:spacing w:before="48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3</w:t>
      </w:r>
      <w:r>
        <w:rPr>
          <w:rFonts w:ascii="宋体" w:hAnsi="宋体" w:eastAsia="宋体" w:cs="宋体"/>
          <w:spacing w:val="-5"/>
          <w:sz w:val="28"/>
          <w:szCs w:val="28"/>
        </w:rPr>
        <w:t>）规范社区建设</w:t>
      </w:r>
    </w:p>
    <w:p w14:paraId="33EBEE7D">
      <w:pPr>
        <w:spacing w:before="320" w:line="402" w:lineRule="auto"/>
        <w:ind w:left="38" w:right="159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社区建设对保护区的今后发展有重要的影响，因此，必须将社区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建设纳入保护区建设与发展规划之中，社区共管</w:t>
      </w:r>
      <w:r>
        <w:rPr>
          <w:rFonts w:ascii="宋体" w:hAnsi="宋体" w:eastAsia="宋体" w:cs="宋体"/>
          <w:spacing w:val="-5"/>
          <w:sz w:val="28"/>
          <w:szCs w:val="28"/>
        </w:rPr>
        <w:t>规划要与社区建设相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协调，做到统一规划，统一设计，统一施工。在</w:t>
      </w:r>
      <w:r>
        <w:rPr>
          <w:rFonts w:ascii="宋体" w:hAnsi="宋体" w:eastAsia="宋体" w:cs="宋体"/>
          <w:spacing w:val="-5"/>
          <w:sz w:val="28"/>
          <w:szCs w:val="28"/>
        </w:rPr>
        <w:t>各项工程建设中，不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得破坏自然、人文景观和公共设施，所有建设符</w:t>
      </w:r>
      <w:r>
        <w:rPr>
          <w:rFonts w:ascii="宋体" w:hAnsi="宋体" w:eastAsia="宋体" w:cs="宋体"/>
          <w:spacing w:val="-5"/>
          <w:sz w:val="28"/>
          <w:szCs w:val="28"/>
        </w:rPr>
        <w:t>合环保要求。社区共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管委员会和共管小组，要发挥桥梁和纽带作用，</w:t>
      </w:r>
      <w:r>
        <w:rPr>
          <w:rFonts w:ascii="宋体" w:hAnsi="宋体" w:eastAsia="宋体" w:cs="宋体"/>
          <w:spacing w:val="-5"/>
          <w:sz w:val="28"/>
          <w:szCs w:val="28"/>
        </w:rPr>
        <w:t>帮助社区做好各项服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务工作。</w:t>
      </w:r>
    </w:p>
    <w:p w14:paraId="7C29718E">
      <w:pPr>
        <w:spacing w:line="402" w:lineRule="auto"/>
        <w:rPr>
          <w:rFonts w:ascii="宋体" w:hAnsi="宋体" w:eastAsia="宋体" w:cs="宋体"/>
          <w:sz w:val="28"/>
          <w:szCs w:val="28"/>
        </w:rPr>
        <w:sectPr>
          <w:headerReference r:id="rId294" w:type="default"/>
          <w:footerReference r:id="rId295" w:type="default"/>
          <w:pgSz w:w="11906" w:h="16840"/>
          <w:pgMar w:top="1140" w:right="1642" w:bottom="1421" w:left="1785" w:header="868" w:footer="1188" w:gutter="0"/>
          <w:cols w:space="720" w:num="1"/>
        </w:sectPr>
      </w:pPr>
    </w:p>
    <w:p w14:paraId="3E593C7B">
      <w:pPr>
        <w:pStyle w:val="2"/>
        <w:spacing w:line="268" w:lineRule="auto"/>
      </w:pPr>
    </w:p>
    <w:p w14:paraId="4E74ED99">
      <w:pPr>
        <w:spacing w:before="136" w:line="226" w:lineRule="auto"/>
        <w:ind w:left="2550"/>
        <w:outlineLvl w:val="1"/>
        <w:rPr>
          <w:rFonts w:ascii="黑体" w:hAnsi="黑体" w:eastAsia="黑体" w:cs="黑体"/>
          <w:sz w:val="42"/>
          <w:szCs w:val="42"/>
        </w:rPr>
      </w:pPr>
      <w:bookmarkStart w:id="46" w:name="bookmark45"/>
      <w:bookmarkEnd w:id="46"/>
      <w:bookmarkStart w:id="47" w:name="bookmark23"/>
      <w:bookmarkEnd w:id="47"/>
      <w:r>
        <w:rPr>
          <w:rFonts w:ascii="黑体" w:hAnsi="黑体" w:eastAsia="黑体" w:cs="黑体"/>
          <w:spacing w:val="13"/>
          <w:sz w:val="42"/>
          <w:szCs w:val="42"/>
        </w:rPr>
        <w:t>第七章 投资估算</w:t>
      </w:r>
    </w:p>
    <w:p w14:paraId="66BFB9F8">
      <w:pPr>
        <w:pStyle w:val="2"/>
        <w:spacing w:line="257" w:lineRule="auto"/>
      </w:pPr>
    </w:p>
    <w:p w14:paraId="55F25943">
      <w:pPr>
        <w:pStyle w:val="2"/>
        <w:spacing w:line="257" w:lineRule="auto"/>
      </w:pPr>
    </w:p>
    <w:p w14:paraId="52E6472B">
      <w:pPr>
        <w:spacing w:before="98" w:line="234" w:lineRule="auto"/>
        <w:ind w:left="34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7"/>
          <w:sz w:val="30"/>
          <w:szCs w:val="30"/>
        </w:rPr>
        <w:t>7.1</w:t>
      </w:r>
      <w:r>
        <w:rPr>
          <w:rFonts w:ascii="Times New Roman" w:hAnsi="Times New Roman" w:eastAsia="Times New Roman" w:cs="Times New Roman"/>
          <w:b/>
          <w:bCs/>
          <w:spacing w:val="39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7"/>
          <w:sz w:val="30"/>
          <w:szCs w:val="30"/>
        </w:rPr>
        <w:t>估算依据与范围</w:t>
      </w:r>
    </w:p>
    <w:p w14:paraId="2A1A4859">
      <w:pPr>
        <w:spacing w:before="333" w:line="222" w:lineRule="auto"/>
        <w:ind w:left="34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9"/>
          <w:sz w:val="30"/>
          <w:szCs w:val="30"/>
        </w:rPr>
        <w:t xml:space="preserve">7.1. 1 </w:t>
      </w:r>
      <w:r>
        <w:rPr>
          <w:rFonts w:ascii="黑体" w:hAnsi="黑体" w:eastAsia="黑体" w:cs="黑体"/>
          <w:spacing w:val="-9"/>
          <w:sz w:val="30"/>
          <w:szCs w:val="30"/>
        </w:rPr>
        <w:t>相关依据</w:t>
      </w:r>
    </w:p>
    <w:p w14:paraId="42CE84D7">
      <w:pPr>
        <w:pStyle w:val="2"/>
        <w:spacing w:line="266" w:lineRule="auto"/>
      </w:pPr>
    </w:p>
    <w:p w14:paraId="23DAB8BF">
      <w:pPr>
        <w:spacing w:before="91" w:line="392" w:lineRule="auto"/>
        <w:ind w:left="31" w:right="18" w:firstLine="562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根据国家关于概、预算编制规定和要求，结合本</w:t>
      </w:r>
      <w:r>
        <w:rPr>
          <w:rFonts w:ascii="宋体" w:hAnsi="宋体" w:eastAsia="宋体" w:cs="宋体"/>
          <w:spacing w:val="-5"/>
          <w:sz w:val="28"/>
          <w:szCs w:val="28"/>
        </w:rPr>
        <w:t>省及当地建筑工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程、林业、旅游等行业现行技术经济指标，对安徽怀远</w:t>
      </w:r>
      <w:r>
        <w:rPr>
          <w:rFonts w:ascii="宋体" w:hAnsi="宋体" w:eastAsia="宋体" w:cs="宋体"/>
          <w:spacing w:val="-5"/>
          <w:sz w:val="28"/>
          <w:szCs w:val="28"/>
        </w:rPr>
        <w:t>四方湖省级自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然保护区建设规划投资进行了全面估算。其主要依</w:t>
      </w:r>
      <w:r>
        <w:rPr>
          <w:rFonts w:ascii="宋体" w:hAnsi="宋体" w:eastAsia="宋体" w:cs="宋体"/>
          <w:spacing w:val="-2"/>
          <w:sz w:val="28"/>
          <w:szCs w:val="28"/>
        </w:rPr>
        <w:t>据是：</w:t>
      </w:r>
    </w:p>
    <w:p w14:paraId="195F8F5B">
      <w:pPr>
        <w:spacing w:before="38" w:line="413" w:lineRule="auto"/>
        <w:ind w:left="48" w:right="17" w:firstLine="579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4"/>
          <w:sz w:val="28"/>
          <w:szCs w:val="28"/>
        </w:rPr>
        <w:t>1</w:t>
      </w:r>
      <w:r>
        <w:rPr>
          <w:rFonts w:ascii="宋体" w:hAnsi="宋体" w:eastAsia="宋体" w:cs="宋体"/>
          <w:spacing w:val="4"/>
          <w:sz w:val="28"/>
          <w:szCs w:val="28"/>
        </w:rPr>
        <w:t>）《基本建设项目建设成本管理规定》（财建〔</w:t>
      </w:r>
      <w:r>
        <w:rPr>
          <w:rFonts w:ascii="Times New Roman" w:hAnsi="Times New Roman" w:eastAsia="Times New Roman" w:cs="Times New Roman"/>
          <w:spacing w:val="4"/>
          <w:sz w:val="28"/>
          <w:szCs w:val="28"/>
        </w:rPr>
        <w:t>2016</w:t>
      </w:r>
      <w:r>
        <w:rPr>
          <w:rFonts w:ascii="宋体" w:hAnsi="宋体" w:eastAsia="宋体" w:cs="宋体"/>
          <w:spacing w:val="4"/>
          <w:sz w:val="28"/>
          <w:szCs w:val="28"/>
        </w:rPr>
        <w:t>〕</w:t>
      </w:r>
      <w:r>
        <w:rPr>
          <w:rFonts w:ascii="Times New Roman" w:hAnsi="Times New Roman" w:eastAsia="Times New Roman" w:cs="Times New Roman"/>
          <w:spacing w:val="4"/>
          <w:sz w:val="28"/>
          <w:szCs w:val="28"/>
        </w:rPr>
        <w:t>504</w:t>
      </w:r>
      <w:r>
        <w:rPr>
          <w:rFonts w:ascii="Times New Roman" w:hAnsi="Times New Roman" w:eastAsia="Times New Roman" w:cs="Times New Roman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7"/>
          <w:sz w:val="28"/>
          <w:szCs w:val="28"/>
        </w:rPr>
        <w:t>号</w:t>
      </w:r>
      <w:r>
        <w:rPr>
          <w:rFonts w:ascii="宋体" w:hAnsi="宋体" w:eastAsia="宋体" w:cs="宋体"/>
          <w:spacing w:val="-10"/>
          <w:sz w:val="28"/>
          <w:szCs w:val="28"/>
        </w:rPr>
        <w:t>）；</w:t>
      </w:r>
    </w:p>
    <w:p w14:paraId="66A38839">
      <w:pPr>
        <w:spacing w:before="12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</w:t>
      </w:r>
      <w:r>
        <w:rPr>
          <w:rFonts w:ascii="宋体" w:hAnsi="宋体" w:eastAsia="宋体" w:cs="宋体"/>
          <w:spacing w:val="-2"/>
          <w:sz w:val="28"/>
          <w:szCs w:val="28"/>
        </w:rPr>
        <w:t>）《林业建设工程概算编制办法》；</w:t>
      </w:r>
    </w:p>
    <w:p w14:paraId="3566A225">
      <w:pPr>
        <w:spacing w:before="292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3</w:t>
      </w:r>
      <w:r>
        <w:rPr>
          <w:rFonts w:ascii="宋体" w:hAnsi="宋体" w:eastAsia="宋体" w:cs="宋体"/>
          <w:spacing w:val="-2"/>
          <w:sz w:val="28"/>
          <w:szCs w:val="28"/>
        </w:rPr>
        <w:t>）《自然保护区工程项目建设标准（试行）》（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2002</w:t>
      </w:r>
      <w:r>
        <w:rPr>
          <w:rFonts w:ascii="宋体" w:hAnsi="宋体" w:eastAsia="宋体" w:cs="宋体"/>
          <w:spacing w:val="3"/>
          <w:sz w:val="28"/>
          <w:szCs w:val="28"/>
        </w:rPr>
        <w:t>）；</w:t>
      </w:r>
    </w:p>
    <w:p w14:paraId="67AA3DF7">
      <w:pPr>
        <w:spacing w:before="287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4</w:t>
      </w:r>
      <w:r>
        <w:rPr>
          <w:rFonts w:ascii="宋体" w:hAnsi="宋体" w:eastAsia="宋体" w:cs="宋体"/>
          <w:spacing w:val="-3"/>
          <w:sz w:val="28"/>
          <w:szCs w:val="28"/>
        </w:rPr>
        <w:t>）《自然保护区工程设计规范》；</w:t>
      </w:r>
    </w:p>
    <w:p w14:paraId="5BF90B9B">
      <w:pPr>
        <w:spacing w:before="286" w:line="219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5</w:t>
      </w:r>
      <w:r>
        <w:rPr>
          <w:rFonts w:ascii="宋体" w:hAnsi="宋体" w:eastAsia="宋体" w:cs="宋体"/>
          <w:spacing w:val="-2"/>
          <w:sz w:val="28"/>
          <w:szCs w:val="28"/>
        </w:rPr>
        <w:t>）《林业部建设工程估算编制办法》；</w:t>
      </w:r>
    </w:p>
    <w:p w14:paraId="47979418">
      <w:pPr>
        <w:spacing w:before="2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6</w:t>
      </w:r>
      <w:r>
        <w:rPr>
          <w:rFonts w:ascii="宋体" w:hAnsi="宋体" w:eastAsia="宋体" w:cs="宋体"/>
          <w:spacing w:val="-2"/>
          <w:sz w:val="28"/>
          <w:szCs w:val="28"/>
        </w:rPr>
        <w:t>）《林业部建筑安装工程预算定额》；</w:t>
      </w:r>
    </w:p>
    <w:p w14:paraId="69349B7E">
      <w:pPr>
        <w:spacing w:before="28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7</w:t>
      </w:r>
      <w:r>
        <w:rPr>
          <w:rFonts w:ascii="宋体" w:hAnsi="宋体" w:eastAsia="宋体" w:cs="宋体"/>
          <w:spacing w:val="-2"/>
          <w:sz w:val="28"/>
          <w:szCs w:val="28"/>
        </w:rPr>
        <w:t>）《建设工程监理与相关服务收费管理规定》（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2007</w:t>
      </w:r>
      <w:r>
        <w:rPr>
          <w:rFonts w:ascii="宋体" w:hAnsi="宋体" w:eastAsia="宋体" w:cs="宋体"/>
          <w:spacing w:val="3"/>
          <w:sz w:val="28"/>
          <w:szCs w:val="28"/>
        </w:rPr>
        <w:t>）；</w:t>
      </w:r>
    </w:p>
    <w:p w14:paraId="2C85EC39">
      <w:pPr>
        <w:spacing w:before="290" w:line="219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8</w:t>
      </w:r>
      <w:r>
        <w:rPr>
          <w:rFonts w:ascii="宋体" w:hAnsi="宋体" w:eastAsia="宋体" w:cs="宋体"/>
          <w:spacing w:val="-2"/>
          <w:sz w:val="28"/>
          <w:szCs w:val="28"/>
        </w:rPr>
        <w:t>）《投资项目经济咨询评估指南》；</w:t>
      </w:r>
    </w:p>
    <w:p w14:paraId="081A4FE6">
      <w:pPr>
        <w:spacing w:before="289" w:line="219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9</w:t>
      </w:r>
      <w:r>
        <w:rPr>
          <w:rFonts w:ascii="宋体" w:hAnsi="宋体" w:eastAsia="宋体" w:cs="宋体"/>
          <w:spacing w:val="-2"/>
          <w:sz w:val="28"/>
          <w:szCs w:val="28"/>
        </w:rPr>
        <w:t>）《建设工程工程量清单计价规范》（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GB50500-2008</w:t>
      </w:r>
      <w:r>
        <w:rPr>
          <w:rFonts w:ascii="宋体" w:hAnsi="宋体" w:eastAsia="宋体" w:cs="宋体"/>
          <w:spacing w:val="6"/>
          <w:sz w:val="28"/>
          <w:szCs w:val="28"/>
        </w:rPr>
        <w:t>）；</w:t>
      </w:r>
    </w:p>
    <w:p w14:paraId="6C28CC3F">
      <w:pPr>
        <w:spacing w:before="29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10</w:t>
      </w:r>
      <w:r>
        <w:rPr>
          <w:rFonts w:ascii="宋体" w:hAnsi="宋体" w:eastAsia="宋体" w:cs="宋体"/>
          <w:spacing w:val="-2"/>
          <w:sz w:val="28"/>
          <w:szCs w:val="28"/>
        </w:rPr>
        <w:t>）《工程勘察设计收费管理规定》（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2002</w:t>
      </w:r>
      <w:r>
        <w:rPr>
          <w:rFonts w:ascii="宋体" w:hAnsi="宋体" w:eastAsia="宋体" w:cs="宋体"/>
          <w:spacing w:val="2"/>
          <w:sz w:val="28"/>
          <w:szCs w:val="28"/>
        </w:rPr>
        <w:t>）；</w:t>
      </w:r>
    </w:p>
    <w:p w14:paraId="3C5EDA74">
      <w:pPr>
        <w:spacing w:before="289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11</w:t>
      </w:r>
      <w:r>
        <w:rPr>
          <w:rFonts w:ascii="宋体" w:hAnsi="宋体" w:eastAsia="宋体" w:cs="宋体"/>
          <w:spacing w:val="-3"/>
          <w:sz w:val="28"/>
          <w:szCs w:val="28"/>
        </w:rPr>
        <w:t>）《安徽省建筑工程综合预算定额》；</w:t>
      </w:r>
    </w:p>
    <w:p w14:paraId="03EF8C9A">
      <w:pPr>
        <w:spacing w:before="270" w:line="220" w:lineRule="auto"/>
        <w:ind w:right="2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12</w:t>
      </w:r>
      <w:r>
        <w:rPr>
          <w:rFonts w:ascii="宋体" w:hAnsi="宋体" w:eastAsia="宋体" w:cs="宋体"/>
          <w:spacing w:val="-5"/>
          <w:sz w:val="28"/>
          <w:szCs w:val="28"/>
        </w:rPr>
        <w:t>）安徽省蚌埠市有关经济指标；自然保护区提供的有关技术</w:t>
      </w:r>
    </w:p>
    <w:p w14:paraId="71B15487">
      <w:pPr>
        <w:spacing w:before="308" w:line="219" w:lineRule="auto"/>
        <w:ind w:left="3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经济指标，以及通过调查取得的有关设备、仪器、材料现行价格。</w:t>
      </w:r>
    </w:p>
    <w:p w14:paraId="51403907">
      <w:pPr>
        <w:spacing w:line="219" w:lineRule="auto"/>
        <w:rPr>
          <w:rFonts w:ascii="宋体" w:hAnsi="宋体" w:eastAsia="宋体" w:cs="宋体"/>
          <w:sz w:val="28"/>
          <w:szCs w:val="28"/>
        </w:rPr>
        <w:sectPr>
          <w:headerReference r:id="rId296" w:type="default"/>
          <w:footerReference r:id="rId297" w:type="default"/>
          <w:pgSz w:w="11906" w:h="16840"/>
          <w:pgMar w:top="1140" w:right="1785" w:bottom="1421" w:left="1785" w:header="868" w:footer="1188" w:gutter="0"/>
          <w:cols w:space="720" w:num="1"/>
        </w:sectPr>
      </w:pPr>
    </w:p>
    <w:p w14:paraId="76D9B4B2">
      <w:pPr>
        <w:pStyle w:val="2"/>
        <w:spacing w:line="410" w:lineRule="auto"/>
      </w:pPr>
    </w:p>
    <w:p w14:paraId="0C551CB0">
      <w:pPr>
        <w:spacing w:before="97" w:line="222" w:lineRule="auto"/>
        <w:ind w:left="34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7.1.2 </w:t>
      </w:r>
      <w:r>
        <w:rPr>
          <w:rFonts w:ascii="黑体" w:hAnsi="黑体" w:eastAsia="黑体" w:cs="黑体"/>
          <w:spacing w:val="-3"/>
          <w:sz w:val="30"/>
          <w:szCs w:val="30"/>
        </w:rPr>
        <w:t>估算原则</w:t>
      </w:r>
    </w:p>
    <w:p w14:paraId="137E926C">
      <w:pPr>
        <w:spacing w:before="310" w:line="411" w:lineRule="auto"/>
        <w:ind w:left="74" w:right="85" w:firstLine="53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1</w:t>
      </w:r>
      <w:r>
        <w:rPr>
          <w:rFonts w:ascii="宋体" w:hAnsi="宋体" w:eastAsia="宋体" w:cs="宋体"/>
          <w:sz w:val="28"/>
          <w:szCs w:val="28"/>
        </w:rPr>
        <w:t>）坚持责权明确，共同建设，充分调动各部门参与兴建保护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区的积极性。</w:t>
      </w:r>
    </w:p>
    <w:p w14:paraId="5C888B64">
      <w:pPr>
        <w:spacing w:before="2" w:line="410" w:lineRule="auto"/>
        <w:ind w:left="38" w:right="82" w:firstLine="57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宋体" w:hAnsi="宋体" w:eastAsia="宋体" w:cs="宋体"/>
          <w:sz w:val="28"/>
          <w:szCs w:val="28"/>
        </w:rPr>
        <w:t>）坚持“全面规划，科学发展，分期实施，重点投放，经济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合理，注重效果</w:t>
      </w:r>
      <w:r>
        <w:rPr>
          <w:rFonts w:ascii="宋体" w:hAnsi="宋体" w:eastAsia="宋体" w:cs="宋体"/>
          <w:spacing w:val="-6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”的原则；</w:t>
      </w:r>
    </w:p>
    <w:p w14:paraId="30B78447">
      <w:pPr>
        <w:spacing w:line="411" w:lineRule="auto"/>
        <w:ind w:left="40" w:right="38" w:firstLine="59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9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3</w:t>
      </w:r>
      <w:r>
        <w:rPr>
          <w:rFonts w:ascii="宋体" w:hAnsi="宋体" w:eastAsia="宋体" w:cs="宋体"/>
          <w:spacing w:val="-9"/>
          <w:sz w:val="28"/>
          <w:szCs w:val="28"/>
        </w:rPr>
        <w:t>）严格执行财务制度，设立专项资金管理，落实好配套资金，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建立独立账户，做到专款专用。</w:t>
      </w:r>
    </w:p>
    <w:p w14:paraId="3DE325E9">
      <w:pPr>
        <w:spacing w:before="199" w:line="222" w:lineRule="auto"/>
        <w:ind w:left="34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7.1.3 </w:t>
      </w:r>
      <w:r>
        <w:rPr>
          <w:rFonts w:ascii="黑体" w:hAnsi="黑体" w:eastAsia="黑体" w:cs="黑体"/>
          <w:spacing w:val="-3"/>
          <w:sz w:val="30"/>
          <w:szCs w:val="30"/>
        </w:rPr>
        <w:t>估算范围</w:t>
      </w:r>
    </w:p>
    <w:p w14:paraId="6CBC4B61">
      <w:pPr>
        <w:spacing w:before="310" w:line="411" w:lineRule="auto"/>
        <w:ind w:left="40" w:right="85" w:firstLine="56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1</w:t>
      </w:r>
      <w:r>
        <w:rPr>
          <w:rFonts w:ascii="宋体" w:hAnsi="宋体" w:eastAsia="宋体" w:cs="宋体"/>
          <w:sz w:val="28"/>
          <w:szCs w:val="28"/>
        </w:rPr>
        <w:t>）估算费用包括：保护管理工程、科研监测工程、科普宣传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教育工程、生态环境保护修复工程、前期设计预备费等。</w:t>
      </w:r>
    </w:p>
    <w:p w14:paraId="43BF4B1B">
      <w:pPr>
        <w:spacing w:before="19" w:line="220" w:lineRule="auto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7"/>
          <w:sz w:val="28"/>
          <w:szCs w:val="28"/>
        </w:rPr>
        <w:t>2</w:t>
      </w:r>
      <w:r>
        <w:rPr>
          <w:rFonts w:ascii="宋体" w:hAnsi="宋体" w:eastAsia="宋体" w:cs="宋体"/>
          <w:spacing w:val="-7"/>
          <w:sz w:val="28"/>
          <w:szCs w:val="28"/>
        </w:rPr>
        <w:t>）各科目经费可分为：基本建设安装费、</w:t>
      </w:r>
      <w:r>
        <w:rPr>
          <w:rFonts w:ascii="宋体" w:hAnsi="宋体" w:eastAsia="宋体" w:cs="宋体"/>
          <w:spacing w:val="-8"/>
          <w:sz w:val="28"/>
          <w:szCs w:val="28"/>
        </w:rPr>
        <w:t>设备费和其他费用。</w:t>
      </w:r>
    </w:p>
    <w:p w14:paraId="0E2E6255">
      <w:pPr>
        <w:spacing w:before="273" w:line="337" w:lineRule="auto"/>
        <w:ind w:left="64" w:right="85" w:firstLine="54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）前期设计预备费包括咨询费、勘察设计费、建设单位管理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费、招标管理费和工程监理费，共计为工程费用的</w:t>
      </w:r>
      <w:r>
        <w:rPr>
          <w:rFonts w:ascii="宋体" w:hAnsi="宋体" w:eastAsia="宋体" w:cs="宋体"/>
          <w:spacing w:val="-1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6%</w:t>
      </w:r>
      <w:r>
        <w:rPr>
          <w:rFonts w:ascii="宋体" w:hAnsi="宋体" w:eastAsia="宋体" w:cs="宋体"/>
          <w:spacing w:val="-4"/>
          <w:sz w:val="28"/>
          <w:szCs w:val="28"/>
        </w:rPr>
        <w:t>。</w:t>
      </w:r>
    </w:p>
    <w:p w14:paraId="5934ECAE">
      <w:pPr>
        <w:pStyle w:val="2"/>
        <w:spacing w:line="316" w:lineRule="auto"/>
      </w:pPr>
    </w:p>
    <w:p w14:paraId="333CC56A">
      <w:pPr>
        <w:spacing w:before="98" w:line="229" w:lineRule="auto"/>
        <w:ind w:left="34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6"/>
          <w:sz w:val="30"/>
          <w:szCs w:val="30"/>
        </w:rPr>
        <w:t>7.2</w:t>
      </w:r>
      <w:r>
        <w:rPr>
          <w:rFonts w:ascii="Times New Roman" w:hAnsi="Times New Roman" w:eastAsia="Times New Roman" w:cs="Times New Roman"/>
          <w:b/>
          <w:bCs/>
          <w:spacing w:val="72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6"/>
          <w:sz w:val="30"/>
          <w:szCs w:val="30"/>
        </w:rPr>
        <w:t>资金估算与计划安排</w:t>
      </w:r>
    </w:p>
    <w:p w14:paraId="7770A73F">
      <w:pPr>
        <w:pStyle w:val="2"/>
        <w:spacing w:line="251" w:lineRule="auto"/>
      </w:pPr>
    </w:p>
    <w:p w14:paraId="7D209970">
      <w:pPr>
        <w:spacing w:before="98" w:line="222" w:lineRule="auto"/>
        <w:ind w:left="34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12"/>
          <w:sz w:val="30"/>
          <w:szCs w:val="30"/>
        </w:rPr>
        <w:t>7.2. 1</w:t>
      </w:r>
      <w:r>
        <w:rPr>
          <w:rFonts w:ascii="Times New Roman" w:hAnsi="Times New Roman" w:eastAsia="Times New Roman" w:cs="Times New Roman"/>
          <w:spacing w:val="34"/>
          <w:w w:val="101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12"/>
          <w:sz w:val="30"/>
          <w:szCs w:val="30"/>
        </w:rPr>
        <w:t>资金估算</w:t>
      </w:r>
    </w:p>
    <w:p w14:paraId="2D3EA941">
      <w:pPr>
        <w:pStyle w:val="2"/>
        <w:spacing w:line="264" w:lineRule="auto"/>
      </w:pPr>
    </w:p>
    <w:p w14:paraId="1DFED5FD">
      <w:pPr>
        <w:spacing w:before="91" w:line="393" w:lineRule="auto"/>
        <w:ind w:left="38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经估算，经估算，保护区各项工程总投资为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415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0.25</w:t>
      </w:r>
      <w:r>
        <w:rPr>
          <w:rFonts w:ascii="Times New Roman" w:hAnsi="Times New Roman" w:eastAsia="Times New Roman" w:cs="Times New Roman"/>
          <w:spacing w:val="2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万元（表</w:t>
      </w:r>
      <w:r>
        <w:rPr>
          <w:rFonts w:ascii="宋体" w:hAnsi="宋体" w:eastAsia="宋体" w:cs="宋体"/>
          <w:spacing w:val="-5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>7-1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7"/>
          <w:sz w:val="28"/>
          <w:szCs w:val="28"/>
        </w:rPr>
        <w:t xml:space="preserve">和附表 </w:t>
      </w:r>
      <w:r>
        <w:rPr>
          <w:rFonts w:ascii="Times New Roman" w:hAnsi="Times New Roman" w:eastAsia="Times New Roman" w:cs="Times New Roman"/>
          <w:spacing w:val="-17"/>
          <w:sz w:val="28"/>
          <w:szCs w:val="28"/>
        </w:rPr>
        <w:t>1</w:t>
      </w:r>
      <w:r>
        <w:rPr>
          <w:rFonts w:ascii="宋体" w:hAnsi="宋体" w:eastAsia="宋体" w:cs="宋体"/>
          <w:spacing w:val="-17"/>
          <w:sz w:val="28"/>
          <w:szCs w:val="28"/>
        </w:rPr>
        <w:t>）。其中：工程费用</w:t>
      </w:r>
      <w:r>
        <w:rPr>
          <w:rFonts w:ascii="宋体" w:hAnsi="宋体" w:eastAsia="宋体" w:cs="宋体"/>
          <w:spacing w:val="-59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7"/>
          <w:sz w:val="28"/>
          <w:szCs w:val="28"/>
        </w:rPr>
        <w:t>3548.46</w:t>
      </w:r>
      <w:r>
        <w:rPr>
          <w:rFonts w:ascii="Times New Roman" w:hAnsi="Times New Roman" w:eastAsia="Times New Roman" w:cs="Times New Roman"/>
          <w:spacing w:val="18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7"/>
          <w:sz w:val="28"/>
          <w:szCs w:val="28"/>
        </w:rPr>
        <w:t>万元，占保护区总投资的</w:t>
      </w:r>
      <w:r>
        <w:rPr>
          <w:rFonts w:ascii="宋体" w:hAnsi="宋体" w:eastAsia="宋体" w:cs="宋体"/>
          <w:spacing w:val="-5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7"/>
          <w:sz w:val="28"/>
          <w:szCs w:val="28"/>
        </w:rPr>
        <w:t>85.50%</w:t>
      </w:r>
      <w:r>
        <w:rPr>
          <w:rFonts w:ascii="宋体" w:hAnsi="宋体" w:eastAsia="宋体" w:cs="宋体"/>
          <w:spacing w:val="-17"/>
          <w:sz w:val="28"/>
          <w:szCs w:val="28"/>
        </w:rPr>
        <w:t>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其他费用</w:t>
      </w:r>
      <w:r>
        <w:rPr>
          <w:rFonts w:ascii="宋体" w:hAnsi="宋体" w:eastAsia="宋体" w:cs="宋体"/>
          <w:spacing w:val="-2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394.27  </w:t>
      </w:r>
      <w:r>
        <w:rPr>
          <w:rFonts w:ascii="宋体" w:hAnsi="宋体" w:eastAsia="宋体" w:cs="宋体"/>
          <w:spacing w:val="-3"/>
          <w:sz w:val="28"/>
          <w:szCs w:val="28"/>
        </w:rPr>
        <w:t>万元，占保护区总投资的</w:t>
      </w:r>
      <w:r>
        <w:rPr>
          <w:rFonts w:ascii="宋体" w:hAnsi="宋体" w:eastAsia="宋体" w:cs="宋体"/>
          <w:spacing w:val="-5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9.50%</w:t>
      </w:r>
      <w:r>
        <w:rPr>
          <w:rFonts w:ascii="宋体" w:hAnsi="宋体" w:eastAsia="宋体" w:cs="宋体"/>
          <w:spacing w:val="-3"/>
          <w:sz w:val="28"/>
          <w:szCs w:val="28"/>
        </w:rPr>
        <w:t>；预备费</w:t>
      </w:r>
      <w:r>
        <w:rPr>
          <w:rFonts w:ascii="宋体" w:hAnsi="宋体" w:eastAsia="宋体" w:cs="宋体"/>
          <w:spacing w:val="-62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 xml:space="preserve">207.51  </w:t>
      </w:r>
      <w:r>
        <w:rPr>
          <w:rFonts w:ascii="宋体" w:hAnsi="宋体" w:eastAsia="宋体" w:cs="宋体"/>
          <w:spacing w:val="-3"/>
          <w:sz w:val="28"/>
          <w:szCs w:val="28"/>
        </w:rPr>
        <w:t>万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元，占保护区总投资的</w:t>
      </w:r>
      <w:r>
        <w:rPr>
          <w:rFonts w:ascii="宋体" w:hAnsi="宋体" w:eastAsia="宋体" w:cs="宋体"/>
          <w:spacing w:val="-2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5.00%</w:t>
      </w:r>
      <w:r>
        <w:rPr>
          <w:rFonts w:ascii="宋体" w:hAnsi="宋体" w:eastAsia="宋体" w:cs="宋体"/>
          <w:spacing w:val="-4"/>
          <w:sz w:val="28"/>
          <w:szCs w:val="28"/>
        </w:rPr>
        <w:t>。</w:t>
      </w:r>
    </w:p>
    <w:p w14:paraId="030E5E96">
      <w:pPr>
        <w:spacing w:line="393" w:lineRule="auto"/>
        <w:rPr>
          <w:rFonts w:ascii="宋体" w:hAnsi="宋体" w:eastAsia="宋体" w:cs="宋体"/>
          <w:sz w:val="28"/>
          <w:szCs w:val="28"/>
        </w:rPr>
        <w:sectPr>
          <w:headerReference r:id="rId298" w:type="default"/>
          <w:footerReference r:id="rId299" w:type="default"/>
          <w:pgSz w:w="11906" w:h="16840"/>
          <w:pgMar w:top="1140" w:right="1716" w:bottom="1421" w:left="1785" w:header="868" w:footer="1186" w:gutter="0"/>
          <w:cols w:space="720" w:num="1"/>
        </w:sectPr>
      </w:pPr>
    </w:p>
    <w:p w14:paraId="003FB0BE">
      <w:pPr>
        <w:pStyle w:val="2"/>
        <w:spacing w:line="350" w:lineRule="auto"/>
      </w:pPr>
    </w:p>
    <w:p w14:paraId="26D2058E">
      <w:pPr>
        <w:spacing w:before="78" w:line="221" w:lineRule="auto"/>
        <w:ind w:left="1372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spacing w:val="-3"/>
          <w:sz w:val="24"/>
          <w:szCs w:val="24"/>
        </w:rPr>
        <w:t xml:space="preserve">表 </w:t>
      </w:r>
      <w:r>
        <w:rPr>
          <w:rFonts w:ascii="Times New Roman" w:hAnsi="Times New Roman" w:eastAsia="Times New Roman" w:cs="Times New Roman"/>
          <w:spacing w:val="-3"/>
          <w:sz w:val="24"/>
          <w:szCs w:val="24"/>
        </w:rPr>
        <w:t xml:space="preserve">7- 1  </w:t>
      </w:r>
      <w:r>
        <w:rPr>
          <w:rFonts w:ascii="黑体" w:hAnsi="黑体" w:eastAsia="黑体" w:cs="黑体"/>
          <w:spacing w:val="-3"/>
          <w:sz w:val="24"/>
          <w:szCs w:val="24"/>
        </w:rPr>
        <w:t>安徽四方湖自然保护区建设项目分类投资估算表</w:t>
      </w:r>
    </w:p>
    <w:p w14:paraId="1646C535">
      <w:pPr>
        <w:spacing w:before="264" w:line="221" w:lineRule="auto"/>
        <w:ind w:left="7235"/>
        <w:rPr>
          <w:rFonts w:ascii="宋体" w:hAnsi="宋体" w:eastAsia="宋体" w:cs="宋体"/>
          <w:sz w:val="24"/>
          <w:szCs w:val="24"/>
        </w:rPr>
      </w:pPr>
      <w:bookmarkStart w:id="48" w:name="bookmark46"/>
      <w:bookmarkEnd w:id="48"/>
      <w:r>
        <w:rPr>
          <w:rFonts w:ascii="宋体" w:hAnsi="宋体" w:eastAsia="宋体" w:cs="宋体"/>
          <w:b/>
          <w:bCs/>
          <w:spacing w:val="-7"/>
          <w:sz w:val="24"/>
          <w:szCs w:val="24"/>
        </w:rPr>
        <w:t>单位：万元</w:t>
      </w:r>
    </w:p>
    <w:p w14:paraId="12100C39">
      <w:pPr>
        <w:spacing w:line="51" w:lineRule="exact"/>
      </w:pPr>
    </w:p>
    <w:tbl>
      <w:tblPr>
        <w:tblStyle w:val="5"/>
        <w:tblW w:w="8525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6"/>
        <w:gridCol w:w="2616"/>
        <w:gridCol w:w="3233"/>
      </w:tblGrid>
      <w:tr w14:paraId="5DF667F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7" w:hRule="atLeast"/>
        </w:trPr>
        <w:tc>
          <w:tcPr>
            <w:tcW w:w="2676" w:type="dxa"/>
            <w:vAlign w:val="top"/>
          </w:tcPr>
          <w:p w14:paraId="412EEC19">
            <w:pPr>
              <w:pStyle w:val="6"/>
              <w:spacing w:before="134" w:line="220" w:lineRule="auto"/>
              <w:ind w:left="1116"/>
              <w:rPr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分类</w:t>
            </w:r>
          </w:p>
        </w:tc>
        <w:tc>
          <w:tcPr>
            <w:tcW w:w="2616" w:type="dxa"/>
            <w:vAlign w:val="top"/>
          </w:tcPr>
          <w:p w14:paraId="1FD8DD4F">
            <w:pPr>
              <w:pStyle w:val="6"/>
              <w:spacing w:before="134" w:line="221" w:lineRule="auto"/>
              <w:ind w:left="1087"/>
              <w:rPr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投资</w:t>
            </w:r>
          </w:p>
        </w:tc>
        <w:tc>
          <w:tcPr>
            <w:tcW w:w="3233" w:type="dxa"/>
            <w:vAlign w:val="top"/>
          </w:tcPr>
          <w:p w14:paraId="21258303">
            <w:pPr>
              <w:pStyle w:val="6"/>
              <w:spacing w:before="134" w:line="221" w:lineRule="auto"/>
              <w:ind w:left="625"/>
              <w:rPr>
                <w:sz w:val="24"/>
                <w:szCs w:val="24"/>
              </w:rPr>
            </w:pPr>
            <w:r>
              <w:rPr>
                <w:b/>
                <w:bCs/>
                <w:spacing w:val="-14"/>
                <w:sz w:val="24"/>
                <w:szCs w:val="24"/>
              </w:rPr>
              <w:t>占项目总投资百分比</w:t>
            </w:r>
          </w:p>
        </w:tc>
      </w:tr>
      <w:tr w14:paraId="5B53A77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</w:trPr>
        <w:tc>
          <w:tcPr>
            <w:tcW w:w="2676" w:type="dxa"/>
            <w:vAlign w:val="top"/>
          </w:tcPr>
          <w:p w14:paraId="5A4A119E">
            <w:pPr>
              <w:pStyle w:val="6"/>
              <w:spacing w:before="129" w:line="221" w:lineRule="auto"/>
              <w:ind w:left="1001"/>
              <w:rPr>
                <w:sz w:val="24"/>
                <w:szCs w:val="24"/>
              </w:rPr>
            </w:pPr>
            <w:r>
              <w:rPr>
                <w:b/>
                <w:bCs/>
                <w:spacing w:val="-10"/>
                <w:sz w:val="24"/>
                <w:szCs w:val="24"/>
              </w:rPr>
              <w:t>总投资</w:t>
            </w:r>
          </w:p>
        </w:tc>
        <w:tc>
          <w:tcPr>
            <w:tcW w:w="2616" w:type="dxa"/>
            <w:vAlign w:val="top"/>
          </w:tcPr>
          <w:p w14:paraId="2647774B">
            <w:pPr>
              <w:spacing w:before="166" w:line="188" w:lineRule="auto"/>
              <w:ind w:left="92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-2"/>
                <w:sz w:val="24"/>
                <w:szCs w:val="24"/>
              </w:rPr>
              <w:t>4150.25</w:t>
            </w:r>
          </w:p>
        </w:tc>
        <w:tc>
          <w:tcPr>
            <w:tcW w:w="3233" w:type="dxa"/>
            <w:vAlign w:val="top"/>
          </w:tcPr>
          <w:p w14:paraId="328DB9AE">
            <w:pPr>
              <w:spacing w:before="166" w:line="188" w:lineRule="auto"/>
              <w:ind w:left="119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-4"/>
                <w:sz w:val="24"/>
                <w:szCs w:val="24"/>
              </w:rPr>
              <w:t>100.00%</w:t>
            </w:r>
          </w:p>
        </w:tc>
      </w:tr>
      <w:tr w14:paraId="7100556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</w:trPr>
        <w:tc>
          <w:tcPr>
            <w:tcW w:w="2676" w:type="dxa"/>
            <w:vAlign w:val="top"/>
          </w:tcPr>
          <w:p w14:paraId="397CAC7D">
            <w:pPr>
              <w:pStyle w:val="6"/>
              <w:spacing w:before="131" w:line="221" w:lineRule="auto"/>
              <w:ind w:left="879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工程费用</w:t>
            </w:r>
          </w:p>
        </w:tc>
        <w:tc>
          <w:tcPr>
            <w:tcW w:w="2616" w:type="dxa"/>
            <w:vAlign w:val="top"/>
          </w:tcPr>
          <w:p w14:paraId="423924A0">
            <w:pPr>
              <w:spacing w:before="168" w:line="188" w:lineRule="auto"/>
              <w:ind w:left="93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3548.46</w:t>
            </w:r>
          </w:p>
        </w:tc>
        <w:tc>
          <w:tcPr>
            <w:tcW w:w="3233" w:type="dxa"/>
            <w:vAlign w:val="top"/>
          </w:tcPr>
          <w:p w14:paraId="522B349B">
            <w:pPr>
              <w:spacing w:before="91" w:line="315" w:lineRule="exact"/>
              <w:ind w:left="127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position w:val="2"/>
                <w:sz w:val="24"/>
                <w:szCs w:val="24"/>
              </w:rPr>
              <w:t>85.50%</w:t>
            </w:r>
          </w:p>
        </w:tc>
      </w:tr>
      <w:tr w14:paraId="0C15596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</w:trPr>
        <w:tc>
          <w:tcPr>
            <w:tcW w:w="2676" w:type="dxa"/>
            <w:vAlign w:val="top"/>
          </w:tcPr>
          <w:p w14:paraId="1688E552">
            <w:pPr>
              <w:pStyle w:val="6"/>
              <w:spacing w:before="135" w:line="221" w:lineRule="auto"/>
              <w:ind w:left="874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其他费用</w:t>
            </w:r>
          </w:p>
        </w:tc>
        <w:tc>
          <w:tcPr>
            <w:tcW w:w="2616" w:type="dxa"/>
            <w:vAlign w:val="top"/>
          </w:tcPr>
          <w:p w14:paraId="01398C1F">
            <w:pPr>
              <w:spacing w:before="172" w:line="188" w:lineRule="auto"/>
              <w:ind w:left="99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394.27</w:t>
            </w:r>
          </w:p>
        </w:tc>
        <w:tc>
          <w:tcPr>
            <w:tcW w:w="3233" w:type="dxa"/>
            <w:vAlign w:val="top"/>
          </w:tcPr>
          <w:p w14:paraId="3A0E4024">
            <w:pPr>
              <w:spacing w:before="95" w:line="315" w:lineRule="exact"/>
              <w:ind w:left="1322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position w:val="2"/>
                <w:sz w:val="24"/>
                <w:szCs w:val="24"/>
              </w:rPr>
              <w:t>9.50%</w:t>
            </w:r>
          </w:p>
        </w:tc>
      </w:tr>
      <w:tr w14:paraId="5BD823C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8" w:hRule="atLeast"/>
        </w:trPr>
        <w:tc>
          <w:tcPr>
            <w:tcW w:w="2676" w:type="dxa"/>
            <w:vAlign w:val="top"/>
          </w:tcPr>
          <w:p w14:paraId="40D54E91">
            <w:pPr>
              <w:pStyle w:val="6"/>
              <w:spacing w:before="135" w:line="219" w:lineRule="auto"/>
              <w:ind w:left="753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</w:rPr>
              <w:t>基本预备费</w:t>
            </w:r>
          </w:p>
        </w:tc>
        <w:tc>
          <w:tcPr>
            <w:tcW w:w="2616" w:type="dxa"/>
            <w:vAlign w:val="top"/>
          </w:tcPr>
          <w:p w14:paraId="777CC3FF">
            <w:pPr>
              <w:spacing w:before="174" w:line="188" w:lineRule="auto"/>
              <w:ind w:left="98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207.51</w:t>
            </w:r>
          </w:p>
        </w:tc>
        <w:tc>
          <w:tcPr>
            <w:tcW w:w="3233" w:type="dxa"/>
            <w:vAlign w:val="top"/>
          </w:tcPr>
          <w:p w14:paraId="46F7D28D">
            <w:pPr>
              <w:spacing w:before="97" w:line="315" w:lineRule="exact"/>
              <w:ind w:left="132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position w:val="2"/>
                <w:sz w:val="24"/>
                <w:szCs w:val="24"/>
              </w:rPr>
              <w:t>5.00%</w:t>
            </w:r>
          </w:p>
        </w:tc>
      </w:tr>
    </w:tbl>
    <w:p w14:paraId="7108C5DB">
      <w:pPr>
        <w:spacing w:before="173" w:line="393" w:lineRule="auto"/>
        <w:ind w:left="133" w:right="89" w:firstLine="563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5"/>
          <w:sz w:val="28"/>
          <w:szCs w:val="28"/>
        </w:rPr>
        <w:t xml:space="preserve">按工程项目分：保护管理工程 </w:t>
      </w:r>
      <w:r>
        <w:rPr>
          <w:rFonts w:ascii="Times New Roman" w:hAnsi="Times New Roman" w:eastAsia="Times New Roman" w:cs="Times New Roman"/>
          <w:spacing w:val="-15"/>
          <w:sz w:val="28"/>
          <w:szCs w:val="28"/>
        </w:rPr>
        <w:t>1543.06</w:t>
      </w:r>
      <w:r>
        <w:rPr>
          <w:rFonts w:ascii="Times New Roman" w:hAnsi="Times New Roman" w:eastAsia="Times New Roman" w:cs="Times New Roman"/>
          <w:spacing w:val="2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5"/>
          <w:sz w:val="28"/>
          <w:szCs w:val="28"/>
        </w:rPr>
        <w:t>万元，占总投资的</w:t>
      </w:r>
      <w:r>
        <w:rPr>
          <w:rFonts w:ascii="宋体" w:hAnsi="宋体" w:eastAsia="宋体" w:cs="宋体"/>
          <w:spacing w:val="-64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5"/>
          <w:sz w:val="28"/>
          <w:szCs w:val="28"/>
        </w:rPr>
        <w:t>37</w:t>
      </w:r>
      <w:r>
        <w:rPr>
          <w:rFonts w:ascii="Times New Roman" w:hAnsi="Times New Roman" w:eastAsia="Times New Roman" w:cs="Times New Roman"/>
          <w:spacing w:val="-16"/>
          <w:sz w:val="28"/>
          <w:szCs w:val="28"/>
        </w:rPr>
        <w:t>.</w:t>
      </w:r>
      <w:r>
        <w:rPr>
          <w:rFonts w:ascii="Times New Roman" w:hAnsi="Times New Roman" w:eastAsia="Times New Roman" w:cs="Times New Roman"/>
          <w:spacing w:val="-2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6"/>
          <w:sz w:val="28"/>
          <w:szCs w:val="28"/>
        </w:rPr>
        <w:t>18%</w:t>
      </w:r>
      <w:r>
        <w:rPr>
          <w:rFonts w:ascii="宋体" w:hAnsi="宋体" w:eastAsia="宋体" w:cs="宋体"/>
          <w:spacing w:val="-16"/>
          <w:sz w:val="28"/>
          <w:szCs w:val="28"/>
        </w:rPr>
        <w:t>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科研监测工程</w:t>
      </w:r>
      <w:r>
        <w:rPr>
          <w:rFonts w:ascii="宋体" w:hAnsi="宋体" w:eastAsia="宋体" w:cs="宋体"/>
          <w:spacing w:val="-43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710.52  </w:t>
      </w:r>
      <w:r>
        <w:rPr>
          <w:rFonts w:ascii="宋体" w:hAnsi="宋体" w:eastAsia="宋体" w:cs="宋体"/>
          <w:spacing w:val="-11"/>
          <w:sz w:val="28"/>
          <w:szCs w:val="28"/>
        </w:rPr>
        <w:t xml:space="preserve">万元， 占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17. 12%</w:t>
      </w:r>
      <w:r>
        <w:rPr>
          <w:rFonts w:ascii="宋体" w:hAnsi="宋体" w:eastAsia="宋体" w:cs="宋体"/>
          <w:spacing w:val="-11"/>
          <w:sz w:val="28"/>
          <w:szCs w:val="28"/>
        </w:rPr>
        <w:t>；宣传教育工程</w:t>
      </w:r>
      <w:r>
        <w:rPr>
          <w:rFonts w:ascii="宋体" w:hAnsi="宋体" w:eastAsia="宋体" w:cs="宋体"/>
          <w:spacing w:val="-4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540.78</w:t>
      </w:r>
      <w:r>
        <w:rPr>
          <w:rFonts w:ascii="Times New Roman" w:hAnsi="Times New Roman" w:eastAsia="Times New Roman" w:cs="Times New Roman"/>
          <w:spacing w:val="2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万元，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 xml:space="preserve">占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13.03%</w:t>
      </w:r>
      <w:r>
        <w:rPr>
          <w:rFonts w:ascii="宋体" w:hAnsi="宋体" w:eastAsia="宋体" w:cs="宋体"/>
          <w:spacing w:val="-9"/>
          <w:sz w:val="28"/>
          <w:szCs w:val="28"/>
        </w:rPr>
        <w:t>；可持续发展工程</w:t>
      </w:r>
      <w:r>
        <w:rPr>
          <w:rFonts w:ascii="宋体" w:hAnsi="宋体" w:eastAsia="宋体" w:cs="宋体"/>
          <w:spacing w:val="-6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419.</w:t>
      </w:r>
      <w:r>
        <w:rPr>
          <w:rFonts w:ascii="Times New Roman" w:hAnsi="Times New Roman" w:eastAsia="Times New Roman" w:cs="Times New Roman"/>
          <w:spacing w:val="-16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18</w:t>
      </w:r>
      <w:r>
        <w:rPr>
          <w:rFonts w:ascii="Times New Roman" w:hAnsi="Times New Roman" w:eastAsia="Times New Roman" w:cs="Times New Roman"/>
          <w:spacing w:val="25"/>
          <w:w w:val="10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 xml:space="preserve">万元，占 </w:t>
      </w:r>
      <w:r>
        <w:rPr>
          <w:rFonts w:ascii="Times New Roman" w:hAnsi="Times New Roman" w:eastAsia="Times New Roman" w:cs="Times New Roman"/>
          <w:spacing w:val="-9"/>
          <w:sz w:val="28"/>
          <w:szCs w:val="28"/>
        </w:rPr>
        <w:t>10. 10%</w:t>
      </w:r>
      <w:r>
        <w:rPr>
          <w:rFonts w:ascii="宋体" w:hAnsi="宋体" w:eastAsia="宋体" w:cs="宋体"/>
          <w:spacing w:val="-10"/>
          <w:sz w:val="28"/>
          <w:szCs w:val="28"/>
        </w:rPr>
        <w:t>；基础设施工程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 xml:space="preserve">334.93  </w:t>
      </w:r>
      <w:r>
        <w:rPr>
          <w:rFonts w:ascii="宋体" w:hAnsi="宋体" w:eastAsia="宋体" w:cs="宋体"/>
          <w:spacing w:val="-10"/>
          <w:sz w:val="28"/>
          <w:szCs w:val="28"/>
        </w:rPr>
        <w:t>万元， 占</w:t>
      </w:r>
      <w:r>
        <w:rPr>
          <w:rFonts w:ascii="宋体" w:hAnsi="宋体" w:eastAsia="宋体" w:cs="宋体"/>
          <w:spacing w:val="-27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10"/>
          <w:sz w:val="28"/>
          <w:szCs w:val="28"/>
        </w:rPr>
        <w:t>8.07%</w:t>
      </w:r>
      <w:r>
        <w:rPr>
          <w:rFonts w:ascii="宋体" w:hAnsi="宋体" w:eastAsia="宋体" w:cs="宋体"/>
          <w:spacing w:val="-10"/>
          <w:sz w:val="28"/>
          <w:szCs w:val="28"/>
        </w:rPr>
        <w:t>。</w:t>
      </w:r>
    </w:p>
    <w:p w14:paraId="0E4BF25C">
      <w:pPr>
        <w:spacing w:before="64" w:line="221" w:lineRule="auto"/>
        <w:ind w:left="1132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spacing w:val="-2"/>
          <w:sz w:val="24"/>
          <w:szCs w:val="24"/>
        </w:rPr>
        <w:t xml:space="preserve">表 </w:t>
      </w:r>
      <w:r>
        <w:rPr>
          <w:rFonts w:ascii="Times New Roman" w:hAnsi="Times New Roman" w:eastAsia="Times New Roman" w:cs="Times New Roman"/>
          <w:spacing w:val="-2"/>
          <w:sz w:val="24"/>
          <w:szCs w:val="24"/>
        </w:rPr>
        <w:t xml:space="preserve">7-2  </w:t>
      </w:r>
      <w:r>
        <w:rPr>
          <w:rFonts w:ascii="黑体" w:hAnsi="黑体" w:eastAsia="黑体" w:cs="黑体"/>
          <w:spacing w:val="-2"/>
          <w:sz w:val="24"/>
          <w:szCs w:val="24"/>
        </w:rPr>
        <w:t>安徽四方湖自然保护区建设工程项目分类投资估算表</w:t>
      </w:r>
    </w:p>
    <w:p w14:paraId="4EF1206D">
      <w:pPr>
        <w:spacing w:before="267" w:line="221" w:lineRule="auto"/>
        <w:ind w:left="7235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b/>
          <w:bCs/>
          <w:spacing w:val="-7"/>
          <w:sz w:val="24"/>
          <w:szCs w:val="24"/>
        </w:rPr>
        <w:t>单位：万元</w:t>
      </w:r>
    </w:p>
    <w:p w14:paraId="1760AC39">
      <w:pPr>
        <w:spacing w:line="48" w:lineRule="exact"/>
      </w:pPr>
    </w:p>
    <w:tbl>
      <w:tblPr>
        <w:tblStyle w:val="5"/>
        <w:tblW w:w="8525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44"/>
        <w:gridCol w:w="2837"/>
        <w:gridCol w:w="2844"/>
      </w:tblGrid>
      <w:tr w14:paraId="74963BB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9" w:hRule="atLeast"/>
        </w:trPr>
        <w:tc>
          <w:tcPr>
            <w:tcW w:w="2844" w:type="dxa"/>
            <w:vAlign w:val="top"/>
          </w:tcPr>
          <w:p w14:paraId="344CBFFC">
            <w:pPr>
              <w:pStyle w:val="6"/>
              <w:spacing w:before="134" w:line="220" w:lineRule="auto"/>
              <w:ind w:left="840"/>
              <w:rPr>
                <w:sz w:val="24"/>
                <w:szCs w:val="24"/>
              </w:rPr>
            </w:pPr>
            <w:r>
              <w:rPr>
                <w:b/>
                <w:bCs/>
                <w:spacing w:val="-8"/>
                <w:sz w:val="24"/>
                <w:szCs w:val="24"/>
              </w:rPr>
              <w:t>工程项类别</w:t>
            </w:r>
          </w:p>
        </w:tc>
        <w:tc>
          <w:tcPr>
            <w:tcW w:w="2837" w:type="dxa"/>
            <w:vAlign w:val="top"/>
          </w:tcPr>
          <w:p w14:paraId="2121FE58">
            <w:pPr>
              <w:pStyle w:val="6"/>
              <w:spacing w:before="134" w:line="221" w:lineRule="auto"/>
              <w:ind w:left="1200"/>
              <w:rPr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投资</w:t>
            </w:r>
          </w:p>
        </w:tc>
        <w:tc>
          <w:tcPr>
            <w:tcW w:w="2844" w:type="dxa"/>
            <w:vAlign w:val="top"/>
          </w:tcPr>
          <w:p w14:paraId="514BD42B">
            <w:pPr>
              <w:pStyle w:val="6"/>
              <w:spacing w:before="134" w:line="221" w:lineRule="auto"/>
              <w:ind w:left="432"/>
              <w:rPr>
                <w:sz w:val="24"/>
                <w:szCs w:val="24"/>
              </w:rPr>
            </w:pPr>
            <w:r>
              <w:rPr>
                <w:b/>
                <w:bCs/>
                <w:spacing w:val="-14"/>
                <w:sz w:val="24"/>
                <w:szCs w:val="24"/>
              </w:rPr>
              <w:t>占项目总投资百分比</w:t>
            </w:r>
          </w:p>
        </w:tc>
      </w:tr>
      <w:tr w14:paraId="3761B11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</w:trPr>
        <w:tc>
          <w:tcPr>
            <w:tcW w:w="2844" w:type="dxa"/>
            <w:vAlign w:val="top"/>
          </w:tcPr>
          <w:p w14:paraId="14A4BB09">
            <w:pPr>
              <w:pStyle w:val="6"/>
              <w:spacing w:before="128" w:line="220" w:lineRule="auto"/>
              <w:ind w:left="718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保护管理工程</w:t>
            </w:r>
          </w:p>
        </w:tc>
        <w:tc>
          <w:tcPr>
            <w:tcW w:w="2837" w:type="dxa"/>
            <w:vAlign w:val="top"/>
          </w:tcPr>
          <w:p w14:paraId="6925194C">
            <w:pPr>
              <w:spacing w:before="167" w:line="188" w:lineRule="auto"/>
              <w:ind w:left="107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8"/>
                <w:sz w:val="24"/>
                <w:szCs w:val="24"/>
              </w:rPr>
              <w:t>1543.06</w:t>
            </w:r>
          </w:p>
        </w:tc>
        <w:tc>
          <w:tcPr>
            <w:tcW w:w="2844" w:type="dxa"/>
            <w:vAlign w:val="top"/>
          </w:tcPr>
          <w:p w14:paraId="74485C58">
            <w:pPr>
              <w:spacing w:before="90" w:line="315" w:lineRule="exact"/>
              <w:ind w:left="1068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9"/>
                <w:position w:val="2"/>
                <w:sz w:val="24"/>
                <w:szCs w:val="24"/>
              </w:rPr>
              <w:t>37.</w:t>
            </w:r>
            <w:r>
              <w:rPr>
                <w:rFonts w:ascii="Times New Roman" w:hAnsi="Times New Roman" w:eastAsia="Times New Roman" w:cs="Times New Roman"/>
                <w:spacing w:val="-10"/>
                <w:position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9"/>
                <w:position w:val="2"/>
                <w:sz w:val="24"/>
                <w:szCs w:val="24"/>
              </w:rPr>
              <w:t>18%</w:t>
            </w:r>
          </w:p>
        </w:tc>
      </w:tr>
      <w:tr w14:paraId="4118BC7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</w:trPr>
        <w:tc>
          <w:tcPr>
            <w:tcW w:w="2844" w:type="dxa"/>
            <w:vAlign w:val="top"/>
          </w:tcPr>
          <w:p w14:paraId="7FE8A6B1">
            <w:pPr>
              <w:pStyle w:val="6"/>
              <w:spacing w:before="130" w:line="219" w:lineRule="auto"/>
              <w:ind w:left="717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科研监测工程</w:t>
            </w:r>
          </w:p>
        </w:tc>
        <w:tc>
          <w:tcPr>
            <w:tcW w:w="2837" w:type="dxa"/>
            <w:vAlign w:val="top"/>
          </w:tcPr>
          <w:p w14:paraId="7946A057">
            <w:pPr>
              <w:spacing w:before="169" w:line="188" w:lineRule="auto"/>
              <w:ind w:left="110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710.52</w:t>
            </w:r>
          </w:p>
        </w:tc>
        <w:tc>
          <w:tcPr>
            <w:tcW w:w="2844" w:type="dxa"/>
            <w:vAlign w:val="top"/>
          </w:tcPr>
          <w:p w14:paraId="73DCD76F">
            <w:pPr>
              <w:spacing w:before="92" w:line="315" w:lineRule="exact"/>
              <w:ind w:left="110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4"/>
                <w:position w:val="2"/>
                <w:sz w:val="24"/>
                <w:szCs w:val="24"/>
              </w:rPr>
              <w:t>17.</w:t>
            </w:r>
            <w:r>
              <w:rPr>
                <w:rFonts w:ascii="Times New Roman" w:hAnsi="Times New Roman" w:eastAsia="Times New Roman" w:cs="Times New Roman"/>
                <w:spacing w:val="-13"/>
                <w:position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14"/>
                <w:position w:val="2"/>
                <w:sz w:val="24"/>
                <w:szCs w:val="24"/>
              </w:rPr>
              <w:t>12%</w:t>
            </w:r>
          </w:p>
        </w:tc>
      </w:tr>
      <w:tr w14:paraId="3DE2E92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</w:trPr>
        <w:tc>
          <w:tcPr>
            <w:tcW w:w="2844" w:type="dxa"/>
            <w:vAlign w:val="top"/>
          </w:tcPr>
          <w:p w14:paraId="72F7554C">
            <w:pPr>
              <w:pStyle w:val="6"/>
              <w:spacing w:before="131" w:line="219" w:lineRule="auto"/>
              <w:ind w:left="726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宣传教育工程</w:t>
            </w:r>
          </w:p>
        </w:tc>
        <w:tc>
          <w:tcPr>
            <w:tcW w:w="2837" w:type="dxa"/>
            <w:vAlign w:val="top"/>
          </w:tcPr>
          <w:p w14:paraId="31F244B4">
            <w:pPr>
              <w:spacing w:before="168" w:line="188" w:lineRule="auto"/>
              <w:ind w:left="110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540.78</w:t>
            </w:r>
          </w:p>
        </w:tc>
        <w:tc>
          <w:tcPr>
            <w:tcW w:w="2844" w:type="dxa"/>
            <w:vAlign w:val="top"/>
          </w:tcPr>
          <w:p w14:paraId="5A7A6FCA">
            <w:pPr>
              <w:spacing w:before="91" w:line="315" w:lineRule="exact"/>
              <w:ind w:left="110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8"/>
                <w:position w:val="2"/>
                <w:sz w:val="24"/>
                <w:szCs w:val="24"/>
              </w:rPr>
              <w:t>13.03%</w:t>
            </w:r>
          </w:p>
        </w:tc>
      </w:tr>
      <w:tr w14:paraId="70DD923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2844" w:type="dxa"/>
            <w:vAlign w:val="top"/>
          </w:tcPr>
          <w:p w14:paraId="4CDD65DC">
            <w:pPr>
              <w:pStyle w:val="6"/>
              <w:spacing w:before="133" w:line="220" w:lineRule="auto"/>
              <w:ind w:left="842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可持续发展</w:t>
            </w:r>
          </w:p>
        </w:tc>
        <w:tc>
          <w:tcPr>
            <w:tcW w:w="2837" w:type="dxa"/>
            <w:vAlign w:val="top"/>
          </w:tcPr>
          <w:p w14:paraId="4E848265">
            <w:pPr>
              <w:spacing w:before="172" w:line="188" w:lineRule="auto"/>
              <w:ind w:left="109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419.18</w:t>
            </w:r>
          </w:p>
        </w:tc>
        <w:tc>
          <w:tcPr>
            <w:tcW w:w="2844" w:type="dxa"/>
            <w:vAlign w:val="top"/>
          </w:tcPr>
          <w:p w14:paraId="416129D6">
            <w:pPr>
              <w:spacing w:before="95" w:line="315" w:lineRule="exact"/>
              <w:ind w:left="110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4"/>
                <w:position w:val="2"/>
                <w:sz w:val="24"/>
                <w:szCs w:val="24"/>
              </w:rPr>
              <w:t>10.</w:t>
            </w:r>
            <w:r>
              <w:rPr>
                <w:rFonts w:ascii="Times New Roman" w:hAnsi="Times New Roman" w:eastAsia="Times New Roman" w:cs="Times New Roman"/>
                <w:spacing w:val="-13"/>
                <w:position w:val="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14"/>
                <w:position w:val="2"/>
                <w:sz w:val="24"/>
                <w:szCs w:val="24"/>
              </w:rPr>
              <w:t>10%</w:t>
            </w:r>
          </w:p>
        </w:tc>
      </w:tr>
      <w:tr w14:paraId="2DC90E5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</w:trPr>
        <w:tc>
          <w:tcPr>
            <w:tcW w:w="2844" w:type="dxa"/>
            <w:vAlign w:val="top"/>
          </w:tcPr>
          <w:p w14:paraId="7072431E">
            <w:pPr>
              <w:pStyle w:val="6"/>
              <w:spacing w:before="135" w:line="221" w:lineRule="auto"/>
              <w:ind w:left="717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基础设施工程</w:t>
            </w:r>
          </w:p>
        </w:tc>
        <w:tc>
          <w:tcPr>
            <w:tcW w:w="2837" w:type="dxa"/>
            <w:vAlign w:val="top"/>
          </w:tcPr>
          <w:p w14:paraId="055D89E4">
            <w:pPr>
              <w:spacing w:before="175" w:line="188" w:lineRule="auto"/>
              <w:ind w:left="1102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334.93</w:t>
            </w:r>
          </w:p>
        </w:tc>
        <w:tc>
          <w:tcPr>
            <w:tcW w:w="2844" w:type="dxa"/>
            <w:vAlign w:val="top"/>
          </w:tcPr>
          <w:p w14:paraId="009621F0">
            <w:pPr>
              <w:spacing w:before="98" w:line="315" w:lineRule="exact"/>
              <w:ind w:left="1138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position w:val="2"/>
                <w:sz w:val="24"/>
                <w:szCs w:val="24"/>
              </w:rPr>
              <w:t>8.07%</w:t>
            </w:r>
          </w:p>
        </w:tc>
      </w:tr>
      <w:tr w14:paraId="563DBA6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9" w:hRule="atLeast"/>
        </w:trPr>
        <w:tc>
          <w:tcPr>
            <w:tcW w:w="2844" w:type="dxa"/>
            <w:vAlign w:val="top"/>
          </w:tcPr>
          <w:p w14:paraId="593814B2">
            <w:pPr>
              <w:pStyle w:val="6"/>
              <w:spacing w:before="137" w:line="221" w:lineRule="auto"/>
              <w:ind w:left="720"/>
              <w:rPr>
                <w:sz w:val="24"/>
                <w:szCs w:val="24"/>
              </w:rPr>
            </w:pPr>
            <w:r>
              <w:rPr>
                <w:b/>
                <w:bCs/>
                <w:spacing w:val="-7"/>
                <w:sz w:val="24"/>
                <w:szCs w:val="24"/>
              </w:rPr>
              <w:t>工程费用合计</w:t>
            </w:r>
          </w:p>
        </w:tc>
        <w:tc>
          <w:tcPr>
            <w:tcW w:w="2837" w:type="dxa"/>
            <w:vAlign w:val="top"/>
          </w:tcPr>
          <w:p w14:paraId="5423EC3E">
            <w:pPr>
              <w:spacing w:before="174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-2"/>
                <w:sz w:val="24"/>
                <w:szCs w:val="24"/>
              </w:rPr>
              <w:t>3548.46</w:t>
            </w:r>
          </w:p>
        </w:tc>
        <w:tc>
          <w:tcPr>
            <w:tcW w:w="2844" w:type="dxa"/>
            <w:vAlign w:val="top"/>
          </w:tcPr>
          <w:p w14:paraId="3DDBF26B">
            <w:pPr>
              <w:spacing w:before="174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-3"/>
                <w:sz w:val="24"/>
                <w:szCs w:val="24"/>
              </w:rPr>
              <w:t>85.50%</w:t>
            </w:r>
          </w:p>
        </w:tc>
      </w:tr>
    </w:tbl>
    <w:p w14:paraId="6F48D518">
      <w:pPr>
        <w:pStyle w:val="2"/>
      </w:pPr>
    </w:p>
    <w:p w14:paraId="249E5ECE">
      <w:pPr>
        <w:sectPr>
          <w:headerReference r:id="rId300" w:type="default"/>
          <w:footerReference r:id="rId301" w:type="default"/>
          <w:pgSz w:w="11906" w:h="16840"/>
          <w:pgMar w:top="1140" w:right="1688" w:bottom="1468" w:left="1686" w:header="868" w:footer="1140" w:gutter="0"/>
          <w:cols w:space="720" w:num="1"/>
        </w:sectPr>
      </w:pPr>
    </w:p>
    <w:p w14:paraId="205D4F0E">
      <w:pPr>
        <w:pStyle w:val="2"/>
        <w:spacing w:line="271" w:lineRule="auto"/>
      </w:pPr>
    </w:p>
    <w:p w14:paraId="288230F3">
      <w:pPr>
        <w:pStyle w:val="2"/>
        <w:spacing w:line="272" w:lineRule="auto"/>
      </w:pPr>
    </w:p>
    <w:p w14:paraId="0B175071">
      <w:pPr>
        <w:pStyle w:val="2"/>
        <w:spacing w:line="272" w:lineRule="auto"/>
      </w:pPr>
    </w:p>
    <w:p w14:paraId="0146C733">
      <w:pPr>
        <w:spacing w:before="78" w:line="221" w:lineRule="auto"/>
        <w:ind w:left="1287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spacing w:val="-2"/>
          <w:sz w:val="24"/>
          <w:szCs w:val="24"/>
        </w:rPr>
        <w:t xml:space="preserve">表 </w:t>
      </w:r>
      <w:r>
        <w:rPr>
          <w:rFonts w:ascii="Times New Roman" w:hAnsi="Times New Roman" w:eastAsia="Times New Roman" w:cs="Times New Roman"/>
          <w:spacing w:val="-2"/>
          <w:sz w:val="24"/>
          <w:szCs w:val="24"/>
        </w:rPr>
        <w:t xml:space="preserve">7-3  </w:t>
      </w:r>
      <w:r>
        <w:rPr>
          <w:rFonts w:ascii="黑体" w:hAnsi="黑体" w:eastAsia="黑体" w:cs="黑体"/>
          <w:spacing w:val="-2"/>
          <w:sz w:val="24"/>
          <w:szCs w:val="24"/>
        </w:rPr>
        <w:t>安徽四方湖自然保护区建设项目投资估算汇总表</w:t>
      </w:r>
    </w:p>
    <w:p w14:paraId="503DAB82">
      <w:pPr>
        <w:spacing w:before="264" w:line="221" w:lineRule="auto"/>
        <w:ind w:left="715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b/>
          <w:bCs/>
          <w:spacing w:val="-7"/>
          <w:sz w:val="24"/>
          <w:szCs w:val="24"/>
        </w:rPr>
        <w:t>单位：万元</w:t>
      </w:r>
    </w:p>
    <w:p w14:paraId="127347E0">
      <w:pPr>
        <w:spacing w:line="73" w:lineRule="exact"/>
      </w:pPr>
    </w:p>
    <w:tbl>
      <w:tblPr>
        <w:tblStyle w:val="5"/>
        <w:tblW w:w="8304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07"/>
        <w:gridCol w:w="1448"/>
        <w:gridCol w:w="1002"/>
        <w:gridCol w:w="1053"/>
        <w:gridCol w:w="1058"/>
        <w:gridCol w:w="989"/>
        <w:gridCol w:w="990"/>
        <w:gridCol w:w="957"/>
      </w:tblGrid>
      <w:tr w14:paraId="27DDA64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" w:hRule="atLeast"/>
        </w:trPr>
        <w:tc>
          <w:tcPr>
            <w:tcW w:w="807" w:type="dxa"/>
            <w:vMerge w:val="restart"/>
            <w:tcBorders>
              <w:bottom w:val="nil"/>
            </w:tcBorders>
            <w:vAlign w:val="top"/>
          </w:tcPr>
          <w:p w14:paraId="470C8736">
            <w:pPr>
              <w:spacing w:line="307" w:lineRule="auto"/>
              <w:rPr>
                <w:rFonts w:ascii="Arial"/>
                <w:sz w:val="21"/>
              </w:rPr>
            </w:pPr>
          </w:p>
          <w:p w14:paraId="26314DEA">
            <w:pPr>
              <w:pStyle w:val="6"/>
              <w:spacing w:before="72" w:line="222" w:lineRule="auto"/>
              <w:ind w:left="191"/>
              <w:rPr>
                <w:sz w:val="22"/>
                <w:szCs w:val="22"/>
              </w:rPr>
            </w:pPr>
            <w:r>
              <w:rPr>
                <w:b/>
                <w:bCs/>
                <w:spacing w:val="-6"/>
                <w:sz w:val="22"/>
                <w:szCs w:val="22"/>
              </w:rPr>
              <w:t>序号</w:t>
            </w:r>
          </w:p>
        </w:tc>
        <w:tc>
          <w:tcPr>
            <w:tcW w:w="1448" w:type="dxa"/>
            <w:vMerge w:val="restart"/>
            <w:tcBorders>
              <w:bottom w:val="nil"/>
            </w:tcBorders>
            <w:vAlign w:val="top"/>
          </w:tcPr>
          <w:p w14:paraId="0CB8355D">
            <w:pPr>
              <w:spacing w:line="306" w:lineRule="auto"/>
              <w:rPr>
                <w:rFonts w:ascii="Arial"/>
                <w:sz w:val="21"/>
              </w:rPr>
            </w:pPr>
          </w:p>
          <w:p w14:paraId="09AEBCE5">
            <w:pPr>
              <w:pStyle w:val="6"/>
              <w:spacing w:before="72" w:line="222" w:lineRule="auto"/>
              <w:ind w:left="298"/>
              <w:rPr>
                <w:sz w:val="22"/>
                <w:szCs w:val="22"/>
              </w:rPr>
            </w:pPr>
            <w:r>
              <w:rPr>
                <w:b/>
                <w:bCs/>
                <w:spacing w:val="-8"/>
                <w:sz w:val="22"/>
                <w:szCs w:val="22"/>
              </w:rPr>
              <w:t>项目名称</w:t>
            </w:r>
          </w:p>
        </w:tc>
        <w:tc>
          <w:tcPr>
            <w:tcW w:w="1002" w:type="dxa"/>
            <w:vMerge w:val="restart"/>
            <w:tcBorders>
              <w:bottom w:val="nil"/>
            </w:tcBorders>
            <w:vAlign w:val="top"/>
          </w:tcPr>
          <w:p w14:paraId="71387169">
            <w:pPr>
              <w:spacing w:line="304" w:lineRule="auto"/>
              <w:rPr>
                <w:rFonts w:ascii="Arial"/>
                <w:sz w:val="21"/>
              </w:rPr>
            </w:pPr>
          </w:p>
          <w:p w14:paraId="05651610">
            <w:pPr>
              <w:pStyle w:val="6"/>
              <w:spacing w:before="72" w:line="221" w:lineRule="auto"/>
              <w:ind w:left="186"/>
              <w:rPr>
                <w:sz w:val="22"/>
                <w:szCs w:val="22"/>
              </w:rPr>
            </w:pPr>
            <w:r>
              <w:rPr>
                <w:b/>
                <w:bCs/>
                <w:spacing w:val="-8"/>
                <w:sz w:val="22"/>
                <w:szCs w:val="22"/>
              </w:rPr>
              <w:t>投资额</w:t>
            </w:r>
          </w:p>
        </w:tc>
        <w:tc>
          <w:tcPr>
            <w:tcW w:w="3100" w:type="dxa"/>
            <w:gridSpan w:val="3"/>
            <w:vAlign w:val="top"/>
          </w:tcPr>
          <w:p w14:paraId="1305E8AD">
            <w:pPr>
              <w:pStyle w:val="6"/>
              <w:spacing w:before="61" w:line="212" w:lineRule="auto"/>
              <w:ind w:left="1131"/>
              <w:rPr>
                <w:sz w:val="22"/>
                <w:szCs w:val="22"/>
              </w:rPr>
            </w:pPr>
            <w:r>
              <w:rPr>
                <w:b/>
                <w:bCs/>
                <w:spacing w:val="-7"/>
                <w:sz w:val="22"/>
                <w:szCs w:val="22"/>
              </w:rPr>
              <w:t>投资构成</w:t>
            </w:r>
          </w:p>
        </w:tc>
        <w:tc>
          <w:tcPr>
            <w:tcW w:w="1947" w:type="dxa"/>
            <w:gridSpan w:val="2"/>
            <w:vAlign w:val="top"/>
          </w:tcPr>
          <w:p w14:paraId="3879E653">
            <w:pPr>
              <w:pStyle w:val="6"/>
              <w:spacing w:before="61" w:line="212" w:lineRule="auto"/>
              <w:ind w:left="442"/>
              <w:rPr>
                <w:sz w:val="22"/>
                <w:szCs w:val="22"/>
              </w:rPr>
            </w:pPr>
            <w:r>
              <w:rPr>
                <w:b/>
                <w:bCs/>
                <w:spacing w:val="-7"/>
                <w:sz w:val="22"/>
                <w:szCs w:val="22"/>
              </w:rPr>
              <w:t>按建设期分</w:t>
            </w:r>
          </w:p>
        </w:tc>
      </w:tr>
      <w:tr w14:paraId="3A539EF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807" w:type="dxa"/>
            <w:vMerge w:val="continue"/>
            <w:tcBorders>
              <w:top w:val="nil"/>
            </w:tcBorders>
            <w:vAlign w:val="top"/>
          </w:tcPr>
          <w:p w14:paraId="2342208E">
            <w:pPr>
              <w:rPr>
                <w:rFonts w:ascii="Arial"/>
                <w:sz w:val="21"/>
              </w:rPr>
            </w:pPr>
          </w:p>
        </w:tc>
        <w:tc>
          <w:tcPr>
            <w:tcW w:w="1448" w:type="dxa"/>
            <w:vMerge w:val="continue"/>
            <w:tcBorders>
              <w:top w:val="nil"/>
            </w:tcBorders>
            <w:vAlign w:val="top"/>
          </w:tcPr>
          <w:p w14:paraId="52391F0B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Merge w:val="continue"/>
            <w:tcBorders>
              <w:top w:val="nil"/>
            </w:tcBorders>
            <w:vAlign w:val="top"/>
          </w:tcPr>
          <w:p w14:paraId="36911A99">
            <w:pPr>
              <w:rPr>
                <w:rFonts w:ascii="Arial"/>
                <w:sz w:val="21"/>
              </w:rPr>
            </w:pPr>
          </w:p>
        </w:tc>
        <w:tc>
          <w:tcPr>
            <w:tcW w:w="1053" w:type="dxa"/>
            <w:vAlign w:val="top"/>
          </w:tcPr>
          <w:p w14:paraId="4322813F">
            <w:pPr>
              <w:pStyle w:val="6"/>
              <w:spacing w:before="75" w:line="227" w:lineRule="auto"/>
              <w:ind w:left="319" w:right="194" w:hanging="105"/>
              <w:rPr>
                <w:sz w:val="22"/>
                <w:szCs w:val="22"/>
              </w:rPr>
            </w:pPr>
            <w:r>
              <w:rPr>
                <w:b/>
                <w:bCs/>
                <w:spacing w:val="-10"/>
                <w:sz w:val="22"/>
                <w:szCs w:val="22"/>
              </w:rPr>
              <w:t>建筑安</w:t>
            </w:r>
            <w:r>
              <w:rPr>
                <w:spacing w:val="1"/>
                <w:sz w:val="22"/>
                <w:szCs w:val="22"/>
              </w:rPr>
              <w:t xml:space="preserve"> </w:t>
            </w:r>
            <w:r>
              <w:rPr>
                <w:b/>
                <w:bCs/>
                <w:spacing w:val="-7"/>
                <w:sz w:val="22"/>
                <w:szCs w:val="22"/>
              </w:rPr>
              <w:t>装费</w:t>
            </w:r>
          </w:p>
        </w:tc>
        <w:tc>
          <w:tcPr>
            <w:tcW w:w="1058" w:type="dxa"/>
            <w:vAlign w:val="top"/>
          </w:tcPr>
          <w:p w14:paraId="723964B7">
            <w:pPr>
              <w:pStyle w:val="6"/>
              <w:spacing w:before="75" w:line="227" w:lineRule="auto"/>
              <w:ind w:left="320" w:right="193" w:hanging="100"/>
              <w:rPr>
                <w:sz w:val="22"/>
                <w:szCs w:val="22"/>
              </w:rPr>
            </w:pPr>
            <w:r>
              <w:rPr>
                <w:b/>
                <w:bCs/>
                <w:spacing w:val="-10"/>
                <w:sz w:val="22"/>
                <w:szCs w:val="22"/>
              </w:rPr>
              <w:t>设备购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b/>
                <w:bCs/>
                <w:spacing w:val="-6"/>
                <w:sz w:val="22"/>
                <w:szCs w:val="22"/>
              </w:rPr>
              <w:t>置费</w:t>
            </w:r>
          </w:p>
        </w:tc>
        <w:tc>
          <w:tcPr>
            <w:tcW w:w="989" w:type="dxa"/>
            <w:vAlign w:val="top"/>
          </w:tcPr>
          <w:p w14:paraId="37791314">
            <w:pPr>
              <w:pStyle w:val="6"/>
              <w:spacing w:before="75" w:line="227" w:lineRule="auto"/>
              <w:ind w:left="403" w:right="158" w:hanging="221"/>
              <w:rPr>
                <w:sz w:val="22"/>
                <w:szCs w:val="22"/>
              </w:rPr>
            </w:pPr>
            <w:r>
              <w:rPr>
                <w:b/>
                <w:bCs/>
                <w:spacing w:val="-8"/>
                <w:sz w:val="22"/>
                <w:szCs w:val="22"/>
              </w:rPr>
              <w:t>其他费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b/>
                <w:bCs/>
                <w:spacing w:val="-3"/>
                <w:sz w:val="22"/>
                <w:szCs w:val="22"/>
              </w:rPr>
              <w:t>用</w:t>
            </w:r>
          </w:p>
        </w:tc>
        <w:tc>
          <w:tcPr>
            <w:tcW w:w="990" w:type="dxa"/>
            <w:vAlign w:val="top"/>
          </w:tcPr>
          <w:p w14:paraId="51660169">
            <w:pPr>
              <w:pStyle w:val="6"/>
              <w:spacing w:before="212" w:line="222" w:lineRule="auto"/>
              <w:ind w:left="300"/>
              <w:rPr>
                <w:sz w:val="22"/>
                <w:szCs w:val="22"/>
              </w:rPr>
            </w:pPr>
            <w:r>
              <w:rPr>
                <w:b/>
                <w:bCs/>
                <w:spacing w:val="-8"/>
                <w:sz w:val="22"/>
                <w:szCs w:val="22"/>
              </w:rPr>
              <w:t>前期</w:t>
            </w:r>
          </w:p>
        </w:tc>
        <w:tc>
          <w:tcPr>
            <w:tcW w:w="957" w:type="dxa"/>
            <w:vAlign w:val="top"/>
          </w:tcPr>
          <w:p w14:paraId="5A3C70BF">
            <w:pPr>
              <w:pStyle w:val="6"/>
              <w:spacing w:before="212" w:line="222" w:lineRule="auto"/>
              <w:ind w:left="275"/>
              <w:rPr>
                <w:sz w:val="22"/>
                <w:szCs w:val="22"/>
              </w:rPr>
            </w:pPr>
            <w:r>
              <w:rPr>
                <w:b/>
                <w:bCs/>
                <w:spacing w:val="-8"/>
                <w:sz w:val="22"/>
                <w:szCs w:val="22"/>
              </w:rPr>
              <w:t>后期</w:t>
            </w:r>
          </w:p>
        </w:tc>
      </w:tr>
      <w:tr w14:paraId="6DF5D86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807" w:type="dxa"/>
            <w:vAlign w:val="top"/>
          </w:tcPr>
          <w:p w14:paraId="3F673FB9">
            <w:pPr>
              <w:rPr>
                <w:rFonts w:ascii="Arial"/>
                <w:sz w:val="21"/>
              </w:rPr>
            </w:pPr>
          </w:p>
        </w:tc>
        <w:tc>
          <w:tcPr>
            <w:tcW w:w="1448" w:type="dxa"/>
            <w:vAlign w:val="top"/>
          </w:tcPr>
          <w:p w14:paraId="127E162F">
            <w:pPr>
              <w:pStyle w:val="6"/>
              <w:spacing w:before="55" w:line="211" w:lineRule="auto"/>
              <w:ind w:left="514"/>
              <w:rPr>
                <w:sz w:val="22"/>
                <w:szCs w:val="22"/>
              </w:rPr>
            </w:pPr>
            <w:r>
              <w:rPr>
                <w:b/>
                <w:bCs/>
                <w:spacing w:val="-7"/>
                <w:sz w:val="22"/>
                <w:szCs w:val="22"/>
              </w:rPr>
              <w:t>合计</w:t>
            </w:r>
          </w:p>
        </w:tc>
        <w:tc>
          <w:tcPr>
            <w:tcW w:w="1002" w:type="dxa"/>
            <w:vAlign w:val="top"/>
          </w:tcPr>
          <w:p w14:paraId="513BD429">
            <w:pPr>
              <w:spacing w:before="91" w:line="189" w:lineRule="auto"/>
              <w:ind w:left="149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-2"/>
                <w:sz w:val="22"/>
                <w:szCs w:val="22"/>
              </w:rPr>
              <w:t>4150.25</w:t>
            </w:r>
          </w:p>
        </w:tc>
        <w:tc>
          <w:tcPr>
            <w:tcW w:w="1053" w:type="dxa"/>
            <w:vAlign w:val="top"/>
          </w:tcPr>
          <w:p w14:paraId="3B35E707">
            <w:pPr>
              <w:spacing w:before="91" w:line="189" w:lineRule="auto"/>
              <w:ind w:left="234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-2"/>
                <w:sz w:val="22"/>
                <w:szCs w:val="22"/>
              </w:rPr>
              <w:t>510.00</w:t>
            </w:r>
          </w:p>
        </w:tc>
        <w:tc>
          <w:tcPr>
            <w:tcW w:w="1058" w:type="dxa"/>
            <w:vAlign w:val="top"/>
          </w:tcPr>
          <w:p w14:paraId="35E268F1">
            <w:pPr>
              <w:spacing w:before="91" w:line="189" w:lineRule="auto"/>
              <w:ind w:left="235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-2"/>
                <w:sz w:val="22"/>
                <w:szCs w:val="22"/>
              </w:rPr>
              <w:t>425.00</w:t>
            </w:r>
          </w:p>
        </w:tc>
        <w:tc>
          <w:tcPr>
            <w:tcW w:w="989" w:type="dxa"/>
            <w:vAlign w:val="top"/>
          </w:tcPr>
          <w:p w14:paraId="766E1829">
            <w:pPr>
              <w:spacing w:before="91" w:line="189" w:lineRule="auto"/>
              <w:ind w:left="145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-2"/>
                <w:sz w:val="22"/>
                <w:szCs w:val="22"/>
              </w:rPr>
              <w:t>3215.25</w:t>
            </w:r>
          </w:p>
        </w:tc>
        <w:tc>
          <w:tcPr>
            <w:tcW w:w="990" w:type="dxa"/>
            <w:vAlign w:val="top"/>
          </w:tcPr>
          <w:p w14:paraId="04FA228C">
            <w:pPr>
              <w:spacing w:before="91" w:line="189" w:lineRule="auto"/>
              <w:ind w:left="146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-2"/>
                <w:sz w:val="22"/>
                <w:szCs w:val="22"/>
              </w:rPr>
              <w:t>2697.66</w:t>
            </w:r>
          </w:p>
        </w:tc>
        <w:tc>
          <w:tcPr>
            <w:tcW w:w="957" w:type="dxa"/>
            <w:vAlign w:val="top"/>
          </w:tcPr>
          <w:p w14:paraId="2A0269AF">
            <w:pPr>
              <w:spacing w:before="91" w:line="189" w:lineRule="auto"/>
              <w:ind w:left="147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-4"/>
                <w:sz w:val="22"/>
                <w:szCs w:val="22"/>
              </w:rPr>
              <w:t>1452.59</w:t>
            </w:r>
          </w:p>
        </w:tc>
      </w:tr>
      <w:tr w14:paraId="252BB0D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807" w:type="dxa"/>
            <w:vAlign w:val="top"/>
          </w:tcPr>
          <w:p w14:paraId="08B02151">
            <w:pPr>
              <w:pStyle w:val="6"/>
              <w:spacing w:before="195" w:line="111" w:lineRule="exact"/>
              <w:ind w:left="311"/>
              <w:rPr>
                <w:sz w:val="22"/>
                <w:szCs w:val="22"/>
              </w:rPr>
            </w:pPr>
            <w:r>
              <w:rPr>
                <w:b/>
                <w:bCs/>
                <w:spacing w:val="-3"/>
                <w:position w:val="-6"/>
                <w:sz w:val="22"/>
                <w:szCs w:val="22"/>
              </w:rPr>
              <w:t>一</w:t>
            </w:r>
          </w:p>
        </w:tc>
        <w:tc>
          <w:tcPr>
            <w:tcW w:w="1448" w:type="dxa"/>
            <w:vAlign w:val="top"/>
          </w:tcPr>
          <w:p w14:paraId="7C69F4C9">
            <w:pPr>
              <w:pStyle w:val="6"/>
              <w:spacing w:before="55" w:line="211" w:lineRule="auto"/>
              <w:ind w:left="298"/>
              <w:rPr>
                <w:sz w:val="22"/>
                <w:szCs w:val="22"/>
              </w:rPr>
            </w:pPr>
            <w:r>
              <w:rPr>
                <w:b/>
                <w:bCs/>
                <w:spacing w:val="-7"/>
                <w:sz w:val="22"/>
                <w:szCs w:val="22"/>
              </w:rPr>
              <w:t>工程费用</w:t>
            </w:r>
          </w:p>
        </w:tc>
        <w:tc>
          <w:tcPr>
            <w:tcW w:w="1002" w:type="dxa"/>
            <w:vAlign w:val="top"/>
          </w:tcPr>
          <w:p w14:paraId="3DC3B57D">
            <w:pPr>
              <w:spacing w:before="91" w:line="189" w:lineRule="auto"/>
              <w:ind w:left="155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3548.46</w:t>
            </w:r>
          </w:p>
        </w:tc>
        <w:tc>
          <w:tcPr>
            <w:tcW w:w="1053" w:type="dxa"/>
            <w:vAlign w:val="top"/>
          </w:tcPr>
          <w:p w14:paraId="738DBF6F">
            <w:pPr>
              <w:spacing w:before="91" w:line="189" w:lineRule="auto"/>
              <w:ind w:left="242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2"/>
                <w:szCs w:val="22"/>
              </w:rPr>
              <w:t>510.00</w:t>
            </w:r>
          </w:p>
        </w:tc>
        <w:tc>
          <w:tcPr>
            <w:tcW w:w="1058" w:type="dxa"/>
            <w:vAlign w:val="top"/>
          </w:tcPr>
          <w:p w14:paraId="56D17DB5">
            <w:pPr>
              <w:spacing w:before="91" w:line="189" w:lineRule="auto"/>
              <w:ind w:left="233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425.00</w:t>
            </w:r>
          </w:p>
        </w:tc>
        <w:tc>
          <w:tcPr>
            <w:tcW w:w="989" w:type="dxa"/>
            <w:vAlign w:val="top"/>
          </w:tcPr>
          <w:p w14:paraId="19DC8C76">
            <w:pPr>
              <w:spacing w:before="91" w:line="189" w:lineRule="auto"/>
              <w:ind w:left="146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2613.46</w:t>
            </w:r>
          </w:p>
        </w:tc>
        <w:tc>
          <w:tcPr>
            <w:tcW w:w="990" w:type="dxa"/>
            <w:vAlign w:val="top"/>
          </w:tcPr>
          <w:p w14:paraId="7C7395E5">
            <w:pPr>
              <w:spacing w:before="91" w:line="189" w:lineRule="auto"/>
              <w:ind w:left="146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2152.68</w:t>
            </w:r>
          </w:p>
        </w:tc>
        <w:tc>
          <w:tcPr>
            <w:tcW w:w="957" w:type="dxa"/>
            <w:vAlign w:val="top"/>
          </w:tcPr>
          <w:p w14:paraId="134555E9">
            <w:pPr>
              <w:spacing w:before="91" w:line="189" w:lineRule="auto"/>
              <w:ind w:left="171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2"/>
                <w:szCs w:val="22"/>
              </w:rPr>
              <w:t>1395.78</w:t>
            </w:r>
          </w:p>
        </w:tc>
      </w:tr>
      <w:tr w14:paraId="0B688A4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807" w:type="dxa"/>
            <w:vAlign w:val="top"/>
          </w:tcPr>
          <w:p w14:paraId="43238A04">
            <w:pPr>
              <w:pStyle w:val="6"/>
              <w:spacing w:before="227" w:line="233" w:lineRule="auto"/>
              <w:ind w:left="134"/>
              <w:rPr>
                <w:sz w:val="22"/>
                <w:szCs w:val="22"/>
              </w:rPr>
            </w:pPr>
            <w:r>
              <w:rPr>
                <w:b/>
                <w:bCs/>
                <w:spacing w:val="-10"/>
                <w:sz w:val="22"/>
                <w:szCs w:val="22"/>
              </w:rPr>
              <w:t>（一）</w:t>
            </w:r>
          </w:p>
        </w:tc>
        <w:tc>
          <w:tcPr>
            <w:tcW w:w="1448" w:type="dxa"/>
            <w:vAlign w:val="top"/>
          </w:tcPr>
          <w:p w14:paraId="28248F50">
            <w:pPr>
              <w:pStyle w:val="6"/>
              <w:spacing w:before="75" w:line="227" w:lineRule="auto"/>
              <w:ind w:left="620" w:right="181" w:hanging="437"/>
              <w:rPr>
                <w:sz w:val="22"/>
                <w:szCs w:val="22"/>
              </w:rPr>
            </w:pPr>
            <w:r>
              <w:rPr>
                <w:b/>
                <w:bCs/>
                <w:spacing w:val="-7"/>
                <w:sz w:val="22"/>
                <w:szCs w:val="22"/>
              </w:rPr>
              <w:t>保护管理工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b/>
                <w:bCs/>
                <w:spacing w:val="-3"/>
                <w:sz w:val="22"/>
                <w:szCs w:val="22"/>
              </w:rPr>
              <w:t>程</w:t>
            </w:r>
          </w:p>
        </w:tc>
        <w:tc>
          <w:tcPr>
            <w:tcW w:w="1002" w:type="dxa"/>
            <w:vAlign w:val="top"/>
          </w:tcPr>
          <w:p w14:paraId="15127521">
            <w:pPr>
              <w:spacing w:before="246" w:line="189" w:lineRule="auto"/>
              <w:ind w:left="189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2"/>
                <w:szCs w:val="22"/>
              </w:rPr>
              <w:t>1543.06</w:t>
            </w:r>
          </w:p>
        </w:tc>
        <w:tc>
          <w:tcPr>
            <w:tcW w:w="1053" w:type="dxa"/>
            <w:vAlign w:val="top"/>
          </w:tcPr>
          <w:p w14:paraId="74B23389">
            <w:pPr>
              <w:spacing w:before="246" w:line="189" w:lineRule="auto"/>
              <w:ind w:left="272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2"/>
                <w:szCs w:val="22"/>
              </w:rPr>
              <w:t>145.00</w:t>
            </w:r>
          </w:p>
        </w:tc>
        <w:tc>
          <w:tcPr>
            <w:tcW w:w="1058" w:type="dxa"/>
            <w:vAlign w:val="top"/>
          </w:tcPr>
          <w:p w14:paraId="3D36913B">
            <w:pPr>
              <w:spacing w:before="246" w:line="189" w:lineRule="auto"/>
              <w:ind w:left="288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45.00</w:t>
            </w:r>
          </w:p>
        </w:tc>
        <w:tc>
          <w:tcPr>
            <w:tcW w:w="989" w:type="dxa"/>
            <w:vAlign w:val="top"/>
          </w:tcPr>
          <w:p w14:paraId="0E7552D3">
            <w:pPr>
              <w:spacing w:before="246" w:line="189" w:lineRule="auto"/>
              <w:ind w:left="189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2"/>
                <w:szCs w:val="22"/>
              </w:rPr>
              <w:t>1353.06</w:t>
            </w:r>
          </w:p>
        </w:tc>
        <w:tc>
          <w:tcPr>
            <w:tcW w:w="990" w:type="dxa"/>
            <w:vAlign w:val="top"/>
          </w:tcPr>
          <w:p w14:paraId="5876BF22">
            <w:pPr>
              <w:spacing w:before="246" w:line="189" w:lineRule="auto"/>
              <w:ind w:left="219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2"/>
                <w:szCs w:val="22"/>
              </w:rPr>
              <w:t>820.96</w:t>
            </w:r>
          </w:p>
        </w:tc>
        <w:tc>
          <w:tcPr>
            <w:tcW w:w="957" w:type="dxa"/>
            <w:vAlign w:val="top"/>
          </w:tcPr>
          <w:p w14:paraId="1566BE45">
            <w:pPr>
              <w:spacing w:before="246" w:line="189" w:lineRule="auto"/>
              <w:ind w:left="189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722.10</w:t>
            </w:r>
          </w:p>
        </w:tc>
      </w:tr>
      <w:tr w14:paraId="2A09BBC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807" w:type="dxa"/>
            <w:vAlign w:val="top"/>
          </w:tcPr>
          <w:p w14:paraId="06DBFB05">
            <w:pPr>
              <w:pStyle w:val="6"/>
              <w:spacing w:before="229" w:line="233" w:lineRule="auto"/>
              <w:ind w:left="134"/>
              <w:rPr>
                <w:sz w:val="22"/>
                <w:szCs w:val="22"/>
              </w:rPr>
            </w:pPr>
            <w:r>
              <w:rPr>
                <w:b/>
                <w:bCs/>
                <w:spacing w:val="-10"/>
                <w:sz w:val="22"/>
                <w:szCs w:val="22"/>
              </w:rPr>
              <w:t>（二）</w:t>
            </w:r>
          </w:p>
        </w:tc>
        <w:tc>
          <w:tcPr>
            <w:tcW w:w="1448" w:type="dxa"/>
            <w:vAlign w:val="top"/>
          </w:tcPr>
          <w:p w14:paraId="774CE982">
            <w:pPr>
              <w:pStyle w:val="6"/>
              <w:spacing w:before="78" w:line="226" w:lineRule="auto"/>
              <w:ind w:left="620" w:right="181" w:hanging="438"/>
              <w:rPr>
                <w:sz w:val="22"/>
                <w:szCs w:val="22"/>
              </w:rPr>
            </w:pPr>
            <w:r>
              <w:rPr>
                <w:b/>
                <w:bCs/>
                <w:spacing w:val="-7"/>
                <w:sz w:val="22"/>
                <w:szCs w:val="22"/>
              </w:rPr>
              <w:t>科研监测工</w:t>
            </w:r>
            <w:r>
              <w:rPr>
                <w:spacing w:val="1"/>
                <w:sz w:val="22"/>
                <w:szCs w:val="22"/>
              </w:rPr>
              <w:t xml:space="preserve"> </w:t>
            </w:r>
            <w:r>
              <w:rPr>
                <w:b/>
                <w:bCs/>
                <w:spacing w:val="-3"/>
                <w:sz w:val="22"/>
                <w:szCs w:val="22"/>
              </w:rPr>
              <w:t>程</w:t>
            </w:r>
          </w:p>
        </w:tc>
        <w:tc>
          <w:tcPr>
            <w:tcW w:w="1002" w:type="dxa"/>
            <w:vAlign w:val="top"/>
          </w:tcPr>
          <w:p w14:paraId="6E62137E">
            <w:pPr>
              <w:spacing w:before="248" w:line="189" w:lineRule="auto"/>
              <w:ind w:left="210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710.52</w:t>
            </w:r>
          </w:p>
        </w:tc>
        <w:tc>
          <w:tcPr>
            <w:tcW w:w="1053" w:type="dxa"/>
            <w:vAlign w:val="top"/>
          </w:tcPr>
          <w:p w14:paraId="6444CD8B">
            <w:pPr>
              <w:spacing w:before="248" w:line="189" w:lineRule="auto"/>
              <w:ind w:left="347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>0.00</w:t>
            </w:r>
          </w:p>
        </w:tc>
        <w:tc>
          <w:tcPr>
            <w:tcW w:w="1058" w:type="dxa"/>
            <w:vAlign w:val="top"/>
          </w:tcPr>
          <w:p w14:paraId="15B2A84A">
            <w:pPr>
              <w:spacing w:before="248" w:line="189" w:lineRule="auto"/>
              <w:ind w:left="234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250.00</w:t>
            </w:r>
          </w:p>
        </w:tc>
        <w:tc>
          <w:tcPr>
            <w:tcW w:w="989" w:type="dxa"/>
            <w:vAlign w:val="top"/>
          </w:tcPr>
          <w:p w14:paraId="47E015B0">
            <w:pPr>
              <w:spacing w:before="248" w:line="189" w:lineRule="auto"/>
              <w:ind w:left="200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460.52</w:t>
            </w:r>
          </w:p>
        </w:tc>
        <w:tc>
          <w:tcPr>
            <w:tcW w:w="990" w:type="dxa"/>
            <w:vAlign w:val="top"/>
          </w:tcPr>
          <w:p w14:paraId="73E326D3">
            <w:pPr>
              <w:spacing w:before="248" w:line="189" w:lineRule="auto"/>
              <w:ind w:left="210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>320.69</w:t>
            </w:r>
          </w:p>
        </w:tc>
        <w:tc>
          <w:tcPr>
            <w:tcW w:w="957" w:type="dxa"/>
            <w:vAlign w:val="top"/>
          </w:tcPr>
          <w:p w14:paraId="04E0D7E6">
            <w:pPr>
              <w:spacing w:before="248" w:line="189" w:lineRule="auto"/>
              <w:ind w:left="192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>389.83</w:t>
            </w:r>
          </w:p>
        </w:tc>
      </w:tr>
      <w:tr w14:paraId="55349A4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807" w:type="dxa"/>
            <w:vAlign w:val="top"/>
          </w:tcPr>
          <w:p w14:paraId="20073593">
            <w:pPr>
              <w:pStyle w:val="6"/>
              <w:spacing w:before="231" w:line="233" w:lineRule="auto"/>
              <w:ind w:left="134"/>
              <w:rPr>
                <w:sz w:val="22"/>
                <w:szCs w:val="22"/>
              </w:rPr>
            </w:pPr>
            <w:r>
              <w:rPr>
                <w:b/>
                <w:bCs/>
                <w:spacing w:val="-10"/>
                <w:sz w:val="22"/>
                <w:szCs w:val="22"/>
              </w:rPr>
              <w:t>（三）</w:t>
            </w:r>
          </w:p>
        </w:tc>
        <w:tc>
          <w:tcPr>
            <w:tcW w:w="1448" w:type="dxa"/>
            <w:vAlign w:val="top"/>
          </w:tcPr>
          <w:p w14:paraId="7E46DC32">
            <w:pPr>
              <w:pStyle w:val="6"/>
              <w:spacing w:before="80" w:line="225" w:lineRule="auto"/>
              <w:ind w:left="620" w:right="179" w:hanging="432"/>
              <w:rPr>
                <w:sz w:val="22"/>
                <w:szCs w:val="22"/>
              </w:rPr>
            </w:pPr>
            <w:r>
              <w:rPr>
                <w:b/>
                <w:bCs/>
                <w:spacing w:val="-8"/>
                <w:sz w:val="22"/>
                <w:szCs w:val="22"/>
              </w:rPr>
              <w:t>宣传教育工</w:t>
            </w:r>
            <w:r>
              <w:rPr>
                <w:spacing w:val="2"/>
                <w:sz w:val="22"/>
                <w:szCs w:val="22"/>
              </w:rPr>
              <w:t xml:space="preserve"> </w:t>
            </w:r>
            <w:r>
              <w:rPr>
                <w:b/>
                <w:bCs/>
                <w:spacing w:val="-3"/>
                <w:sz w:val="22"/>
                <w:szCs w:val="22"/>
              </w:rPr>
              <w:t>程</w:t>
            </w:r>
          </w:p>
        </w:tc>
        <w:tc>
          <w:tcPr>
            <w:tcW w:w="1002" w:type="dxa"/>
            <w:vAlign w:val="top"/>
          </w:tcPr>
          <w:p w14:paraId="09FAE168">
            <w:pPr>
              <w:spacing w:before="252" w:line="189" w:lineRule="auto"/>
              <w:ind w:left="215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2"/>
                <w:szCs w:val="22"/>
              </w:rPr>
              <w:t>540.78</w:t>
            </w:r>
          </w:p>
        </w:tc>
        <w:tc>
          <w:tcPr>
            <w:tcW w:w="1053" w:type="dxa"/>
            <w:vAlign w:val="top"/>
          </w:tcPr>
          <w:p w14:paraId="646FDB39">
            <w:pPr>
              <w:spacing w:before="252" w:line="189" w:lineRule="auto"/>
              <w:ind w:left="272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2"/>
                <w:szCs w:val="22"/>
              </w:rPr>
              <w:t>100.00</w:t>
            </w:r>
          </w:p>
        </w:tc>
        <w:tc>
          <w:tcPr>
            <w:tcW w:w="1058" w:type="dxa"/>
            <w:vAlign w:val="top"/>
          </w:tcPr>
          <w:p w14:paraId="574E1A93">
            <w:pPr>
              <w:spacing w:before="252" w:line="189" w:lineRule="auto"/>
              <w:ind w:left="303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2"/>
                <w:szCs w:val="22"/>
              </w:rPr>
              <w:t>50.00</w:t>
            </w:r>
          </w:p>
        </w:tc>
        <w:tc>
          <w:tcPr>
            <w:tcW w:w="989" w:type="dxa"/>
            <w:vAlign w:val="top"/>
          </w:tcPr>
          <w:p w14:paraId="249F696E">
            <w:pPr>
              <w:spacing w:before="252" w:line="189" w:lineRule="auto"/>
              <w:ind w:left="210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>390.78</w:t>
            </w:r>
          </w:p>
        </w:tc>
        <w:tc>
          <w:tcPr>
            <w:tcW w:w="990" w:type="dxa"/>
            <w:vAlign w:val="top"/>
          </w:tcPr>
          <w:p w14:paraId="350DCC4B">
            <w:pPr>
              <w:spacing w:before="252" w:line="189" w:lineRule="auto"/>
              <w:ind w:left="200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466.36</w:t>
            </w:r>
          </w:p>
        </w:tc>
        <w:tc>
          <w:tcPr>
            <w:tcW w:w="957" w:type="dxa"/>
            <w:vAlign w:val="top"/>
          </w:tcPr>
          <w:p w14:paraId="4BB5AA2C">
            <w:pPr>
              <w:spacing w:before="252" w:line="189" w:lineRule="auto"/>
              <w:ind w:left="246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>74.42</w:t>
            </w:r>
          </w:p>
        </w:tc>
      </w:tr>
      <w:tr w14:paraId="2126C4B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807" w:type="dxa"/>
            <w:vAlign w:val="top"/>
          </w:tcPr>
          <w:p w14:paraId="048DFFD8">
            <w:pPr>
              <w:pStyle w:val="6"/>
              <w:spacing w:before="60" w:line="207" w:lineRule="auto"/>
              <w:ind w:left="134"/>
              <w:rPr>
                <w:sz w:val="22"/>
                <w:szCs w:val="22"/>
              </w:rPr>
            </w:pPr>
            <w:r>
              <w:rPr>
                <w:b/>
                <w:bCs/>
                <w:spacing w:val="-10"/>
                <w:sz w:val="22"/>
                <w:szCs w:val="22"/>
              </w:rPr>
              <w:t>（四）</w:t>
            </w:r>
          </w:p>
        </w:tc>
        <w:tc>
          <w:tcPr>
            <w:tcW w:w="1448" w:type="dxa"/>
            <w:vAlign w:val="top"/>
          </w:tcPr>
          <w:p w14:paraId="10AE9F2C">
            <w:pPr>
              <w:pStyle w:val="6"/>
              <w:spacing w:before="60" w:line="207" w:lineRule="auto"/>
              <w:ind w:left="186"/>
              <w:rPr>
                <w:sz w:val="22"/>
                <w:szCs w:val="22"/>
              </w:rPr>
            </w:pPr>
            <w:r>
              <w:rPr>
                <w:b/>
                <w:bCs/>
                <w:spacing w:val="-7"/>
                <w:sz w:val="22"/>
                <w:szCs w:val="22"/>
              </w:rPr>
              <w:t>可持续发展</w:t>
            </w:r>
          </w:p>
        </w:tc>
        <w:tc>
          <w:tcPr>
            <w:tcW w:w="1002" w:type="dxa"/>
            <w:vAlign w:val="top"/>
          </w:tcPr>
          <w:p w14:paraId="7A86FB96">
            <w:pPr>
              <w:spacing w:before="100" w:line="189" w:lineRule="auto"/>
              <w:ind w:left="200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419.18</w:t>
            </w:r>
          </w:p>
        </w:tc>
        <w:tc>
          <w:tcPr>
            <w:tcW w:w="1053" w:type="dxa"/>
            <w:vAlign w:val="top"/>
          </w:tcPr>
          <w:p w14:paraId="34A1054A">
            <w:pPr>
              <w:spacing w:before="100" w:line="189" w:lineRule="auto"/>
              <w:ind w:left="294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>65.00</w:t>
            </w:r>
          </w:p>
        </w:tc>
        <w:tc>
          <w:tcPr>
            <w:tcW w:w="1058" w:type="dxa"/>
            <w:vAlign w:val="top"/>
          </w:tcPr>
          <w:p w14:paraId="488234D6">
            <w:pPr>
              <w:spacing w:before="100" w:line="189" w:lineRule="auto"/>
              <w:ind w:left="353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>0.00</w:t>
            </w:r>
          </w:p>
        </w:tc>
        <w:tc>
          <w:tcPr>
            <w:tcW w:w="989" w:type="dxa"/>
            <w:vAlign w:val="top"/>
          </w:tcPr>
          <w:p w14:paraId="25194F9B">
            <w:pPr>
              <w:spacing w:before="100" w:line="189" w:lineRule="auto"/>
              <w:ind w:left="210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>354.18</w:t>
            </w:r>
          </w:p>
        </w:tc>
        <w:tc>
          <w:tcPr>
            <w:tcW w:w="990" w:type="dxa"/>
            <w:vAlign w:val="top"/>
          </w:tcPr>
          <w:p w14:paraId="732B0EF4">
            <w:pPr>
              <w:spacing w:before="100" w:line="189" w:lineRule="auto"/>
              <w:ind w:left="201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231.65</w:t>
            </w:r>
          </w:p>
        </w:tc>
        <w:tc>
          <w:tcPr>
            <w:tcW w:w="957" w:type="dxa"/>
            <w:vAlign w:val="top"/>
          </w:tcPr>
          <w:p w14:paraId="73EAC9AD">
            <w:pPr>
              <w:spacing w:before="100" w:line="189" w:lineRule="auto"/>
              <w:ind w:left="226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2"/>
                <w:szCs w:val="22"/>
              </w:rPr>
              <w:t>187.53</w:t>
            </w:r>
          </w:p>
        </w:tc>
      </w:tr>
      <w:tr w14:paraId="3A29898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807" w:type="dxa"/>
            <w:vAlign w:val="top"/>
          </w:tcPr>
          <w:p w14:paraId="4C126165">
            <w:pPr>
              <w:pStyle w:val="6"/>
              <w:spacing w:before="229" w:line="231" w:lineRule="auto"/>
              <w:ind w:left="134"/>
              <w:rPr>
                <w:sz w:val="22"/>
                <w:szCs w:val="22"/>
              </w:rPr>
            </w:pPr>
            <w:r>
              <w:rPr>
                <w:b/>
                <w:bCs/>
                <w:spacing w:val="-10"/>
                <w:sz w:val="22"/>
                <w:szCs w:val="22"/>
              </w:rPr>
              <w:t>（五）</w:t>
            </w:r>
          </w:p>
        </w:tc>
        <w:tc>
          <w:tcPr>
            <w:tcW w:w="1448" w:type="dxa"/>
            <w:vAlign w:val="top"/>
          </w:tcPr>
          <w:p w14:paraId="1A37751C">
            <w:pPr>
              <w:pStyle w:val="6"/>
              <w:spacing w:before="80" w:line="225" w:lineRule="auto"/>
              <w:ind w:left="620" w:right="181" w:hanging="438"/>
              <w:rPr>
                <w:sz w:val="22"/>
                <w:szCs w:val="22"/>
              </w:rPr>
            </w:pPr>
            <w:r>
              <w:rPr>
                <w:b/>
                <w:bCs/>
                <w:spacing w:val="-7"/>
                <w:sz w:val="22"/>
                <w:szCs w:val="22"/>
              </w:rPr>
              <w:t>基础设施工</w:t>
            </w:r>
            <w:r>
              <w:rPr>
                <w:spacing w:val="1"/>
                <w:sz w:val="22"/>
                <w:szCs w:val="22"/>
              </w:rPr>
              <w:t xml:space="preserve"> </w:t>
            </w:r>
            <w:r>
              <w:rPr>
                <w:b/>
                <w:bCs/>
                <w:spacing w:val="-3"/>
                <w:sz w:val="22"/>
                <w:szCs w:val="22"/>
              </w:rPr>
              <w:t>程</w:t>
            </w:r>
          </w:p>
        </w:tc>
        <w:tc>
          <w:tcPr>
            <w:tcW w:w="1002" w:type="dxa"/>
            <w:vAlign w:val="top"/>
          </w:tcPr>
          <w:p w14:paraId="049C371B">
            <w:pPr>
              <w:spacing w:before="253" w:line="189" w:lineRule="auto"/>
              <w:ind w:left="211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>334.93</w:t>
            </w:r>
          </w:p>
        </w:tc>
        <w:tc>
          <w:tcPr>
            <w:tcW w:w="1053" w:type="dxa"/>
            <w:vAlign w:val="top"/>
          </w:tcPr>
          <w:p w14:paraId="363934B1">
            <w:pPr>
              <w:spacing w:before="253" w:line="189" w:lineRule="auto"/>
              <w:ind w:left="229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200.00</w:t>
            </w:r>
          </w:p>
        </w:tc>
        <w:tc>
          <w:tcPr>
            <w:tcW w:w="1058" w:type="dxa"/>
            <w:vAlign w:val="top"/>
          </w:tcPr>
          <w:p w14:paraId="6F5AFF34">
            <w:pPr>
              <w:spacing w:before="253" w:line="189" w:lineRule="auto"/>
              <w:ind w:left="308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2"/>
                <w:szCs w:val="22"/>
              </w:rPr>
              <w:t>80.00</w:t>
            </w:r>
          </w:p>
        </w:tc>
        <w:tc>
          <w:tcPr>
            <w:tcW w:w="989" w:type="dxa"/>
            <w:vAlign w:val="top"/>
          </w:tcPr>
          <w:p w14:paraId="6BF6F2C1">
            <w:pPr>
              <w:spacing w:before="253" w:line="189" w:lineRule="auto"/>
              <w:ind w:left="270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2"/>
                <w:szCs w:val="22"/>
              </w:rPr>
              <w:t>54.93</w:t>
            </w:r>
          </w:p>
        </w:tc>
        <w:tc>
          <w:tcPr>
            <w:tcW w:w="990" w:type="dxa"/>
            <w:vAlign w:val="top"/>
          </w:tcPr>
          <w:p w14:paraId="2EF2D154">
            <w:pPr>
              <w:spacing w:before="253" w:line="189" w:lineRule="auto"/>
              <w:ind w:left="210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>334.93</w:t>
            </w:r>
          </w:p>
        </w:tc>
        <w:tc>
          <w:tcPr>
            <w:tcW w:w="957" w:type="dxa"/>
            <w:vAlign w:val="top"/>
          </w:tcPr>
          <w:p w14:paraId="49E0AA1F">
            <w:pPr>
              <w:rPr>
                <w:rFonts w:ascii="Arial"/>
                <w:sz w:val="21"/>
              </w:rPr>
            </w:pPr>
          </w:p>
        </w:tc>
      </w:tr>
      <w:tr w14:paraId="007FCA2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807" w:type="dxa"/>
            <w:vAlign w:val="top"/>
          </w:tcPr>
          <w:p w14:paraId="2B94E583">
            <w:pPr>
              <w:pStyle w:val="6"/>
              <w:spacing w:before="106" w:line="168" w:lineRule="auto"/>
              <w:ind w:left="311"/>
              <w:rPr>
                <w:sz w:val="22"/>
                <w:szCs w:val="22"/>
              </w:rPr>
            </w:pPr>
            <w:r>
              <w:rPr>
                <w:b/>
                <w:bCs/>
                <w:spacing w:val="-3"/>
                <w:sz w:val="22"/>
                <w:szCs w:val="22"/>
              </w:rPr>
              <w:t>二</w:t>
            </w:r>
          </w:p>
        </w:tc>
        <w:tc>
          <w:tcPr>
            <w:tcW w:w="1448" w:type="dxa"/>
            <w:vAlign w:val="top"/>
          </w:tcPr>
          <w:p w14:paraId="6EE15A05">
            <w:pPr>
              <w:pStyle w:val="6"/>
              <w:spacing w:before="61" w:line="206" w:lineRule="auto"/>
              <w:ind w:left="404"/>
              <w:rPr>
                <w:sz w:val="22"/>
                <w:szCs w:val="22"/>
              </w:rPr>
            </w:pPr>
            <w:r>
              <w:rPr>
                <w:b/>
                <w:bCs/>
                <w:spacing w:val="-7"/>
                <w:sz w:val="22"/>
                <w:szCs w:val="22"/>
              </w:rPr>
              <w:t>其费用</w:t>
            </w:r>
          </w:p>
        </w:tc>
        <w:tc>
          <w:tcPr>
            <w:tcW w:w="1002" w:type="dxa"/>
            <w:vAlign w:val="top"/>
          </w:tcPr>
          <w:p w14:paraId="6DACDB2A">
            <w:pPr>
              <w:spacing w:before="99" w:line="189" w:lineRule="auto"/>
              <w:ind w:left="211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>394.27</w:t>
            </w:r>
          </w:p>
        </w:tc>
        <w:tc>
          <w:tcPr>
            <w:tcW w:w="1053" w:type="dxa"/>
            <w:vAlign w:val="top"/>
          </w:tcPr>
          <w:p w14:paraId="1C18D1F6">
            <w:pPr>
              <w:rPr>
                <w:rFonts w:ascii="Arial"/>
                <w:sz w:val="21"/>
              </w:rPr>
            </w:pPr>
          </w:p>
        </w:tc>
        <w:tc>
          <w:tcPr>
            <w:tcW w:w="1058" w:type="dxa"/>
            <w:vAlign w:val="top"/>
          </w:tcPr>
          <w:p w14:paraId="2A73CC7D">
            <w:pPr>
              <w:rPr>
                <w:rFonts w:ascii="Arial"/>
                <w:sz w:val="21"/>
              </w:rPr>
            </w:pPr>
          </w:p>
        </w:tc>
        <w:tc>
          <w:tcPr>
            <w:tcW w:w="989" w:type="dxa"/>
            <w:vAlign w:val="top"/>
          </w:tcPr>
          <w:p w14:paraId="48BD4150">
            <w:pPr>
              <w:spacing w:before="99" w:line="189" w:lineRule="auto"/>
              <w:ind w:left="210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>394.27</w:t>
            </w:r>
          </w:p>
        </w:tc>
        <w:tc>
          <w:tcPr>
            <w:tcW w:w="990" w:type="dxa"/>
            <w:vAlign w:val="top"/>
          </w:tcPr>
          <w:p w14:paraId="42B28984">
            <w:pPr>
              <w:spacing w:before="99" w:line="189" w:lineRule="auto"/>
              <w:ind w:left="210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>394.27</w:t>
            </w:r>
          </w:p>
        </w:tc>
        <w:tc>
          <w:tcPr>
            <w:tcW w:w="957" w:type="dxa"/>
            <w:vAlign w:val="top"/>
          </w:tcPr>
          <w:p w14:paraId="48884C99">
            <w:pPr>
              <w:rPr>
                <w:rFonts w:ascii="Arial"/>
                <w:sz w:val="21"/>
              </w:rPr>
            </w:pPr>
          </w:p>
        </w:tc>
      </w:tr>
      <w:tr w14:paraId="00042FA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807" w:type="dxa"/>
            <w:vAlign w:val="top"/>
          </w:tcPr>
          <w:p w14:paraId="59CDA46A">
            <w:pPr>
              <w:pStyle w:val="6"/>
              <w:spacing w:before="60" w:line="207" w:lineRule="auto"/>
              <w:ind w:left="134"/>
              <w:rPr>
                <w:sz w:val="22"/>
                <w:szCs w:val="22"/>
              </w:rPr>
            </w:pPr>
            <w:r>
              <w:rPr>
                <w:b/>
                <w:bCs/>
                <w:spacing w:val="-10"/>
                <w:sz w:val="22"/>
                <w:szCs w:val="22"/>
              </w:rPr>
              <w:t>（一）</w:t>
            </w:r>
          </w:p>
        </w:tc>
        <w:tc>
          <w:tcPr>
            <w:tcW w:w="1448" w:type="dxa"/>
            <w:vAlign w:val="top"/>
          </w:tcPr>
          <w:p w14:paraId="7ABCE1BF">
            <w:pPr>
              <w:pStyle w:val="6"/>
              <w:spacing w:before="60" w:line="207" w:lineRule="auto"/>
              <w:ind w:left="188"/>
              <w:rPr>
                <w:sz w:val="22"/>
                <w:szCs w:val="22"/>
              </w:rPr>
            </w:pPr>
            <w:r>
              <w:rPr>
                <w:b/>
                <w:bCs/>
                <w:spacing w:val="-7"/>
                <w:sz w:val="22"/>
                <w:szCs w:val="22"/>
              </w:rPr>
              <w:t>前期工作费</w:t>
            </w:r>
          </w:p>
        </w:tc>
        <w:tc>
          <w:tcPr>
            <w:tcW w:w="1002" w:type="dxa"/>
            <w:vAlign w:val="top"/>
          </w:tcPr>
          <w:p w14:paraId="2BB4CB33">
            <w:pPr>
              <w:spacing w:before="98" w:line="189" w:lineRule="auto"/>
              <w:ind w:left="244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2"/>
                <w:szCs w:val="22"/>
              </w:rPr>
              <w:t>124.51</w:t>
            </w:r>
          </w:p>
        </w:tc>
        <w:tc>
          <w:tcPr>
            <w:tcW w:w="1053" w:type="dxa"/>
            <w:vAlign w:val="top"/>
          </w:tcPr>
          <w:p w14:paraId="42C2B093">
            <w:pPr>
              <w:rPr>
                <w:rFonts w:ascii="Arial"/>
                <w:sz w:val="21"/>
              </w:rPr>
            </w:pPr>
          </w:p>
        </w:tc>
        <w:tc>
          <w:tcPr>
            <w:tcW w:w="1058" w:type="dxa"/>
            <w:vAlign w:val="top"/>
          </w:tcPr>
          <w:p w14:paraId="0EAE9A1D">
            <w:pPr>
              <w:rPr>
                <w:rFonts w:ascii="Arial"/>
                <w:sz w:val="21"/>
              </w:rPr>
            </w:pPr>
          </w:p>
        </w:tc>
        <w:tc>
          <w:tcPr>
            <w:tcW w:w="989" w:type="dxa"/>
            <w:vAlign w:val="top"/>
          </w:tcPr>
          <w:p w14:paraId="1053B898">
            <w:pPr>
              <w:spacing w:before="98" w:line="189" w:lineRule="auto"/>
              <w:ind w:left="244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2"/>
                <w:szCs w:val="22"/>
              </w:rPr>
              <w:t>124.51</w:t>
            </w:r>
          </w:p>
        </w:tc>
        <w:tc>
          <w:tcPr>
            <w:tcW w:w="990" w:type="dxa"/>
            <w:vAlign w:val="top"/>
          </w:tcPr>
          <w:p w14:paraId="1DEA3BA3">
            <w:pPr>
              <w:spacing w:before="98" w:line="189" w:lineRule="auto"/>
              <w:ind w:left="244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2"/>
                <w:szCs w:val="22"/>
              </w:rPr>
              <w:t>124.51</w:t>
            </w:r>
          </w:p>
        </w:tc>
        <w:tc>
          <w:tcPr>
            <w:tcW w:w="957" w:type="dxa"/>
            <w:vAlign w:val="top"/>
          </w:tcPr>
          <w:p w14:paraId="45DDBA88">
            <w:pPr>
              <w:rPr>
                <w:rFonts w:ascii="Arial"/>
                <w:sz w:val="21"/>
              </w:rPr>
            </w:pPr>
          </w:p>
        </w:tc>
      </w:tr>
      <w:tr w14:paraId="14FF657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807" w:type="dxa"/>
            <w:vAlign w:val="top"/>
          </w:tcPr>
          <w:p w14:paraId="3BDA62C3">
            <w:pPr>
              <w:pStyle w:val="6"/>
              <w:spacing w:before="60" w:line="207" w:lineRule="auto"/>
              <w:ind w:left="134"/>
              <w:rPr>
                <w:sz w:val="22"/>
                <w:szCs w:val="22"/>
              </w:rPr>
            </w:pPr>
            <w:r>
              <w:rPr>
                <w:b/>
                <w:bCs/>
                <w:spacing w:val="-10"/>
                <w:sz w:val="22"/>
                <w:szCs w:val="22"/>
              </w:rPr>
              <w:t>（二）</w:t>
            </w:r>
          </w:p>
        </w:tc>
        <w:tc>
          <w:tcPr>
            <w:tcW w:w="1448" w:type="dxa"/>
            <w:vAlign w:val="top"/>
          </w:tcPr>
          <w:p w14:paraId="3F57F068">
            <w:pPr>
              <w:pStyle w:val="6"/>
              <w:spacing w:before="60" w:line="207" w:lineRule="auto"/>
              <w:ind w:left="179"/>
              <w:rPr>
                <w:sz w:val="22"/>
                <w:szCs w:val="22"/>
              </w:rPr>
            </w:pPr>
            <w:r>
              <w:rPr>
                <w:b/>
                <w:bCs/>
                <w:spacing w:val="-6"/>
                <w:sz w:val="22"/>
                <w:szCs w:val="22"/>
              </w:rPr>
              <w:t>勘察设计费</w:t>
            </w:r>
          </w:p>
        </w:tc>
        <w:tc>
          <w:tcPr>
            <w:tcW w:w="1002" w:type="dxa"/>
            <w:vAlign w:val="top"/>
          </w:tcPr>
          <w:p w14:paraId="6C4ABBAC">
            <w:pPr>
              <w:spacing w:before="98" w:line="189" w:lineRule="auto"/>
              <w:ind w:left="275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2"/>
                <w:szCs w:val="22"/>
              </w:rPr>
              <w:t>83.01</w:t>
            </w:r>
          </w:p>
        </w:tc>
        <w:tc>
          <w:tcPr>
            <w:tcW w:w="1053" w:type="dxa"/>
            <w:vAlign w:val="top"/>
          </w:tcPr>
          <w:p w14:paraId="02876ADA">
            <w:pPr>
              <w:rPr>
                <w:rFonts w:ascii="Arial"/>
                <w:sz w:val="21"/>
              </w:rPr>
            </w:pPr>
          </w:p>
        </w:tc>
        <w:tc>
          <w:tcPr>
            <w:tcW w:w="1058" w:type="dxa"/>
            <w:vAlign w:val="top"/>
          </w:tcPr>
          <w:p w14:paraId="0302C4C6">
            <w:pPr>
              <w:rPr>
                <w:rFonts w:ascii="Arial"/>
                <w:sz w:val="21"/>
              </w:rPr>
            </w:pPr>
          </w:p>
        </w:tc>
        <w:tc>
          <w:tcPr>
            <w:tcW w:w="989" w:type="dxa"/>
            <w:vAlign w:val="top"/>
          </w:tcPr>
          <w:p w14:paraId="6DEBA30C">
            <w:pPr>
              <w:spacing w:before="98" w:line="189" w:lineRule="auto"/>
              <w:ind w:left="275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2"/>
                <w:szCs w:val="22"/>
              </w:rPr>
              <w:t>83.01</w:t>
            </w:r>
          </w:p>
        </w:tc>
        <w:tc>
          <w:tcPr>
            <w:tcW w:w="990" w:type="dxa"/>
            <w:vAlign w:val="top"/>
          </w:tcPr>
          <w:p w14:paraId="4A5EF8BA">
            <w:pPr>
              <w:spacing w:before="98" w:line="189" w:lineRule="auto"/>
              <w:ind w:left="275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2"/>
                <w:szCs w:val="22"/>
              </w:rPr>
              <w:t>83.01</w:t>
            </w:r>
          </w:p>
        </w:tc>
        <w:tc>
          <w:tcPr>
            <w:tcW w:w="957" w:type="dxa"/>
            <w:vAlign w:val="top"/>
          </w:tcPr>
          <w:p w14:paraId="5F712F33">
            <w:pPr>
              <w:rPr>
                <w:rFonts w:ascii="Arial"/>
                <w:sz w:val="21"/>
              </w:rPr>
            </w:pPr>
          </w:p>
        </w:tc>
      </w:tr>
      <w:tr w14:paraId="74CAE6F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807" w:type="dxa"/>
            <w:vAlign w:val="top"/>
          </w:tcPr>
          <w:p w14:paraId="3A3E3AA6">
            <w:pPr>
              <w:pStyle w:val="6"/>
              <w:spacing w:before="60" w:line="207" w:lineRule="auto"/>
              <w:ind w:left="134"/>
              <w:rPr>
                <w:sz w:val="22"/>
                <w:szCs w:val="22"/>
              </w:rPr>
            </w:pPr>
            <w:r>
              <w:rPr>
                <w:b/>
                <w:bCs/>
                <w:spacing w:val="-10"/>
                <w:sz w:val="22"/>
                <w:szCs w:val="22"/>
              </w:rPr>
              <w:t>（三）</w:t>
            </w:r>
          </w:p>
        </w:tc>
        <w:tc>
          <w:tcPr>
            <w:tcW w:w="1448" w:type="dxa"/>
            <w:vAlign w:val="top"/>
          </w:tcPr>
          <w:p w14:paraId="125E7E4C">
            <w:pPr>
              <w:pStyle w:val="6"/>
              <w:spacing w:before="60" w:line="207" w:lineRule="auto"/>
              <w:ind w:left="187"/>
              <w:rPr>
                <w:sz w:val="22"/>
                <w:szCs w:val="22"/>
              </w:rPr>
            </w:pPr>
            <w:r>
              <w:rPr>
                <w:b/>
                <w:bCs/>
                <w:spacing w:val="-7"/>
                <w:sz w:val="22"/>
                <w:szCs w:val="22"/>
              </w:rPr>
              <w:t>工程咨询费</w:t>
            </w:r>
          </w:p>
        </w:tc>
        <w:tc>
          <w:tcPr>
            <w:tcW w:w="1002" w:type="dxa"/>
            <w:vAlign w:val="top"/>
          </w:tcPr>
          <w:p w14:paraId="0B2AD9D1">
            <w:pPr>
              <w:spacing w:before="100" w:line="189" w:lineRule="auto"/>
              <w:ind w:left="255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41.50</w:t>
            </w:r>
          </w:p>
        </w:tc>
        <w:tc>
          <w:tcPr>
            <w:tcW w:w="1053" w:type="dxa"/>
            <w:vAlign w:val="top"/>
          </w:tcPr>
          <w:p w14:paraId="3F5A920C">
            <w:pPr>
              <w:rPr>
                <w:rFonts w:ascii="Arial"/>
                <w:sz w:val="21"/>
              </w:rPr>
            </w:pPr>
          </w:p>
        </w:tc>
        <w:tc>
          <w:tcPr>
            <w:tcW w:w="1058" w:type="dxa"/>
            <w:vAlign w:val="top"/>
          </w:tcPr>
          <w:p w14:paraId="6AF9365D">
            <w:pPr>
              <w:rPr>
                <w:rFonts w:ascii="Arial"/>
                <w:sz w:val="21"/>
              </w:rPr>
            </w:pPr>
          </w:p>
        </w:tc>
        <w:tc>
          <w:tcPr>
            <w:tcW w:w="989" w:type="dxa"/>
            <w:vAlign w:val="top"/>
          </w:tcPr>
          <w:p w14:paraId="7FB374FF">
            <w:pPr>
              <w:spacing w:before="100" w:line="189" w:lineRule="auto"/>
              <w:ind w:left="255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41.50</w:t>
            </w:r>
          </w:p>
        </w:tc>
        <w:tc>
          <w:tcPr>
            <w:tcW w:w="990" w:type="dxa"/>
            <w:vAlign w:val="top"/>
          </w:tcPr>
          <w:p w14:paraId="147EEF05">
            <w:pPr>
              <w:spacing w:before="100" w:line="189" w:lineRule="auto"/>
              <w:ind w:left="255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1"/>
                <w:sz w:val="22"/>
                <w:szCs w:val="22"/>
              </w:rPr>
              <w:t>41.50</w:t>
            </w:r>
          </w:p>
        </w:tc>
        <w:tc>
          <w:tcPr>
            <w:tcW w:w="957" w:type="dxa"/>
            <w:vAlign w:val="top"/>
          </w:tcPr>
          <w:p w14:paraId="11A13E56">
            <w:pPr>
              <w:rPr>
                <w:rFonts w:ascii="Arial"/>
                <w:sz w:val="21"/>
              </w:rPr>
            </w:pPr>
          </w:p>
        </w:tc>
      </w:tr>
      <w:tr w14:paraId="58BBBF8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807" w:type="dxa"/>
            <w:vAlign w:val="top"/>
          </w:tcPr>
          <w:p w14:paraId="3DCF8A26">
            <w:pPr>
              <w:pStyle w:val="6"/>
              <w:spacing w:before="59" w:line="208" w:lineRule="auto"/>
              <w:ind w:left="134"/>
              <w:rPr>
                <w:sz w:val="22"/>
                <w:szCs w:val="22"/>
              </w:rPr>
            </w:pPr>
            <w:r>
              <w:rPr>
                <w:b/>
                <w:bCs/>
                <w:spacing w:val="-10"/>
                <w:sz w:val="22"/>
                <w:szCs w:val="22"/>
              </w:rPr>
              <w:t>（四）</w:t>
            </w:r>
          </w:p>
        </w:tc>
        <w:tc>
          <w:tcPr>
            <w:tcW w:w="1448" w:type="dxa"/>
            <w:vAlign w:val="top"/>
          </w:tcPr>
          <w:p w14:paraId="15804488">
            <w:pPr>
              <w:pStyle w:val="6"/>
              <w:spacing w:before="59" w:line="208" w:lineRule="auto"/>
              <w:ind w:left="187"/>
              <w:rPr>
                <w:sz w:val="22"/>
                <w:szCs w:val="22"/>
              </w:rPr>
            </w:pPr>
            <w:r>
              <w:rPr>
                <w:b/>
                <w:bCs/>
                <w:spacing w:val="-7"/>
                <w:sz w:val="22"/>
                <w:szCs w:val="22"/>
              </w:rPr>
              <w:t>工程监理费</w:t>
            </w:r>
          </w:p>
        </w:tc>
        <w:tc>
          <w:tcPr>
            <w:tcW w:w="1002" w:type="dxa"/>
            <w:vAlign w:val="top"/>
          </w:tcPr>
          <w:p w14:paraId="5CA68EB5">
            <w:pPr>
              <w:spacing w:before="102" w:line="189" w:lineRule="auto"/>
              <w:ind w:left="266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>62.25</w:t>
            </w:r>
          </w:p>
        </w:tc>
        <w:tc>
          <w:tcPr>
            <w:tcW w:w="1053" w:type="dxa"/>
            <w:vAlign w:val="top"/>
          </w:tcPr>
          <w:p w14:paraId="0DFE4220">
            <w:pPr>
              <w:rPr>
                <w:rFonts w:ascii="Arial"/>
                <w:sz w:val="21"/>
              </w:rPr>
            </w:pPr>
          </w:p>
        </w:tc>
        <w:tc>
          <w:tcPr>
            <w:tcW w:w="1058" w:type="dxa"/>
            <w:vAlign w:val="top"/>
          </w:tcPr>
          <w:p w14:paraId="40083892">
            <w:pPr>
              <w:rPr>
                <w:rFonts w:ascii="Arial"/>
                <w:sz w:val="21"/>
              </w:rPr>
            </w:pPr>
          </w:p>
        </w:tc>
        <w:tc>
          <w:tcPr>
            <w:tcW w:w="989" w:type="dxa"/>
            <w:vAlign w:val="top"/>
          </w:tcPr>
          <w:p w14:paraId="14455D2E">
            <w:pPr>
              <w:spacing w:before="102" w:line="189" w:lineRule="auto"/>
              <w:ind w:left="266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>62.25</w:t>
            </w:r>
          </w:p>
        </w:tc>
        <w:tc>
          <w:tcPr>
            <w:tcW w:w="990" w:type="dxa"/>
            <w:vAlign w:val="top"/>
          </w:tcPr>
          <w:p w14:paraId="4AC9121F">
            <w:pPr>
              <w:spacing w:before="102" w:line="189" w:lineRule="auto"/>
              <w:ind w:left="266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>62.25</w:t>
            </w:r>
          </w:p>
        </w:tc>
        <w:tc>
          <w:tcPr>
            <w:tcW w:w="957" w:type="dxa"/>
            <w:vAlign w:val="top"/>
          </w:tcPr>
          <w:p w14:paraId="1A1DB65C">
            <w:pPr>
              <w:rPr>
                <w:rFonts w:ascii="Arial"/>
                <w:sz w:val="21"/>
              </w:rPr>
            </w:pPr>
          </w:p>
        </w:tc>
      </w:tr>
      <w:tr w14:paraId="2064B67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807" w:type="dxa"/>
            <w:vAlign w:val="top"/>
          </w:tcPr>
          <w:p w14:paraId="5DDCED91">
            <w:pPr>
              <w:pStyle w:val="6"/>
              <w:spacing w:before="59" w:line="208" w:lineRule="auto"/>
              <w:ind w:left="134"/>
              <w:rPr>
                <w:sz w:val="22"/>
                <w:szCs w:val="22"/>
              </w:rPr>
            </w:pPr>
            <w:r>
              <w:rPr>
                <w:b/>
                <w:bCs/>
                <w:spacing w:val="-10"/>
                <w:sz w:val="22"/>
                <w:szCs w:val="22"/>
              </w:rPr>
              <w:t>（五）</w:t>
            </w:r>
          </w:p>
        </w:tc>
        <w:tc>
          <w:tcPr>
            <w:tcW w:w="1448" w:type="dxa"/>
            <w:vAlign w:val="top"/>
          </w:tcPr>
          <w:p w14:paraId="7B744385">
            <w:pPr>
              <w:pStyle w:val="6"/>
              <w:spacing w:before="59" w:line="208" w:lineRule="auto"/>
              <w:ind w:left="404"/>
              <w:rPr>
                <w:sz w:val="22"/>
                <w:szCs w:val="22"/>
              </w:rPr>
            </w:pPr>
            <w:r>
              <w:rPr>
                <w:b/>
                <w:bCs/>
                <w:spacing w:val="-7"/>
                <w:sz w:val="22"/>
                <w:szCs w:val="22"/>
              </w:rPr>
              <w:t>招标费</w:t>
            </w:r>
          </w:p>
        </w:tc>
        <w:tc>
          <w:tcPr>
            <w:tcW w:w="1002" w:type="dxa"/>
            <w:vAlign w:val="top"/>
          </w:tcPr>
          <w:p w14:paraId="221D5624">
            <w:pPr>
              <w:spacing w:before="99" w:line="189" w:lineRule="auto"/>
              <w:ind w:left="275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2"/>
                <w:szCs w:val="22"/>
              </w:rPr>
              <w:t>83.01</w:t>
            </w:r>
          </w:p>
        </w:tc>
        <w:tc>
          <w:tcPr>
            <w:tcW w:w="1053" w:type="dxa"/>
            <w:vAlign w:val="top"/>
          </w:tcPr>
          <w:p w14:paraId="48647A8E">
            <w:pPr>
              <w:rPr>
                <w:rFonts w:ascii="Arial"/>
                <w:sz w:val="21"/>
              </w:rPr>
            </w:pPr>
          </w:p>
        </w:tc>
        <w:tc>
          <w:tcPr>
            <w:tcW w:w="1058" w:type="dxa"/>
            <w:vAlign w:val="top"/>
          </w:tcPr>
          <w:p w14:paraId="7BE2E354">
            <w:pPr>
              <w:rPr>
                <w:rFonts w:ascii="Arial"/>
                <w:sz w:val="21"/>
              </w:rPr>
            </w:pPr>
          </w:p>
        </w:tc>
        <w:tc>
          <w:tcPr>
            <w:tcW w:w="989" w:type="dxa"/>
            <w:vAlign w:val="top"/>
          </w:tcPr>
          <w:p w14:paraId="5CED00EB">
            <w:pPr>
              <w:spacing w:before="99" w:line="189" w:lineRule="auto"/>
              <w:ind w:left="275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2"/>
                <w:szCs w:val="22"/>
              </w:rPr>
              <w:t>83.01</w:t>
            </w:r>
          </w:p>
        </w:tc>
        <w:tc>
          <w:tcPr>
            <w:tcW w:w="990" w:type="dxa"/>
            <w:vAlign w:val="top"/>
          </w:tcPr>
          <w:p w14:paraId="480DDEBE">
            <w:pPr>
              <w:spacing w:before="99" w:line="189" w:lineRule="auto"/>
              <w:ind w:left="275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2"/>
                <w:szCs w:val="22"/>
              </w:rPr>
              <w:t>83.01</w:t>
            </w:r>
          </w:p>
        </w:tc>
        <w:tc>
          <w:tcPr>
            <w:tcW w:w="957" w:type="dxa"/>
            <w:vAlign w:val="top"/>
          </w:tcPr>
          <w:p w14:paraId="0EC40E73">
            <w:pPr>
              <w:rPr>
                <w:rFonts w:ascii="Arial"/>
                <w:sz w:val="21"/>
              </w:rPr>
            </w:pPr>
          </w:p>
        </w:tc>
      </w:tr>
      <w:tr w14:paraId="40DB77A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3" w:hRule="atLeast"/>
        </w:trPr>
        <w:tc>
          <w:tcPr>
            <w:tcW w:w="807" w:type="dxa"/>
            <w:vAlign w:val="top"/>
          </w:tcPr>
          <w:p w14:paraId="268A4DED">
            <w:pPr>
              <w:pStyle w:val="6"/>
              <w:spacing w:before="62" w:line="210" w:lineRule="auto"/>
              <w:ind w:left="305"/>
              <w:rPr>
                <w:sz w:val="22"/>
                <w:szCs w:val="22"/>
              </w:rPr>
            </w:pPr>
            <w:r>
              <w:rPr>
                <w:b/>
                <w:bCs/>
                <w:spacing w:val="-3"/>
                <w:sz w:val="22"/>
                <w:szCs w:val="22"/>
              </w:rPr>
              <w:t>三</w:t>
            </w:r>
          </w:p>
        </w:tc>
        <w:tc>
          <w:tcPr>
            <w:tcW w:w="1448" w:type="dxa"/>
            <w:vAlign w:val="top"/>
          </w:tcPr>
          <w:p w14:paraId="4C0CA0BF">
            <w:pPr>
              <w:pStyle w:val="6"/>
              <w:spacing w:before="62" w:line="210" w:lineRule="auto"/>
              <w:ind w:left="182"/>
              <w:rPr>
                <w:sz w:val="22"/>
                <w:szCs w:val="22"/>
              </w:rPr>
            </w:pPr>
            <w:r>
              <w:rPr>
                <w:b/>
                <w:bCs/>
                <w:spacing w:val="-6"/>
                <w:sz w:val="22"/>
                <w:szCs w:val="22"/>
              </w:rPr>
              <w:t>基本预备费</w:t>
            </w:r>
          </w:p>
        </w:tc>
        <w:tc>
          <w:tcPr>
            <w:tcW w:w="1002" w:type="dxa"/>
            <w:vAlign w:val="top"/>
          </w:tcPr>
          <w:p w14:paraId="2A2C1870">
            <w:pPr>
              <w:spacing w:before="99" w:line="189" w:lineRule="auto"/>
              <w:ind w:left="201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207.51</w:t>
            </w:r>
          </w:p>
        </w:tc>
        <w:tc>
          <w:tcPr>
            <w:tcW w:w="1053" w:type="dxa"/>
            <w:vAlign w:val="top"/>
          </w:tcPr>
          <w:p w14:paraId="5EC7CB7B">
            <w:pPr>
              <w:rPr>
                <w:rFonts w:ascii="Arial"/>
                <w:sz w:val="21"/>
              </w:rPr>
            </w:pPr>
          </w:p>
        </w:tc>
        <w:tc>
          <w:tcPr>
            <w:tcW w:w="1058" w:type="dxa"/>
            <w:vAlign w:val="top"/>
          </w:tcPr>
          <w:p w14:paraId="49BF2F46">
            <w:pPr>
              <w:rPr>
                <w:rFonts w:ascii="Arial"/>
                <w:sz w:val="21"/>
              </w:rPr>
            </w:pPr>
          </w:p>
        </w:tc>
        <w:tc>
          <w:tcPr>
            <w:tcW w:w="989" w:type="dxa"/>
            <w:vAlign w:val="top"/>
          </w:tcPr>
          <w:p w14:paraId="5D9E39B9">
            <w:pPr>
              <w:spacing w:before="99" w:line="189" w:lineRule="auto"/>
              <w:ind w:left="201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207.51</w:t>
            </w:r>
          </w:p>
        </w:tc>
        <w:tc>
          <w:tcPr>
            <w:tcW w:w="990" w:type="dxa"/>
            <w:vAlign w:val="top"/>
          </w:tcPr>
          <w:p w14:paraId="5DCBE16F">
            <w:pPr>
              <w:spacing w:before="99" w:line="189" w:lineRule="auto"/>
              <w:ind w:left="201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2"/>
                <w:szCs w:val="22"/>
              </w:rPr>
              <w:t>207.51</w:t>
            </w:r>
          </w:p>
        </w:tc>
        <w:tc>
          <w:tcPr>
            <w:tcW w:w="957" w:type="dxa"/>
            <w:vAlign w:val="top"/>
          </w:tcPr>
          <w:p w14:paraId="56834475">
            <w:pPr>
              <w:rPr>
                <w:rFonts w:ascii="Arial"/>
                <w:sz w:val="21"/>
              </w:rPr>
            </w:pPr>
          </w:p>
        </w:tc>
      </w:tr>
    </w:tbl>
    <w:p w14:paraId="73A51511">
      <w:pPr>
        <w:pStyle w:val="2"/>
        <w:spacing w:line="268" w:lineRule="auto"/>
      </w:pPr>
    </w:p>
    <w:p w14:paraId="58C54745">
      <w:pPr>
        <w:spacing w:before="98" w:line="222" w:lineRule="auto"/>
        <w:ind w:left="49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7.2.2 </w:t>
      </w:r>
      <w:r>
        <w:rPr>
          <w:rFonts w:ascii="黑体" w:hAnsi="黑体" w:eastAsia="黑体" w:cs="黑体"/>
          <w:spacing w:val="-3"/>
          <w:sz w:val="30"/>
          <w:szCs w:val="30"/>
        </w:rPr>
        <w:t>计划安排</w:t>
      </w:r>
    </w:p>
    <w:p w14:paraId="3C969641">
      <w:pPr>
        <w:pStyle w:val="2"/>
        <w:spacing w:line="261" w:lineRule="auto"/>
      </w:pPr>
    </w:p>
    <w:p w14:paraId="662B0822">
      <w:pPr>
        <w:spacing w:before="91" w:line="402" w:lineRule="auto"/>
        <w:ind w:left="47" w:firstLine="57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1"/>
          <w:sz w:val="28"/>
          <w:szCs w:val="28"/>
        </w:rPr>
        <w:t>结合四方湖保护区实际需要和项目的实施情况，</w:t>
      </w:r>
      <w:r>
        <w:rPr>
          <w:rFonts w:ascii="宋体" w:hAnsi="宋体" w:eastAsia="宋体" w:cs="宋体"/>
          <w:spacing w:val="-12"/>
          <w:sz w:val="28"/>
          <w:szCs w:val="28"/>
        </w:rPr>
        <w:t>本着“先急后缓，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先易后难</w:t>
      </w:r>
      <w:r>
        <w:rPr>
          <w:rFonts w:ascii="宋体" w:hAnsi="宋体" w:eastAsia="宋体" w:cs="宋体"/>
          <w:spacing w:val="-5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”的原则安排建设顺序。大部分保护管理工程、科研监测工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程、公众教育工程、部分基础设施工程与可持续发展工程优</w:t>
      </w:r>
      <w:r>
        <w:rPr>
          <w:rFonts w:ascii="宋体" w:hAnsi="宋体" w:eastAsia="宋体" w:cs="宋体"/>
          <w:spacing w:val="-4"/>
          <w:sz w:val="28"/>
          <w:szCs w:val="28"/>
        </w:rPr>
        <w:t>先建设，</w:t>
      </w:r>
    </w:p>
    <w:p w14:paraId="6ED46AD4">
      <w:pPr>
        <w:spacing w:before="15" w:line="221" w:lineRule="auto"/>
        <w:ind w:left="57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部分基础设施工程与大部分可持续发展工程安排在远期。</w:t>
      </w:r>
    </w:p>
    <w:p w14:paraId="78B993D2">
      <w:pPr>
        <w:pStyle w:val="2"/>
        <w:spacing w:line="361" w:lineRule="auto"/>
      </w:pPr>
    </w:p>
    <w:p w14:paraId="3CC0D021">
      <w:pPr>
        <w:spacing w:before="97" w:line="231" w:lineRule="auto"/>
        <w:ind w:left="48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4"/>
          <w:sz w:val="30"/>
          <w:szCs w:val="30"/>
        </w:rPr>
        <w:t>7.3</w:t>
      </w:r>
      <w:r>
        <w:rPr>
          <w:rFonts w:ascii="Times New Roman" w:hAnsi="Times New Roman" w:eastAsia="Times New Roman" w:cs="Times New Roman"/>
          <w:b/>
          <w:bCs/>
          <w:spacing w:val="71"/>
          <w:w w:val="101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4"/>
          <w:sz w:val="30"/>
          <w:szCs w:val="30"/>
        </w:rPr>
        <w:t>资金来源与筹措</w:t>
      </w:r>
    </w:p>
    <w:p w14:paraId="7E77562E">
      <w:pPr>
        <w:pStyle w:val="2"/>
        <w:spacing w:line="244" w:lineRule="auto"/>
      </w:pPr>
    </w:p>
    <w:p w14:paraId="5B80D54A">
      <w:pPr>
        <w:spacing w:before="98" w:line="221" w:lineRule="auto"/>
        <w:ind w:left="49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7"/>
          <w:sz w:val="30"/>
          <w:szCs w:val="30"/>
        </w:rPr>
        <w:t xml:space="preserve">7.3. 1  </w:t>
      </w:r>
      <w:r>
        <w:rPr>
          <w:rFonts w:ascii="黑体" w:hAnsi="黑体" w:eastAsia="黑体" w:cs="黑体"/>
          <w:spacing w:val="-7"/>
          <w:sz w:val="30"/>
          <w:szCs w:val="30"/>
        </w:rPr>
        <w:t>地方政府投入</w:t>
      </w:r>
    </w:p>
    <w:p w14:paraId="5C891C48">
      <w:pPr>
        <w:spacing w:before="332" w:line="220" w:lineRule="auto"/>
        <w:ind w:left="61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保护区基本建设项目大部分属于公益性事业，应坚持</w:t>
      </w:r>
      <w:r>
        <w:rPr>
          <w:rFonts w:ascii="宋体" w:hAnsi="宋体" w:eastAsia="宋体" w:cs="宋体"/>
          <w:spacing w:val="-5"/>
          <w:sz w:val="28"/>
          <w:szCs w:val="28"/>
        </w:rPr>
        <w:t>以政府投资</w:t>
      </w:r>
    </w:p>
    <w:p w14:paraId="54318030">
      <w:pPr>
        <w:spacing w:line="220" w:lineRule="auto"/>
        <w:rPr>
          <w:rFonts w:ascii="宋体" w:hAnsi="宋体" w:eastAsia="宋体" w:cs="宋体"/>
          <w:sz w:val="28"/>
          <w:szCs w:val="28"/>
        </w:rPr>
        <w:sectPr>
          <w:headerReference r:id="rId302" w:type="default"/>
          <w:footerReference r:id="rId303" w:type="default"/>
          <w:pgSz w:w="11906" w:h="16840"/>
          <w:pgMar w:top="1140" w:right="1717" w:bottom="1421" w:left="1771" w:header="868" w:footer="1207" w:gutter="0"/>
          <w:cols w:space="720" w:num="1"/>
        </w:sectPr>
      </w:pPr>
    </w:p>
    <w:p w14:paraId="568A6EE0">
      <w:pPr>
        <w:pStyle w:val="2"/>
        <w:spacing w:line="423" w:lineRule="auto"/>
      </w:pPr>
    </w:p>
    <w:p w14:paraId="5C47C74E">
      <w:pPr>
        <w:spacing w:before="91" w:line="402" w:lineRule="auto"/>
        <w:ind w:left="31" w:right="36" w:firstLine="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为主、多渠道筹集社会资金的原则。项目建设费用即属于保</w:t>
      </w:r>
      <w:r>
        <w:rPr>
          <w:rFonts w:ascii="宋体" w:hAnsi="宋体" w:eastAsia="宋体" w:cs="宋体"/>
          <w:spacing w:val="-3"/>
          <w:sz w:val="28"/>
          <w:szCs w:val="28"/>
        </w:rPr>
        <w:t>护性质的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保护管理、科研监测、公众教育、大部分基础设施项目及设备投资主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要依靠地方政府基建投入；属于经营性的社区共管、部分基础设施、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7"/>
          <w:sz w:val="28"/>
          <w:szCs w:val="28"/>
        </w:rPr>
        <w:t>全部生态旅游建设项目及地方预算内配套规划的养殖池塘生态化改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造项目等，主要通过地方财政和保护区自筹解</w:t>
      </w:r>
      <w:r>
        <w:rPr>
          <w:rFonts w:ascii="宋体" w:hAnsi="宋体" w:eastAsia="宋体" w:cs="宋体"/>
          <w:spacing w:val="-4"/>
          <w:sz w:val="28"/>
          <w:szCs w:val="28"/>
        </w:rPr>
        <w:t>决（包括银行贷款、股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份合作制、引进外资等形式）。</w:t>
      </w:r>
    </w:p>
    <w:p w14:paraId="57115D85">
      <w:pPr>
        <w:spacing w:before="71" w:line="392" w:lineRule="auto"/>
        <w:ind w:left="34" w:right="88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此外，保护区应发挥自身的优势，立足保护对象和自然资源方面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的有利条件，积极开展科研活动，争取社会各界的无偿援助，特别要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加强宣传，提高省内知名度，争取社会资金支持。</w:t>
      </w:r>
    </w:p>
    <w:p w14:paraId="2B243E28">
      <w:pPr>
        <w:spacing w:before="228" w:line="213" w:lineRule="auto"/>
        <w:ind w:left="34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7.3.2  </w:t>
      </w:r>
      <w:r>
        <w:rPr>
          <w:rFonts w:ascii="黑体" w:hAnsi="黑体" w:eastAsia="黑体" w:cs="黑体"/>
          <w:spacing w:val="-2"/>
          <w:sz w:val="30"/>
          <w:szCs w:val="30"/>
        </w:rPr>
        <w:t>共管共建，社会资金投入</w:t>
      </w:r>
    </w:p>
    <w:p w14:paraId="3E17A252">
      <w:pPr>
        <w:pStyle w:val="2"/>
        <w:spacing w:line="287" w:lineRule="auto"/>
      </w:pPr>
    </w:p>
    <w:p w14:paraId="4F204073">
      <w:pPr>
        <w:spacing w:before="91" w:line="393" w:lineRule="auto"/>
        <w:ind w:left="31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9"/>
          <w:sz w:val="28"/>
          <w:szCs w:val="28"/>
        </w:rPr>
        <w:t>保护区建设是一项以生态效益和社会效益为主的社会公益性事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业，也是一项系统工程，因此规划实施理应得到政府及全社会的支持。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为保证该规划的执行，需多层次、多渠道筹</w:t>
      </w:r>
      <w:r>
        <w:rPr>
          <w:rFonts w:ascii="宋体" w:hAnsi="宋体" w:eastAsia="宋体" w:cs="宋体"/>
          <w:spacing w:val="-2"/>
          <w:sz w:val="28"/>
          <w:szCs w:val="28"/>
        </w:rPr>
        <w:t>集资金。</w:t>
      </w:r>
    </w:p>
    <w:p w14:paraId="1A0555C7">
      <w:pPr>
        <w:spacing w:before="86" w:line="403" w:lineRule="auto"/>
        <w:ind w:left="31" w:right="9" w:firstLine="5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"/>
          <w:sz w:val="28"/>
          <w:szCs w:val="28"/>
        </w:rPr>
        <w:t>根据《安徽省自然资源领域财政事权和支出责任划分改革</w:t>
      </w:r>
      <w:r>
        <w:rPr>
          <w:rFonts w:ascii="宋体" w:hAnsi="宋体" w:eastAsia="宋体" w:cs="宋体"/>
          <w:spacing w:val="-2"/>
          <w:sz w:val="28"/>
          <w:szCs w:val="28"/>
        </w:rPr>
        <w:t>实施方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案》，省级自然保护地建设与管理为省、市、县共同事权。按照事权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划分的原则，本规划项目资金按省、市、县和保护区自筹等渠道解决，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争取中央资金支持，属保护性质的保护工程、科研监测工程、基础设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施工程、宣教和社区共管工程投资以政府投入为主，其他性质的建设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项目主要通过保护区自筹。同时要积极拓宽融资渠道，</w:t>
      </w:r>
      <w:r>
        <w:rPr>
          <w:rFonts w:ascii="宋体" w:hAnsi="宋体" w:eastAsia="宋体" w:cs="宋体"/>
          <w:spacing w:val="-5"/>
          <w:sz w:val="28"/>
          <w:szCs w:val="28"/>
        </w:rPr>
        <w:t>积极引导社会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资本投资，建立多渠道保护投入机制。</w:t>
      </w:r>
    </w:p>
    <w:p w14:paraId="0C48A349">
      <w:pPr>
        <w:spacing w:line="403" w:lineRule="auto"/>
        <w:rPr>
          <w:rFonts w:ascii="宋体" w:hAnsi="宋体" w:eastAsia="宋体" w:cs="宋体"/>
          <w:sz w:val="28"/>
          <w:szCs w:val="28"/>
        </w:rPr>
        <w:sectPr>
          <w:headerReference r:id="rId304" w:type="default"/>
          <w:footerReference r:id="rId305" w:type="default"/>
          <w:pgSz w:w="11906" w:h="16840"/>
          <w:pgMar w:top="1140" w:right="1706" w:bottom="1421" w:left="1785" w:header="868" w:footer="1188" w:gutter="0"/>
          <w:cols w:space="720" w:num="1"/>
        </w:sectPr>
      </w:pPr>
    </w:p>
    <w:p w14:paraId="21210B33">
      <w:pPr>
        <w:pStyle w:val="2"/>
        <w:spacing w:line="268" w:lineRule="auto"/>
      </w:pPr>
    </w:p>
    <w:p w14:paraId="6EA74869">
      <w:pPr>
        <w:spacing w:before="136" w:line="226" w:lineRule="auto"/>
        <w:ind w:left="1451"/>
        <w:rPr>
          <w:rFonts w:ascii="黑体" w:hAnsi="黑体" w:eastAsia="黑体" w:cs="黑体"/>
          <w:sz w:val="42"/>
          <w:szCs w:val="42"/>
        </w:rPr>
      </w:pPr>
      <w:bookmarkStart w:id="49" w:name="bookmark47"/>
      <w:bookmarkEnd w:id="49"/>
      <w:r>
        <w:rPr>
          <w:rFonts w:ascii="黑体" w:hAnsi="黑体" w:eastAsia="黑体" w:cs="黑体"/>
          <w:spacing w:val="15"/>
          <w:sz w:val="42"/>
          <w:szCs w:val="42"/>
        </w:rPr>
        <w:t>第八章 管理机构与能力建设</w:t>
      </w:r>
    </w:p>
    <w:p w14:paraId="0ABE5DAB">
      <w:pPr>
        <w:pStyle w:val="2"/>
        <w:spacing w:line="264" w:lineRule="auto"/>
      </w:pPr>
    </w:p>
    <w:p w14:paraId="03EF2D26">
      <w:pPr>
        <w:pStyle w:val="2"/>
        <w:spacing w:line="264" w:lineRule="auto"/>
      </w:pPr>
    </w:p>
    <w:p w14:paraId="7052D69B">
      <w:pPr>
        <w:spacing w:before="91" w:line="400" w:lineRule="auto"/>
        <w:ind w:left="34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为加强保护区建设工程的组织、协调和管理，促</w:t>
      </w:r>
      <w:r>
        <w:rPr>
          <w:rFonts w:ascii="宋体" w:hAnsi="宋体" w:eastAsia="宋体" w:cs="宋体"/>
          <w:spacing w:val="-3"/>
          <w:sz w:val="28"/>
          <w:szCs w:val="28"/>
        </w:rPr>
        <w:t>进保护区保护、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科研监测、宣传教育、生产建设等工作的顺利开展，保证项目资金的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合理使用，建立一套适应社会主义市场经济条件的、精简高效、运转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协调的组织管理机构，并建立健全岗位责任制和目标</w:t>
      </w:r>
      <w:r>
        <w:rPr>
          <w:rFonts w:ascii="宋体" w:hAnsi="宋体" w:eastAsia="宋体" w:cs="宋体"/>
          <w:spacing w:val="-5"/>
          <w:sz w:val="28"/>
          <w:szCs w:val="28"/>
        </w:rPr>
        <w:t>管理责任制等相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关保障措施。</w:t>
      </w:r>
    </w:p>
    <w:p w14:paraId="132F70FC">
      <w:pPr>
        <w:spacing w:before="221" w:line="229" w:lineRule="auto"/>
        <w:ind w:left="34"/>
        <w:outlineLvl w:val="0"/>
        <w:rPr>
          <w:rFonts w:ascii="楷体" w:hAnsi="楷体" w:eastAsia="楷体" w:cs="楷体"/>
          <w:sz w:val="30"/>
          <w:szCs w:val="30"/>
        </w:rPr>
      </w:pPr>
      <w:bookmarkStart w:id="50" w:name="bookmark27"/>
      <w:bookmarkEnd w:id="50"/>
      <w:r>
        <w:rPr>
          <w:rFonts w:ascii="Times New Roman" w:hAnsi="Times New Roman" w:eastAsia="Times New Roman" w:cs="Times New Roman"/>
          <w:b/>
          <w:bCs/>
          <w:spacing w:val="4"/>
          <w:sz w:val="30"/>
          <w:szCs w:val="30"/>
        </w:rPr>
        <w:t>8.1</w:t>
      </w:r>
      <w:r>
        <w:rPr>
          <w:rFonts w:ascii="Times New Roman" w:hAnsi="Times New Roman" w:eastAsia="Times New Roman" w:cs="Times New Roman"/>
          <w:b/>
          <w:bCs/>
          <w:spacing w:val="59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4"/>
          <w:sz w:val="30"/>
          <w:szCs w:val="30"/>
        </w:rPr>
        <w:t>组织管理机构</w:t>
      </w:r>
    </w:p>
    <w:p w14:paraId="3D1B8BFF">
      <w:pPr>
        <w:pStyle w:val="2"/>
        <w:spacing w:line="248" w:lineRule="auto"/>
      </w:pPr>
    </w:p>
    <w:p w14:paraId="6BBACB01">
      <w:pPr>
        <w:spacing w:before="98" w:line="222" w:lineRule="auto"/>
        <w:ind w:left="49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8"/>
          <w:sz w:val="30"/>
          <w:szCs w:val="30"/>
        </w:rPr>
        <w:t xml:space="preserve">8.1. 1 </w:t>
      </w:r>
      <w:r>
        <w:rPr>
          <w:rFonts w:ascii="黑体" w:hAnsi="黑体" w:eastAsia="黑体" w:cs="黑体"/>
          <w:spacing w:val="-8"/>
          <w:sz w:val="30"/>
          <w:szCs w:val="30"/>
        </w:rPr>
        <w:t>机构设置原则</w:t>
      </w:r>
    </w:p>
    <w:p w14:paraId="6267974D">
      <w:pPr>
        <w:spacing w:before="33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1</w:t>
      </w:r>
      <w:r>
        <w:rPr>
          <w:rFonts w:ascii="宋体" w:hAnsi="宋体" w:eastAsia="宋体" w:cs="宋体"/>
          <w:spacing w:val="-3"/>
          <w:sz w:val="28"/>
          <w:szCs w:val="28"/>
        </w:rPr>
        <w:t>）符合国家、地方有关规定的原则</w:t>
      </w:r>
    </w:p>
    <w:p w14:paraId="6D62146B">
      <w:pPr>
        <w:spacing w:before="315" w:line="393" w:lineRule="auto"/>
        <w:ind w:left="31" w:right="71" w:firstLine="57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管理机构对自然保护区范围有管理权、监督权和执法权等权</w:t>
      </w:r>
      <w:r>
        <w:rPr>
          <w:rFonts w:ascii="宋体" w:hAnsi="宋体" w:eastAsia="宋体" w:cs="宋体"/>
          <w:spacing w:val="-6"/>
          <w:sz w:val="28"/>
          <w:szCs w:val="28"/>
        </w:rPr>
        <w:t>力，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机构设置必须合法性，才能有利于国家方针、政策、法</w:t>
      </w:r>
      <w:r>
        <w:rPr>
          <w:rFonts w:ascii="宋体" w:hAnsi="宋体" w:eastAsia="宋体" w:cs="宋体"/>
          <w:spacing w:val="-5"/>
          <w:sz w:val="28"/>
          <w:szCs w:val="28"/>
        </w:rPr>
        <w:t>律法规贯彻执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行，有利于保护区的有效管理，建设方针与发展目标的顺利实现。</w:t>
      </w:r>
    </w:p>
    <w:p w14:paraId="55C1AA17">
      <w:pPr>
        <w:spacing w:before="56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2</w:t>
      </w:r>
      <w:r>
        <w:rPr>
          <w:rFonts w:ascii="宋体" w:hAnsi="宋体" w:eastAsia="宋体" w:cs="宋体"/>
          <w:spacing w:val="-3"/>
          <w:sz w:val="28"/>
          <w:szCs w:val="28"/>
        </w:rPr>
        <w:t>）全面、合理、发展的原则</w:t>
      </w:r>
    </w:p>
    <w:p w14:paraId="712B0B0B">
      <w:pPr>
        <w:spacing w:before="309" w:line="399" w:lineRule="auto"/>
        <w:ind w:left="38" w:right="66" w:firstLine="647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自然资源保护是保护区的中心任务，开展科研监测、宣传教育和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合理利用自然资源也是重点工作，因此，保护区</w:t>
      </w:r>
      <w:r>
        <w:rPr>
          <w:rFonts w:ascii="宋体" w:hAnsi="宋体" w:eastAsia="宋体" w:cs="宋体"/>
          <w:spacing w:val="-5"/>
          <w:sz w:val="28"/>
          <w:szCs w:val="28"/>
        </w:rPr>
        <w:t>的机构设置和人员编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制应该兼顾保护区当前与长远工作的重点及需要</w:t>
      </w:r>
      <w:r>
        <w:rPr>
          <w:rFonts w:ascii="宋体" w:hAnsi="宋体" w:eastAsia="宋体" w:cs="宋体"/>
          <w:spacing w:val="-5"/>
          <w:sz w:val="28"/>
          <w:szCs w:val="28"/>
        </w:rPr>
        <w:t>，体现全面保护、合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理利用、协调发展。</w:t>
      </w:r>
    </w:p>
    <w:p w14:paraId="113DE681">
      <w:pPr>
        <w:spacing w:before="47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3</w:t>
      </w:r>
      <w:r>
        <w:rPr>
          <w:rFonts w:ascii="宋体" w:hAnsi="宋体" w:eastAsia="宋体" w:cs="宋体"/>
          <w:spacing w:val="-3"/>
          <w:sz w:val="28"/>
          <w:szCs w:val="28"/>
        </w:rPr>
        <w:t>）精简、高效、稳定的原则</w:t>
      </w:r>
    </w:p>
    <w:p w14:paraId="3EEBD7CF">
      <w:pPr>
        <w:spacing w:before="314" w:line="394" w:lineRule="auto"/>
        <w:ind w:left="40" w:right="62" w:firstLine="55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保护区处于怀远县郊区，自然保护内容多且</w:t>
      </w:r>
      <w:r>
        <w:rPr>
          <w:rFonts w:ascii="宋体" w:hAnsi="宋体" w:eastAsia="宋体" w:cs="宋体"/>
          <w:spacing w:val="-5"/>
          <w:sz w:val="28"/>
          <w:szCs w:val="28"/>
        </w:rPr>
        <w:t>公益性强，因此，职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工队伍要求精简、高效、稳定，才能有利于</w:t>
      </w:r>
      <w:r>
        <w:rPr>
          <w:rFonts w:ascii="宋体" w:hAnsi="宋体" w:eastAsia="宋体" w:cs="宋体"/>
          <w:spacing w:val="-5"/>
          <w:sz w:val="28"/>
          <w:szCs w:val="28"/>
        </w:rPr>
        <w:t>保护区的有效管理，有利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于建设方针与发展目标的顺利实现。</w:t>
      </w:r>
    </w:p>
    <w:p w14:paraId="5D5F14E5">
      <w:pPr>
        <w:spacing w:line="394" w:lineRule="auto"/>
        <w:rPr>
          <w:rFonts w:ascii="宋体" w:hAnsi="宋体" w:eastAsia="宋体" w:cs="宋体"/>
          <w:sz w:val="28"/>
          <w:szCs w:val="28"/>
        </w:rPr>
        <w:sectPr>
          <w:headerReference r:id="rId306" w:type="default"/>
          <w:footerReference r:id="rId307" w:type="default"/>
          <w:pgSz w:w="11906" w:h="16840"/>
          <w:pgMar w:top="1140" w:right="1742" w:bottom="1421" w:left="1785" w:header="868" w:footer="1209" w:gutter="0"/>
          <w:cols w:space="720" w:num="1"/>
        </w:sectPr>
      </w:pPr>
    </w:p>
    <w:p w14:paraId="29587B13">
      <w:pPr>
        <w:pStyle w:val="2"/>
        <w:spacing w:line="410" w:lineRule="auto"/>
      </w:pPr>
    </w:p>
    <w:p w14:paraId="08A49AEC">
      <w:pPr>
        <w:spacing w:before="97" w:line="222" w:lineRule="auto"/>
        <w:ind w:left="49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4"/>
          <w:sz w:val="30"/>
          <w:szCs w:val="30"/>
        </w:rPr>
        <w:t xml:space="preserve">8.1.2 </w:t>
      </w:r>
      <w:r>
        <w:rPr>
          <w:rFonts w:ascii="黑体" w:hAnsi="黑体" w:eastAsia="黑体" w:cs="黑体"/>
          <w:spacing w:val="-4"/>
          <w:sz w:val="30"/>
          <w:szCs w:val="30"/>
        </w:rPr>
        <w:t>组织设置</w:t>
      </w:r>
    </w:p>
    <w:p w14:paraId="1EE53286">
      <w:pPr>
        <w:pStyle w:val="2"/>
        <w:spacing w:line="264" w:lineRule="auto"/>
      </w:pPr>
    </w:p>
    <w:p w14:paraId="7331FF66">
      <w:pPr>
        <w:spacing w:before="91" w:line="393" w:lineRule="auto"/>
        <w:ind w:left="40" w:right="198" w:firstLine="55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根据《中华人民共和国自然保护区条例》（</w:t>
      </w:r>
      <w:r>
        <w:rPr>
          <w:rFonts w:ascii="Times New Roman" w:hAnsi="Times New Roman" w:eastAsia="Times New Roman" w:cs="Times New Roman"/>
          <w:spacing w:val="-6"/>
          <w:sz w:val="28"/>
          <w:szCs w:val="28"/>
        </w:rPr>
        <w:t xml:space="preserve">2017 </w:t>
      </w:r>
      <w:r>
        <w:rPr>
          <w:rFonts w:ascii="宋体" w:hAnsi="宋体" w:eastAsia="宋体" w:cs="宋体"/>
          <w:spacing w:val="-6"/>
          <w:sz w:val="28"/>
          <w:szCs w:val="28"/>
        </w:rPr>
        <w:t>年修订</w:t>
      </w:r>
      <w:r>
        <w:rPr>
          <w:rFonts w:ascii="宋体" w:hAnsi="宋体" w:eastAsia="宋体" w:cs="宋体"/>
          <w:spacing w:val="-4"/>
          <w:sz w:val="28"/>
          <w:szCs w:val="28"/>
        </w:rPr>
        <w:t>），</w:t>
      </w:r>
      <w:r>
        <w:rPr>
          <w:rFonts w:ascii="宋体" w:hAnsi="宋体" w:eastAsia="宋体" w:cs="宋体"/>
          <w:spacing w:val="-6"/>
          <w:sz w:val="28"/>
          <w:szCs w:val="28"/>
        </w:rPr>
        <w:t>“有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5"/>
          <w:sz w:val="28"/>
          <w:szCs w:val="28"/>
        </w:rPr>
        <w:t>关自然保护区行政主管部门应当在自然保护区内设立专门的管理机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6"/>
          <w:sz w:val="28"/>
          <w:szCs w:val="28"/>
        </w:rPr>
        <w:t>构，配备专业技术人员，负责自然保护区的具体管理工作。</w:t>
      </w:r>
      <w:r>
        <w:rPr>
          <w:rFonts w:ascii="宋体" w:hAnsi="宋体" w:eastAsia="宋体" w:cs="宋体"/>
          <w:spacing w:val="-5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6"/>
          <w:sz w:val="28"/>
          <w:szCs w:val="28"/>
        </w:rPr>
        <w:t>”</w:t>
      </w:r>
    </w:p>
    <w:p w14:paraId="38107692">
      <w:pPr>
        <w:spacing w:before="32" w:line="409" w:lineRule="auto"/>
        <w:ind w:left="38" w:right="198" w:firstLine="55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保护区现管理机构“怀远县四方湖湿地管理</w:t>
      </w:r>
      <w:r>
        <w:rPr>
          <w:rFonts w:ascii="宋体" w:hAnsi="宋体" w:eastAsia="宋体" w:cs="宋体"/>
          <w:spacing w:val="-7"/>
          <w:sz w:val="28"/>
          <w:szCs w:val="28"/>
        </w:rPr>
        <w:t>所</w:t>
      </w:r>
      <w:r>
        <w:rPr>
          <w:rFonts w:ascii="宋体" w:hAnsi="宋体" w:eastAsia="宋体" w:cs="宋体"/>
          <w:spacing w:val="-7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”，是怀远县为保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护区的可持续发展和保护管理工作设立的专有管理机构。</w:t>
      </w:r>
    </w:p>
    <w:p w14:paraId="70C4CBEC">
      <w:pPr>
        <w:spacing w:before="54" w:line="397" w:lineRule="auto"/>
        <w:ind w:left="40" w:right="205" w:firstLine="55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根据保护区的保护任务、职能范围、管理项目等</w:t>
      </w:r>
      <w:r>
        <w:rPr>
          <w:rFonts w:ascii="宋体" w:hAnsi="宋体" w:eastAsia="宋体" w:cs="宋体"/>
          <w:spacing w:val="-5"/>
          <w:sz w:val="28"/>
          <w:szCs w:val="28"/>
        </w:rPr>
        <w:t>情况，规划实行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以保护区管理所、管理站、管护点组成的三</w:t>
      </w:r>
      <w:r>
        <w:rPr>
          <w:rFonts w:ascii="宋体" w:hAnsi="宋体" w:eastAsia="宋体" w:cs="宋体"/>
          <w:spacing w:val="-5"/>
          <w:sz w:val="28"/>
          <w:szCs w:val="28"/>
        </w:rPr>
        <w:t>级保护管理体系，形成以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自然保护区管理部门为决策领导机构，以乡</w:t>
      </w:r>
      <w:r>
        <w:rPr>
          <w:rFonts w:ascii="宋体" w:hAnsi="宋体" w:eastAsia="宋体" w:cs="宋体"/>
          <w:spacing w:val="-5"/>
          <w:sz w:val="28"/>
          <w:szCs w:val="28"/>
        </w:rPr>
        <w:t>镇级管理站为分支管理机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构，以管护点为基础支撑机构，覆盖保护区内资源保护管理网络。</w:t>
      </w:r>
    </w:p>
    <w:p w14:paraId="5358A1AB">
      <w:pPr>
        <w:spacing w:before="225" w:line="229" w:lineRule="auto"/>
        <w:ind w:left="34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2"/>
          <w:sz w:val="30"/>
          <w:szCs w:val="30"/>
        </w:rPr>
        <w:t>8.3</w:t>
      </w:r>
      <w:r>
        <w:rPr>
          <w:rFonts w:ascii="Times New Roman" w:hAnsi="Times New Roman" w:eastAsia="Times New Roman" w:cs="Times New Roman"/>
          <w:b/>
          <w:bCs/>
          <w:spacing w:val="77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2"/>
          <w:sz w:val="30"/>
          <w:szCs w:val="30"/>
        </w:rPr>
        <w:t>管理机构职责</w:t>
      </w:r>
    </w:p>
    <w:p w14:paraId="21D5BB80">
      <w:pPr>
        <w:spacing w:before="330" w:line="221" w:lineRule="auto"/>
        <w:ind w:left="49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9"/>
          <w:sz w:val="30"/>
          <w:szCs w:val="30"/>
        </w:rPr>
        <w:t xml:space="preserve">8.3. 1 </w:t>
      </w:r>
      <w:r>
        <w:rPr>
          <w:rFonts w:ascii="黑体" w:hAnsi="黑体" w:eastAsia="黑体" w:cs="黑体"/>
          <w:spacing w:val="-9"/>
          <w:sz w:val="30"/>
          <w:szCs w:val="30"/>
        </w:rPr>
        <w:t>管理所职责</w:t>
      </w:r>
    </w:p>
    <w:p w14:paraId="340DA0B2">
      <w:pPr>
        <w:pStyle w:val="2"/>
        <w:spacing w:line="265" w:lineRule="auto"/>
      </w:pPr>
    </w:p>
    <w:p w14:paraId="51773295">
      <w:pPr>
        <w:spacing w:before="91" w:line="222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）总体职能</w:t>
      </w:r>
    </w:p>
    <w:p w14:paraId="680002D1">
      <w:pPr>
        <w:spacing w:before="307" w:line="398" w:lineRule="auto"/>
        <w:ind w:left="39" w:firstLine="568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7"/>
          <w:sz w:val="28"/>
          <w:szCs w:val="28"/>
        </w:rPr>
        <w:t>贯彻执行国家有关自然保护区的方针政策和法律法规，负</w:t>
      </w:r>
      <w:r>
        <w:rPr>
          <w:rFonts w:ascii="宋体" w:hAnsi="宋体" w:eastAsia="宋体" w:cs="宋体"/>
          <w:spacing w:val="-8"/>
          <w:sz w:val="28"/>
          <w:szCs w:val="28"/>
        </w:rPr>
        <w:t>责指导、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督促检查所管辖的基层保护站的各项工作开展、执行</w:t>
      </w:r>
      <w:r>
        <w:rPr>
          <w:rFonts w:ascii="宋体" w:hAnsi="宋体" w:eastAsia="宋体" w:cs="宋体"/>
          <w:spacing w:val="-5"/>
          <w:sz w:val="28"/>
          <w:szCs w:val="28"/>
        </w:rPr>
        <w:t>情况。协调保护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区与政府职能部门之间的关系，确保保护工作的正常</w:t>
      </w:r>
      <w:r>
        <w:rPr>
          <w:rFonts w:ascii="宋体" w:hAnsi="宋体" w:eastAsia="宋体" w:cs="宋体"/>
          <w:spacing w:val="-5"/>
          <w:sz w:val="28"/>
          <w:szCs w:val="28"/>
        </w:rPr>
        <w:t>开展。组织和协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2"/>
          <w:sz w:val="28"/>
          <w:szCs w:val="28"/>
        </w:rPr>
        <w:t>调保护区科研、监测项目的实施。</w:t>
      </w:r>
    </w:p>
    <w:p w14:paraId="67F2CDEB">
      <w:pPr>
        <w:spacing w:before="55" w:line="222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）具体职能</w:t>
      </w:r>
    </w:p>
    <w:p w14:paraId="5A0BA13F">
      <w:pPr>
        <w:spacing w:before="284" w:line="221" w:lineRule="auto"/>
        <w:ind w:left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—— </w:t>
      </w:r>
      <w:r>
        <w:rPr>
          <w:rFonts w:ascii="宋体" w:hAnsi="宋体" w:eastAsia="宋体" w:cs="宋体"/>
          <w:spacing w:val="-4"/>
          <w:sz w:val="28"/>
          <w:szCs w:val="28"/>
        </w:rPr>
        <w:t>明确保护区的功能和任务；</w:t>
      </w:r>
    </w:p>
    <w:p w14:paraId="60D575FE">
      <w:pPr>
        <w:spacing w:before="271" w:line="410" w:lineRule="auto"/>
        <w:ind w:left="38" w:right="185" w:firstLine="530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根据国家和省、市有关自然保护的政策、法律法规，制定本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保护区的管理、保护、科研、多种经营等各项具体办法和实施细则，</w:t>
      </w:r>
    </w:p>
    <w:p w14:paraId="0F3D9A5B">
      <w:pPr>
        <w:spacing w:line="410" w:lineRule="auto"/>
        <w:rPr>
          <w:rFonts w:ascii="宋体" w:hAnsi="宋体" w:eastAsia="宋体" w:cs="宋体"/>
          <w:sz w:val="28"/>
          <w:szCs w:val="28"/>
        </w:rPr>
        <w:sectPr>
          <w:headerReference r:id="rId308" w:type="default"/>
          <w:footerReference r:id="rId309" w:type="default"/>
          <w:pgSz w:w="11906" w:h="16840"/>
          <w:pgMar w:top="1140" w:right="1598" w:bottom="1421" w:left="1785" w:header="868" w:footer="1188" w:gutter="0"/>
          <w:cols w:space="720" w:num="1"/>
        </w:sectPr>
      </w:pPr>
    </w:p>
    <w:p w14:paraId="2FD75F88">
      <w:pPr>
        <w:pStyle w:val="2"/>
        <w:spacing w:line="392" w:lineRule="auto"/>
      </w:pPr>
    </w:p>
    <w:p w14:paraId="18FB0A06">
      <w:pPr>
        <w:spacing w:before="91" w:line="220" w:lineRule="auto"/>
        <w:ind w:left="29"/>
        <w:rPr>
          <w:rFonts w:ascii="宋体" w:hAnsi="宋体" w:eastAsia="宋体" w:cs="宋体"/>
          <w:sz w:val="28"/>
          <w:szCs w:val="28"/>
        </w:rPr>
      </w:pPr>
      <w:bookmarkStart w:id="51" w:name="bookmark48"/>
      <w:bookmarkEnd w:id="51"/>
      <w:r>
        <w:rPr>
          <w:rFonts w:ascii="宋体" w:hAnsi="宋体" w:eastAsia="宋体" w:cs="宋体"/>
          <w:spacing w:val="-1"/>
          <w:sz w:val="28"/>
          <w:szCs w:val="28"/>
        </w:rPr>
        <w:t>报所在地区人民政府颁布实施，并抄送省林</w:t>
      </w:r>
      <w:r>
        <w:rPr>
          <w:rFonts w:ascii="宋体" w:hAnsi="宋体" w:eastAsia="宋体" w:cs="宋体"/>
          <w:spacing w:val="-2"/>
          <w:sz w:val="28"/>
          <w:szCs w:val="28"/>
        </w:rPr>
        <w:t>业和草原局备案；</w:t>
      </w:r>
    </w:p>
    <w:p w14:paraId="331C7563">
      <w:pPr>
        <w:spacing w:before="271" w:line="409" w:lineRule="auto"/>
        <w:ind w:left="87" w:right="157" w:firstLine="481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编制各管理站和管护点的保护管理、基础设施建设和</w:t>
      </w:r>
      <w:r>
        <w:rPr>
          <w:rFonts w:ascii="宋体" w:hAnsi="宋体" w:eastAsia="宋体" w:cs="宋体"/>
          <w:spacing w:val="-4"/>
          <w:sz w:val="28"/>
          <w:szCs w:val="28"/>
        </w:rPr>
        <w:t>科研等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中长期计划，报主管部门批准实施；</w:t>
      </w:r>
    </w:p>
    <w:p w14:paraId="460A35C3">
      <w:pPr>
        <w:spacing w:before="6" w:line="409" w:lineRule="auto"/>
        <w:ind w:left="40" w:firstLine="547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8"/>
          <w:sz w:val="28"/>
          <w:szCs w:val="28"/>
        </w:rPr>
        <w:t>——</w:t>
      </w:r>
      <w:r>
        <w:rPr>
          <w:rFonts w:ascii="宋体" w:hAnsi="宋体" w:eastAsia="宋体" w:cs="宋体"/>
          <w:spacing w:val="-8"/>
          <w:sz w:val="28"/>
          <w:szCs w:val="28"/>
        </w:rPr>
        <w:t>制定职工工作守则和岗位责任制，主持职工教育和技术培训，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建立职工业务技术考核档案，搞好科普宣传；</w:t>
      </w:r>
    </w:p>
    <w:p w14:paraId="4EFD7656">
      <w:pPr>
        <w:spacing w:before="26" w:line="396" w:lineRule="auto"/>
        <w:ind w:left="568" w:right="10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——</w:t>
      </w:r>
      <w:r>
        <w:rPr>
          <w:rFonts w:ascii="宋体" w:hAnsi="宋体" w:eastAsia="宋体" w:cs="宋体"/>
          <w:spacing w:val="-2"/>
          <w:sz w:val="28"/>
          <w:szCs w:val="28"/>
        </w:rPr>
        <w:t>与地方公安部门协作，调查处理保护区内的违法犯罪活动。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严格审核、监督各项财政经费的开支；</w:t>
      </w:r>
    </w:p>
    <w:p w14:paraId="763132CD">
      <w:pPr>
        <w:spacing w:before="22" w:line="411" w:lineRule="auto"/>
        <w:ind w:left="43" w:right="157" w:firstLine="524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适时召集各种会议，研究决策保护区的重大问题，并</w:t>
      </w:r>
      <w:r>
        <w:rPr>
          <w:rFonts w:ascii="宋体" w:hAnsi="宋体" w:eastAsia="宋体" w:cs="宋体"/>
          <w:spacing w:val="-4"/>
          <w:sz w:val="28"/>
          <w:szCs w:val="28"/>
        </w:rPr>
        <w:t>会同有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关部门组织查处破坏、侵占保护区的重大事件；</w:t>
      </w:r>
    </w:p>
    <w:p w14:paraId="737D0B63">
      <w:pPr>
        <w:spacing w:before="1" w:line="411" w:lineRule="auto"/>
        <w:ind w:left="40" w:right="152" w:firstLine="52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积极做好纵、横向工作联系，开创宽松和谐的外部环境，争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取各方面对保护区的支持与配合；</w:t>
      </w:r>
    </w:p>
    <w:p w14:paraId="5EA8E96A">
      <w:pPr>
        <w:spacing w:before="46" w:line="393" w:lineRule="auto"/>
        <w:ind w:left="31" w:right="112" w:firstLine="53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——</w:t>
      </w:r>
      <w:r>
        <w:rPr>
          <w:rFonts w:ascii="宋体" w:hAnsi="宋体" w:eastAsia="宋体" w:cs="宋体"/>
          <w:spacing w:val="-11"/>
          <w:sz w:val="28"/>
          <w:szCs w:val="28"/>
        </w:rPr>
        <w:t>科学决策、协调配置各单位的人力、物力资源；指导、监督、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考核各科室（站）及管理干部的工作业绩，并根据工作业绩</w:t>
      </w:r>
      <w:r>
        <w:rPr>
          <w:rFonts w:ascii="宋体" w:hAnsi="宋体" w:eastAsia="宋体" w:cs="宋体"/>
          <w:spacing w:val="-5"/>
          <w:sz w:val="28"/>
          <w:szCs w:val="28"/>
        </w:rPr>
        <w:t>进行干部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任免；</w:t>
      </w:r>
    </w:p>
    <w:p w14:paraId="62FFEE14">
      <w:pPr>
        <w:spacing w:before="37" w:line="410" w:lineRule="auto"/>
        <w:ind w:left="34" w:right="157" w:firstLine="53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抓好职工的思想政治教育和业务指导，搞好廉政建设</w:t>
      </w:r>
      <w:r>
        <w:rPr>
          <w:rFonts w:ascii="宋体" w:hAnsi="宋体" w:eastAsia="宋体" w:cs="宋体"/>
          <w:spacing w:val="-4"/>
          <w:sz w:val="28"/>
          <w:szCs w:val="28"/>
        </w:rPr>
        <w:t>，循序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渐进地推行科学化、制度化、规范化管理；</w:t>
      </w:r>
    </w:p>
    <w:p w14:paraId="48504370">
      <w:pPr>
        <w:spacing w:before="2" w:line="409" w:lineRule="auto"/>
        <w:ind w:left="34" w:right="157" w:firstLine="533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开展横向合作与交流，组织、领导各项科研监测活动</w:t>
      </w:r>
      <w:r>
        <w:rPr>
          <w:rFonts w:ascii="宋体" w:hAnsi="宋体" w:eastAsia="宋体" w:cs="宋体"/>
          <w:spacing w:val="-4"/>
          <w:sz w:val="28"/>
          <w:szCs w:val="28"/>
        </w:rPr>
        <w:t>，搞好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科教、科普、旅游、宣传等各项工作；</w:t>
      </w:r>
    </w:p>
    <w:p w14:paraId="42DF8304">
      <w:pPr>
        <w:spacing w:before="51" w:line="393" w:lineRule="auto"/>
        <w:ind w:left="39" w:right="123" w:firstLine="526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宋体" w:hAnsi="宋体" w:eastAsia="宋体" w:cs="宋体"/>
          <w:spacing w:val="-3"/>
          <w:sz w:val="28"/>
          <w:szCs w:val="28"/>
        </w:rPr>
        <w:t>积极争取省、市级财政，加大保护区基础设施设备的建设资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金投入，完善保护区的管理条件。与国际、国</w:t>
      </w:r>
      <w:r>
        <w:rPr>
          <w:rFonts w:ascii="宋体" w:hAnsi="宋体" w:eastAsia="宋体" w:cs="宋体"/>
          <w:spacing w:val="-5"/>
          <w:sz w:val="28"/>
          <w:szCs w:val="28"/>
        </w:rPr>
        <w:t>内有关保护组织建立业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务联系，争取保护资金的投入，扩大保护区在国内、国际上的影响。</w:t>
      </w:r>
    </w:p>
    <w:p w14:paraId="73228DEE">
      <w:pPr>
        <w:spacing w:line="393" w:lineRule="auto"/>
        <w:rPr>
          <w:rFonts w:ascii="宋体" w:hAnsi="宋体" w:eastAsia="宋体" w:cs="宋体"/>
          <w:sz w:val="28"/>
          <w:szCs w:val="28"/>
        </w:rPr>
        <w:sectPr>
          <w:headerReference r:id="rId310" w:type="default"/>
          <w:footerReference r:id="rId311" w:type="default"/>
          <w:pgSz w:w="11906" w:h="16840"/>
          <w:pgMar w:top="1140" w:right="1639" w:bottom="1421" w:left="1785" w:header="868" w:footer="1209" w:gutter="0"/>
          <w:cols w:space="720" w:num="1"/>
        </w:sectPr>
      </w:pPr>
    </w:p>
    <w:p w14:paraId="79B2D386">
      <w:pPr>
        <w:pStyle w:val="2"/>
        <w:spacing w:line="410" w:lineRule="auto"/>
      </w:pPr>
    </w:p>
    <w:p w14:paraId="51708443">
      <w:pPr>
        <w:spacing w:before="98" w:line="221" w:lineRule="auto"/>
        <w:ind w:left="49"/>
        <w:rPr>
          <w:rFonts w:ascii="黑体" w:hAnsi="黑体" w:eastAsia="黑体" w:cs="黑体"/>
          <w:sz w:val="30"/>
          <w:szCs w:val="30"/>
        </w:rPr>
      </w:pPr>
      <w:bookmarkStart w:id="52" w:name="bookmark49"/>
      <w:bookmarkEnd w:id="52"/>
      <w:r>
        <w:rPr>
          <w:rFonts w:ascii="Times New Roman" w:hAnsi="Times New Roman" w:eastAsia="Times New Roman" w:cs="Times New Roman"/>
          <w:spacing w:val="-4"/>
          <w:sz w:val="30"/>
          <w:szCs w:val="30"/>
        </w:rPr>
        <w:t xml:space="preserve">8.3.2 </w:t>
      </w:r>
      <w:r>
        <w:rPr>
          <w:rFonts w:ascii="黑体" w:hAnsi="黑体" w:eastAsia="黑体" w:cs="黑体"/>
          <w:spacing w:val="-4"/>
          <w:sz w:val="30"/>
          <w:szCs w:val="30"/>
        </w:rPr>
        <w:t>管理站职责</w:t>
      </w:r>
    </w:p>
    <w:p w14:paraId="17B4B68C">
      <w:pPr>
        <w:spacing w:before="329" w:line="220" w:lineRule="auto"/>
        <w:ind w:left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负责辖区内的保护管理和生产经营工作；</w:t>
      </w:r>
    </w:p>
    <w:p w14:paraId="121799DA">
      <w:pPr>
        <w:spacing w:before="290" w:line="220" w:lineRule="auto"/>
        <w:ind w:left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——</w:t>
      </w: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负责协调保护区管理所与保护区所在地政府的工作关系；</w:t>
      </w:r>
    </w:p>
    <w:p w14:paraId="4A7B3E51">
      <w:pPr>
        <w:spacing w:before="269" w:line="411" w:lineRule="auto"/>
        <w:ind w:left="38" w:right="36" w:firstLine="53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11"/>
          <w:sz w:val="28"/>
          <w:szCs w:val="28"/>
        </w:rPr>
        <w:t>——</w:t>
      </w:r>
      <w:r>
        <w:rPr>
          <w:rFonts w:ascii="宋体" w:hAnsi="宋体" w:eastAsia="宋体" w:cs="宋体"/>
          <w:spacing w:val="-11"/>
          <w:sz w:val="28"/>
          <w:szCs w:val="28"/>
        </w:rPr>
        <w:t>负责保护管理区内的野生动植物资源，认真落实巡查、防火、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巡逻等；</w:t>
      </w:r>
    </w:p>
    <w:p w14:paraId="48A150A8">
      <w:pPr>
        <w:spacing w:before="19" w:line="221" w:lineRule="auto"/>
        <w:ind w:left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负责邻近管护点的管理；</w:t>
      </w:r>
    </w:p>
    <w:p w14:paraId="7B2D87AA">
      <w:pPr>
        <w:spacing w:before="288" w:line="221" w:lineRule="auto"/>
        <w:ind w:left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负责与周边社区、管理站点的联防。</w:t>
      </w:r>
    </w:p>
    <w:p w14:paraId="51A93D97">
      <w:pPr>
        <w:pStyle w:val="2"/>
        <w:spacing w:line="367" w:lineRule="auto"/>
      </w:pPr>
    </w:p>
    <w:p w14:paraId="396A8728">
      <w:pPr>
        <w:spacing w:before="98" w:line="221" w:lineRule="auto"/>
        <w:ind w:left="49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4"/>
          <w:sz w:val="30"/>
          <w:szCs w:val="30"/>
        </w:rPr>
        <w:t xml:space="preserve">8.3.3 </w:t>
      </w:r>
      <w:r>
        <w:rPr>
          <w:rFonts w:ascii="黑体" w:hAnsi="黑体" w:eastAsia="黑体" w:cs="黑体"/>
          <w:spacing w:val="-4"/>
          <w:sz w:val="30"/>
          <w:szCs w:val="30"/>
        </w:rPr>
        <w:t>管护点职责</w:t>
      </w:r>
    </w:p>
    <w:p w14:paraId="1F1E7C4C">
      <w:pPr>
        <w:spacing w:before="313" w:line="411" w:lineRule="auto"/>
        <w:ind w:left="38" w:right="48" w:firstLine="532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pacing w:val="-3"/>
          <w:sz w:val="28"/>
          <w:szCs w:val="28"/>
        </w:rPr>
        <w:t>——</w:t>
      </w:r>
      <w:r>
        <w:rPr>
          <w:rFonts w:ascii="Times New Roman" w:hAnsi="Times New Roman" w:eastAsia="Times New Roman" w:cs="Times New Roman"/>
          <w:spacing w:val="-2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负责辖区内湿地和野生动植物资源的保护，认真落实巡查、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乱捕滥猎等；</w:t>
      </w:r>
    </w:p>
    <w:p w14:paraId="5B1D4076">
      <w:pPr>
        <w:spacing w:before="19" w:line="221" w:lineRule="auto"/>
        <w:ind w:left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负责及时救助野生动植物；</w:t>
      </w:r>
    </w:p>
    <w:p w14:paraId="42FEFAB3">
      <w:pPr>
        <w:spacing w:before="287" w:line="220" w:lineRule="auto"/>
        <w:ind w:left="568"/>
        <w:rPr>
          <w:rFonts w:ascii="宋体" w:hAnsi="宋体" w:eastAsia="宋体" w:cs="宋体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——</w:t>
      </w:r>
      <w:r>
        <w:rPr>
          <w:rFonts w:ascii="宋体" w:hAnsi="宋体" w:eastAsia="宋体" w:cs="宋体"/>
          <w:sz w:val="28"/>
          <w:szCs w:val="28"/>
        </w:rPr>
        <w:t>负责加强对周边及外来游客的保护宣传教育。</w:t>
      </w:r>
    </w:p>
    <w:p w14:paraId="3C6C5485">
      <w:pPr>
        <w:pStyle w:val="2"/>
        <w:spacing w:line="373" w:lineRule="auto"/>
      </w:pPr>
    </w:p>
    <w:p w14:paraId="0135A854">
      <w:pPr>
        <w:spacing w:before="99" w:line="237" w:lineRule="auto"/>
        <w:ind w:left="34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-1"/>
          <w:sz w:val="30"/>
          <w:szCs w:val="30"/>
        </w:rPr>
        <w:t xml:space="preserve">8.4  </w:t>
      </w:r>
      <w:r>
        <w:rPr>
          <w:rFonts w:ascii="楷体" w:hAnsi="楷体" w:eastAsia="楷体" w:cs="楷体"/>
          <w:b/>
          <w:bCs/>
          <w:spacing w:val="-1"/>
          <w:sz w:val="30"/>
          <w:szCs w:val="30"/>
        </w:rPr>
        <w:t>能力建设</w:t>
      </w:r>
    </w:p>
    <w:p w14:paraId="4EE4932E">
      <w:pPr>
        <w:spacing w:before="327" w:line="221" w:lineRule="auto"/>
        <w:ind w:left="49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12"/>
          <w:sz w:val="30"/>
          <w:szCs w:val="30"/>
        </w:rPr>
        <w:t>8.4.</w:t>
      </w:r>
      <w:r>
        <w:rPr>
          <w:rFonts w:ascii="Times New Roman" w:hAnsi="Times New Roman" w:eastAsia="Times New Roman" w:cs="Times New Roman"/>
          <w:spacing w:val="-19"/>
          <w:sz w:val="30"/>
          <w:szCs w:val="30"/>
        </w:rPr>
        <w:t xml:space="preserve"> </w:t>
      </w:r>
      <w:r>
        <w:rPr>
          <w:rFonts w:ascii="Times New Roman" w:hAnsi="Times New Roman" w:eastAsia="Times New Roman" w:cs="Times New Roman"/>
          <w:spacing w:val="-12"/>
          <w:sz w:val="30"/>
          <w:szCs w:val="30"/>
        </w:rPr>
        <w:t>1</w:t>
      </w:r>
      <w:r>
        <w:rPr>
          <w:rFonts w:ascii="Times New Roman" w:hAnsi="Times New Roman" w:eastAsia="Times New Roman" w:cs="Times New Roman"/>
          <w:spacing w:val="27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12"/>
          <w:sz w:val="30"/>
          <w:szCs w:val="30"/>
        </w:rPr>
        <w:t>人员培训</w:t>
      </w:r>
    </w:p>
    <w:p w14:paraId="0734C12B">
      <w:pPr>
        <w:pStyle w:val="2"/>
        <w:spacing w:line="263" w:lineRule="auto"/>
      </w:pPr>
    </w:p>
    <w:p w14:paraId="5C0E5DA2">
      <w:pPr>
        <w:spacing w:before="91" w:line="401" w:lineRule="auto"/>
        <w:ind w:left="38" w:firstLine="647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自然保护区是一项专业性很强的事业，涉及多个学科，亟需业务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素质较高的工作人员，积极开展人员培训，是不断提高四方湖自然保</w:t>
      </w:r>
      <w:r>
        <w:rPr>
          <w:rFonts w:ascii="宋体" w:hAnsi="宋体" w:eastAsia="宋体" w:cs="宋体"/>
          <w:spacing w:val="1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护区现有人员在专业技能、制度、业务、管理和科研水平的有效途径。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因此，对人员需要进行有目的、有计划的培训。培训方式多种多样，</w:t>
      </w:r>
      <w:r>
        <w:rPr>
          <w:rFonts w:ascii="宋体" w:hAnsi="宋体" w:eastAsia="宋体" w:cs="宋体"/>
          <w:spacing w:val="1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可采用定期与不定期、长期与短期相结合的方式。</w:t>
      </w:r>
    </w:p>
    <w:p w14:paraId="4B6752CF">
      <w:pPr>
        <w:spacing w:before="51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1</w:t>
      </w:r>
      <w:r>
        <w:rPr>
          <w:rFonts w:ascii="宋体" w:hAnsi="宋体" w:eastAsia="宋体" w:cs="宋体"/>
          <w:spacing w:val="-5"/>
          <w:sz w:val="28"/>
          <w:szCs w:val="28"/>
        </w:rPr>
        <w:t>）定期培训</w:t>
      </w:r>
    </w:p>
    <w:p w14:paraId="0904D3EB">
      <w:pPr>
        <w:spacing w:before="285" w:line="221" w:lineRule="auto"/>
        <w:ind w:left="59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每年定期对职工进行自然保护区湿地资源监测、巡护管理</w:t>
      </w:r>
      <w:r>
        <w:rPr>
          <w:rFonts w:ascii="宋体" w:hAnsi="宋体" w:eastAsia="宋体" w:cs="宋体"/>
          <w:spacing w:val="-5"/>
          <w:sz w:val="28"/>
          <w:szCs w:val="28"/>
        </w:rPr>
        <w:t>等方面</w:t>
      </w:r>
    </w:p>
    <w:p w14:paraId="1530F9B1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312" w:type="default"/>
          <w:footerReference r:id="rId313" w:type="default"/>
          <w:pgSz w:w="11906" w:h="16840"/>
          <w:pgMar w:top="1140" w:right="1694" w:bottom="1421" w:left="1785" w:header="868" w:footer="1188" w:gutter="0"/>
          <w:cols w:space="720" w:num="1"/>
        </w:sectPr>
      </w:pPr>
    </w:p>
    <w:p w14:paraId="22FF6E3A">
      <w:pPr>
        <w:pStyle w:val="2"/>
        <w:spacing w:line="425" w:lineRule="auto"/>
      </w:pPr>
    </w:p>
    <w:p w14:paraId="35F1E83A">
      <w:pPr>
        <w:spacing w:before="91" w:line="400" w:lineRule="auto"/>
        <w:ind w:left="34" w:right="147" w:firstLine="47"/>
        <w:jc w:val="both"/>
        <w:rPr>
          <w:rFonts w:ascii="宋体" w:hAnsi="宋体" w:eastAsia="宋体" w:cs="宋体"/>
          <w:sz w:val="28"/>
          <w:szCs w:val="28"/>
        </w:rPr>
      </w:pPr>
      <w:bookmarkStart w:id="53" w:name="bookmark50"/>
      <w:bookmarkEnd w:id="53"/>
      <w:r>
        <w:rPr>
          <w:rFonts w:ascii="宋体" w:hAnsi="宋体" w:eastAsia="宋体" w:cs="宋体"/>
          <w:spacing w:val="-5"/>
          <w:sz w:val="28"/>
          <w:szCs w:val="28"/>
        </w:rPr>
        <w:t>的专业知识培训。及时地将国内外新理论、新技术、新方</w:t>
      </w:r>
      <w:r>
        <w:rPr>
          <w:rFonts w:ascii="宋体" w:hAnsi="宋体" w:eastAsia="宋体" w:cs="宋体"/>
          <w:spacing w:val="-6"/>
          <w:sz w:val="28"/>
          <w:szCs w:val="28"/>
        </w:rPr>
        <w:t>法、新理念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介绍给职工，使员工的理论知识，业务素质及时更新和加强。同时对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职工进行湿地生态环境及可利用资源适度开发问题的知识培训，使员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工正确认识保护与发展、保护与开发之间的辨证关系</w:t>
      </w:r>
      <w:r>
        <w:rPr>
          <w:rFonts w:ascii="宋体" w:hAnsi="宋体" w:eastAsia="宋体" w:cs="宋体"/>
          <w:spacing w:val="-5"/>
          <w:sz w:val="28"/>
          <w:szCs w:val="28"/>
        </w:rPr>
        <w:t>，科学合理地从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事生产、经营管理活动。</w:t>
      </w:r>
    </w:p>
    <w:p w14:paraId="1D040F48">
      <w:pPr>
        <w:spacing w:before="50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2</w:t>
      </w:r>
      <w:r>
        <w:rPr>
          <w:rFonts w:ascii="宋体" w:hAnsi="宋体" w:eastAsia="宋体" w:cs="宋体"/>
          <w:spacing w:val="-5"/>
          <w:sz w:val="28"/>
          <w:szCs w:val="28"/>
        </w:rPr>
        <w:t>）针对性培训</w:t>
      </w:r>
    </w:p>
    <w:p w14:paraId="2E39B0E2">
      <w:pPr>
        <w:spacing w:before="315" w:line="405" w:lineRule="auto"/>
        <w:ind w:left="31" w:firstLine="5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根据职工所在岗位的不同，切实开展管理和科研</w:t>
      </w:r>
      <w:r>
        <w:rPr>
          <w:rFonts w:ascii="宋体" w:hAnsi="宋体" w:eastAsia="宋体" w:cs="宋体"/>
          <w:spacing w:val="-9"/>
          <w:sz w:val="28"/>
          <w:szCs w:val="28"/>
        </w:rPr>
        <w:t>人员的培训工作，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科研监测是保护区开展资源管护和科普宣传的基础。除了</w:t>
      </w:r>
      <w:r>
        <w:rPr>
          <w:rFonts w:ascii="宋体" w:hAnsi="宋体" w:eastAsia="宋体" w:cs="宋体"/>
          <w:spacing w:val="-6"/>
          <w:sz w:val="28"/>
          <w:szCs w:val="28"/>
        </w:rPr>
        <w:t>从外部引进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专业人才，针对保护区已有管理和科研人员，尤其是具备</w:t>
      </w:r>
      <w:r>
        <w:rPr>
          <w:rFonts w:ascii="宋体" w:hAnsi="宋体" w:eastAsia="宋体" w:cs="宋体"/>
          <w:spacing w:val="-6"/>
          <w:sz w:val="28"/>
          <w:szCs w:val="28"/>
        </w:rPr>
        <w:t>一定生态学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研究背景的专业人员，应积极开展专业技能培训，学习保</w:t>
      </w:r>
      <w:r>
        <w:rPr>
          <w:rFonts w:ascii="宋体" w:hAnsi="宋体" w:eastAsia="宋体" w:cs="宋体"/>
          <w:spacing w:val="-6"/>
          <w:sz w:val="28"/>
          <w:szCs w:val="28"/>
        </w:rPr>
        <w:t>护区管理技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术、湿地动植物资源监测技术等。也可开展相应的专业技</w:t>
      </w:r>
      <w:r>
        <w:rPr>
          <w:rFonts w:ascii="宋体" w:hAnsi="宋体" w:eastAsia="宋体" w:cs="宋体"/>
          <w:spacing w:val="-6"/>
          <w:sz w:val="28"/>
          <w:szCs w:val="28"/>
        </w:rPr>
        <w:t>能讲座和实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地培训，以不断提升区内人员的业务水平。针对保护区的</w:t>
      </w:r>
      <w:r>
        <w:rPr>
          <w:rFonts w:ascii="宋体" w:hAnsi="宋体" w:eastAsia="宋体" w:cs="宋体"/>
          <w:spacing w:val="-6"/>
          <w:sz w:val="28"/>
          <w:szCs w:val="28"/>
        </w:rPr>
        <w:t>生态旅游目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前发展现状，拟规划开展一系列针对中层干部、普通员工</w:t>
      </w:r>
      <w:r>
        <w:rPr>
          <w:rFonts w:ascii="宋体" w:hAnsi="宋体" w:eastAsia="宋体" w:cs="宋体"/>
          <w:spacing w:val="-6"/>
          <w:sz w:val="28"/>
          <w:szCs w:val="28"/>
        </w:rPr>
        <w:t>和讲解员的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旅游管理培训，以进一步增强旅游管理人员和一线从业</w:t>
      </w:r>
      <w:r>
        <w:rPr>
          <w:rFonts w:ascii="宋体" w:hAnsi="宋体" w:eastAsia="宋体" w:cs="宋体"/>
          <w:spacing w:val="-5"/>
          <w:sz w:val="28"/>
          <w:szCs w:val="28"/>
        </w:rPr>
        <w:t>人员的知识水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2"/>
          <w:sz w:val="28"/>
          <w:szCs w:val="28"/>
        </w:rPr>
        <w:t>平和服务水平，努力提升保护区生态旅游的品质。</w:t>
      </w:r>
    </w:p>
    <w:p w14:paraId="7D4AC9DE">
      <w:pPr>
        <w:spacing w:before="43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）开展学术交流活动</w:t>
      </w:r>
    </w:p>
    <w:p w14:paraId="77B16E97">
      <w:pPr>
        <w:spacing w:before="315" w:line="392" w:lineRule="auto"/>
        <w:ind w:left="29" w:right="159" w:firstLine="56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通过与省内外相应的科研院所开展交流活动，学</w:t>
      </w:r>
      <w:r>
        <w:rPr>
          <w:rFonts w:ascii="宋体" w:hAnsi="宋体" w:eastAsia="宋体" w:cs="宋体"/>
          <w:spacing w:val="-5"/>
          <w:sz w:val="28"/>
          <w:szCs w:val="28"/>
        </w:rPr>
        <w:t>习其他保护区先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进经验，促进自然保护区湿地建设和旅游业的发展。同时</w:t>
      </w:r>
      <w:r>
        <w:rPr>
          <w:rFonts w:ascii="宋体" w:hAnsi="宋体" w:eastAsia="宋体" w:cs="宋体"/>
          <w:spacing w:val="-5"/>
          <w:sz w:val="28"/>
          <w:szCs w:val="28"/>
        </w:rPr>
        <w:t>邀请有关专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家到保护区授课和开展科研、教学活动。</w:t>
      </w:r>
    </w:p>
    <w:p w14:paraId="71BCA5FE">
      <w:pPr>
        <w:spacing w:before="58" w:line="221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5"/>
          <w:sz w:val="28"/>
          <w:szCs w:val="28"/>
        </w:rPr>
        <w:t>4</w:t>
      </w:r>
      <w:r>
        <w:rPr>
          <w:rFonts w:ascii="宋体" w:hAnsi="宋体" w:eastAsia="宋体" w:cs="宋体"/>
          <w:spacing w:val="-5"/>
          <w:sz w:val="28"/>
          <w:szCs w:val="28"/>
        </w:rPr>
        <w:t>）资料整理学习</w:t>
      </w:r>
    </w:p>
    <w:p w14:paraId="51F666F6">
      <w:pPr>
        <w:spacing w:before="270" w:line="409" w:lineRule="auto"/>
        <w:ind w:left="58" w:right="154" w:firstLine="54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订购相关专业书籍、图谱、科普期刊、报纸等供职工学习、查阅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资料。使每个员工在生产实践中都能熟练应用科学、实用的先进方法</w:t>
      </w:r>
    </w:p>
    <w:p w14:paraId="011A030A">
      <w:pPr>
        <w:spacing w:line="409" w:lineRule="auto"/>
        <w:rPr>
          <w:rFonts w:ascii="宋体" w:hAnsi="宋体" w:eastAsia="宋体" w:cs="宋体"/>
          <w:sz w:val="28"/>
          <w:szCs w:val="28"/>
        </w:rPr>
        <w:sectPr>
          <w:headerReference r:id="rId314" w:type="default"/>
          <w:footerReference r:id="rId315" w:type="default"/>
          <w:pgSz w:w="11906" w:h="16840"/>
          <w:pgMar w:top="1140" w:right="1644" w:bottom="1421" w:left="1785" w:header="868" w:footer="1209" w:gutter="0"/>
          <w:cols w:space="720" w:num="1"/>
        </w:sectPr>
      </w:pPr>
    </w:p>
    <w:p w14:paraId="6BFFB4DE">
      <w:pPr>
        <w:pStyle w:val="2"/>
        <w:spacing w:line="392" w:lineRule="auto"/>
      </w:pPr>
    </w:p>
    <w:p w14:paraId="74F3F35A">
      <w:pPr>
        <w:spacing w:before="91" w:line="220" w:lineRule="auto"/>
        <w:ind w:left="38"/>
        <w:outlineLvl w:val="0"/>
        <w:rPr>
          <w:rFonts w:ascii="宋体" w:hAnsi="宋体" w:eastAsia="宋体" w:cs="宋体"/>
          <w:sz w:val="28"/>
          <w:szCs w:val="28"/>
        </w:rPr>
      </w:pPr>
      <w:bookmarkStart w:id="54" w:name="bookmark51"/>
      <w:bookmarkEnd w:id="54"/>
      <w:bookmarkStart w:id="55" w:name="bookmark29"/>
      <w:bookmarkEnd w:id="55"/>
      <w:bookmarkStart w:id="56" w:name="bookmark30"/>
      <w:bookmarkEnd w:id="56"/>
      <w:r>
        <w:rPr>
          <w:rFonts w:ascii="宋体" w:hAnsi="宋体" w:eastAsia="宋体" w:cs="宋体"/>
          <w:spacing w:val="-4"/>
          <w:sz w:val="28"/>
          <w:szCs w:val="28"/>
        </w:rPr>
        <w:t>和科技成果。</w:t>
      </w:r>
    </w:p>
    <w:p w14:paraId="3993F061">
      <w:pPr>
        <w:pStyle w:val="2"/>
        <w:spacing w:line="370" w:lineRule="auto"/>
      </w:pPr>
    </w:p>
    <w:p w14:paraId="0A052047">
      <w:pPr>
        <w:spacing w:before="97" w:line="222" w:lineRule="auto"/>
        <w:ind w:left="49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4"/>
          <w:sz w:val="30"/>
          <w:szCs w:val="30"/>
        </w:rPr>
        <w:t xml:space="preserve">8.4.2 </w:t>
      </w:r>
      <w:r>
        <w:rPr>
          <w:rFonts w:ascii="黑体" w:hAnsi="黑体" w:eastAsia="黑体" w:cs="黑体"/>
          <w:spacing w:val="-4"/>
          <w:sz w:val="30"/>
          <w:szCs w:val="30"/>
        </w:rPr>
        <w:t>制度建设</w:t>
      </w:r>
    </w:p>
    <w:p w14:paraId="6A1EC055">
      <w:pPr>
        <w:pStyle w:val="2"/>
        <w:spacing w:line="261" w:lineRule="auto"/>
      </w:pPr>
    </w:p>
    <w:p w14:paraId="33C92DAC">
      <w:pPr>
        <w:spacing w:before="91" w:line="393" w:lineRule="auto"/>
        <w:ind w:left="38" w:firstLine="55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积极加强保护区内部管理制度建设，建立健全包括人事、财务、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巡护检查、岗位责任、生态旅游等规章制度，切实做到用制度管人，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按制度办事。</w:t>
      </w:r>
    </w:p>
    <w:p w14:paraId="0B5C2C57">
      <w:pPr>
        <w:spacing w:line="393" w:lineRule="auto"/>
        <w:rPr>
          <w:rFonts w:ascii="宋体" w:hAnsi="宋体" w:eastAsia="宋体" w:cs="宋体"/>
          <w:sz w:val="28"/>
          <w:szCs w:val="28"/>
        </w:rPr>
        <w:sectPr>
          <w:headerReference r:id="rId316" w:type="default"/>
          <w:footerReference r:id="rId317" w:type="default"/>
          <w:pgSz w:w="11906" w:h="16840"/>
          <w:pgMar w:top="1140" w:right="1785" w:bottom="1421" w:left="1785" w:header="868" w:footer="1189" w:gutter="0"/>
          <w:cols w:space="720" w:num="1"/>
        </w:sectPr>
      </w:pPr>
    </w:p>
    <w:p w14:paraId="5F13E9ED">
      <w:pPr>
        <w:pStyle w:val="2"/>
        <w:spacing w:line="268" w:lineRule="auto"/>
      </w:pPr>
    </w:p>
    <w:p w14:paraId="36A56674">
      <w:pPr>
        <w:spacing w:before="136" w:line="226" w:lineRule="auto"/>
        <w:ind w:left="2550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13"/>
          <w:sz w:val="42"/>
          <w:szCs w:val="42"/>
        </w:rPr>
        <w:t>第九章 保障措施</w:t>
      </w:r>
    </w:p>
    <w:p w14:paraId="0297269E">
      <w:pPr>
        <w:pStyle w:val="2"/>
        <w:spacing w:line="478" w:lineRule="auto"/>
      </w:pPr>
    </w:p>
    <w:p w14:paraId="4601B27A">
      <w:pPr>
        <w:spacing w:before="91" w:line="409" w:lineRule="auto"/>
        <w:ind w:left="38" w:firstLine="58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总体规划作为保护区后期建设和发展的纲领性文件，建立健全一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套完善的保护措施是规划全面贯彻和实施的基本。</w:t>
      </w:r>
    </w:p>
    <w:p w14:paraId="20E7C6C6">
      <w:pPr>
        <w:spacing w:before="197" w:line="230" w:lineRule="auto"/>
        <w:ind w:left="30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5"/>
          <w:sz w:val="30"/>
          <w:szCs w:val="30"/>
        </w:rPr>
        <w:t>9.1</w:t>
      </w:r>
      <w:r>
        <w:rPr>
          <w:rFonts w:ascii="Times New Roman" w:hAnsi="Times New Roman" w:eastAsia="Times New Roman" w:cs="Times New Roman"/>
          <w:b/>
          <w:bCs/>
          <w:spacing w:val="29"/>
          <w:w w:val="101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5"/>
          <w:sz w:val="30"/>
          <w:szCs w:val="30"/>
        </w:rPr>
        <w:t>政策保障</w:t>
      </w:r>
    </w:p>
    <w:p w14:paraId="13B9C812">
      <w:pPr>
        <w:pStyle w:val="2"/>
        <w:spacing w:line="248" w:lineRule="auto"/>
      </w:pPr>
    </w:p>
    <w:p w14:paraId="6E86DDBF">
      <w:pPr>
        <w:spacing w:before="97" w:line="221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9"/>
          <w:sz w:val="30"/>
          <w:szCs w:val="30"/>
        </w:rPr>
        <w:t>9.1. 1</w:t>
      </w:r>
      <w:r>
        <w:rPr>
          <w:rFonts w:ascii="Times New Roman" w:hAnsi="Times New Roman" w:eastAsia="Times New Roman" w:cs="Times New Roman"/>
          <w:spacing w:val="59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9"/>
          <w:sz w:val="30"/>
          <w:szCs w:val="30"/>
        </w:rPr>
        <w:t>国家与地方相关法律依据</w:t>
      </w:r>
    </w:p>
    <w:p w14:paraId="7B6A03FF">
      <w:pPr>
        <w:pStyle w:val="2"/>
        <w:spacing w:line="275" w:lineRule="auto"/>
      </w:pPr>
    </w:p>
    <w:p w14:paraId="75F46AB1">
      <w:pPr>
        <w:spacing w:before="91" w:line="380" w:lineRule="auto"/>
        <w:ind w:left="31" w:right="21" w:firstLine="57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1</w:t>
      </w:r>
      <w:r>
        <w:rPr>
          <w:rFonts w:ascii="宋体" w:hAnsi="宋体" w:eastAsia="宋体" w:cs="宋体"/>
          <w:sz w:val="28"/>
          <w:szCs w:val="28"/>
        </w:rPr>
        <w:t>）认真贯彻和严格执行《中华人民共和国森林法》《中华人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民共和国环境保护法》《中华人民共和国野生动物保护法》《中</w:t>
      </w:r>
      <w:r>
        <w:rPr>
          <w:rFonts w:ascii="宋体" w:hAnsi="宋体" w:eastAsia="宋体" w:cs="宋体"/>
          <w:spacing w:val="-5"/>
          <w:sz w:val="28"/>
          <w:szCs w:val="28"/>
        </w:rPr>
        <w:t>华人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民共和国湿地保护法》《中华人民共和国自然保护区条例》《中</w:t>
      </w:r>
      <w:r>
        <w:rPr>
          <w:rFonts w:ascii="宋体" w:hAnsi="宋体" w:eastAsia="宋体" w:cs="宋体"/>
          <w:spacing w:val="-5"/>
          <w:sz w:val="28"/>
          <w:szCs w:val="28"/>
        </w:rPr>
        <w:t>华人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民共和国陆生野生动物保护实施条例》《安徽省湿地保护条例》</w:t>
      </w:r>
      <w:r>
        <w:rPr>
          <w:rFonts w:ascii="宋体" w:hAnsi="宋体" w:eastAsia="宋体" w:cs="宋体"/>
          <w:spacing w:val="-5"/>
          <w:sz w:val="28"/>
          <w:szCs w:val="28"/>
        </w:rPr>
        <w:t>《安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徽省环境保护条例》《安徽省森林和野生动物类型自然保护区管</w:t>
      </w:r>
      <w:r>
        <w:rPr>
          <w:rFonts w:ascii="宋体" w:hAnsi="宋体" w:eastAsia="宋体" w:cs="宋体"/>
          <w:spacing w:val="-5"/>
          <w:sz w:val="28"/>
          <w:szCs w:val="28"/>
        </w:rPr>
        <w:t>理办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法》等有关自然资源和野生动物保护的法律法规规定以及安徽省</w:t>
      </w:r>
      <w:r>
        <w:rPr>
          <w:rFonts w:ascii="宋体" w:hAnsi="宋体" w:eastAsia="宋体" w:cs="宋体"/>
          <w:spacing w:val="-5"/>
          <w:sz w:val="28"/>
          <w:szCs w:val="28"/>
        </w:rPr>
        <w:t>人民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政府制定的有关法规。</w:t>
      </w:r>
    </w:p>
    <w:p w14:paraId="27D30B6D">
      <w:pPr>
        <w:spacing w:before="320" w:line="358" w:lineRule="auto"/>
        <w:ind w:left="34" w:right="21" w:firstLine="57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宋体" w:hAnsi="宋体" w:eastAsia="宋体" w:cs="宋体"/>
          <w:sz w:val="28"/>
          <w:szCs w:val="28"/>
        </w:rPr>
        <w:t>）保护区要根据国家和地方法律法规，结合保护区的特点和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重点保护对象，制定管理办法和各项法规实施细则，</w:t>
      </w:r>
      <w:r>
        <w:rPr>
          <w:rFonts w:ascii="宋体" w:hAnsi="宋体" w:eastAsia="宋体" w:cs="宋体"/>
          <w:spacing w:val="-5"/>
          <w:sz w:val="28"/>
          <w:szCs w:val="28"/>
        </w:rPr>
        <w:t>进一步完善法规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体系，切实保护保护区的自然资源，使保护区的建设</w:t>
      </w:r>
      <w:r>
        <w:rPr>
          <w:rFonts w:ascii="宋体" w:hAnsi="宋体" w:eastAsia="宋体" w:cs="宋体"/>
          <w:spacing w:val="-5"/>
          <w:sz w:val="28"/>
          <w:szCs w:val="28"/>
        </w:rPr>
        <w:t>与管理走向规范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化、法治化，为保护区管理维护提供法规依据。</w:t>
      </w:r>
    </w:p>
    <w:p w14:paraId="32E6BAAD">
      <w:pPr>
        <w:spacing w:before="271" w:line="221" w:lineRule="auto"/>
        <w:ind w:right="19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）通过制定加强保护区基础设施建设和生态环境建设、财政</w:t>
      </w:r>
    </w:p>
    <w:p w14:paraId="5E7E55BC">
      <w:pPr>
        <w:spacing w:before="308" w:line="220" w:lineRule="auto"/>
        <w:ind w:left="3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转移支付等具体的规章、规定，为保护区全方位发展提供保障。</w:t>
      </w:r>
    </w:p>
    <w:p w14:paraId="13DA0399">
      <w:pPr>
        <w:spacing w:before="270" w:line="409" w:lineRule="auto"/>
        <w:ind w:left="46" w:right="4" w:firstLine="56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4</w:t>
      </w:r>
      <w:r>
        <w:rPr>
          <w:rFonts w:ascii="宋体" w:hAnsi="宋体" w:eastAsia="宋体" w:cs="宋体"/>
          <w:sz w:val="28"/>
          <w:szCs w:val="28"/>
        </w:rPr>
        <w:t>）进一步强化保护区环境保护法律监督，坚决控制新的环境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污染和资源破坏；对破坏保护区资源的违法活动依法给予严厉打击。</w:t>
      </w:r>
    </w:p>
    <w:p w14:paraId="4F1AAD54">
      <w:pPr>
        <w:spacing w:before="25" w:line="221" w:lineRule="auto"/>
        <w:ind w:right="21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5</w:t>
      </w:r>
      <w:r>
        <w:rPr>
          <w:rFonts w:ascii="宋体" w:hAnsi="宋体" w:eastAsia="宋体" w:cs="宋体"/>
          <w:sz w:val="28"/>
          <w:szCs w:val="28"/>
        </w:rPr>
        <w:t>）多形式、多渠道、经常性对周边居民进行相关保护区的法</w:t>
      </w:r>
    </w:p>
    <w:p w14:paraId="1809B4A4">
      <w:pPr>
        <w:spacing w:line="221" w:lineRule="auto"/>
        <w:rPr>
          <w:rFonts w:ascii="宋体" w:hAnsi="宋体" w:eastAsia="宋体" w:cs="宋体"/>
          <w:sz w:val="28"/>
          <w:szCs w:val="28"/>
        </w:rPr>
        <w:sectPr>
          <w:headerReference r:id="rId318" w:type="default"/>
          <w:footerReference r:id="rId319" w:type="default"/>
          <w:pgSz w:w="11906" w:h="16840"/>
          <w:pgMar w:top="1140" w:right="1780" w:bottom="1421" w:left="1785" w:header="868" w:footer="1188" w:gutter="0"/>
          <w:cols w:space="720" w:num="1"/>
        </w:sectPr>
      </w:pPr>
    </w:p>
    <w:p w14:paraId="3F0EC95A">
      <w:pPr>
        <w:pStyle w:val="2"/>
        <w:spacing w:line="419" w:lineRule="auto"/>
      </w:pPr>
    </w:p>
    <w:p w14:paraId="78B63E8C">
      <w:pPr>
        <w:spacing w:before="91" w:line="393" w:lineRule="auto"/>
        <w:ind w:left="37" w:right="93" w:hanging="3"/>
        <w:jc w:val="both"/>
        <w:rPr>
          <w:rFonts w:ascii="宋体" w:hAnsi="宋体" w:eastAsia="宋体" w:cs="宋体"/>
          <w:sz w:val="28"/>
          <w:szCs w:val="28"/>
        </w:rPr>
      </w:pPr>
      <w:bookmarkStart w:id="57" w:name="bookmark52"/>
      <w:bookmarkEnd w:id="57"/>
      <w:r>
        <w:rPr>
          <w:rFonts w:ascii="宋体" w:hAnsi="宋体" w:eastAsia="宋体" w:cs="宋体"/>
          <w:spacing w:val="-4"/>
          <w:sz w:val="28"/>
          <w:szCs w:val="28"/>
        </w:rPr>
        <w:t>律法规、政策的宣传教育工作，增强群众的法治观念和环保意识，提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高群众自觉保护自然生态、保护野生动物的氛围，使群众学</w:t>
      </w:r>
      <w:r>
        <w:rPr>
          <w:rFonts w:ascii="宋体" w:hAnsi="宋体" w:eastAsia="宋体" w:cs="宋体"/>
          <w:spacing w:val="-5"/>
          <w:sz w:val="28"/>
          <w:szCs w:val="28"/>
        </w:rPr>
        <w:t>法、懂法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和守法。</w:t>
      </w:r>
    </w:p>
    <w:p w14:paraId="6F6B7061">
      <w:pPr>
        <w:spacing w:before="79" w:line="396" w:lineRule="auto"/>
        <w:ind w:left="39" w:right="98" w:firstLine="56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6</w:t>
      </w:r>
      <w:r>
        <w:rPr>
          <w:rFonts w:ascii="宋体" w:hAnsi="宋体" w:eastAsia="宋体" w:cs="宋体"/>
          <w:sz w:val="28"/>
          <w:szCs w:val="28"/>
        </w:rPr>
        <w:t>）建立多元化、多层级的自然保护区生态补偿和特殊优惠政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策，如争取无息和低息贷款、支持生态旅游等方面给予</w:t>
      </w:r>
      <w:r>
        <w:rPr>
          <w:rFonts w:ascii="宋体" w:hAnsi="宋体" w:eastAsia="宋体" w:cs="宋体"/>
          <w:spacing w:val="-5"/>
          <w:sz w:val="28"/>
          <w:szCs w:val="28"/>
        </w:rPr>
        <w:t>优惠，以扶持</w:t>
      </w:r>
    </w:p>
    <w:p w14:paraId="26365294">
      <w:pPr>
        <w:spacing w:before="17" w:line="221" w:lineRule="auto"/>
        <w:ind w:left="38"/>
        <w:outlineLvl w:val="1"/>
        <w:rPr>
          <w:rFonts w:ascii="宋体" w:hAnsi="宋体" w:eastAsia="宋体" w:cs="宋体"/>
          <w:sz w:val="28"/>
          <w:szCs w:val="28"/>
        </w:rPr>
      </w:pPr>
      <w:bookmarkStart w:id="58" w:name="bookmark31"/>
      <w:bookmarkEnd w:id="58"/>
      <w:r>
        <w:rPr>
          <w:rFonts w:ascii="宋体" w:hAnsi="宋体" w:eastAsia="宋体" w:cs="宋体"/>
          <w:spacing w:val="-4"/>
          <w:sz w:val="28"/>
          <w:szCs w:val="28"/>
        </w:rPr>
        <w:t>保护区的发展。</w:t>
      </w:r>
    </w:p>
    <w:p w14:paraId="37E4F764">
      <w:pPr>
        <w:pStyle w:val="2"/>
        <w:spacing w:line="365" w:lineRule="auto"/>
      </w:pPr>
    </w:p>
    <w:p w14:paraId="1DA95CF5">
      <w:pPr>
        <w:spacing w:before="98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9.1.2 </w:t>
      </w:r>
      <w:r>
        <w:rPr>
          <w:rFonts w:ascii="黑体" w:hAnsi="黑体" w:eastAsia="黑体" w:cs="黑体"/>
          <w:spacing w:val="-3"/>
          <w:sz w:val="30"/>
          <w:szCs w:val="30"/>
        </w:rPr>
        <w:t>特殊优惠政策</w:t>
      </w:r>
    </w:p>
    <w:p w14:paraId="7F982BD8">
      <w:pPr>
        <w:pStyle w:val="2"/>
        <w:spacing w:line="267" w:lineRule="auto"/>
      </w:pPr>
    </w:p>
    <w:p w14:paraId="0DC66511">
      <w:pPr>
        <w:spacing w:before="91" w:line="358" w:lineRule="auto"/>
        <w:ind w:left="39" w:right="93" w:firstLine="56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1</w:t>
      </w:r>
      <w:r>
        <w:rPr>
          <w:rFonts w:ascii="宋体" w:hAnsi="宋体" w:eastAsia="宋体" w:cs="宋体"/>
          <w:sz w:val="28"/>
          <w:szCs w:val="28"/>
        </w:rPr>
        <w:t>）扶持自然保护区发展政策。各级政府和自然保护区主管部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门应在国家的相关特殊优惠政策等的指导下，制定更为优惠的扶持政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策，在资金和技术方面对保护区予以扶持，使</w:t>
      </w:r>
      <w:r>
        <w:rPr>
          <w:rFonts w:ascii="宋体" w:hAnsi="宋体" w:eastAsia="宋体" w:cs="宋体"/>
          <w:spacing w:val="-5"/>
          <w:sz w:val="28"/>
          <w:szCs w:val="28"/>
        </w:rPr>
        <w:t>保护区尽快建立起自我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发展，</w:t>
      </w:r>
      <w:r>
        <w:rPr>
          <w:rFonts w:ascii="宋体" w:hAnsi="宋体" w:eastAsia="宋体" w:cs="宋体"/>
          <w:spacing w:val="-2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自我积累的运行机制。</w:t>
      </w:r>
    </w:p>
    <w:p w14:paraId="1FA42B02">
      <w:pPr>
        <w:spacing w:before="315" w:line="341" w:lineRule="auto"/>
        <w:ind w:left="38" w:right="98" w:firstLine="57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宋体" w:hAnsi="宋体" w:eastAsia="宋体" w:cs="宋体"/>
          <w:sz w:val="28"/>
          <w:szCs w:val="28"/>
        </w:rPr>
        <w:t>）增加科研专项经费。各级政府科委和有关主管部门，不仅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要在科研立项方面采取适当向保护区倾斜的政策</w:t>
      </w:r>
      <w:r>
        <w:rPr>
          <w:rFonts w:ascii="宋体" w:hAnsi="宋体" w:eastAsia="宋体" w:cs="宋体"/>
          <w:spacing w:val="-5"/>
          <w:sz w:val="28"/>
          <w:szCs w:val="28"/>
        </w:rPr>
        <w:t>，而且在科研专项经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费安排方面应加大投入力度，以有利于保护区科研工作的开展。</w:t>
      </w:r>
    </w:p>
    <w:p w14:paraId="6C5073A7">
      <w:pPr>
        <w:spacing w:before="318" w:line="341" w:lineRule="auto"/>
        <w:ind w:left="31" w:right="93" w:firstLine="57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）改善保护区工作人员的工作和生活条件。保护区工作人员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的工作和生活条件相对艰苦，为解决他们的后顾之忧，吸引和留住人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才，有必要提高保护区工作人员的待遇，改善其工作和生活条件。</w:t>
      </w:r>
    </w:p>
    <w:p w14:paraId="08289C86">
      <w:pPr>
        <w:pStyle w:val="2"/>
        <w:spacing w:line="370" w:lineRule="auto"/>
      </w:pPr>
    </w:p>
    <w:p w14:paraId="33427800">
      <w:pPr>
        <w:spacing w:before="98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8"/>
          <w:sz w:val="30"/>
          <w:szCs w:val="30"/>
        </w:rPr>
        <w:t>9.1.3</w:t>
      </w:r>
      <w:r>
        <w:rPr>
          <w:rFonts w:ascii="Times New Roman" w:hAnsi="Times New Roman" w:eastAsia="Times New Roman" w:cs="Times New Roman"/>
          <w:spacing w:val="69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8"/>
          <w:sz w:val="30"/>
          <w:szCs w:val="30"/>
        </w:rPr>
        <w:t>引进人才政策</w:t>
      </w:r>
    </w:p>
    <w:p w14:paraId="65DB625A">
      <w:pPr>
        <w:pStyle w:val="2"/>
        <w:spacing w:line="263" w:lineRule="auto"/>
      </w:pPr>
    </w:p>
    <w:p w14:paraId="518D6744">
      <w:pPr>
        <w:spacing w:before="92" w:line="341" w:lineRule="auto"/>
        <w:ind w:left="34" w:firstLine="57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4"/>
          <w:sz w:val="28"/>
          <w:szCs w:val="28"/>
        </w:rPr>
        <w:t>1</w:t>
      </w:r>
      <w:r>
        <w:rPr>
          <w:rFonts w:ascii="宋体" w:hAnsi="宋体" w:eastAsia="宋体" w:cs="宋体"/>
          <w:spacing w:val="4"/>
          <w:sz w:val="28"/>
          <w:szCs w:val="28"/>
        </w:rPr>
        <w:t>）参照各省技术人才引进的有关政策，结合保护区</w:t>
      </w:r>
      <w:r>
        <w:rPr>
          <w:rFonts w:ascii="宋体" w:hAnsi="宋体" w:eastAsia="宋体" w:cs="宋体"/>
          <w:spacing w:val="3"/>
          <w:sz w:val="28"/>
          <w:szCs w:val="28"/>
        </w:rPr>
        <w:t>业务实际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需要，制定符合保护区的优惠政策，吸引人才到保护区从事科研工作。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通过改善职工待遇和工作条件的办法，切实解决人才的后顾之忧，从</w:t>
      </w:r>
    </w:p>
    <w:p w14:paraId="1ED5C02F">
      <w:pPr>
        <w:spacing w:line="341" w:lineRule="auto"/>
        <w:rPr>
          <w:rFonts w:ascii="宋体" w:hAnsi="宋体" w:eastAsia="宋体" w:cs="宋体"/>
          <w:sz w:val="28"/>
          <w:szCs w:val="28"/>
        </w:rPr>
        <w:sectPr>
          <w:headerReference r:id="rId320" w:type="default"/>
          <w:footerReference r:id="rId321" w:type="default"/>
          <w:pgSz w:w="11906" w:h="16840"/>
          <w:pgMar w:top="1140" w:right="1701" w:bottom="1468" w:left="1785" w:header="868" w:footer="1140" w:gutter="0"/>
          <w:cols w:space="720" w:num="1"/>
        </w:sectPr>
      </w:pPr>
    </w:p>
    <w:p w14:paraId="79C6C48C">
      <w:pPr>
        <w:pStyle w:val="2"/>
        <w:spacing w:line="392" w:lineRule="auto"/>
      </w:pPr>
    </w:p>
    <w:p w14:paraId="3741E1E3">
      <w:pPr>
        <w:spacing w:before="91" w:line="220" w:lineRule="auto"/>
        <w:ind w:left="38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而吸引和留住人才。</w:t>
      </w:r>
    </w:p>
    <w:p w14:paraId="1976982D">
      <w:pPr>
        <w:spacing w:before="316" w:line="358" w:lineRule="auto"/>
        <w:ind w:left="38" w:right="23" w:firstLine="57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宋体" w:hAnsi="宋体" w:eastAsia="宋体" w:cs="宋体"/>
          <w:sz w:val="28"/>
          <w:szCs w:val="28"/>
        </w:rPr>
        <w:t>）培养和吸引人才。采取“送出去，请进来、边讲授、边调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查、边实习、边提高</w:t>
      </w:r>
      <w:r>
        <w:rPr>
          <w:rFonts w:ascii="宋体" w:hAnsi="宋体" w:eastAsia="宋体" w:cs="宋体"/>
          <w:spacing w:val="-6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”的办法，不断提高保护区人才的业</w:t>
      </w:r>
      <w:r>
        <w:rPr>
          <w:rFonts w:ascii="宋体" w:hAnsi="宋体" w:eastAsia="宋体" w:cs="宋体"/>
          <w:spacing w:val="-7"/>
          <w:sz w:val="28"/>
          <w:szCs w:val="28"/>
        </w:rPr>
        <w:t>务水平和知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识更新，培养和造就一支思想作风正、政法素质</w:t>
      </w:r>
      <w:r>
        <w:rPr>
          <w:rFonts w:ascii="宋体" w:hAnsi="宋体" w:eastAsia="宋体" w:cs="宋体"/>
          <w:spacing w:val="-5"/>
          <w:sz w:val="28"/>
          <w:szCs w:val="28"/>
        </w:rPr>
        <w:t>高、业务能力强的保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护管理人才队伍。</w:t>
      </w:r>
    </w:p>
    <w:p w14:paraId="4A6B0912">
      <w:pPr>
        <w:spacing w:before="314" w:line="359" w:lineRule="auto"/>
        <w:ind w:left="29" w:firstLine="57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1"/>
          <w:sz w:val="28"/>
          <w:szCs w:val="28"/>
        </w:rPr>
        <w:t>3</w:t>
      </w:r>
      <w:r>
        <w:rPr>
          <w:rFonts w:ascii="宋体" w:hAnsi="宋体" w:eastAsia="宋体" w:cs="宋体"/>
          <w:spacing w:val="1"/>
          <w:sz w:val="28"/>
          <w:szCs w:val="28"/>
        </w:rPr>
        <w:t>）制定保护区工作人员培训和知识更新工作计划，有计划地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将现有职工分期分批委派至专业对口的院校、科研单位进修、培训，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并邀请专家讲学，举办各类培训班等方式加快保护区科技</w:t>
      </w:r>
      <w:r>
        <w:rPr>
          <w:rFonts w:ascii="宋体" w:hAnsi="宋体" w:eastAsia="宋体" w:cs="宋体"/>
          <w:spacing w:val="-5"/>
          <w:sz w:val="28"/>
          <w:szCs w:val="28"/>
        </w:rPr>
        <w:t>和管理人员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的培养步伐。</w:t>
      </w:r>
    </w:p>
    <w:p w14:paraId="7C28F71E">
      <w:pPr>
        <w:pStyle w:val="2"/>
        <w:spacing w:line="366" w:lineRule="auto"/>
      </w:pPr>
    </w:p>
    <w:p w14:paraId="68FE621F">
      <w:pPr>
        <w:spacing w:before="97" w:line="233" w:lineRule="auto"/>
        <w:ind w:left="30"/>
        <w:outlineLvl w:val="0"/>
        <w:rPr>
          <w:rFonts w:ascii="楷体" w:hAnsi="楷体" w:eastAsia="楷体" w:cs="楷体"/>
          <w:sz w:val="30"/>
          <w:szCs w:val="30"/>
        </w:rPr>
      </w:pPr>
      <w:bookmarkStart w:id="59" w:name="bookmark32"/>
      <w:bookmarkEnd w:id="59"/>
      <w:r>
        <w:rPr>
          <w:rFonts w:ascii="Times New Roman" w:hAnsi="Times New Roman" w:eastAsia="Times New Roman" w:cs="Times New Roman"/>
          <w:b/>
          <w:bCs/>
          <w:spacing w:val="1"/>
          <w:sz w:val="30"/>
          <w:szCs w:val="30"/>
        </w:rPr>
        <w:t>9.2</w:t>
      </w:r>
      <w:r>
        <w:rPr>
          <w:rFonts w:ascii="Times New Roman" w:hAnsi="Times New Roman" w:eastAsia="Times New Roman" w:cs="Times New Roman"/>
          <w:b/>
          <w:bCs/>
          <w:spacing w:val="62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1"/>
          <w:sz w:val="30"/>
          <w:szCs w:val="30"/>
        </w:rPr>
        <w:t>组织保障</w:t>
      </w:r>
    </w:p>
    <w:p w14:paraId="79ED070A">
      <w:pPr>
        <w:pStyle w:val="2"/>
        <w:spacing w:line="241" w:lineRule="auto"/>
      </w:pPr>
    </w:p>
    <w:p w14:paraId="5ECAC98A">
      <w:pPr>
        <w:spacing w:before="99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8"/>
          <w:sz w:val="30"/>
          <w:szCs w:val="30"/>
        </w:rPr>
        <w:t xml:space="preserve">9.2. 1 </w:t>
      </w:r>
      <w:r>
        <w:rPr>
          <w:rFonts w:ascii="黑体" w:hAnsi="黑体" w:eastAsia="黑体" w:cs="黑体"/>
          <w:spacing w:val="-8"/>
          <w:sz w:val="30"/>
          <w:szCs w:val="30"/>
        </w:rPr>
        <w:t>领导管理体系</w:t>
      </w:r>
    </w:p>
    <w:p w14:paraId="4C9CDB56">
      <w:pPr>
        <w:pStyle w:val="2"/>
        <w:spacing w:line="259" w:lineRule="auto"/>
      </w:pPr>
    </w:p>
    <w:p w14:paraId="0C2DF064">
      <w:pPr>
        <w:spacing w:before="91" w:line="398" w:lineRule="auto"/>
        <w:ind w:left="39" w:right="23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为对保护区建设工程实行有效的组织、协调和管理，切</w:t>
      </w:r>
      <w:r>
        <w:rPr>
          <w:rFonts w:ascii="宋体" w:hAnsi="宋体" w:eastAsia="宋体" w:cs="宋体"/>
          <w:spacing w:val="-5"/>
          <w:sz w:val="28"/>
          <w:szCs w:val="28"/>
        </w:rPr>
        <w:t>实保障各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项建设工程的顺利开展以及项目资金的合理使用，必须加强各级政府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主管部门对自然保护区建设的领导，各级政府</w:t>
      </w:r>
      <w:r>
        <w:rPr>
          <w:rFonts w:ascii="宋体" w:hAnsi="宋体" w:eastAsia="宋体" w:cs="宋体"/>
          <w:spacing w:val="-5"/>
          <w:sz w:val="28"/>
          <w:szCs w:val="28"/>
        </w:rPr>
        <w:t>要将保护区建设列入各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部门的工作计划，纳入任期目标责任制，定期进行考核。</w:t>
      </w:r>
    </w:p>
    <w:p w14:paraId="5D783C13">
      <w:pPr>
        <w:spacing w:before="232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9.2.2 </w:t>
      </w:r>
      <w:r>
        <w:rPr>
          <w:rFonts w:ascii="黑体" w:hAnsi="黑体" w:eastAsia="黑体" w:cs="黑体"/>
          <w:spacing w:val="-3"/>
          <w:sz w:val="30"/>
          <w:szCs w:val="30"/>
        </w:rPr>
        <w:t>运行机制</w:t>
      </w:r>
    </w:p>
    <w:p w14:paraId="0B4ED8E3">
      <w:pPr>
        <w:pStyle w:val="2"/>
        <w:spacing w:line="266" w:lineRule="auto"/>
      </w:pPr>
    </w:p>
    <w:p w14:paraId="2A71323A">
      <w:pPr>
        <w:spacing w:before="91" w:line="398" w:lineRule="auto"/>
        <w:ind w:left="38" w:right="23" w:firstLine="556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保护区管理所是具有行政执法管理职能的公益性事业单位，其主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管部门为怀远县林业局。根据保护区的性质，实行法人负责制。机构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内部各科室、管理站（点）根据各自承担的职责可分别实行</w:t>
      </w:r>
      <w:r>
        <w:rPr>
          <w:rFonts w:ascii="宋体" w:hAnsi="宋体" w:eastAsia="宋体" w:cs="宋体"/>
          <w:spacing w:val="-5"/>
          <w:sz w:val="28"/>
          <w:szCs w:val="28"/>
        </w:rPr>
        <w:t>岗位责任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0"/>
          <w:sz w:val="28"/>
          <w:szCs w:val="28"/>
        </w:rPr>
        <w:t>制、 目标责任制、项目管理制等。</w:t>
      </w:r>
    </w:p>
    <w:p w14:paraId="21B7F4CE">
      <w:pPr>
        <w:spacing w:line="398" w:lineRule="auto"/>
        <w:rPr>
          <w:rFonts w:ascii="宋体" w:hAnsi="宋体" w:eastAsia="宋体" w:cs="宋体"/>
          <w:sz w:val="28"/>
          <w:szCs w:val="28"/>
        </w:rPr>
        <w:sectPr>
          <w:headerReference r:id="rId322" w:type="default"/>
          <w:footerReference r:id="rId323" w:type="default"/>
          <w:pgSz w:w="11906" w:h="16840"/>
          <w:pgMar w:top="1140" w:right="1768" w:bottom="1421" w:left="1785" w:header="868" w:footer="1189" w:gutter="0"/>
          <w:cols w:space="720" w:num="1"/>
        </w:sectPr>
      </w:pPr>
    </w:p>
    <w:p w14:paraId="3419CB0B">
      <w:pPr>
        <w:pStyle w:val="2"/>
        <w:spacing w:line="410" w:lineRule="auto"/>
      </w:pPr>
    </w:p>
    <w:p w14:paraId="254031F2">
      <w:pPr>
        <w:spacing w:before="98" w:line="221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9.2.3 </w:t>
      </w:r>
      <w:r>
        <w:rPr>
          <w:rFonts w:ascii="黑体" w:hAnsi="黑体" w:eastAsia="黑体" w:cs="黑体"/>
          <w:spacing w:val="-3"/>
          <w:sz w:val="30"/>
          <w:szCs w:val="30"/>
        </w:rPr>
        <w:t>定岗定责</w:t>
      </w:r>
    </w:p>
    <w:p w14:paraId="0A399272">
      <w:pPr>
        <w:pStyle w:val="2"/>
        <w:spacing w:line="265" w:lineRule="auto"/>
      </w:pPr>
    </w:p>
    <w:p w14:paraId="52EB6846">
      <w:pPr>
        <w:spacing w:before="91" w:line="393" w:lineRule="auto"/>
        <w:ind w:left="31" w:right="117" w:firstLine="57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"/>
          <w:sz w:val="28"/>
          <w:szCs w:val="28"/>
        </w:rPr>
        <w:t>实行领导任期内目标责任制，把执行规划目标作为考核各级干部</w:t>
      </w:r>
      <w:r>
        <w:rPr>
          <w:rFonts w:ascii="宋体" w:hAnsi="宋体" w:eastAsia="宋体" w:cs="宋体"/>
          <w:spacing w:val="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政绩的主要内容，层层落实责任制。建立一套完善的人</w:t>
      </w:r>
      <w:r>
        <w:rPr>
          <w:rFonts w:ascii="宋体" w:hAnsi="宋体" w:eastAsia="宋体" w:cs="宋体"/>
          <w:spacing w:val="-10"/>
          <w:sz w:val="28"/>
          <w:szCs w:val="28"/>
        </w:rPr>
        <w:t>员选聘、任免、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政绩考核评奖制度，以确保组织的高效运行。</w:t>
      </w:r>
    </w:p>
    <w:p w14:paraId="06016F44">
      <w:pPr>
        <w:spacing w:before="225" w:line="229" w:lineRule="auto"/>
        <w:ind w:left="30"/>
        <w:outlineLvl w:val="0"/>
        <w:rPr>
          <w:rFonts w:ascii="楷体" w:hAnsi="楷体" w:eastAsia="楷体" w:cs="楷体"/>
          <w:sz w:val="30"/>
          <w:szCs w:val="30"/>
        </w:rPr>
      </w:pPr>
      <w:bookmarkStart w:id="60" w:name="bookmark33"/>
      <w:bookmarkEnd w:id="60"/>
      <w:bookmarkStart w:id="61" w:name="bookmark53"/>
      <w:bookmarkEnd w:id="61"/>
      <w:r>
        <w:rPr>
          <w:rFonts w:ascii="Times New Roman" w:hAnsi="Times New Roman" w:eastAsia="Times New Roman" w:cs="Times New Roman"/>
          <w:b/>
          <w:bCs/>
          <w:sz w:val="30"/>
          <w:szCs w:val="30"/>
        </w:rPr>
        <w:t>9.3</w:t>
      </w:r>
      <w:r>
        <w:rPr>
          <w:rFonts w:ascii="Times New Roman" w:hAnsi="Times New Roman" w:eastAsia="Times New Roman" w:cs="Times New Roman"/>
          <w:b/>
          <w:bCs/>
          <w:spacing w:val="69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z w:val="30"/>
          <w:szCs w:val="30"/>
        </w:rPr>
        <w:t>管理保障</w:t>
      </w:r>
    </w:p>
    <w:p w14:paraId="24141D05">
      <w:pPr>
        <w:pStyle w:val="2"/>
        <w:spacing w:line="247" w:lineRule="auto"/>
      </w:pPr>
    </w:p>
    <w:p w14:paraId="0D51E357">
      <w:pPr>
        <w:spacing w:before="97" w:line="221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5"/>
          <w:sz w:val="30"/>
          <w:szCs w:val="30"/>
        </w:rPr>
        <w:t xml:space="preserve">9.3. 1 </w:t>
      </w:r>
      <w:r>
        <w:rPr>
          <w:rFonts w:ascii="黑体" w:hAnsi="黑体" w:eastAsia="黑体" w:cs="黑体"/>
          <w:spacing w:val="-5"/>
          <w:sz w:val="30"/>
          <w:szCs w:val="30"/>
        </w:rPr>
        <w:t>完善制度和强化依法行政管理</w:t>
      </w:r>
    </w:p>
    <w:p w14:paraId="1EAAD3E9">
      <w:pPr>
        <w:pStyle w:val="2"/>
        <w:spacing w:line="269" w:lineRule="auto"/>
      </w:pPr>
    </w:p>
    <w:p w14:paraId="0646197B">
      <w:pPr>
        <w:spacing w:before="91" w:line="341" w:lineRule="auto"/>
        <w:ind w:left="43" w:right="225" w:firstLine="56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1</w:t>
      </w:r>
      <w:r>
        <w:rPr>
          <w:rFonts w:ascii="宋体" w:hAnsi="宋体" w:eastAsia="宋体" w:cs="宋体"/>
          <w:sz w:val="28"/>
          <w:szCs w:val="28"/>
        </w:rPr>
        <w:t>）各级地方政府应建立健全有关生态保护、保护区管理的各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项制度，一方面使保护区的各项工作步入法治化轨道，另一方面明确</w:t>
      </w:r>
      <w:r>
        <w:rPr>
          <w:rFonts w:ascii="宋体" w:hAnsi="宋体" w:eastAsia="宋体" w:cs="宋体"/>
          <w:spacing w:val="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责任，使执法者有法可依，有章可循，提高执法办案效率。</w:t>
      </w:r>
    </w:p>
    <w:p w14:paraId="3AC6C6E4">
      <w:pPr>
        <w:spacing w:before="273" w:line="409" w:lineRule="auto"/>
        <w:ind w:left="38" w:right="225" w:firstLine="57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宋体" w:hAnsi="宋体" w:eastAsia="宋体" w:cs="宋体"/>
          <w:sz w:val="28"/>
          <w:szCs w:val="28"/>
        </w:rPr>
        <w:t>）强化执法队伍建设，加强对执法人员的业务培训，提高执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法人员素质和执法水平。</w:t>
      </w:r>
    </w:p>
    <w:p w14:paraId="26F68A67">
      <w:pPr>
        <w:spacing w:before="48" w:line="341" w:lineRule="auto"/>
        <w:ind w:left="38" w:right="222" w:firstLine="57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>3</w:t>
      </w:r>
      <w:r>
        <w:rPr>
          <w:rFonts w:ascii="宋体" w:hAnsi="宋体" w:eastAsia="宋体" w:cs="宋体"/>
          <w:spacing w:val="-4"/>
          <w:sz w:val="28"/>
          <w:szCs w:val="28"/>
        </w:rPr>
        <w:t>）加强环境监督管理，建立对主要保护对象和环境质量、</w:t>
      </w:r>
      <w:r>
        <w:rPr>
          <w:rFonts w:ascii="宋体" w:hAnsi="宋体" w:eastAsia="宋体" w:cs="宋体"/>
          <w:spacing w:val="-1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自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然景观、动植物群落的监测、评价和预测系统，</w:t>
      </w:r>
      <w:r>
        <w:rPr>
          <w:rFonts w:ascii="宋体" w:hAnsi="宋体" w:eastAsia="宋体" w:cs="宋体"/>
          <w:spacing w:val="-5"/>
          <w:sz w:val="28"/>
          <w:szCs w:val="28"/>
        </w:rPr>
        <w:t>及时提出评价预测报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告和改进恢复措施。</w:t>
      </w:r>
    </w:p>
    <w:p w14:paraId="374D19BC">
      <w:pPr>
        <w:pStyle w:val="2"/>
        <w:spacing w:line="369" w:lineRule="auto"/>
      </w:pPr>
    </w:p>
    <w:p w14:paraId="09ECD76C">
      <w:pPr>
        <w:spacing w:before="98" w:line="221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3"/>
          <w:sz w:val="30"/>
          <w:szCs w:val="30"/>
        </w:rPr>
        <w:t xml:space="preserve">9.3.2 </w:t>
      </w:r>
      <w:r>
        <w:rPr>
          <w:rFonts w:ascii="黑体" w:hAnsi="黑体" w:eastAsia="黑体" w:cs="黑体"/>
          <w:spacing w:val="-3"/>
          <w:sz w:val="30"/>
          <w:szCs w:val="30"/>
        </w:rPr>
        <w:t>强调科学决策</w:t>
      </w:r>
    </w:p>
    <w:p w14:paraId="72F97AE9">
      <w:pPr>
        <w:pStyle w:val="2"/>
        <w:spacing w:line="270" w:lineRule="auto"/>
      </w:pPr>
    </w:p>
    <w:p w14:paraId="0077586C">
      <w:pPr>
        <w:spacing w:before="92" w:line="400" w:lineRule="auto"/>
        <w:ind w:left="34" w:firstLine="56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4"/>
          <w:sz w:val="28"/>
          <w:szCs w:val="28"/>
        </w:rPr>
        <w:t>为实现保护区建设工程决策科学化、民主化</w:t>
      </w:r>
      <w:r>
        <w:rPr>
          <w:rFonts w:ascii="宋体" w:hAnsi="宋体" w:eastAsia="宋体" w:cs="宋体"/>
          <w:spacing w:val="3"/>
          <w:sz w:val="28"/>
          <w:szCs w:val="28"/>
        </w:rPr>
        <w:t>，保护区领导班子成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员应具有相应的文化程度和合理的专业结构，运用科学的手段和方法，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3"/>
          <w:sz w:val="28"/>
          <w:szCs w:val="28"/>
        </w:rPr>
        <w:t>分别对各类建设项目进行预测性评估；在管理上，建立科学的指标体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系、专家咨询体系和信息交流体系，及时掌握各类信息，</w:t>
      </w:r>
      <w:r>
        <w:rPr>
          <w:rFonts w:ascii="宋体" w:hAnsi="宋体" w:eastAsia="宋体" w:cs="宋体"/>
          <w:spacing w:val="-5"/>
          <w:sz w:val="28"/>
          <w:szCs w:val="28"/>
        </w:rPr>
        <w:t>保证将现代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2"/>
          <w:sz w:val="28"/>
          <w:szCs w:val="28"/>
        </w:rPr>
        <w:t>科学技术融入决策程序中。</w:t>
      </w:r>
    </w:p>
    <w:p w14:paraId="57BD651C">
      <w:pPr>
        <w:spacing w:before="50" w:line="220" w:lineRule="auto"/>
        <w:ind w:left="59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建议建立自然保护区重大决策失误追究制度，凡</w:t>
      </w:r>
      <w:r>
        <w:rPr>
          <w:rFonts w:ascii="宋体" w:hAnsi="宋体" w:eastAsia="宋体" w:cs="宋体"/>
          <w:spacing w:val="-5"/>
          <w:sz w:val="28"/>
          <w:szCs w:val="28"/>
        </w:rPr>
        <w:t>是由于保护区领</w:t>
      </w:r>
    </w:p>
    <w:p w14:paraId="4C41A041">
      <w:pPr>
        <w:spacing w:line="220" w:lineRule="auto"/>
        <w:rPr>
          <w:rFonts w:ascii="宋体" w:hAnsi="宋体" w:eastAsia="宋体" w:cs="宋体"/>
          <w:sz w:val="28"/>
          <w:szCs w:val="28"/>
        </w:rPr>
        <w:sectPr>
          <w:headerReference r:id="rId324" w:type="default"/>
          <w:footerReference r:id="rId325" w:type="default"/>
          <w:pgSz w:w="11906" w:h="16840"/>
          <w:pgMar w:top="1140" w:right="1576" w:bottom="1421" w:left="1785" w:header="868" w:footer="1186" w:gutter="0"/>
          <w:cols w:space="720" w:num="1"/>
        </w:sectPr>
      </w:pPr>
    </w:p>
    <w:p w14:paraId="3CE0E312">
      <w:pPr>
        <w:pStyle w:val="2"/>
        <w:spacing w:line="392" w:lineRule="auto"/>
      </w:pPr>
    </w:p>
    <w:p w14:paraId="5379E8A3">
      <w:pPr>
        <w:spacing w:before="91" w:line="220" w:lineRule="auto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2"/>
          <w:sz w:val="28"/>
          <w:szCs w:val="28"/>
        </w:rPr>
        <w:t>导人员失职、渎职给保护区建设造成重大损失的，要依法追究其责任。</w:t>
      </w:r>
    </w:p>
    <w:p w14:paraId="2323A8F1">
      <w:pPr>
        <w:pStyle w:val="2"/>
        <w:spacing w:line="371" w:lineRule="auto"/>
      </w:pPr>
    </w:p>
    <w:p w14:paraId="69BF2C6E">
      <w:pPr>
        <w:spacing w:before="97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2"/>
          <w:sz w:val="30"/>
          <w:szCs w:val="30"/>
        </w:rPr>
        <w:t xml:space="preserve">9.3.3 </w:t>
      </w:r>
      <w:r>
        <w:rPr>
          <w:rFonts w:ascii="黑体" w:hAnsi="黑体" w:eastAsia="黑体" w:cs="黑体"/>
          <w:spacing w:val="-2"/>
          <w:sz w:val="30"/>
          <w:szCs w:val="30"/>
        </w:rPr>
        <w:t>鼓励引入先进管理措施</w:t>
      </w:r>
    </w:p>
    <w:p w14:paraId="3E7C7E45">
      <w:pPr>
        <w:spacing w:before="327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pacing w:val="-2"/>
          <w:sz w:val="28"/>
          <w:szCs w:val="28"/>
        </w:rPr>
        <w:t>1</w:t>
      </w:r>
      <w:r>
        <w:rPr>
          <w:rFonts w:ascii="宋体" w:hAnsi="宋体" w:eastAsia="宋体" w:cs="宋体"/>
          <w:spacing w:val="-2"/>
          <w:sz w:val="28"/>
          <w:szCs w:val="28"/>
        </w:rPr>
        <w:t>）结合该区实际，采用科学方法编制可行的管理计划。</w:t>
      </w:r>
    </w:p>
    <w:p w14:paraId="4B17CDC2">
      <w:pPr>
        <w:spacing w:before="312" w:line="342" w:lineRule="auto"/>
        <w:ind w:left="47" w:right="65" w:firstLine="56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2</w:t>
      </w:r>
      <w:r>
        <w:rPr>
          <w:rFonts w:ascii="宋体" w:hAnsi="宋体" w:eastAsia="宋体" w:cs="宋体"/>
          <w:sz w:val="28"/>
          <w:szCs w:val="28"/>
        </w:rPr>
        <w:t>）对机关干部职工采取定员、定岗、定职责，以目标责任制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的形式进行目标管理，领导职务与任务达标挂钩，实行事业单</w:t>
      </w:r>
      <w:r>
        <w:rPr>
          <w:rFonts w:ascii="宋体" w:hAnsi="宋体" w:eastAsia="宋体" w:cs="宋体"/>
          <w:spacing w:val="-5"/>
          <w:sz w:val="28"/>
          <w:szCs w:val="28"/>
        </w:rPr>
        <w:t>位企业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8"/>
          <w:sz w:val="28"/>
          <w:szCs w:val="28"/>
        </w:rPr>
        <w:t>管理。</w:t>
      </w:r>
    </w:p>
    <w:p w14:paraId="18DDD9FF">
      <w:pPr>
        <w:spacing w:before="270" w:line="220" w:lineRule="auto"/>
        <w:ind w:left="60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3</w:t>
      </w:r>
      <w:r>
        <w:rPr>
          <w:rFonts w:ascii="宋体" w:hAnsi="宋体" w:eastAsia="宋体" w:cs="宋体"/>
          <w:sz w:val="28"/>
          <w:szCs w:val="28"/>
        </w:rPr>
        <w:t>）在生产管理中推行以人为本的管理方式，尊重职工和社区</w:t>
      </w:r>
    </w:p>
    <w:p w14:paraId="64796805">
      <w:pPr>
        <w:spacing w:before="309" w:line="221" w:lineRule="auto"/>
        <w:ind w:left="3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"/>
          <w:sz w:val="28"/>
          <w:szCs w:val="28"/>
        </w:rPr>
        <w:t>群众的意愿，进行协商式管理，最大限度地发</w:t>
      </w:r>
      <w:r>
        <w:rPr>
          <w:rFonts w:ascii="宋体" w:hAnsi="宋体" w:eastAsia="宋体" w:cs="宋体"/>
          <w:spacing w:val="-2"/>
          <w:sz w:val="28"/>
          <w:szCs w:val="28"/>
        </w:rPr>
        <w:t>挥人的主观能动性。</w:t>
      </w:r>
    </w:p>
    <w:p w14:paraId="4DF0FDDC">
      <w:pPr>
        <w:spacing w:before="317" w:line="393" w:lineRule="auto"/>
        <w:ind w:left="31" w:right="72" w:firstLine="578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（</w:t>
      </w:r>
      <w:r>
        <w:rPr>
          <w:rFonts w:ascii="Times New Roman" w:hAnsi="Times New Roman" w:eastAsia="Times New Roman" w:cs="Times New Roman"/>
          <w:sz w:val="28"/>
          <w:szCs w:val="28"/>
        </w:rPr>
        <w:t>4</w:t>
      </w:r>
      <w:r>
        <w:rPr>
          <w:rFonts w:ascii="宋体" w:hAnsi="宋体" w:eastAsia="宋体" w:cs="宋体"/>
          <w:sz w:val="28"/>
          <w:szCs w:val="28"/>
        </w:rPr>
        <w:t>）对工程建设可实行招标制和监理制，按市场招标原则，最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低者中标，工程中标单位负责施工和安全，建设单位负</w:t>
      </w:r>
      <w:r>
        <w:rPr>
          <w:rFonts w:ascii="宋体" w:hAnsi="宋体" w:eastAsia="宋体" w:cs="宋体"/>
          <w:spacing w:val="-5"/>
          <w:sz w:val="28"/>
          <w:szCs w:val="28"/>
        </w:rPr>
        <w:t>责规划设计和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监督。</w:t>
      </w:r>
    </w:p>
    <w:p w14:paraId="72514D4C">
      <w:pPr>
        <w:spacing w:before="228" w:line="232" w:lineRule="auto"/>
        <w:ind w:left="30"/>
        <w:outlineLvl w:val="0"/>
        <w:rPr>
          <w:rFonts w:ascii="楷体" w:hAnsi="楷体" w:eastAsia="楷体" w:cs="楷体"/>
          <w:sz w:val="30"/>
          <w:szCs w:val="30"/>
        </w:rPr>
      </w:pPr>
      <w:bookmarkStart w:id="62" w:name="bookmark34"/>
      <w:bookmarkEnd w:id="62"/>
      <w:r>
        <w:rPr>
          <w:rFonts w:ascii="Times New Roman" w:hAnsi="Times New Roman" w:eastAsia="Times New Roman" w:cs="Times New Roman"/>
          <w:b/>
          <w:bCs/>
          <w:spacing w:val="1"/>
          <w:sz w:val="30"/>
          <w:szCs w:val="30"/>
        </w:rPr>
        <w:t>9.4</w:t>
      </w:r>
      <w:r>
        <w:rPr>
          <w:rFonts w:ascii="Times New Roman" w:hAnsi="Times New Roman" w:eastAsia="Times New Roman" w:cs="Times New Roman"/>
          <w:b/>
          <w:bCs/>
          <w:spacing w:val="62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1"/>
          <w:sz w:val="30"/>
          <w:szCs w:val="30"/>
        </w:rPr>
        <w:t>资金保障</w:t>
      </w:r>
    </w:p>
    <w:p w14:paraId="6DBB8FC4">
      <w:pPr>
        <w:spacing w:before="339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11"/>
          <w:sz w:val="30"/>
          <w:szCs w:val="30"/>
        </w:rPr>
        <w:t>9.4. 1</w:t>
      </w:r>
      <w:r>
        <w:rPr>
          <w:rFonts w:ascii="Times New Roman" w:hAnsi="Times New Roman" w:eastAsia="Times New Roman" w:cs="Times New Roman"/>
          <w:spacing w:val="40"/>
          <w:w w:val="101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11"/>
          <w:sz w:val="30"/>
          <w:szCs w:val="30"/>
        </w:rPr>
        <w:t>资金使用规定</w:t>
      </w:r>
    </w:p>
    <w:p w14:paraId="0382017B">
      <w:pPr>
        <w:pStyle w:val="2"/>
        <w:spacing w:line="274" w:lineRule="auto"/>
      </w:pPr>
    </w:p>
    <w:p w14:paraId="41C44FC5">
      <w:pPr>
        <w:spacing w:before="91" w:line="404" w:lineRule="auto"/>
        <w:ind w:left="34" w:right="10" w:firstLine="65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自然保护区必须加强对建设资金的管理，资金使用</w:t>
      </w:r>
      <w:r>
        <w:rPr>
          <w:rFonts w:ascii="宋体" w:hAnsi="宋体" w:eastAsia="宋体" w:cs="宋体"/>
          <w:spacing w:val="-6"/>
          <w:sz w:val="28"/>
          <w:szCs w:val="28"/>
        </w:rPr>
        <w:t>时应符合国家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和地方规定的有关资金合法使用的规定，保证专款专用，各项收支都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应有明细账。国家拨款和生态效益补偿费应在支付自然保护区职工和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雇请护林员的工资、福利以及自然保护区的日常管理费用后，主要用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于本次《总体规划》的工程建设项目和科研教育。如保护站等建设、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界桩界碑建设、宣传标牌建设、通讯设施设备等工程建设费用和科学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研究、宣传教育等管理经费开支。社会各界和国外援</w:t>
      </w:r>
      <w:r>
        <w:rPr>
          <w:rFonts w:ascii="宋体" w:hAnsi="宋体" w:eastAsia="宋体" w:cs="宋体"/>
          <w:spacing w:val="-5"/>
          <w:sz w:val="28"/>
          <w:szCs w:val="28"/>
        </w:rPr>
        <w:t>助等资金应根据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其特定资助项目单独建立账户，专款专用，</w:t>
      </w:r>
      <w:r>
        <w:rPr>
          <w:rFonts w:ascii="宋体" w:hAnsi="宋体" w:eastAsia="宋体" w:cs="宋体"/>
          <w:spacing w:val="-2"/>
          <w:sz w:val="28"/>
          <w:szCs w:val="28"/>
        </w:rPr>
        <w:t>不准挪作他用。</w:t>
      </w:r>
    </w:p>
    <w:p w14:paraId="66A12B05">
      <w:pPr>
        <w:spacing w:line="404" w:lineRule="auto"/>
        <w:rPr>
          <w:rFonts w:ascii="宋体" w:hAnsi="宋体" w:eastAsia="宋体" w:cs="宋体"/>
          <w:sz w:val="28"/>
          <w:szCs w:val="28"/>
        </w:rPr>
        <w:sectPr>
          <w:headerReference r:id="rId326" w:type="default"/>
          <w:footerReference r:id="rId327" w:type="default"/>
          <w:pgSz w:w="11906" w:h="16840"/>
          <w:pgMar w:top="1140" w:right="1729" w:bottom="1421" w:left="1785" w:header="868" w:footer="1189" w:gutter="0"/>
          <w:cols w:space="720" w:num="1"/>
        </w:sectPr>
      </w:pPr>
    </w:p>
    <w:p w14:paraId="1FB8B6F4">
      <w:pPr>
        <w:pStyle w:val="2"/>
        <w:spacing w:line="410" w:lineRule="auto"/>
      </w:pPr>
    </w:p>
    <w:p w14:paraId="3BD269A5">
      <w:pPr>
        <w:spacing w:before="98" w:line="221" w:lineRule="auto"/>
        <w:ind w:left="38"/>
        <w:rPr>
          <w:rFonts w:ascii="黑体" w:hAnsi="黑体" w:eastAsia="黑体" w:cs="黑体"/>
          <w:sz w:val="30"/>
          <w:szCs w:val="30"/>
        </w:rPr>
      </w:pPr>
      <w:bookmarkStart w:id="63" w:name="bookmark54"/>
      <w:bookmarkEnd w:id="63"/>
      <w:r>
        <w:rPr>
          <w:rFonts w:ascii="Times New Roman" w:hAnsi="Times New Roman" w:eastAsia="Times New Roman" w:cs="Times New Roman"/>
          <w:spacing w:val="-6"/>
          <w:sz w:val="30"/>
          <w:szCs w:val="30"/>
        </w:rPr>
        <w:t>9.4.2</w:t>
      </w:r>
      <w:r>
        <w:rPr>
          <w:rFonts w:ascii="Times New Roman" w:hAnsi="Times New Roman" w:eastAsia="Times New Roman" w:cs="Times New Roman"/>
          <w:spacing w:val="45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6"/>
          <w:sz w:val="30"/>
          <w:szCs w:val="30"/>
        </w:rPr>
        <w:t>资金报账制度</w:t>
      </w:r>
    </w:p>
    <w:p w14:paraId="68EDF8A4">
      <w:pPr>
        <w:pStyle w:val="2"/>
        <w:spacing w:line="266" w:lineRule="auto"/>
      </w:pPr>
    </w:p>
    <w:p w14:paraId="5E0CD550">
      <w:pPr>
        <w:spacing w:before="91" w:line="402" w:lineRule="auto"/>
        <w:ind w:left="29" w:right="137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对重点工程项目，保护区管理机构统一实行资金报账制管理，对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资金的来源、使用、结余及使用效率、成本控制、利益分配等作出详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细计划、安排、登记及具体报告，如实提供完整的财务账目、凭证、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报表和相关资料。要严格把关，杜绝不合理的支出入账，保障资金充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分合理的使用。在工程建设过程中采取先施工、后验收、</w:t>
      </w:r>
      <w:r>
        <w:rPr>
          <w:rFonts w:ascii="宋体" w:hAnsi="宋体" w:eastAsia="宋体" w:cs="宋体"/>
          <w:spacing w:val="-5"/>
          <w:sz w:val="28"/>
          <w:szCs w:val="28"/>
        </w:rPr>
        <w:t>再付款的方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法，促使承建单位以质量换效益，提高资金使</w:t>
      </w:r>
      <w:r>
        <w:rPr>
          <w:rFonts w:ascii="宋体" w:hAnsi="宋体" w:eastAsia="宋体" w:cs="宋体"/>
          <w:spacing w:val="-2"/>
          <w:sz w:val="28"/>
          <w:szCs w:val="28"/>
        </w:rPr>
        <w:t>用效益。</w:t>
      </w:r>
    </w:p>
    <w:p w14:paraId="4D369176">
      <w:pPr>
        <w:spacing w:before="227" w:line="221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5"/>
          <w:sz w:val="30"/>
          <w:szCs w:val="30"/>
        </w:rPr>
        <w:t>9.4.3</w:t>
      </w:r>
      <w:r>
        <w:rPr>
          <w:rFonts w:ascii="Times New Roman" w:hAnsi="Times New Roman" w:eastAsia="Times New Roman" w:cs="Times New Roman"/>
          <w:spacing w:val="39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5"/>
          <w:sz w:val="30"/>
          <w:szCs w:val="30"/>
        </w:rPr>
        <w:t>资金审计和监督</w:t>
      </w:r>
    </w:p>
    <w:p w14:paraId="44B2F8E0">
      <w:pPr>
        <w:pStyle w:val="2"/>
        <w:spacing w:line="270" w:lineRule="auto"/>
      </w:pPr>
    </w:p>
    <w:p w14:paraId="591D17A8">
      <w:pPr>
        <w:spacing w:before="91" w:line="400" w:lineRule="auto"/>
        <w:ind w:left="34" w:right="137" w:firstLine="5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2"/>
          <w:sz w:val="28"/>
          <w:szCs w:val="28"/>
        </w:rPr>
        <w:t>加强对保护区资金使用的审计和监督。保护区应自觉接受审计、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财务部门和上级主管部门的审计和监督，并对保护区的资金管理与使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用情况包括投资结构、投资重点、收支预测等做出宏观指导和调控，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确保资金用到实处，充分发挥资金的最大效益。对违</w:t>
      </w:r>
      <w:r>
        <w:rPr>
          <w:rFonts w:ascii="宋体" w:hAnsi="宋体" w:eastAsia="宋体" w:cs="宋体"/>
          <w:spacing w:val="-5"/>
          <w:sz w:val="28"/>
          <w:szCs w:val="28"/>
        </w:rPr>
        <w:t>反资金使用规定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者追究其领导和财务人员的责任。</w:t>
      </w:r>
    </w:p>
    <w:p w14:paraId="05F2FE13">
      <w:pPr>
        <w:spacing w:before="227" w:line="233" w:lineRule="auto"/>
        <w:ind w:left="30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6"/>
          <w:sz w:val="30"/>
          <w:szCs w:val="30"/>
        </w:rPr>
        <w:t>9.5</w:t>
      </w:r>
      <w:r>
        <w:rPr>
          <w:rFonts w:ascii="Times New Roman" w:hAnsi="Times New Roman" w:eastAsia="Times New Roman" w:cs="Times New Roman"/>
          <w:b/>
          <w:bCs/>
          <w:spacing w:val="22"/>
          <w:w w:val="101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6"/>
          <w:sz w:val="30"/>
          <w:szCs w:val="30"/>
        </w:rPr>
        <w:t>人才保障</w:t>
      </w:r>
    </w:p>
    <w:p w14:paraId="7FFFC599">
      <w:pPr>
        <w:pStyle w:val="2"/>
      </w:pPr>
    </w:p>
    <w:p w14:paraId="25781ADC">
      <w:pPr>
        <w:spacing w:before="98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8"/>
          <w:sz w:val="30"/>
          <w:szCs w:val="30"/>
        </w:rPr>
        <w:t xml:space="preserve">9.5. 1 </w:t>
      </w:r>
      <w:r>
        <w:rPr>
          <w:rFonts w:ascii="黑体" w:hAnsi="黑体" w:eastAsia="黑体" w:cs="黑体"/>
          <w:spacing w:val="-8"/>
          <w:sz w:val="30"/>
          <w:szCs w:val="30"/>
        </w:rPr>
        <w:t>竞争上岗原则</w:t>
      </w:r>
    </w:p>
    <w:p w14:paraId="3355A867">
      <w:pPr>
        <w:pStyle w:val="2"/>
        <w:spacing w:line="268" w:lineRule="auto"/>
      </w:pPr>
    </w:p>
    <w:p w14:paraId="25B4E2EE">
      <w:pPr>
        <w:spacing w:before="91" w:line="402" w:lineRule="auto"/>
        <w:ind w:left="38" w:firstLine="647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8"/>
          <w:sz w:val="28"/>
          <w:szCs w:val="28"/>
        </w:rPr>
        <w:t>自然保护区的保护和科研工作需要高能力、高素质的专业技术人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7"/>
          <w:sz w:val="28"/>
          <w:szCs w:val="28"/>
        </w:rPr>
        <w:t>员才能胜任，这就要求自然保护区建立一支高水平的科技和管理队伍。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引进竞争机制，推行岗位聘任、能上能下的用人制度，采取公开招聘、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竞争上岗、择优录取的原则，综合考虑应聘人员</w:t>
      </w:r>
      <w:r>
        <w:rPr>
          <w:rFonts w:ascii="宋体" w:hAnsi="宋体" w:eastAsia="宋体" w:cs="宋体"/>
          <w:spacing w:val="-5"/>
          <w:sz w:val="28"/>
          <w:szCs w:val="28"/>
        </w:rPr>
        <w:t>的文化程度、个人素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质、工作态度、工作能力。工人实行合同制或招</w:t>
      </w:r>
      <w:r>
        <w:rPr>
          <w:rFonts w:ascii="宋体" w:hAnsi="宋体" w:eastAsia="宋体" w:cs="宋体"/>
          <w:spacing w:val="-5"/>
          <w:sz w:val="28"/>
          <w:szCs w:val="28"/>
        </w:rPr>
        <w:t>聘制度；职能科室职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5"/>
          <w:sz w:val="28"/>
          <w:szCs w:val="28"/>
        </w:rPr>
        <w:t>工可以录用具有一定专业技术和管理能力并热爱自然保护事业的人</w:t>
      </w:r>
    </w:p>
    <w:p w14:paraId="756F6BE1">
      <w:pPr>
        <w:spacing w:line="402" w:lineRule="auto"/>
        <w:rPr>
          <w:rFonts w:ascii="宋体" w:hAnsi="宋体" w:eastAsia="宋体" w:cs="宋体"/>
          <w:sz w:val="28"/>
          <w:szCs w:val="28"/>
        </w:rPr>
        <w:sectPr>
          <w:headerReference r:id="rId328" w:type="default"/>
          <w:footerReference r:id="rId329" w:type="default"/>
          <w:pgSz w:w="11906" w:h="16840"/>
          <w:pgMar w:top="1140" w:right="1604" w:bottom="1421" w:left="1785" w:header="868" w:footer="1188" w:gutter="0"/>
          <w:cols w:space="720" w:num="1"/>
        </w:sectPr>
      </w:pPr>
    </w:p>
    <w:p w14:paraId="48382575">
      <w:pPr>
        <w:pStyle w:val="2"/>
        <w:spacing w:line="375" w:lineRule="auto"/>
      </w:pPr>
    </w:p>
    <w:p w14:paraId="45BDC18B">
      <w:pPr>
        <w:spacing w:before="91" w:line="409" w:lineRule="auto"/>
        <w:ind w:left="45" w:right="42" w:hanging="14"/>
        <w:rPr>
          <w:rFonts w:ascii="宋体" w:hAnsi="宋体" w:eastAsia="宋体" w:cs="宋体"/>
          <w:sz w:val="28"/>
          <w:szCs w:val="28"/>
        </w:rPr>
      </w:pPr>
      <w:bookmarkStart w:id="64" w:name="bookmark55"/>
      <w:bookmarkEnd w:id="64"/>
      <w:r>
        <w:rPr>
          <w:rFonts w:ascii="宋体" w:hAnsi="宋体" w:eastAsia="宋体" w:cs="宋体"/>
          <w:sz w:val="28"/>
          <w:szCs w:val="28"/>
        </w:rPr>
        <w:t>才或吸收大中专毕业生；关键岗位负责人实行向社会公开招聘选拔，</w:t>
      </w:r>
      <w:r>
        <w:rPr>
          <w:rFonts w:ascii="宋体" w:hAnsi="宋体" w:eastAsia="宋体" w:cs="宋体"/>
          <w:spacing w:val="1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选择具有良好素质、有利于各部门发展的一专多能的综合型人才上岗。</w:t>
      </w:r>
    </w:p>
    <w:p w14:paraId="24C16434">
      <w:pPr>
        <w:spacing w:before="206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6"/>
          <w:sz w:val="30"/>
          <w:szCs w:val="30"/>
        </w:rPr>
        <w:t>9.5.2</w:t>
      </w:r>
      <w:r>
        <w:rPr>
          <w:rFonts w:ascii="Times New Roman" w:hAnsi="Times New Roman" w:eastAsia="Times New Roman" w:cs="Times New Roman"/>
          <w:spacing w:val="60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6"/>
          <w:sz w:val="30"/>
          <w:szCs w:val="30"/>
        </w:rPr>
        <w:t>岗位培训和持证上岗</w:t>
      </w:r>
    </w:p>
    <w:p w14:paraId="404794E5">
      <w:pPr>
        <w:pStyle w:val="2"/>
        <w:spacing w:line="262" w:lineRule="auto"/>
      </w:pPr>
    </w:p>
    <w:p w14:paraId="455FDB67">
      <w:pPr>
        <w:spacing w:before="91" w:line="400" w:lineRule="auto"/>
        <w:ind w:left="31" w:firstLine="5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5"/>
          <w:sz w:val="28"/>
          <w:szCs w:val="28"/>
        </w:rPr>
        <w:t>根据保护区建设的特点，建立继续教育和岗位</w:t>
      </w:r>
      <w:r>
        <w:rPr>
          <w:rFonts w:ascii="宋体" w:hAnsi="宋体" w:eastAsia="宋体" w:cs="宋体"/>
          <w:spacing w:val="4"/>
          <w:sz w:val="28"/>
          <w:szCs w:val="28"/>
        </w:rPr>
        <w:t>培训制度，把岗位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4"/>
          <w:sz w:val="28"/>
          <w:szCs w:val="28"/>
        </w:rPr>
        <w:t>培训纳入规范化、制度化轨道，逐步实行“先培训后持证就业，先培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2"/>
          <w:sz w:val="28"/>
          <w:szCs w:val="28"/>
        </w:rPr>
        <w:t>训后持证上岗，未取得培训合格证不得就业或上岗</w:t>
      </w:r>
      <w:r>
        <w:rPr>
          <w:rFonts w:ascii="宋体" w:hAnsi="宋体" w:eastAsia="宋体" w:cs="宋体"/>
          <w:spacing w:val="-5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"/>
          <w:sz w:val="28"/>
          <w:szCs w:val="28"/>
        </w:rPr>
        <w:t>”的制度，一方面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保证了各项业务工作的规范化，另一方面保证了职工素质的不断提高。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采取的培训方式有：岗前培训、岗位培训、定期培训、重点培训等。</w:t>
      </w:r>
    </w:p>
    <w:p w14:paraId="5497E169">
      <w:pPr>
        <w:spacing w:before="234" w:line="222" w:lineRule="auto"/>
        <w:ind w:left="38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6"/>
          <w:sz w:val="30"/>
          <w:szCs w:val="30"/>
        </w:rPr>
        <w:t>9.5.3</w:t>
      </w:r>
      <w:r>
        <w:rPr>
          <w:rFonts w:ascii="Times New Roman" w:hAnsi="Times New Roman" w:eastAsia="Times New Roman" w:cs="Times New Roman"/>
          <w:spacing w:val="60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6"/>
          <w:sz w:val="30"/>
          <w:szCs w:val="30"/>
        </w:rPr>
        <w:t>岗位激励和奖励机制</w:t>
      </w:r>
    </w:p>
    <w:p w14:paraId="334EE548">
      <w:pPr>
        <w:pStyle w:val="2"/>
        <w:spacing w:line="265" w:lineRule="auto"/>
      </w:pPr>
    </w:p>
    <w:p w14:paraId="04C90322">
      <w:pPr>
        <w:spacing w:before="91" w:line="402" w:lineRule="auto"/>
        <w:ind w:left="38" w:right="240" w:firstLine="561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建立利益约束机制，使业绩考核与报酬制度、晋升、晋</w:t>
      </w:r>
      <w:r>
        <w:rPr>
          <w:rFonts w:ascii="宋体" w:hAnsi="宋体" w:eastAsia="宋体" w:cs="宋体"/>
          <w:spacing w:val="-5"/>
          <w:sz w:val="28"/>
          <w:szCs w:val="28"/>
        </w:rPr>
        <w:t>级制度相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联系。保护区各工作岗位均应制定详细的岗位目标责任制，并以此作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为在岗工作人员的考核标准，所有考核结果作为年度报酬、奖惩及晋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升、晋级的依据，对于为保护区建设和发展作出重要贡献的领导和工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作人员，给予物质和精神奖励，以此鼓励先进，</w:t>
      </w:r>
      <w:r>
        <w:rPr>
          <w:rFonts w:ascii="宋体" w:hAnsi="宋体" w:eastAsia="宋体" w:cs="宋体"/>
          <w:spacing w:val="-5"/>
          <w:sz w:val="28"/>
          <w:szCs w:val="28"/>
        </w:rPr>
        <w:t>调动林业干部职工献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身保护事业的工作积极性。</w:t>
      </w:r>
    </w:p>
    <w:p w14:paraId="5695A834">
      <w:pPr>
        <w:spacing w:line="402" w:lineRule="auto"/>
        <w:rPr>
          <w:rFonts w:ascii="宋体" w:hAnsi="宋体" w:eastAsia="宋体" w:cs="宋体"/>
          <w:sz w:val="28"/>
          <w:szCs w:val="28"/>
        </w:rPr>
        <w:sectPr>
          <w:headerReference r:id="rId330" w:type="default"/>
          <w:footerReference r:id="rId331" w:type="default"/>
          <w:pgSz w:w="11906" w:h="16840"/>
          <w:pgMar w:top="1140" w:right="1552" w:bottom="1421" w:left="1785" w:header="868" w:footer="1189" w:gutter="0"/>
          <w:cols w:space="720" w:num="1"/>
        </w:sectPr>
      </w:pPr>
    </w:p>
    <w:p w14:paraId="6B1DDB2B">
      <w:pPr>
        <w:pStyle w:val="2"/>
        <w:spacing w:line="266" w:lineRule="auto"/>
      </w:pPr>
    </w:p>
    <w:p w14:paraId="28236574">
      <w:pPr>
        <w:spacing w:before="137" w:line="225" w:lineRule="auto"/>
        <w:ind w:left="2550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13"/>
          <w:sz w:val="42"/>
          <w:szCs w:val="42"/>
        </w:rPr>
        <w:t>第十章 效益分析</w:t>
      </w:r>
    </w:p>
    <w:p w14:paraId="6F9CF65C">
      <w:pPr>
        <w:pStyle w:val="2"/>
        <w:spacing w:line="262" w:lineRule="auto"/>
      </w:pPr>
    </w:p>
    <w:p w14:paraId="33C48C01">
      <w:pPr>
        <w:pStyle w:val="2"/>
        <w:spacing w:line="263" w:lineRule="auto"/>
      </w:pPr>
    </w:p>
    <w:p w14:paraId="4DA9A5CB">
      <w:pPr>
        <w:spacing w:before="91" w:line="402" w:lineRule="auto"/>
        <w:ind w:left="34" w:right="62" w:firstLine="556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怀远四方湖省级自然保护区地处于安徽省怀远县境内，为河湖一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体化湖泊。保护区内湿地类型多样，生物资源丰富，是淮河中游重要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的淡水湖泊湿地，也是我国长江中下游地区重要的水禽越冬地、迁徙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觅食地和繁殖栖息地，具有调蓄洪水、维持生物多样性、调节区域气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候、净化水质、供给水资源等多项服务功能，是淮河</w:t>
      </w:r>
      <w:r>
        <w:rPr>
          <w:rFonts w:ascii="宋体" w:hAnsi="宋体" w:eastAsia="宋体" w:cs="宋体"/>
          <w:spacing w:val="-5"/>
          <w:sz w:val="28"/>
          <w:szCs w:val="28"/>
        </w:rPr>
        <w:t>流域重要的生态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功能区之一，生态地位显著，保护其生态系统具有重要生</w:t>
      </w:r>
      <w:r>
        <w:rPr>
          <w:rFonts w:ascii="宋体" w:hAnsi="宋体" w:eastAsia="宋体" w:cs="宋体"/>
          <w:spacing w:val="-2"/>
          <w:sz w:val="28"/>
          <w:szCs w:val="28"/>
        </w:rPr>
        <w:t>态价值。</w:t>
      </w:r>
    </w:p>
    <w:p w14:paraId="5A224D82">
      <w:pPr>
        <w:spacing w:before="77" w:line="398" w:lineRule="auto"/>
        <w:ind w:left="39" w:firstLine="554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通过周边社区群众参与保护宣传活动和多种经营的经济活动，消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除对保护区自然资源的各种隐患，将带动周边经济的可持续发展，产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生较大的经济效益。通过保护区生态环境、保</w:t>
      </w:r>
      <w:r>
        <w:rPr>
          <w:rFonts w:ascii="宋体" w:hAnsi="宋体" w:eastAsia="宋体" w:cs="宋体"/>
          <w:spacing w:val="-5"/>
          <w:sz w:val="28"/>
          <w:szCs w:val="28"/>
        </w:rPr>
        <w:t>护生物多样性的宣传教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1"/>
          <w:sz w:val="28"/>
          <w:szCs w:val="28"/>
        </w:rPr>
        <w:t>育，将增强人们保护意识和自然资源科学知识，带来较大的社会效益。</w:t>
      </w:r>
    </w:p>
    <w:p w14:paraId="0ADAEEA1">
      <w:pPr>
        <w:spacing w:before="238" w:line="395" w:lineRule="exact"/>
        <w:ind w:left="53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z w:val="30"/>
          <w:szCs w:val="30"/>
        </w:rPr>
        <w:t>10.1</w:t>
      </w:r>
      <w:r>
        <w:rPr>
          <w:rFonts w:ascii="Times New Roman" w:hAnsi="Times New Roman" w:eastAsia="Times New Roman" w:cs="Times New Roman"/>
          <w:b/>
          <w:bCs/>
          <w:spacing w:val="59"/>
          <w:w w:val="101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z w:val="30"/>
          <w:szCs w:val="30"/>
        </w:rPr>
        <w:t>生态效益</w:t>
      </w:r>
    </w:p>
    <w:p w14:paraId="61B6EFC8">
      <w:pPr>
        <w:spacing w:before="311" w:line="222" w:lineRule="auto"/>
        <w:ind w:left="8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10"/>
          <w:sz w:val="30"/>
          <w:szCs w:val="30"/>
        </w:rPr>
        <w:t xml:space="preserve">10.1. 1 </w:t>
      </w:r>
      <w:r>
        <w:rPr>
          <w:rFonts w:ascii="黑体" w:hAnsi="黑体" w:eastAsia="黑体" w:cs="黑体"/>
          <w:spacing w:val="-10"/>
          <w:sz w:val="30"/>
          <w:szCs w:val="30"/>
        </w:rPr>
        <w:t>维护生物多样性</w:t>
      </w:r>
    </w:p>
    <w:p w14:paraId="3025DF9C">
      <w:pPr>
        <w:pStyle w:val="2"/>
        <w:spacing w:line="270" w:lineRule="auto"/>
      </w:pPr>
    </w:p>
    <w:p w14:paraId="77E084C7">
      <w:pPr>
        <w:spacing w:before="91" w:line="400" w:lineRule="auto"/>
        <w:ind w:left="38" w:right="62" w:firstLine="556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6"/>
          <w:sz w:val="28"/>
          <w:szCs w:val="28"/>
        </w:rPr>
        <w:t>保护区属于北亚热带湿润季风气候与温带半湿润季风气</w:t>
      </w:r>
      <w:r>
        <w:rPr>
          <w:rFonts w:ascii="宋体" w:hAnsi="宋体" w:eastAsia="宋体" w:cs="宋体"/>
          <w:spacing w:val="5"/>
          <w:sz w:val="28"/>
          <w:szCs w:val="28"/>
        </w:rPr>
        <w:t>候区的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过渡带，季风显著，四季分明，依赖湿地生存、繁衍的野生动植物极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为丰富，其中许多是珍稀特有物种，是淮河中游生物多样性丰富的重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要地区和濒危鸟类、迁徙候鸟及其他野生动物的</w:t>
      </w:r>
      <w:r>
        <w:rPr>
          <w:rFonts w:ascii="宋体" w:hAnsi="宋体" w:eastAsia="宋体" w:cs="宋体"/>
          <w:spacing w:val="-5"/>
          <w:sz w:val="28"/>
          <w:szCs w:val="28"/>
        </w:rPr>
        <w:t>栖息繁殖地，也是安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徽省生态功能的敏感区，主要保护对象为珍稀水禽及其生境。</w:t>
      </w:r>
    </w:p>
    <w:p w14:paraId="3830F257">
      <w:pPr>
        <w:spacing w:before="76" w:line="393" w:lineRule="auto"/>
        <w:ind w:left="49" w:right="65" w:firstLine="546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依托总体规划的建设工作，保护区内的自然资源和生态环境将得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到有效保护，最大限度降低人为干扰因素，有利于野生珍稀濒危物种</w:t>
      </w:r>
      <w:r>
        <w:rPr>
          <w:rFonts w:ascii="宋体" w:hAnsi="宋体" w:eastAsia="宋体" w:cs="宋体"/>
          <w:spacing w:val="1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的生境及退化生境的恢复，有效保护生物多样性，维持湿</w:t>
      </w:r>
      <w:r>
        <w:rPr>
          <w:rFonts w:ascii="宋体" w:hAnsi="宋体" w:eastAsia="宋体" w:cs="宋体"/>
          <w:spacing w:val="-5"/>
          <w:sz w:val="28"/>
          <w:szCs w:val="28"/>
        </w:rPr>
        <w:t>地生态系统</w:t>
      </w:r>
    </w:p>
    <w:p w14:paraId="296FA2C5">
      <w:pPr>
        <w:spacing w:line="393" w:lineRule="auto"/>
        <w:rPr>
          <w:rFonts w:ascii="宋体" w:hAnsi="宋体" w:eastAsia="宋体" w:cs="宋体"/>
          <w:sz w:val="28"/>
          <w:szCs w:val="28"/>
        </w:rPr>
        <w:sectPr>
          <w:headerReference r:id="rId332" w:type="default"/>
          <w:footerReference r:id="rId333" w:type="default"/>
          <w:pgSz w:w="11906" w:h="16840"/>
          <w:pgMar w:top="1140" w:right="1729" w:bottom="1421" w:left="1785" w:header="868" w:footer="1188" w:gutter="0"/>
          <w:cols w:space="720" w:num="1"/>
        </w:sectPr>
      </w:pPr>
    </w:p>
    <w:p w14:paraId="71909277">
      <w:pPr>
        <w:pStyle w:val="2"/>
        <w:spacing w:line="418" w:lineRule="auto"/>
      </w:pPr>
    </w:p>
    <w:p w14:paraId="01666745">
      <w:pPr>
        <w:spacing w:before="91" w:line="393" w:lineRule="auto"/>
        <w:ind w:left="38" w:right="10" w:firstLine="41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的完整性、稳定性和连续性，有利于野生动植物种群数量</w:t>
      </w:r>
      <w:r>
        <w:rPr>
          <w:rFonts w:ascii="宋体" w:hAnsi="宋体" w:eastAsia="宋体" w:cs="宋体"/>
          <w:spacing w:val="-6"/>
          <w:sz w:val="28"/>
          <w:szCs w:val="28"/>
        </w:rPr>
        <w:t>的增多，有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利于协调人与自然的关系，保护和恢复自然生态</w:t>
      </w:r>
      <w:r>
        <w:rPr>
          <w:rFonts w:ascii="宋体" w:hAnsi="宋体" w:eastAsia="宋体" w:cs="宋体"/>
          <w:spacing w:val="-5"/>
          <w:sz w:val="28"/>
          <w:szCs w:val="28"/>
        </w:rPr>
        <w:t>系统，使整个生态系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统按照自然演变规律进行能量流动和物质循环。</w:t>
      </w:r>
    </w:p>
    <w:p w14:paraId="2E05DCF1">
      <w:pPr>
        <w:spacing w:before="232" w:line="222" w:lineRule="auto"/>
        <w:ind w:left="8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7"/>
          <w:sz w:val="30"/>
          <w:szCs w:val="30"/>
        </w:rPr>
        <w:t xml:space="preserve">10.1.2 </w:t>
      </w:r>
      <w:r>
        <w:rPr>
          <w:rFonts w:ascii="黑体" w:hAnsi="黑体" w:eastAsia="黑体" w:cs="黑体"/>
          <w:spacing w:val="-7"/>
          <w:sz w:val="30"/>
          <w:szCs w:val="30"/>
        </w:rPr>
        <w:t>净化水质</w:t>
      </w:r>
    </w:p>
    <w:p w14:paraId="5DF0CC13">
      <w:pPr>
        <w:pStyle w:val="2"/>
        <w:spacing w:line="267" w:lineRule="auto"/>
      </w:pPr>
    </w:p>
    <w:p w14:paraId="34E6E10D">
      <w:pPr>
        <w:spacing w:before="91" w:line="400" w:lineRule="auto"/>
        <w:ind w:left="38" w:right="7" w:firstLine="55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湿地在降解污染和净化水质上具有强大的功能，被誉为“地球之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肾</w:t>
      </w:r>
      <w:r>
        <w:rPr>
          <w:rFonts w:ascii="宋体" w:hAnsi="宋体" w:eastAsia="宋体" w:cs="宋体"/>
          <w:spacing w:val="-6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</w:rPr>
        <w:t>”。湿地净化水质功能通过湿地生态环境独特地吸附、</w:t>
      </w:r>
      <w:r>
        <w:rPr>
          <w:rFonts w:ascii="宋体" w:hAnsi="宋体" w:eastAsia="宋体" w:cs="宋体"/>
          <w:spacing w:val="-7"/>
          <w:sz w:val="28"/>
          <w:szCs w:val="28"/>
        </w:rPr>
        <w:t>降解和沉积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污水中的污染物过程实现，主要通过湿地植物、微生物等生物作用和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理化作用等，将潜在的污染物转化为可利用资源</w:t>
      </w:r>
      <w:r>
        <w:rPr>
          <w:rFonts w:ascii="宋体" w:hAnsi="宋体" w:eastAsia="宋体" w:cs="宋体"/>
          <w:spacing w:val="-5"/>
          <w:sz w:val="28"/>
          <w:szCs w:val="28"/>
        </w:rPr>
        <w:t>，使湿地水质得到净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化，有益于本地区和下游地区保持良好的水质。</w:t>
      </w:r>
    </w:p>
    <w:p w14:paraId="7127B68B">
      <w:pPr>
        <w:spacing w:before="76" w:line="393" w:lineRule="auto"/>
        <w:ind w:left="34" w:right="10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保护区上游连北淝河，下游通过刘桥闸与新淝河相连，于沫河口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注入淮河。保护区的水质影响到淮河的水质，直接关</w:t>
      </w:r>
      <w:r>
        <w:rPr>
          <w:rFonts w:ascii="宋体" w:hAnsi="宋体" w:eastAsia="宋体" w:cs="宋体"/>
          <w:spacing w:val="-5"/>
          <w:sz w:val="28"/>
          <w:szCs w:val="28"/>
        </w:rPr>
        <w:t>系到淮河中下游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居民的饮用水质量。</w:t>
      </w:r>
    </w:p>
    <w:p w14:paraId="27900ED5">
      <w:pPr>
        <w:spacing w:before="233" w:line="221" w:lineRule="auto"/>
        <w:ind w:left="8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7"/>
          <w:sz w:val="30"/>
          <w:szCs w:val="30"/>
        </w:rPr>
        <w:t xml:space="preserve">10.1.3 </w:t>
      </w:r>
      <w:r>
        <w:rPr>
          <w:rFonts w:ascii="黑体" w:hAnsi="黑体" w:eastAsia="黑体" w:cs="黑体"/>
          <w:spacing w:val="-7"/>
          <w:sz w:val="30"/>
          <w:szCs w:val="30"/>
        </w:rPr>
        <w:t>涵养水源</w:t>
      </w:r>
    </w:p>
    <w:p w14:paraId="65826D8D">
      <w:pPr>
        <w:pStyle w:val="2"/>
        <w:spacing w:line="264" w:lineRule="auto"/>
      </w:pPr>
    </w:p>
    <w:p w14:paraId="326ABCE7">
      <w:pPr>
        <w:spacing w:before="92" w:line="401" w:lineRule="auto"/>
        <w:ind w:left="34" w:right="19" w:firstLine="5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湿地是一个巨大的蓄水库，当水从湿地流入地下</w:t>
      </w:r>
      <w:r>
        <w:rPr>
          <w:rFonts w:ascii="宋体" w:hAnsi="宋体" w:eastAsia="宋体" w:cs="宋体"/>
          <w:spacing w:val="-5"/>
          <w:sz w:val="28"/>
          <w:szCs w:val="28"/>
        </w:rPr>
        <w:t>蓄水系统时，就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可以补充地下蓄水层的水，将湿地地表水转化为浅层地下水一部分，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保留在区域内，而这个蓄水层又为其他生态系统、工业、</w:t>
      </w:r>
      <w:r>
        <w:rPr>
          <w:rFonts w:ascii="宋体" w:hAnsi="宋体" w:eastAsia="宋体" w:cs="宋体"/>
          <w:spacing w:val="-5"/>
          <w:sz w:val="28"/>
          <w:szCs w:val="28"/>
        </w:rPr>
        <w:t>农业、居民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提供水源。浅层地下水除可为周围地区供水、维持水位外</w:t>
      </w:r>
      <w:r>
        <w:rPr>
          <w:rFonts w:ascii="宋体" w:hAnsi="宋体" w:eastAsia="宋体" w:cs="宋体"/>
          <w:spacing w:val="-5"/>
          <w:sz w:val="28"/>
          <w:szCs w:val="28"/>
        </w:rPr>
        <w:t>，还可流入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深层地下水系统，成为长期的水源。</w:t>
      </w:r>
    </w:p>
    <w:p w14:paraId="4BB71ED2">
      <w:pPr>
        <w:spacing w:before="72" w:line="393" w:lineRule="auto"/>
        <w:ind w:left="31" w:firstLine="61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四方湖是淮河中游重要的淡水湖泊湿地，出口与新淝河</w:t>
      </w:r>
      <w:r>
        <w:rPr>
          <w:rFonts w:ascii="宋体" w:hAnsi="宋体" w:eastAsia="宋体" w:cs="宋体"/>
          <w:spacing w:val="-7"/>
          <w:sz w:val="28"/>
          <w:szCs w:val="28"/>
        </w:rPr>
        <w:t>相接，有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 xml:space="preserve">刘桥闸控制，常年蓄水。当水位达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17 </w:t>
      </w:r>
      <w:r>
        <w:rPr>
          <w:rFonts w:ascii="宋体" w:hAnsi="宋体" w:eastAsia="宋体" w:cs="宋体"/>
          <w:spacing w:val="-4"/>
          <w:sz w:val="28"/>
          <w:szCs w:val="28"/>
        </w:rPr>
        <w:t>米时，可蓄水</w:t>
      </w:r>
      <w:r>
        <w:rPr>
          <w:rFonts w:ascii="宋体" w:hAnsi="宋体" w:eastAsia="宋体" w:cs="宋体"/>
          <w:spacing w:val="-5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pacing w:val="-4"/>
          <w:sz w:val="28"/>
          <w:szCs w:val="28"/>
        </w:rPr>
        <w:t xml:space="preserve">0.35 </w:t>
      </w:r>
      <w:r>
        <w:rPr>
          <w:rFonts w:ascii="宋体" w:hAnsi="宋体" w:eastAsia="宋体" w:cs="宋体"/>
          <w:spacing w:val="-4"/>
          <w:sz w:val="28"/>
          <w:szCs w:val="28"/>
        </w:rPr>
        <w:t>亿立方米，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水资源丰富，对保证淮河沿岸居民水资源安全具有十</w:t>
      </w:r>
      <w:r>
        <w:rPr>
          <w:rFonts w:ascii="宋体" w:hAnsi="宋体" w:eastAsia="宋体" w:cs="宋体"/>
          <w:spacing w:val="-4"/>
          <w:sz w:val="28"/>
          <w:szCs w:val="28"/>
        </w:rPr>
        <w:t>分重要的意义。</w:t>
      </w:r>
    </w:p>
    <w:p w14:paraId="1D31D4BD">
      <w:pPr>
        <w:spacing w:line="393" w:lineRule="auto"/>
        <w:rPr>
          <w:rFonts w:ascii="宋体" w:hAnsi="宋体" w:eastAsia="宋体" w:cs="宋体"/>
          <w:sz w:val="28"/>
          <w:szCs w:val="28"/>
        </w:rPr>
        <w:sectPr>
          <w:headerReference r:id="rId334" w:type="default"/>
          <w:footerReference r:id="rId335" w:type="default"/>
          <w:pgSz w:w="11906" w:h="16840"/>
          <w:pgMar w:top="1140" w:right="1784" w:bottom="1421" w:left="1785" w:header="868" w:footer="1189" w:gutter="0"/>
          <w:cols w:space="720" w:num="1"/>
        </w:sectPr>
      </w:pPr>
    </w:p>
    <w:p w14:paraId="7055FED6">
      <w:pPr>
        <w:pStyle w:val="2"/>
        <w:spacing w:line="410" w:lineRule="auto"/>
      </w:pPr>
    </w:p>
    <w:p w14:paraId="6177EFBB">
      <w:pPr>
        <w:spacing w:before="98" w:line="221" w:lineRule="auto"/>
        <w:ind w:left="8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7"/>
          <w:sz w:val="30"/>
          <w:szCs w:val="30"/>
        </w:rPr>
        <w:t xml:space="preserve">10.1.4 </w:t>
      </w:r>
      <w:r>
        <w:rPr>
          <w:rFonts w:ascii="黑体" w:hAnsi="黑体" w:eastAsia="黑体" w:cs="黑体"/>
          <w:spacing w:val="-7"/>
          <w:sz w:val="30"/>
          <w:szCs w:val="30"/>
        </w:rPr>
        <w:t>蓄洪防旱</w:t>
      </w:r>
    </w:p>
    <w:p w14:paraId="61EC4021">
      <w:pPr>
        <w:pStyle w:val="2"/>
        <w:spacing w:line="269" w:lineRule="auto"/>
      </w:pPr>
    </w:p>
    <w:p w14:paraId="26E34F56">
      <w:pPr>
        <w:spacing w:before="91" w:line="400" w:lineRule="auto"/>
        <w:ind w:left="31" w:firstLine="562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湿地对区域水文有着重要影响，具有调节流量和</w:t>
      </w:r>
      <w:r>
        <w:rPr>
          <w:rFonts w:ascii="宋体" w:hAnsi="宋体" w:eastAsia="宋体" w:cs="宋体"/>
          <w:spacing w:val="-6"/>
          <w:sz w:val="28"/>
          <w:szCs w:val="28"/>
        </w:rPr>
        <w:t>控制洪水的作用。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4"/>
          <w:sz w:val="28"/>
          <w:szCs w:val="28"/>
        </w:rPr>
        <w:t>首先它能储存雨季过量的洪水，洪水被储存在土壤内或以表面水的形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4"/>
          <w:sz w:val="28"/>
          <w:szCs w:val="28"/>
        </w:rPr>
        <w:t>式保存于湖泊或沼泽中，直接减少了下游的洪水量。其次，湿地有降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低洪峰高度，均化河川径流的作用，湿地的植被可减缓洪水流速，避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2"/>
          <w:sz w:val="28"/>
          <w:szCs w:val="28"/>
        </w:rPr>
        <w:t>免所有洪水同一时间到达下游。</w:t>
      </w:r>
    </w:p>
    <w:p w14:paraId="62489A56">
      <w:pPr>
        <w:spacing w:before="77" w:line="397" w:lineRule="auto"/>
        <w:ind w:left="34" w:right="237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保护区是淮河中游重要的淡水湖泊湿地，每逢夏季涨水淮河的水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排入四方湖，一方面对保护区周边地区起到洪峰的缓冲作用，一方面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为淮河分流，保障淮河中下游居民的安全。另外在冬</w:t>
      </w:r>
      <w:r>
        <w:rPr>
          <w:rFonts w:ascii="宋体" w:hAnsi="宋体" w:eastAsia="宋体" w:cs="宋体"/>
          <w:spacing w:val="-5"/>
          <w:sz w:val="28"/>
          <w:szCs w:val="28"/>
        </w:rPr>
        <w:t>季，四方湖的水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又放入淮河，用于下游的生产生活，缓解旱情</w:t>
      </w:r>
      <w:r>
        <w:rPr>
          <w:rFonts w:ascii="宋体" w:hAnsi="宋体" w:eastAsia="宋体" w:cs="宋体"/>
          <w:spacing w:val="-2"/>
          <w:sz w:val="28"/>
          <w:szCs w:val="28"/>
        </w:rPr>
        <w:t>，起到防旱作用。</w:t>
      </w:r>
    </w:p>
    <w:p w14:paraId="20897143">
      <w:pPr>
        <w:spacing w:before="235" w:line="222" w:lineRule="auto"/>
        <w:ind w:left="8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6"/>
          <w:sz w:val="30"/>
          <w:szCs w:val="30"/>
        </w:rPr>
        <w:t xml:space="preserve">10.1.5 </w:t>
      </w:r>
      <w:r>
        <w:rPr>
          <w:rFonts w:ascii="黑体" w:hAnsi="黑体" w:eastAsia="黑体" w:cs="黑体"/>
          <w:spacing w:val="-6"/>
          <w:sz w:val="30"/>
          <w:szCs w:val="30"/>
        </w:rPr>
        <w:t>调节区域气候</w:t>
      </w:r>
    </w:p>
    <w:p w14:paraId="70A74098">
      <w:pPr>
        <w:pStyle w:val="2"/>
        <w:spacing w:line="259" w:lineRule="auto"/>
      </w:pPr>
    </w:p>
    <w:p w14:paraId="16374FFE">
      <w:pPr>
        <w:spacing w:before="91" w:line="401" w:lineRule="auto"/>
        <w:ind w:left="34" w:right="206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3"/>
          <w:sz w:val="28"/>
          <w:szCs w:val="28"/>
        </w:rPr>
        <w:t>保护区水资源丰富，有河流水面、沟渠、坑塘水面等湿地类型，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通过蒸腾产生大量的水蒸气，不仅可以提高周围地区空气湿度，改善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3"/>
          <w:sz w:val="28"/>
          <w:szCs w:val="28"/>
        </w:rPr>
        <w:t>空气质量，而且能诱发降雨，增加周边地区地表和地下水源，对于调</w:t>
      </w:r>
      <w:r>
        <w:rPr>
          <w:rFonts w:ascii="宋体" w:hAnsi="宋体" w:eastAsia="宋体" w:cs="宋体"/>
          <w:spacing w:val="1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节气候、净化空气、保护野生生物资源，保持周边地</w:t>
      </w:r>
      <w:r>
        <w:rPr>
          <w:rFonts w:ascii="宋体" w:hAnsi="宋体" w:eastAsia="宋体" w:cs="宋体"/>
          <w:spacing w:val="-5"/>
          <w:sz w:val="28"/>
          <w:szCs w:val="28"/>
        </w:rPr>
        <w:t>区农业生产稳定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</w:rPr>
        <w:t>高产，改善居民生产、生活环境均具有十分重要的意</w:t>
      </w:r>
      <w:r>
        <w:rPr>
          <w:rFonts w:ascii="宋体" w:hAnsi="宋体" w:eastAsia="宋体" w:cs="宋体"/>
          <w:spacing w:val="-2"/>
          <w:sz w:val="28"/>
          <w:szCs w:val="28"/>
        </w:rPr>
        <w:t>义。</w:t>
      </w:r>
    </w:p>
    <w:p w14:paraId="31617635">
      <w:pPr>
        <w:spacing w:before="229" w:line="237" w:lineRule="auto"/>
        <w:ind w:left="53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2"/>
          <w:sz w:val="30"/>
          <w:szCs w:val="30"/>
        </w:rPr>
        <w:t>10.2</w:t>
      </w:r>
      <w:r>
        <w:rPr>
          <w:rFonts w:ascii="Times New Roman" w:hAnsi="Times New Roman" w:eastAsia="Times New Roman" w:cs="Times New Roman"/>
          <w:b/>
          <w:bCs/>
          <w:spacing w:val="41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2"/>
          <w:sz w:val="30"/>
          <w:szCs w:val="30"/>
        </w:rPr>
        <w:t>社会效益</w:t>
      </w:r>
    </w:p>
    <w:p w14:paraId="4C4E407B">
      <w:pPr>
        <w:spacing w:before="327" w:line="222" w:lineRule="auto"/>
        <w:ind w:left="8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8"/>
          <w:sz w:val="30"/>
          <w:szCs w:val="30"/>
        </w:rPr>
        <w:t xml:space="preserve">10.2. 1 </w:t>
      </w:r>
      <w:r>
        <w:rPr>
          <w:rFonts w:ascii="黑体" w:hAnsi="黑体" w:eastAsia="黑体" w:cs="黑体"/>
          <w:spacing w:val="-8"/>
          <w:sz w:val="30"/>
          <w:szCs w:val="30"/>
        </w:rPr>
        <w:t>理想的科研教育基地</w:t>
      </w:r>
    </w:p>
    <w:p w14:paraId="017A5CBE">
      <w:pPr>
        <w:pStyle w:val="2"/>
        <w:spacing w:line="262" w:lineRule="auto"/>
      </w:pPr>
    </w:p>
    <w:p w14:paraId="2F6D9BC7">
      <w:pPr>
        <w:spacing w:before="92" w:line="393" w:lineRule="auto"/>
        <w:ind w:left="34" w:right="237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保护区的建设，将加大自然生态系统和环境保护力度，保护生物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多样性。保护区独特的生境、多样的动植物群落、濒危物种、典型的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湿地生态系统类型、多样的自然景观等在科研中具有重要地位</w:t>
      </w:r>
      <w:r>
        <w:rPr>
          <w:rFonts w:ascii="宋体" w:hAnsi="宋体" w:eastAsia="宋体" w:cs="宋体"/>
          <w:spacing w:val="-5"/>
          <w:sz w:val="28"/>
          <w:szCs w:val="28"/>
        </w:rPr>
        <w:t>，它们</w:t>
      </w:r>
    </w:p>
    <w:p w14:paraId="76A01DA5">
      <w:pPr>
        <w:spacing w:line="393" w:lineRule="auto"/>
        <w:rPr>
          <w:rFonts w:ascii="宋体" w:hAnsi="宋体" w:eastAsia="宋体" w:cs="宋体"/>
          <w:sz w:val="28"/>
          <w:szCs w:val="28"/>
        </w:rPr>
        <w:sectPr>
          <w:headerReference r:id="rId336" w:type="default"/>
          <w:footerReference r:id="rId337" w:type="default"/>
          <w:pgSz w:w="11906" w:h="16840"/>
          <w:pgMar w:top="1140" w:right="1557" w:bottom="1421" w:left="1785" w:header="868" w:footer="1189" w:gutter="0"/>
          <w:cols w:space="720" w:num="1"/>
        </w:sectPr>
      </w:pPr>
    </w:p>
    <w:p w14:paraId="186CC9BE">
      <w:pPr>
        <w:pStyle w:val="2"/>
        <w:spacing w:line="420" w:lineRule="auto"/>
      </w:pPr>
    </w:p>
    <w:p w14:paraId="7E8E6EEA">
      <w:pPr>
        <w:spacing w:before="91" w:line="401" w:lineRule="auto"/>
        <w:ind w:left="48" w:right="100" w:hanging="8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为科普教育和科学研究提供了对象、材料和实验基地，是开展教学实</w:t>
      </w:r>
      <w:r>
        <w:rPr>
          <w:rFonts w:ascii="宋体" w:hAnsi="宋体" w:eastAsia="宋体" w:cs="宋体"/>
          <w:spacing w:val="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习、自然教育、科普教育、科学研究等的理想基地。通过保护区</w:t>
      </w:r>
      <w:r>
        <w:rPr>
          <w:rFonts w:ascii="宋体" w:hAnsi="宋体" w:eastAsia="宋体" w:cs="宋体"/>
          <w:spacing w:val="-5"/>
          <w:sz w:val="28"/>
          <w:szCs w:val="28"/>
        </w:rPr>
        <w:t>的有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效保护管理，保护区内的自然资源将作为周边</w:t>
      </w:r>
      <w:r>
        <w:rPr>
          <w:rFonts w:ascii="宋体" w:hAnsi="宋体" w:eastAsia="宋体" w:cs="宋体"/>
          <w:spacing w:val="-5"/>
          <w:sz w:val="28"/>
          <w:szCs w:val="28"/>
        </w:rPr>
        <w:t>居民和人类的文化遗产</w:t>
      </w:r>
    </w:p>
    <w:p w14:paraId="33C227CF">
      <w:pPr>
        <w:spacing w:before="16" w:line="221" w:lineRule="auto"/>
        <w:ind w:left="34"/>
        <w:outlineLvl w:val="1"/>
        <w:rPr>
          <w:rFonts w:ascii="宋体" w:hAnsi="宋体" w:eastAsia="宋体" w:cs="宋体"/>
          <w:sz w:val="28"/>
          <w:szCs w:val="28"/>
        </w:rPr>
      </w:pPr>
      <w:bookmarkStart w:id="65" w:name="bookmark38"/>
      <w:bookmarkEnd w:id="65"/>
      <w:r>
        <w:rPr>
          <w:rFonts w:ascii="宋体" w:hAnsi="宋体" w:eastAsia="宋体" w:cs="宋体"/>
          <w:spacing w:val="-3"/>
          <w:sz w:val="28"/>
          <w:szCs w:val="28"/>
        </w:rPr>
        <w:t>被永久保留下来。</w:t>
      </w:r>
    </w:p>
    <w:p w14:paraId="3C4DC6AD">
      <w:pPr>
        <w:pStyle w:val="2"/>
        <w:spacing w:line="366" w:lineRule="auto"/>
      </w:pPr>
    </w:p>
    <w:p w14:paraId="5937AF13">
      <w:pPr>
        <w:spacing w:before="98" w:line="222" w:lineRule="auto"/>
        <w:ind w:left="8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4"/>
          <w:sz w:val="30"/>
          <w:szCs w:val="30"/>
        </w:rPr>
        <w:t xml:space="preserve">10.2.2 </w:t>
      </w:r>
      <w:r>
        <w:rPr>
          <w:rFonts w:ascii="黑体" w:hAnsi="黑体" w:eastAsia="黑体" w:cs="黑体"/>
          <w:spacing w:val="-4"/>
          <w:sz w:val="30"/>
          <w:szCs w:val="30"/>
        </w:rPr>
        <w:t>提高保护区及周边地区的知名度</w:t>
      </w:r>
    </w:p>
    <w:p w14:paraId="6C06D0AF">
      <w:pPr>
        <w:pStyle w:val="2"/>
        <w:spacing w:line="263" w:lineRule="auto"/>
      </w:pPr>
    </w:p>
    <w:p w14:paraId="33558D83">
      <w:pPr>
        <w:spacing w:before="91" w:line="402" w:lineRule="auto"/>
        <w:ind w:left="38" w:right="100" w:firstLine="58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随着保护区保护事业和生态旅游业的发展，专家、学者、新闻工</w:t>
      </w:r>
      <w:r>
        <w:rPr>
          <w:rFonts w:ascii="宋体" w:hAnsi="宋体" w:eastAsia="宋体" w:cs="宋体"/>
          <w:spacing w:val="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作者和游客将纷至沓来。通过科考、探险、游憩、绘画、摄影、录像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和宣传等活动，可以促进保护区所在地的对外开放，对外开展国际交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流与合作；通过生态旅游活动，引进外资，将提高保护区在国内的知</w:t>
      </w:r>
      <w:r>
        <w:rPr>
          <w:rFonts w:ascii="宋体" w:hAnsi="宋体" w:eastAsia="宋体" w:cs="宋体"/>
          <w:spacing w:val="8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名度，使保护区及周边地区的知名度蒸蒸日上，</w:t>
      </w:r>
      <w:r>
        <w:rPr>
          <w:rFonts w:ascii="宋体" w:hAnsi="宋体" w:eastAsia="宋体" w:cs="宋体"/>
          <w:spacing w:val="-5"/>
          <w:sz w:val="28"/>
          <w:szCs w:val="28"/>
        </w:rPr>
        <w:t>加速保护区的快速发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展，高知名度带来的各种正面效益将不可估量。</w:t>
      </w:r>
    </w:p>
    <w:p w14:paraId="343398CE">
      <w:pPr>
        <w:spacing w:before="228" w:line="221" w:lineRule="auto"/>
        <w:ind w:left="8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6"/>
          <w:sz w:val="30"/>
          <w:szCs w:val="30"/>
        </w:rPr>
        <w:t xml:space="preserve">10.2.3 </w:t>
      </w:r>
      <w:r>
        <w:rPr>
          <w:rFonts w:ascii="黑体" w:hAnsi="黑体" w:eastAsia="黑体" w:cs="黑体"/>
          <w:spacing w:val="-6"/>
          <w:sz w:val="30"/>
          <w:szCs w:val="30"/>
        </w:rPr>
        <w:t>促进生态文明建设</w:t>
      </w:r>
    </w:p>
    <w:p w14:paraId="6FE61279">
      <w:pPr>
        <w:pStyle w:val="2"/>
        <w:spacing w:line="267" w:lineRule="auto"/>
      </w:pPr>
    </w:p>
    <w:p w14:paraId="4106BCE7">
      <w:pPr>
        <w:spacing w:before="92" w:line="405" w:lineRule="auto"/>
        <w:ind w:left="34" w:firstLine="64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良好生态环境是人和社会持续发展的根本基础。保护区内拥有丰</w:t>
      </w:r>
      <w:r>
        <w:rPr>
          <w:rFonts w:ascii="宋体" w:hAnsi="宋体" w:eastAsia="宋体" w:cs="宋体"/>
          <w:spacing w:val="1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9"/>
          <w:sz w:val="28"/>
          <w:szCs w:val="28"/>
        </w:rPr>
        <w:t>富的湿地资源、生物资源和自然人文景观资源，不但</w:t>
      </w:r>
      <w:r>
        <w:rPr>
          <w:rFonts w:ascii="宋体" w:hAnsi="宋体" w:eastAsia="宋体" w:cs="宋体"/>
          <w:spacing w:val="-10"/>
          <w:sz w:val="28"/>
          <w:szCs w:val="28"/>
        </w:rPr>
        <w:t>能满足人们向往、</w:t>
      </w:r>
      <w:r>
        <w:rPr>
          <w:rFonts w:ascii="宋体" w:hAnsi="宋体" w:eastAsia="宋体" w:cs="宋体"/>
          <w:sz w:val="28"/>
          <w:szCs w:val="28"/>
        </w:rPr>
        <w:t xml:space="preserve"> 回归大自然的愿景，也是对人们进行自然保护</w:t>
      </w:r>
      <w:r>
        <w:rPr>
          <w:rFonts w:ascii="宋体" w:hAnsi="宋体" w:eastAsia="宋体" w:cs="宋体"/>
          <w:spacing w:val="-1"/>
          <w:sz w:val="28"/>
          <w:szCs w:val="28"/>
        </w:rPr>
        <w:t>、环境保护宣传教育和</w:t>
      </w:r>
      <w:r>
        <w:rPr>
          <w:rFonts w:ascii="宋体" w:hAnsi="宋体" w:eastAsia="宋体" w:cs="宋体"/>
          <w:sz w:val="28"/>
          <w:szCs w:val="28"/>
        </w:rPr>
        <w:t xml:space="preserve"> 科普教育的理想场所，唤起公众的自然保护意</w:t>
      </w:r>
      <w:r>
        <w:rPr>
          <w:rFonts w:ascii="宋体" w:hAnsi="宋体" w:eastAsia="宋体" w:cs="宋体"/>
          <w:spacing w:val="-1"/>
          <w:sz w:val="28"/>
          <w:szCs w:val="28"/>
        </w:rPr>
        <w:t>识，进一步推动自然保</w:t>
      </w:r>
      <w:r>
        <w:rPr>
          <w:rFonts w:ascii="宋体" w:hAnsi="宋体" w:eastAsia="宋体" w:cs="宋体"/>
          <w:sz w:val="28"/>
          <w:szCs w:val="28"/>
        </w:rPr>
        <w:t xml:space="preserve"> 护事业的发展。保护区内复杂的湿地生态系统、多样</w:t>
      </w:r>
      <w:r>
        <w:rPr>
          <w:rFonts w:ascii="宋体" w:hAnsi="宋体" w:eastAsia="宋体" w:cs="宋体"/>
          <w:spacing w:val="-1"/>
          <w:sz w:val="28"/>
          <w:szCs w:val="28"/>
        </w:rPr>
        <w:t>的动植物群落、</w:t>
      </w:r>
      <w:r>
        <w:rPr>
          <w:rFonts w:ascii="宋体" w:hAnsi="宋体" w:eastAsia="宋体" w:cs="宋体"/>
          <w:sz w:val="28"/>
          <w:szCs w:val="28"/>
        </w:rPr>
        <w:t xml:space="preserve"> 珍贵的濒危物种、多样的自然景观等都是对公</w:t>
      </w:r>
      <w:r>
        <w:rPr>
          <w:rFonts w:ascii="宋体" w:hAnsi="宋体" w:eastAsia="宋体" w:cs="宋体"/>
          <w:spacing w:val="-1"/>
          <w:sz w:val="28"/>
          <w:szCs w:val="28"/>
        </w:rPr>
        <w:t>众进行科普教育的良好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素材，结合“湿地日</w:t>
      </w:r>
      <w:r>
        <w:rPr>
          <w:rFonts w:ascii="宋体" w:hAnsi="宋体" w:eastAsia="宋体" w:cs="宋体"/>
          <w:spacing w:val="-45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”“世界野生动植物日</w:t>
      </w:r>
      <w:r>
        <w:rPr>
          <w:rFonts w:ascii="宋体" w:hAnsi="宋体" w:eastAsia="宋体" w:cs="宋体"/>
          <w:spacing w:val="-10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”“爱鸟周</w:t>
      </w:r>
      <w:r>
        <w:rPr>
          <w:rFonts w:ascii="宋体" w:hAnsi="宋体" w:eastAsia="宋体" w:cs="宋体"/>
          <w:spacing w:val="-66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7"/>
          <w:sz w:val="28"/>
          <w:szCs w:val="28"/>
        </w:rPr>
        <w:t>”等主题宣传</w:t>
      </w:r>
      <w:r>
        <w:rPr>
          <w:rFonts w:ascii="宋体" w:hAnsi="宋体" w:eastAsia="宋体" w:cs="宋体"/>
          <w:sz w:val="28"/>
          <w:szCs w:val="28"/>
        </w:rPr>
        <w:t xml:space="preserve"> 活动，多渠道开展宣传，增强公众环保意识，提升保</w:t>
      </w:r>
      <w:r>
        <w:rPr>
          <w:rFonts w:ascii="宋体" w:hAnsi="宋体" w:eastAsia="宋体" w:cs="宋体"/>
          <w:spacing w:val="-1"/>
          <w:sz w:val="28"/>
          <w:szCs w:val="28"/>
        </w:rPr>
        <w:t>护区管理效能，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有利于促进身心健康和精神文明建设，使公众走近大自然，深入大自</w:t>
      </w:r>
    </w:p>
    <w:p w14:paraId="79EB4898">
      <w:pPr>
        <w:spacing w:line="405" w:lineRule="auto"/>
        <w:rPr>
          <w:rFonts w:ascii="宋体" w:hAnsi="宋体" w:eastAsia="宋体" w:cs="宋体"/>
          <w:sz w:val="28"/>
          <w:szCs w:val="28"/>
        </w:rPr>
        <w:sectPr>
          <w:headerReference r:id="rId338" w:type="default"/>
          <w:footerReference r:id="rId339" w:type="default"/>
          <w:pgSz w:w="11906" w:h="16840"/>
          <w:pgMar w:top="1140" w:right="1691" w:bottom="1421" w:left="1785" w:header="868" w:footer="1188" w:gutter="0"/>
          <w:cols w:space="720" w:num="1"/>
        </w:sectPr>
      </w:pPr>
    </w:p>
    <w:p w14:paraId="401916C9">
      <w:pPr>
        <w:pStyle w:val="2"/>
        <w:spacing w:line="392" w:lineRule="auto"/>
      </w:pPr>
    </w:p>
    <w:p w14:paraId="677A847D">
      <w:pPr>
        <w:spacing w:before="91" w:line="221" w:lineRule="auto"/>
        <w:jc w:val="right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1"/>
          <w:sz w:val="28"/>
          <w:szCs w:val="28"/>
        </w:rPr>
        <w:t>然，了解和感受大自然，从而提高公众爱护大自然、保护环境的意识。</w:t>
      </w:r>
    </w:p>
    <w:p w14:paraId="6AD3440D">
      <w:pPr>
        <w:pStyle w:val="2"/>
        <w:spacing w:line="367" w:lineRule="auto"/>
      </w:pPr>
    </w:p>
    <w:p w14:paraId="2339CB3A">
      <w:pPr>
        <w:spacing w:before="97" w:line="221" w:lineRule="auto"/>
        <w:ind w:left="8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7"/>
          <w:sz w:val="30"/>
          <w:szCs w:val="30"/>
        </w:rPr>
        <w:t>10.2.4</w:t>
      </w:r>
      <w:r>
        <w:rPr>
          <w:rFonts w:ascii="Times New Roman" w:hAnsi="Times New Roman" w:eastAsia="Times New Roman" w:cs="Times New Roman"/>
          <w:spacing w:val="33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7"/>
          <w:sz w:val="30"/>
          <w:szCs w:val="30"/>
        </w:rPr>
        <w:t>带动地方社会发展</w:t>
      </w:r>
    </w:p>
    <w:p w14:paraId="7219637B">
      <w:pPr>
        <w:pStyle w:val="2"/>
        <w:spacing w:line="268" w:lineRule="auto"/>
      </w:pPr>
    </w:p>
    <w:p w14:paraId="48CB3740">
      <w:pPr>
        <w:spacing w:before="91" w:line="397" w:lineRule="auto"/>
        <w:ind w:left="34" w:right="63" w:firstLine="560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保护区优越的景观资源和独特的动植物资源，为开展生态旅游和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多种经营提供了有利条件。发展生态旅游业，可以为保护区内和周边</w:t>
      </w:r>
      <w:r>
        <w:rPr>
          <w:rFonts w:ascii="宋体" w:hAnsi="宋体" w:eastAsia="宋体" w:cs="宋体"/>
          <w:spacing w:val="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地区的群众提供大量的就业机会，优化就业结构，有</w:t>
      </w:r>
      <w:r>
        <w:rPr>
          <w:rFonts w:ascii="宋体" w:hAnsi="宋体" w:eastAsia="宋体" w:cs="宋体"/>
          <w:spacing w:val="-5"/>
          <w:sz w:val="28"/>
          <w:szCs w:val="28"/>
        </w:rPr>
        <w:t>利于社会安定和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群众生活水平的提高，有利于促进保护区地区共管的良性循环。</w:t>
      </w:r>
    </w:p>
    <w:p w14:paraId="649314F6">
      <w:pPr>
        <w:spacing w:before="229" w:line="232" w:lineRule="auto"/>
        <w:ind w:left="53"/>
        <w:outlineLvl w:val="0"/>
        <w:rPr>
          <w:rFonts w:ascii="楷体" w:hAnsi="楷体" w:eastAsia="楷体" w:cs="楷体"/>
          <w:sz w:val="30"/>
          <w:szCs w:val="30"/>
        </w:rPr>
      </w:pPr>
      <w:bookmarkStart w:id="66" w:name="bookmark39"/>
      <w:bookmarkEnd w:id="66"/>
      <w:r>
        <w:rPr>
          <w:rFonts w:ascii="Times New Roman" w:hAnsi="Times New Roman" w:eastAsia="Times New Roman" w:cs="Times New Roman"/>
          <w:b/>
          <w:bCs/>
          <w:spacing w:val="1"/>
          <w:sz w:val="30"/>
          <w:szCs w:val="30"/>
        </w:rPr>
        <w:t>10.3</w:t>
      </w:r>
      <w:r>
        <w:rPr>
          <w:rFonts w:ascii="Times New Roman" w:hAnsi="Times New Roman" w:eastAsia="Times New Roman" w:cs="Times New Roman"/>
          <w:b/>
          <w:bCs/>
          <w:spacing w:val="52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1"/>
          <w:sz w:val="30"/>
          <w:szCs w:val="30"/>
        </w:rPr>
        <w:t>经济效益</w:t>
      </w:r>
    </w:p>
    <w:p w14:paraId="77EF82B8">
      <w:pPr>
        <w:pStyle w:val="2"/>
        <w:spacing w:line="241" w:lineRule="auto"/>
      </w:pPr>
    </w:p>
    <w:p w14:paraId="3BD8F61E">
      <w:pPr>
        <w:spacing w:before="97" w:line="221" w:lineRule="auto"/>
        <w:ind w:left="8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14"/>
          <w:sz w:val="30"/>
          <w:szCs w:val="30"/>
        </w:rPr>
        <w:t>10.3. 1</w:t>
      </w:r>
      <w:r>
        <w:rPr>
          <w:rFonts w:ascii="Times New Roman" w:hAnsi="Times New Roman" w:eastAsia="Times New Roman" w:cs="Times New Roman"/>
          <w:spacing w:val="52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14"/>
          <w:sz w:val="30"/>
          <w:szCs w:val="30"/>
        </w:rPr>
        <w:t>间接经济效益</w:t>
      </w:r>
    </w:p>
    <w:p w14:paraId="7A7EA282">
      <w:pPr>
        <w:pStyle w:val="2"/>
        <w:spacing w:line="264" w:lineRule="auto"/>
      </w:pPr>
    </w:p>
    <w:p w14:paraId="6CB3019C">
      <w:pPr>
        <w:spacing w:before="92" w:line="403" w:lineRule="auto"/>
        <w:ind w:left="34" w:right="10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8"/>
          <w:sz w:val="28"/>
          <w:szCs w:val="28"/>
        </w:rPr>
        <w:t>规划的实施有助于从根本上保护好保护区内的自然环</w:t>
      </w:r>
      <w:r>
        <w:rPr>
          <w:rFonts w:ascii="宋体" w:hAnsi="宋体" w:eastAsia="宋体" w:cs="宋体"/>
          <w:spacing w:val="7"/>
          <w:sz w:val="28"/>
          <w:szCs w:val="28"/>
        </w:rPr>
        <w:t>境和生物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资源，对发挥水资源调控、调节区域气候、提高土壤肥力、减少水土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流失、稳定经济作物产量等所产生的潜在经济效益较大。此外，规划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实施后，生物资源的增加、科研水平的提高、保护区影响力的扩大、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基础设施的完善、居民素质的提高等，都将为社区经</w:t>
      </w:r>
      <w:r>
        <w:rPr>
          <w:rFonts w:ascii="宋体" w:hAnsi="宋体" w:eastAsia="宋体" w:cs="宋体"/>
          <w:spacing w:val="-5"/>
          <w:sz w:val="28"/>
          <w:szCs w:val="28"/>
        </w:rPr>
        <w:t>济繁荣产生巨大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推动作用。</w:t>
      </w:r>
    </w:p>
    <w:p w14:paraId="0C62B248">
      <w:pPr>
        <w:spacing w:before="224" w:line="221" w:lineRule="auto"/>
        <w:ind w:left="82"/>
        <w:rPr>
          <w:rFonts w:ascii="黑体" w:hAnsi="黑体" w:eastAsia="黑体" w:cs="黑体"/>
          <w:sz w:val="30"/>
          <w:szCs w:val="30"/>
        </w:rPr>
      </w:pPr>
      <w:r>
        <w:rPr>
          <w:rFonts w:ascii="Times New Roman" w:hAnsi="Times New Roman" w:eastAsia="Times New Roman" w:cs="Times New Roman"/>
          <w:spacing w:val="-6"/>
          <w:sz w:val="30"/>
          <w:szCs w:val="30"/>
        </w:rPr>
        <w:t xml:space="preserve">10.3.2 </w:t>
      </w:r>
      <w:r>
        <w:rPr>
          <w:rFonts w:ascii="黑体" w:hAnsi="黑体" w:eastAsia="黑体" w:cs="黑体"/>
          <w:spacing w:val="-6"/>
          <w:sz w:val="30"/>
          <w:szCs w:val="30"/>
        </w:rPr>
        <w:t>直接经济效益</w:t>
      </w:r>
    </w:p>
    <w:p w14:paraId="3615B580">
      <w:pPr>
        <w:pStyle w:val="2"/>
        <w:spacing w:line="265" w:lineRule="auto"/>
      </w:pPr>
    </w:p>
    <w:p w14:paraId="4B47F30B">
      <w:pPr>
        <w:spacing w:before="92" w:line="388" w:lineRule="auto"/>
        <w:ind w:left="39" w:right="9" w:firstLine="555"/>
        <w:jc w:val="both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保护区建设为生态公益性项目，不以产生经济效益为目的。保护</w:t>
      </w:r>
      <w:r>
        <w:rPr>
          <w:rFonts w:ascii="宋体" w:hAnsi="宋体" w:eastAsia="宋体" w:cs="宋体"/>
          <w:spacing w:val="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区的直接经济来源于生态旅游业，随着保护区的建设和发展，湿地本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身具有的自然观光、旅游、娱乐等美学方面功能将逐一展现，在湿地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范围内开展一些以湿地为基础的娱乐性活动，如生态观鸟、科学考察</w:t>
      </w:r>
      <w:r>
        <w:rPr>
          <w:rFonts w:ascii="宋体" w:hAnsi="宋体" w:eastAsia="宋体" w:cs="宋体"/>
          <w:spacing w:val="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等，可获取一定的直接经济效益。此外，辅佐</w:t>
      </w:r>
      <w:r>
        <w:rPr>
          <w:rFonts w:ascii="宋体" w:hAnsi="宋体" w:eastAsia="宋体" w:cs="宋体"/>
          <w:spacing w:val="-5"/>
          <w:sz w:val="28"/>
          <w:szCs w:val="28"/>
        </w:rPr>
        <w:t>保护区保护管理事业的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良性发展，也将为周边乡镇居民增加就业机会，提高乡镇居民收</w:t>
      </w:r>
      <w:r>
        <w:rPr>
          <w:rFonts w:ascii="宋体" w:hAnsi="宋体" w:eastAsia="宋体" w:cs="宋体"/>
          <w:spacing w:val="-3"/>
          <w:sz w:val="28"/>
          <w:szCs w:val="28"/>
        </w:rPr>
        <w:t>入。</w:t>
      </w:r>
    </w:p>
    <w:p w14:paraId="5475A4AF">
      <w:pPr>
        <w:spacing w:line="388" w:lineRule="auto"/>
        <w:rPr>
          <w:rFonts w:ascii="宋体" w:hAnsi="宋体" w:eastAsia="宋体" w:cs="宋体"/>
          <w:sz w:val="28"/>
          <w:szCs w:val="28"/>
        </w:rPr>
        <w:sectPr>
          <w:headerReference r:id="rId340" w:type="default"/>
          <w:footerReference r:id="rId341" w:type="default"/>
          <w:pgSz w:w="11906" w:h="16840"/>
          <w:pgMar w:top="1140" w:right="1731" w:bottom="1468" w:left="1785" w:header="868" w:footer="1140" w:gutter="0"/>
          <w:cols w:space="720" w:num="1"/>
        </w:sectPr>
      </w:pPr>
    </w:p>
    <w:p w14:paraId="6578C0EF">
      <w:pPr>
        <w:pStyle w:val="2"/>
        <w:spacing w:line="376" w:lineRule="auto"/>
      </w:pPr>
    </w:p>
    <w:p w14:paraId="0213743C">
      <w:pPr>
        <w:spacing w:before="91" w:line="409" w:lineRule="auto"/>
        <w:ind w:left="43" w:right="167" w:hanging="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</w:rPr>
        <w:t>更为重要的是，由此而带动的其他诸如交通</w:t>
      </w:r>
      <w:r>
        <w:rPr>
          <w:rFonts w:ascii="宋体" w:hAnsi="宋体" w:eastAsia="宋体" w:cs="宋体"/>
          <w:spacing w:val="-5"/>
          <w:sz w:val="28"/>
          <w:szCs w:val="28"/>
        </w:rPr>
        <w:t>、通讯、餐饮、娱乐等相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关产业发展的经济收入将颇为可观。</w:t>
      </w:r>
    </w:p>
    <w:p w14:paraId="0FF4F166">
      <w:pPr>
        <w:spacing w:before="196" w:line="229" w:lineRule="auto"/>
        <w:ind w:left="53"/>
        <w:outlineLvl w:val="0"/>
        <w:rPr>
          <w:rFonts w:ascii="楷体" w:hAnsi="楷体" w:eastAsia="楷体" w:cs="楷体"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pacing w:val="-1"/>
          <w:sz w:val="30"/>
          <w:szCs w:val="30"/>
        </w:rPr>
        <w:t>10.4</w:t>
      </w:r>
      <w:r>
        <w:rPr>
          <w:rFonts w:ascii="Times New Roman" w:hAnsi="Times New Roman" w:eastAsia="Times New Roman" w:cs="Times New Roman"/>
          <w:b/>
          <w:bCs/>
          <w:spacing w:val="67"/>
          <w:w w:val="101"/>
          <w:sz w:val="30"/>
          <w:szCs w:val="30"/>
        </w:rPr>
        <w:t xml:space="preserve"> </w:t>
      </w:r>
      <w:r>
        <w:rPr>
          <w:rFonts w:ascii="楷体" w:hAnsi="楷体" w:eastAsia="楷体" w:cs="楷体"/>
          <w:b/>
          <w:bCs/>
          <w:spacing w:val="-1"/>
          <w:sz w:val="30"/>
          <w:szCs w:val="30"/>
        </w:rPr>
        <w:t>总体评价</w:t>
      </w:r>
    </w:p>
    <w:p w14:paraId="2CC4166A">
      <w:pPr>
        <w:pStyle w:val="2"/>
        <w:spacing w:line="257" w:lineRule="auto"/>
      </w:pPr>
    </w:p>
    <w:p w14:paraId="6398D702">
      <w:pPr>
        <w:spacing w:before="91" w:line="392" w:lineRule="auto"/>
        <w:ind w:left="39" w:right="159" w:firstLine="56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5"/>
          <w:sz w:val="28"/>
          <w:szCs w:val="28"/>
        </w:rPr>
        <w:t>综上所述，总体规划实施后，保护区在维持生物多样性、调节改</w:t>
      </w:r>
      <w:r>
        <w:rPr>
          <w:rFonts w:ascii="宋体" w:hAnsi="宋体" w:eastAsia="宋体" w:cs="宋体"/>
          <w:spacing w:val="17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善区域小气候、涵养水源、蓄洪防旱、保持水</w:t>
      </w:r>
      <w:r>
        <w:rPr>
          <w:rFonts w:ascii="宋体" w:hAnsi="宋体" w:eastAsia="宋体" w:cs="宋体"/>
          <w:spacing w:val="-5"/>
          <w:sz w:val="28"/>
          <w:szCs w:val="28"/>
        </w:rPr>
        <w:t>土、净化水质以及促进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社会经济发展等方面都能发挥不可替代的作用。</w:t>
      </w:r>
    </w:p>
    <w:p w14:paraId="006B2C2B">
      <w:pPr>
        <w:spacing w:before="82" w:line="404" w:lineRule="auto"/>
        <w:ind w:left="31" w:firstLine="57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9"/>
          <w:sz w:val="28"/>
          <w:szCs w:val="28"/>
        </w:rPr>
        <w:t>总体规划的实施，将最大限度地减少人为因素对生态系统的破坏，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5"/>
          <w:sz w:val="28"/>
          <w:szCs w:val="28"/>
        </w:rPr>
        <w:t>有效保护珍稀动植物资源，保护生物多样性和自然生态系</w:t>
      </w:r>
      <w:r>
        <w:rPr>
          <w:rFonts w:ascii="宋体" w:hAnsi="宋体" w:eastAsia="宋体" w:cs="宋体"/>
          <w:spacing w:val="-6"/>
          <w:sz w:val="28"/>
          <w:szCs w:val="28"/>
        </w:rPr>
        <w:t>统，使保护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区真正成为野生动物栖息和繁殖的理想场所和物种基因库</w:t>
      </w:r>
      <w:r>
        <w:rPr>
          <w:rFonts w:ascii="宋体" w:hAnsi="宋体" w:eastAsia="宋体" w:cs="宋体"/>
          <w:spacing w:val="-6"/>
          <w:sz w:val="28"/>
          <w:szCs w:val="28"/>
        </w:rPr>
        <w:t>。将建成比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较完整的保护监测体系，从根本上改变保护区的管理手段</w:t>
      </w:r>
      <w:r>
        <w:rPr>
          <w:rFonts w:ascii="宋体" w:hAnsi="宋体" w:eastAsia="宋体" w:cs="宋体"/>
          <w:spacing w:val="-6"/>
          <w:sz w:val="28"/>
          <w:szCs w:val="28"/>
        </w:rPr>
        <w:t>，提高其保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5"/>
          <w:sz w:val="28"/>
          <w:szCs w:val="28"/>
        </w:rPr>
        <w:t>护、管理、科研和可持续利用水平，保护区的保护科研将</w:t>
      </w:r>
      <w:r>
        <w:rPr>
          <w:rFonts w:ascii="宋体" w:hAnsi="宋体" w:eastAsia="宋体" w:cs="宋体"/>
          <w:spacing w:val="-6"/>
          <w:sz w:val="28"/>
          <w:szCs w:val="28"/>
        </w:rPr>
        <w:t>走向更高水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4"/>
          <w:sz w:val="28"/>
          <w:szCs w:val="28"/>
        </w:rPr>
        <w:t>平。将推动周边区域生产力的发展，促使社区居民更加</w:t>
      </w:r>
      <w:r>
        <w:rPr>
          <w:rFonts w:ascii="宋体" w:hAnsi="宋体" w:eastAsia="宋体" w:cs="宋体"/>
          <w:spacing w:val="-5"/>
          <w:sz w:val="28"/>
          <w:szCs w:val="28"/>
        </w:rPr>
        <w:t>积极参与自然</w:t>
      </w:r>
      <w:r>
        <w:rPr>
          <w:rFonts w:ascii="宋体" w:hAnsi="宋体" w:eastAsia="宋体" w:cs="宋体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-1"/>
          <w:sz w:val="28"/>
          <w:szCs w:val="28"/>
        </w:rPr>
        <w:t>保护，使区内自然资源和自然环境的保护更</w:t>
      </w:r>
      <w:r>
        <w:rPr>
          <w:rFonts w:ascii="宋体" w:hAnsi="宋体" w:eastAsia="宋体" w:cs="宋体"/>
          <w:spacing w:val="-2"/>
          <w:sz w:val="28"/>
          <w:szCs w:val="28"/>
        </w:rPr>
        <w:t>有成效。</w:t>
      </w:r>
    </w:p>
    <w:p w14:paraId="56D1FBF8">
      <w:pPr>
        <w:spacing w:before="69" w:line="404" w:lineRule="auto"/>
        <w:ind w:left="31" w:right="167" w:firstLine="60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</w:rPr>
        <w:t>因此，保护区的建设和发展，不仅具有显著的生态效益和社会效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益，还有一定的经济效益，这对于促进自然保护事业和</w:t>
      </w:r>
      <w:r>
        <w:rPr>
          <w:rFonts w:ascii="宋体" w:hAnsi="宋体" w:eastAsia="宋体" w:cs="宋体"/>
          <w:spacing w:val="-5"/>
          <w:sz w:val="28"/>
          <w:szCs w:val="28"/>
        </w:rPr>
        <w:t>社区经济的发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展、协调保护与发展的关系，实现资源、环境与经济的可持续发</w:t>
      </w:r>
      <w:r>
        <w:rPr>
          <w:rFonts w:ascii="宋体" w:hAnsi="宋体" w:eastAsia="宋体" w:cs="宋体"/>
          <w:spacing w:val="-5"/>
          <w:sz w:val="28"/>
          <w:szCs w:val="28"/>
        </w:rPr>
        <w:t>展，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具有重要意义。保护区由此所产生的综合效益将是无法</w:t>
      </w:r>
      <w:r>
        <w:rPr>
          <w:rFonts w:ascii="宋体" w:hAnsi="宋体" w:eastAsia="宋体" w:cs="宋体"/>
          <w:spacing w:val="-5"/>
          <w:sz w:val="28"/>
          <w:szCs w:val="28"/>
        </w:rPr>
        <w:t>估量的。本规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划的建设将使保护区朝着环境优美、设施先进、管理高</w:t>
      </w:r>
      <w:r>
        <w:rPr>
          <w:rFonts w:ascii="宋体" w:hAnsi="宋体" w:eastAsia="宋体" w:cs="宋体"/>
          <w:spacing w:val="-5"/>
          <w:sz w:val="28"/>
          <w:szCs w:val="28"/>
        </w:rPr>
        <w:t>效、功能多样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</w:rPr>
        <w:t>的具有国内先进水平的自然保护区迈进，将为人类保护</w:t>
      </w:r>
      <w:r>
        <w:rPr>
          <w:rFonts w:ascii="宋体" w:hAnsi="宋体" w:eastAsia="宋体" w:cs="宋体"/>
          <w:spacing w:val="-5"/>
          <w:sz w:val="28"/>
          <w:szCs w:val="28"/>
        </w:rPr>
        <w:t>珍稀水禽和淮</w:t>
      </w:r>
      <w:r>
        <w:rPr>
          <w:rFonts w:ascii="宋体" w:hAnsi="宋体" w:eastAsia="宋体" w:cs="宋体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"/>
          <w:sz w:val="28"/>
          <w:szCs w:val="28"/>
        </w:rPr>
        <w:t>河中下游湿地及其生物多样性做出更大贡献。</w:t>
      </w:r>
    </w:p>
    <w:p w14:paraId="3EDFAB13">
      <w:pPr>
        <w:spacing w:line="404" w:lineRule="auto"/>
        <w:rPr>
          <w:rFonts w:ascii="宋体" w:hAnsi="宋体" w:eastAsia="宋体" w:cs="宋体"/>
          <w:sz w:val="28"/>
          <w:szCs w:val="28"/>
        </w:rPr>
        <w:sectPr>
          <w:headerReference r:id="rId342" w:type="default"/>
          <w:footerReference r:id="rId343" w:type="default"/>
          <w:pgSz w:w="11906" w:h="16840"/>
          <w:pgMar w:top="1140" w:right="1641" w:bottom="1421" w:left="1785" w:header="868" w:footer="1189" w:gutter="0"/>
          <w:cols w:space="720" w:num="1"/>
        </w:sectPr>
      </w:pPr>
    </w:p>
    <w:p w14:paraId="7D8B6F43">
      <w:pPr>
        <w:pStyle w:val="2"/>
        <w:spacing w:line="383" w:lineRule="auto"/>
      </w:pPr>
    </w:p>
    <w:p w14:paraId="1FEB9D18">
      <w:pPr>
        <w:spacing w:before="98" w:line="229" w:lineRule="auto"/>
        <w:ind w:left="3884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spacing w:val="-5"/>
          <w:sz w:val="30"/>
          <w:szCs w:val="30"/>
        </w:rPr>
        <w:t>附表</w:t>
      </w:r>
      <w:r>
        <w:rPr>
          <w:rFonts w:ascii="黑体" w:hAnsi="黑体" w:eastAsia="黑体" w:cs="黑体"/>
          <w:spacing w:val="-15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5"/>
          <w:sz w:val="30"/>
          <w:szCs w:val="30"/>
        </w:rPr>
        <w:t>1</w:t>
      </w:r>
    </w:p>
    <w:p w14:paraId="63EC2517">
      <w:pPr>
        <w:spacing w:before="256" w:line="222" w:lineRule="auto"/>
        <w:ind w:left="1498"/>
        <w:rPr>
          <w:rFonts w:ascii="黑体" w:hAnsi="黑体" w:eastAsia="黑体" w:cs="黑体"/>
          <w:sz w:val="28"/>
          <w:szCs w:val="28"/>
        </w:rPr>
      </w:pPr>
      <w:r>
        <w:rPr>
          <w:rFonts w:ascii="黑体" w:hAnsi="黑体" w:eastAsia="黑体" w:cs="黑体"/>
          <w:b/>
          <w:bCs/>
          <w:spacing w:val="-6"/>
          <w:sz w:val="28"/>
          <w:szCs w:val="28"/>
        </w:rPr>
        <w:t>安徽怀远四方湖省级自然保护区重要拐点坐标</w:t>
      </w:r>
    </w:p>
    <w:p w14:paraId="58E8F4A9">
      <w:pPr>
        <w:spacing w:before="10"/>
      </w:pPr>
    </w:p>
    <w:tbl>
      <w:tblPr>
        <w:tblStyle w:val="5"/>
        <w:tblW w:w="8522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84"/>
        <w:gridCol w:w="3616"/>
        <w:gridCol w:w="3622"/>
      </w:tblGrid>
      <w:tr w14:paraId="62F824D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1284" w:type="dxa"/>
            <w:vAlign w:val="top"/>
          </w:tcPr>
          <w:p w14:paraId="773ED6B7">
            <w:pPr>
              <w:pStyle w:val="6"/>
              <w:spacing w:before="154" w:line="222" w:lineRule="auto"/>
              <w:ind w:left="414"/>
              <w:rPr>
                <w:sz w:val="24"/>
                <w:szCs w:val="24"/>
              </w:rPr>
            </w:pPr>
            <w:r>
              <w:rPr>
                <w:b/>
                <w:bCs/>
                <w:spacing w:val="-7"/>
                <w:sz w:val="24"/>
                <w:szCs w:val="24"/>
              </w:rPr>
              <w:t>序号</w:t>
            </w:r>
          </w:p>
        </w:tc>
        <w:tc>
          <w:tcPr>
            <w:tcW w:w="3616" w:type="dxa"/>
            <w:vAlign w:val="top"/>
          </w:tcPr>
          <w:p w14:paraId="146B515C">
            <w:pPr>
              <w:pStyle w:val="6"/>
              <w:spacing w:before="154" w:line="221" w:lineRule="auto"/>
              <w:ind w:left="1586"/>
              <w:rPr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经度</w:t>
            </w:r>
          </w:p>
        </w:tc>
        <w:tc>
          <w:tcPr>
            <w:tcW w:w="3622" w:type="dxa"/>
            <w:vAlign w:val="top"/>
          </w:tcPr>
          <w:p w14:paraId="0F649D91">
            <w:pPr>
              <w:pStyle w:val="6"/>
              <w:spacing w:before="154" w:line="221" w:lineRule="auto"/>
              <w:ind w:left="1588"/>
              <w:rPr>
                <w:sz w:val="24"/>
                <w:szCs w:val="24"/>
              </w:rPr>
            </w:pPr>
            <w:r>
              <w:rPr>
                <w:b/>
                <w:bCs/>
                <w:spacing w:val="-8"/>
                <w:sz w:val="24"/>
                <w:szCs w:val="24"/>
              </w:rPr>
              <w:t>纬度</w:t>
            </w:r>
          </w:p>
        </w:tc>
      </w:tr>
      <w:tr w14:paraId="19F0DEA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4" w:hRule="atLeast"/>
        </w:trPr>
        <w:tc>
          <w:tcPr>
            <w:tcW w:w="1284" w:type="dxa"/>
            <w:vAlign w:val="top"/>
          </w:tcPr>
          <w:p w14:paraId="075168F4">
            <w:pPr>
              <w:spacing w:before="184" w:line="188" w:lineRule="auto"/>
              <w:ind w:left="63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3616" w:type="dxa"/>
            <w:vAlign w:val="top"/>
          </w:tcPr>
          <w:p w14:paraId="6233ABDA">
            <w:pPr>
              <w:spacing w:before="184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116°88′73.249″E</w:t>
            </w:r>
          </w:p>
        </w:tc>
        <w:tc>
          <w:tcPr>
            <w:tcW w:w="3622" w:type="dxa"/>
            <w:vAlign w:val="top"/>
          </w:tcPr>
          <w:p w14:paraId="3EE9F36D">
            <w:pPr>
              <w:spacing w:before="184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33°21′54.803″N</w:t>
            </w:r>
          </w:p>
        </w:tc>
      </w:tr>
      <w:tr w14:paraId="4488E73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4" w:hRule="atLeast"/>
        </w:trPr>
        <w:tc>
          <w:tcPr>
            <w:tcW w:w="1284" w:type="dxa"/>
            <w:vAlign w:val="top"/>
          </w:tcPr>
          <w:p w14:paraId="3AFD544B">
            <w:pPr>
              <w:spacing w:before="186" w:line="188" w:lineRule="auto"/>
              <w:ind w:left="58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3616" w:type="dxa"/>
            <w:vAlign w:val="top"/>
          </w:tcPr>
          <w:p w14:paraId="2FC57C17">
            <w:pPr>
              <w:spacing w:before="186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116°88′78.762″E</w:t>
            </w:r>
          </w:p>
        </w:tc>
        <w:tc>
          <w:tcPr>
            <w:tcW w:w="3622" w:type="dxa"/>
            <w:vAlign w:val="top"/>
          </w:tcPr>
          <w:p w14:paraId="745A228A">
            <w:pPr>
              <w:spacing w:before="186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33°20′ 17.777″N</w:t>
            </w:r>
          </w:p>
        </w:tc>
      </w:tr>
      <w:tr w14:paraId="575AC1C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4" w:hRule="atLeast"/>
        </w:trPr>
        <w:tc>
          <w:tcPr>
            <w:tcW w:w="1284" w:type="dxa"/>
            <w:vAlign w:val="top"/>
          </w:tcPr>
          <w:p w14:paraId="2B8DF75A">
            <w:pPr>
              <w:spacing w:before="188" w:line="188" w:lineRule="auto"/>
              <w:ind w:left="598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3616" w:type="dxa"/>
            <w:vAlign w:val="top"/>
          </w:tcPr>
          <w:p w14:paraId="33EFB81C">
            <w:pPr>
              <w:spacing w:before="188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116°90′38.141″E</w:t>
            </w:r>
          </w:p>
        </w:tc>
        <w:tc>
          <w:tcPr>
            <w:tcW w:w="3622" w:type="dxa"/>
            <w:vAlign w:val="top"/>
          </w:tcPr>
          <w:p w14:paraId="1AF49231">
            <w:pPr>
              <w:spacing w:before="188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9"/>
                <w:sz w:val="24"/>
                <w:szCs w:val="24"/>
              </w:rPr>
              <w:t>33° 19′ 10.309″N</w:t>
            </w:r>
          </w:p>
        </w:tc>
      </w:tr>
      <w:tr w14:paraId="59B16A2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4" w:hRule="atLeast"/>
        </w:trPr>
        <w:tc>
          <w:tcPr>
            <w:tcW w:w="1284" w:type="dxa"/>
            <w:vAlign w:val="top"/>
          </w:tcPr>
          <w:p w14:paraId="73F25AD5">
            <w:pPr>
              <w:spacing w:before="187" w:line="188" w:lineRule="auto"/>
              <w:ind w:left="58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4</w:t>
            </w:r>
          </w:p>
        </w:tc>
        <w:tc>
          <w:tcPr>
            <w:tcW w:w="3616" w:type="dxa"/>
            <w:vAlign w:val="top"/>
          </w:tcPr>
          <w:p w14:paraId="5CB2706F">
            <w:pPr>
              <w:spacing w:before="187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116°91′</w:t>
            </w:r>
            <w:r>
              <w:rPr>
                <w:rFonts w:ascii="Times New Roman" w:hAnsi="Times New Roman" w:eastAsia="Times New Roman" w:cs="Times New Roman"/>
                <w:spacing w:val="-2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82.731″E</w:t>
            </w:r>
          </w:p>
        </w:tc>
        <w:tc>
          <w:tcPr>
            <w:tcW w:w="3622" w:type="dxa"/>
            <w:vAlign w:val="top"/>
          </w:tcPr>
          <w:p w14:paraId="1C09DEBA">
            <w:pPr>
              <w:spacing w:before="187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18′57.786″N</w:t>
            </w:r>
          </w:p>
        </w:tc>
      </w:tr>
      <w:tr w14:paraId="191D95D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3" w:hRule="atLeast"/>
        </w:trPr>
        <w:tc>
          <w:tcPr>
            <w:tcW w:w="1284" w:type="dxa"/>
            <w:vAlign w:val="top"/>
          </w:tcPr>
          <w:p w14:paraId="6D3A2089">
            <w:pPr>
              <w:spacing w:before="192" w:line="185" w:lineRule="auto"/>
              <w:ind w:left="59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3616" w:type="dxa"/>
            <w:vAlign w:val="top"/>
          </w:tcPr>
          <w:p w14:paraId="11C6EEC6">
            <w:pPr>
              <w:spacing w:before="189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116°91′36.362″E</w:t>
            </w:r>
          </w:p>
        </w:tc>
        <w:tc>
          <w:tcPr>
            <w:tcW w:w="3622" w:type="dxa"/>
            <w:vAlign w:val="top"/>
          </w:tcPr>
          <w:p w14:paraId="1054DFF0">
            <w:pPr>
              <w:spacing w:before="189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17′55.809″N</w:t>
            </w:r>
          </w:p>
        </w:tc>
      </w:tr>
      <w:tr w14:paraId="02F9922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4" w:hRule="atLeast"/>
        </w:trPr>
        <w:tc>
          <w:tcPr>
            <w:tcW w:w="1284" w:type="dxa"/>
            <w:vAlign w:val="top"/>
          </w:tcPr>
          <w:p w14:paraId="625D7BC3">
            <w:pPr>
              <w:spacing w:before="192" w:line="188" w:lineRule="auto"/>
              <w:ind w:left="598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6</w:t>
            </w:r>
          </w:p>
        </w:tc>
        <w:tc>
          <w:tcPr>
            <w:tcW w:w="3616" w:type="dxa"/>
            <w:vAlign w:val="top"/>
          </w:tcPr>
          <w:p w14:paraId="7031FE69">
            <w:pPr>
              <w:spacing w:before="192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116°92′56.127″E</w:t>
            </w:r>
          </w:p>
        </w:tc>
        <w:tc>
          <w:tcPr>
            <w:tcW w:w="3622" w:type="dxa"/>
            <w:vAlign w:val="top"/>
          </w:tcPr>
          <w:p w14:paraId="21E0D28B">
            <w:pPr>
              <w:spacing w:before="192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9"/>
                <w:sz w:val="24"/>
                <w:szCs w:val="24"/>
              </w:rPr>
              <w:t>33° 15′ 13.387″N</w:t>
            </w:r>
          </w:p>
        </w:tc>
      </w:tr>
      <w:tr w14:paraId="4E4640E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40EDB5FD">
            <w:pPr>
              <w:spacing w:before="195" w:line="185" w:lineRule="auto"/>
              <w:ind w:left="59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7</w:t>
            </w:r>
          </w:p>
        </w:tc>
        <w:tc>
          <w:tcPr>
            <w:tcW w:w="3616" w:type="dxa"/>
            <w:vAlign w:val="top"/>
          </w:tcPr>
          <w:p w14:paraId="07668A32">
            <w:pPr>
              <w:spacing w:before="191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116°93′99.404″E</w:t>
            </w:r>
          </w:p>
        </w:tc>
        <w:tc>
          <w:tcPr>
            <w:tcW w:w="3622" w:type="dxa"/>
            <w:vAlign w:val="top"/>
          </w:tcPr>
          <w:p w14:paraId="20B6AA28">
            <w:pPr>
              <w:spacing w:before="191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13′69.961″N</w:t>
            </w:r>
          </w:p>
        </w:tc>
      </w:tr>
      <w:tr w14:paraId="2BF7910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4" w:hRule="atLeast"/>
        </w:trPr>
        <w:tc>
          <w:tcPr>
            <w:tcW w:w="1284" w:type="dxa"/>
            <w:vAlign w:val="top"/>
          </w:tcPr>
          <w:p w14:paraId="588D2289">
            <w:pPr>
              <w:spacing w:before="192" w:line="188" w:lineRule="auto"/>
              <w:ind w:left="60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8</w:t>
            </w:r>
          </w:p>
        </w:tc>
        <w:tc>
          <w:tcPr>
            <w:tcW w:w="3616" w:type="dxa"/>
            <w:vAlign w:val="top"/>
          </w:tcPr>
          <w:p w14:paraId="4D70F42D">
            <w:pPr>
              <w:spacing w:before="192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116°94′04.334″E</w:t>
            </w:r>
          </w:p>
        </w:tc>
        <w:tc>
          <w:tcPr>
            <w:tcW w:w="3622" w:type="dxa"/>
            <w:vAlign w:val="top"/>
          </w:tcPr>
          <w:p w14:paraId="3EE59AEF">
            <w:pPr>
              <w:spacing w:before="192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13′07.199″N</w:t>
            </w:r>
          </w:p>
        </w:tc>
      </w:tr>
      <w:tr w14:paraId="5AEDD2B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72E8DCCF">
            <w:pPr>
              <w:spacing w:before="194" w:line="188" w:lineRule="auto"/>
              <w:ind w:left="59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9</w:t>
            </w:r>
          </w:p>
        </w:tc>
        <w:tc>
          <w:tcPr>
            <w:tcW w:w="3616" w:type="dxa"/>
            <w:vAlign w:val="top"/>
          </w:tcPr>
          <w:p w14:paraId="72ACA9BA">
            <w:pPr>
              <w:spacing w:before="194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116°95′31.577″E</w:t>
            </w:r>
          </w:p>
        </w:tc>
        <w:tc>
          <w:tcPr>
            <w:tcW w:w="3622" w:type="dxa"/>
            <w:vAlign w:val="top"/>
          </w:tcPr>
          <w:p w14:paraId="58714C69">
            <w:pPr>
              <w:spacing w:before="194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12′35.851″N</w:t>
            </w:r>
          </w:p>
        </w:tc>
      </w:tr>
      <w:tr w14:paraId="26C2CED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363CF7D5">
            <w:pPr>
              <w:spacing w:before="192" w:line="188" w:lineRule="auto"/>
              <w:ind w:left="57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  <w:tc>
          <w:tcPr>
            <w:tcW w:w="3616" w:type="dxa"/>
            <w:vAlign w:val="top"/>
          </w:tcPr>
          <w:p w14:paraId="66C35814">
            <w:pPr>
              <w:spacing w:before="192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4"/>
                <w:szCs w:val="24"/>
              </w:rPr>
              <w:t>116°98′ 19.339″E</w:t>
            </w:r>
          </w:p>
        </w:tc>
        <w:tc>
          <w:tcPr>
            <w:tcW w:w="3622" w:type="dxa"/>
            <w:vAlign w:val="top"/>
          </w:tcPr>
          <w:p w14:paraId="1A20F447">
            <w:pPr>
              <w:spacing w:before="192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11′66.583″N</w:t>
            </w:r>
          </w:p>
        </w:tc>
      </w:tr>
      <w:tr w14:paraId="40233B9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5600ACBF">
            <w:pPr>
              <w:spacing w:before="193" w:line="188" w:lineRule="auto"/>
              <w:ind w:left="57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11</w:t>
            </w:r>
          </w:p>
        </w:tc>
        <w:tc>
          <w:tcPr>
            <w:tcW w:w="3616" w:type="dxa"/>
            <w:vAlign w:val="top"/>
          </w:tcPr>
          <w:p w14:paraId="62B9651A">
            <w:pPr>
              <w:spacing w:before="193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116°99′00.110″E</w:t>
            </w:r>
          </w:p>
        </w:tc>
        <w:tc>
          <w:tcPr>
            <w:tcW w:w="3622" w:type="dxa"/>
            <w:vAlign w:val="top"/>
          </w:tcPr>
          <w:p w14:paraId="72635DF2">
            <w:pPr>
              <w:spacing w:before="193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33°09′55.980″N</w:t>
            </w:r>
          </w:p>
        </w:tc>
      </w:tr>
      <w:tr w14:paraId="348CC5D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719EFB54">
            <w:pPr>
              <w:spacing w:before="194" w:line="188" w:lineRule="auto"/>
              <w:ind w:left="57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12</w:t>
            </w:r>
          </w:p>
        </w:tc>
        <w:tc>
          <w:tcPr>
            <w:tcW w:w="3616" w:type="dxa"/>
            <w:vAlign w:val="top"/>
          </w:tcPr>
          <w:p w14:paraId="79614231">
            <w:pPr>
              <w:spacing w:before="194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117°01′40.471″E</w:t>
            </w:r>
          </w:p>
        </w:tc>
        <w:tc>
          <w:tcPr>
            <w:tcW w:w="3622" w:type="dxa"/>
            <w:vAlign w:val="top"/>
          </w:tcPr>
          <w:p w14:paraId="350E5555">
            <w:pPr>
              <w:spacing w:before="194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33°09′00.796″N</w:t>
            </w:r>
          </w:p>
        </w:tc>
      </w:tr>
      <w:tr w14:paraId="4CF8449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507BFC1E">
            <w:pPr>
              <w:spacing w:before="192" w:line="188" w:lineRule="auto"/>
              <w:ind w:left="57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13</w:t>
            </w:r>
          </w:p>
        </w:tc>
        <w:tc>
          <w:tcPr>
            <w:tcW w:w="3616" w:type="dxa"/>
            <w:vAlign w:val="top"/>
          </w:tcPr>
          <w:p w14:paraId="2C06B0DF">
            <w:pPr>
              <w:spacing w:before="192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117°03′</w:t>
            </w:r>
            <w:r>
              <w:rPr>
                <w:rFonts w:ascii="Times New Roman" w:hAnsi="Times New Roman" w:eastAsia="Times New Roman" w:cs="Times New Roman"/>
                <w:spacing w:val="-2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83.922″E</w:t>
            </w:r>
          </w:p>
        </w:tc>
        <w:tc>
          <w:tcPr>
            <w:tcW w:w="3622" w:type="dxa"/>
            <w:vAlign w:val="top"/>
          </w:tcPr>
          <w:p w14:paraId="1C623840">
            <w:pPr>
              <w:spacing w:before="192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33°07′91.599″N</w:t>
            </w:r>
          </w:p>
        </w:tc>
      </w:tr>
      <w:tr w14:paraId="2F91FD3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4" w:hRule="atLeast"/>
        </w:trPr>
        <w:tc>
          <w:tcPr>
            <w:tcW w:w="1284" w:type="dxa"/>
            <w:vAlign w:val="top"/>
          </w:tcPr>
          <w:p w14:paraId="431D0E57">
            <w:pPr>
              <w:spacing w:before="193" w:line="188" w:lineRule="auto"/>
              <w:ind w:left="57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14</w:t>
            </w:r>
          </w:p>
        </w:tc>
        <w:tc>
          <w:tcPr>
            <w:tcW w:w="3616" w:type="dxa"/>
            <w:vAlign w:val="top"/>
          </w:tcPr>
          <w:p w14:paraId="4AD27C24">
            <w:pPr>
              <w:spacing w:before="193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117°06′29.760″E</w:t>
            </w:r>
          </w:p>
        </w:tc>
        <w:tc>
          <w:tcPr>
            <w:tcW w:w="3622" w:type="dxa"/>
            <w:vAlign w:val="top"/>
          </w:tcPr>
          <w:p w14:paraId="65059014">
            <w:pPr>
              <w:spacing w:before="193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33°07′96.917″N</w:t>
            </w:r>
          </w:p>
        </w:tc>
      </w:tr>
      <w:tr w14:paraId="37A750B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26C5E7C2">
            <w:pPr>
              <w:spacing w:before="195" w:line="188" w:lineRule="auto"/>
              <w:ind w:left="57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15</w:t>
            </w:r>
          </w:p>
        </w:tc>
        <w:tc>
          <w:tcPr>
            <w:tcW w:w="3616" w:type="dxa"/>
            <w:vAlign w:val="top"/>
          </w:tcPr>
          <w:p w14:paraId="1C05F849">
            <w:pPr>
              <w:spacing w:before="195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117°07′65.904″E</w:t>
            </w:r>
          </w:p>
        </w:tc>
        <w:tc>
          <w:tcPr>
            <w:tcW w:w="3622" w:type="dxa"/>
            <w:vAlign w:val="top"/>
          </w:tcPr>
          <w:p w14:paraId="0E8FCF22">
            <w:pPr>
              <w:spacing w:before="195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33°04′97.478″N</w:t>
            </w:r>
          </w:p>
        </w:tc>
      </w:tr>
      <w:tr w14:paraId="68E1F66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7E9636DE">
            <w:pPr>
              <w:spacing w:before="193" w:line="188" w:lineRule="auto"/>
              <w:ind w:left="57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16</w:t>
            </w:r>
          </w:p>
        </w:tc>
        <w:tc>
          <w:tcPr>
            <w:tcW w:w="3616" w:type="dxa"/>
            <w:vAlign w:val="top"/>
          </w:tcPr>
          <w:p w14:paraId="31902CF5">
            <w:pPr>
              <w:spacing w:before="193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117°09′03.493″E</w:t>
            </w:r>
          </w:p>
        </w:tc>
        <w:tc>
          <w:tcPr>
            <w:tcW w:w="3622" w:type="dxa"/>
            <w:vAlign w:val="top"/>
          </w:tcPr>
          <w:p w14:paraId="36706445">
            <w:pPr>
              <w:spacing w:before="193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33°04′59.304″N</w:t>
            </w:r>
          </w:p>
        </w:tc>
      </w:tr>
      <w:tr w14:paraId="511F799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19F9A79A">
            <w:pPr>
              <w:spacing w:before="194" w:line="188" w:lineRule="auto"/>
              <w:ind w:left="57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17</w:t>
            </w:r>
          </w:p>
        </w:tc>
        <w:tc>
          <w:tcPr>
            <w:tcW w:w="3616" w:type="dxa"/>
            <w:vAlign w:val="top"/>
          </w:tcPr>
          <w:p w14:paraId="226E0345">
            <w:pPr>
              <w:spacing w:before="194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4"/>
                <w:szCs w:val="24"/>
              </w:rPr>
              <w:t>117° 10′54.182″E</w:t>
            </w:r>
          </w:p>
        </w:tc>
        <w:tc>
          <w:tcPr>
            <w:tcW w:w="3622" w:type="dxa"/>
            <w:vAlign w:val="top"/>
          </w:tcPr>
          <w:p w14:paraId="36F8E00C">
            <w:pPr>
              <w:spacing w:before="194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33°04′70.646″N</w:t>
            </w:r>
          </w:p>
        </w:tc>
      </w:tr>
      <w:tr w14:paraId="757B4BE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0C029DB6">
            <w:pPr>
              <w:spacing w:before="195" w:line="188" w:lineRule="auto"/>
              <w:ind w:left="57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18</w:t>
            </w:r>
          </w:p>
        </w:tc>
        <w:tc>
          <w:tcPr>
            <w:tcW w:w="3616" w:type="dxa"/>
            <w:vAlign w:val="top"/>
          </w:tcPr>
          <w:p w14:paraId="3BEE32B7">
            <w:pPr>
              <w:spacing w:before="195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4"/>
                <w:szCs w:val="24"/>
              </w:rPr>
              <w:t>117° 11′30.802″E</w:t>
            </w:r>
          </w:p>
        </w:tc>
        <w:tc>
          <w:tcPr>
            <w:tcW w:w="3622" w:type="dxa"/>
            <w:vAlign w:val="top"/>
          </w:tcPr>
          <w:p w14:paraId="766F2407">
            <w:pPr>
              <w:spacing w:before="195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33°04′</w:t>
            </w:r>
            <w:r>
              <w:rPr>
                <w:rFonts w:ascii="Times New Roman" w:hAnsi="Times New Roman" w:eastAsia="Times New Roman" w:cs="Times New Roman"/>
                <w:spacing w:val="-2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82.716″N</w:t>
            </w:r>
          </w:p>
        </w:tc>
      </w:tr>
      <w:tr w14:paraId="6D2ADD4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7DCC5F18">
            <w:pPr>
              <w:spacing w:before="193" w:line="188" w:lineRule="auto"/>
              <w:ind w:left="57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19</w:t>
            </w:r>
          </w:p>
        </w:tc>
        <w:tc>
          <w:tcPr>
            <w:tcW w:w="3616" w:type="dxa"/>
            <w:vAlign w:val="top"/>
          </w:tcPr>
          <w:p w14:paraId="6E84A275">
            <w:pPr>
              <w:spacing w:before="193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4"/>
                <w:szCs w:val="24"/>
              </w:rPr>
              <w:t>117° 12′29.971″E</w:t>
            </w:r>
          </w:p>
        </w:tc>
        <w:tc>
          <w:tcPr>
            <w:tcW w:w="3622" w:type="dxa"/>
            <w:vAlign w:val="top"/>
          </w:tcPr>
          <w:p w14:paraId="6E20F6DC">
            <w:pPr>
              <w:spacing w:before="193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33°05′07.753″N</w:t>
            </w:r>
          </w:p>
        </w:tc>
      </w:tr>
      <w:tr w14:paraId="3A42BC5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1E9FA9F3">
            <w:pPr>
              <w:spacing w:before="194" w:line="188" w:lineRule="auto"/>
              <w:ind w:left="52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20</w:t>
            </w:r>
          </w:p>
        </w:tc>
        <w:tc>
          <w:tcPr>
            <w:tcW w:w="3616" w:type="dxa"/>
            <w:vAlign w:val="top"/>
          </w:tcPr>
          <w:p w14:paraId="5D29D0CD">
            <w:pPr>
              <w:spacing w:before="194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4"/>
                <w:szCs w:val="24"/>
              </w:rPr>
              <w:t>117° 13′58.149″E</w:t>
            </w:r>
          </w:p>
        </w:tc>
        <w:tc>
          <w:tcPr>
            <w:tcW w:w="3622" w:type="dxa"/>
            <w:vAlign w:val="top"/>
          </w:tcPr>
          <w:p w14:paraId="435164FB">
            <w:pPr>
              <w:spacing w:before="194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33°04′91.382″N</w:t>
            </w:r>
          </w:p>
        </w:tc>
      </w:tr>
      <w:tr w14:paraId="5F37E97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3BA3D845">
            <w:pPr>
              <w:spacing w:before="195" w:line="188" w:lineRule="auto"/>
              <w:ind w:left="52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21</w:t>
            </w:r>
          </w:p>
        </w:tc>
        <w:tc>
          <w:tcPr>
            <w:tcW w:w="3616" w:type="dxa"/>
            <w:vAlign w:val="top"/>
          </w:tcPr>
          <w:p w14:paraId="699846E9">
            <w:pPr>
              <w:spacing w:before="195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4"/>
                <w:szCs w:val="24"/>
              </w:rPr>
              <w:t>117° 15′20.931″E</w:t>
            </w:r>
          </w:p>
        </w:tc>
        <w:tc>
          <w:tcPr>
            <w:tcW w:w="3622" w:type="dxa"/>
            <w:vAlign w:val="top"/>
          </w:tcPr>
          <w:p w14:paraId="1A2E9A58">
            <w:pPr>
              <w:spacing w:before="195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33°04′73.736″N</w:t>
            </w:r>
          </w:p>
        </w:tc>
      </w:tr>
      <w:tr w14:paraId="02CE61C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6717F15E">
            <w:pPr>
              <w:spacing w:before="193" w:line="188" w:lineRule="auto"/>
              <w:ind w:left="52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22</w:t>
            </w:r>
          </w:p>
        </w:tc>
        <w:tc>
          <w:tcPr>
            <w:tcW w:w="3616" w:type="dxa"/>
            <w:vAlign w:val="top"/>
          </w:tcPr>
          <w:p w14:paraId="1414C9AB">
            <w:pPr>
              <w:spacing w:before="193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4"/>
                <w:szCs w:val="24"/>
              </w:rPr>
              <w:t>117° 16′72.563″E</w:t>
            </w:r>
          </w:p>
        </w:tc>
        <w:tc>
          <w:tcPr>
            <w:tcW w:w="3622" w:type="dxa"/>
            <w:vAlign w:val="top"/>
          </w:tcPr>
          <w:p w14:paraId="4E0C1122">
            <w:pPr>
              <w:spacing w:before="193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33°05′39.293″N</w:t>
            </w:r>
          </w:p>
        </w:tc>
      </w:tr>
      <w:tr w14:paraId="631F3FB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9" w:hRule="atLeast"/>
        </w:trPr>
        <w:tc>
          <w:tcPr>
            <w:tcW w:w="1284" w:type="dxa"/>
            <w:vAlign w:val="top"/>
          </w:tcPr>
          <w:p w14:paraId="6D606A71">
            <w:pPr>
              <w:spacing w:before="194" w:line="188" w:lineRule="auto"/>
              <w:ind w:left="52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23</w:t>
            </w:r>
          </w:p>
        </w:tc>
        <w:tc>
          <w:tcPr>
            <w:tcW w:w="3616" w:type="dxa"/>
            <w:vAlign w:val="top"/>
          </w:tcPr>
          <w:p w14:paraId="02BF5F9B">
            <w:pPr>
              <w:spacing w:before="194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4"/>
                <w:szCs w:val="24"/>
              </w:rPr>
              <w:t>117° 17′96.523″E</w:t>
            </w:r>
          </w:p>
        </w:tc>
        <w:tc>
          <w:tcPr>
            <w:tcW w:w="3622" w:type="dxa"/>
            <w:vAlign w:val="top"/>
          </w:tcPr>
          <w:p w14:paraId="1B789847">
            <w:pPr>
              <w:spacing w:before="194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33°06′ 16.724″N</w:t>
            </w:r>
          </w:p>
        </w:tc>
      </w:tr>
    </w:tbl>
    <w:p w14:paraId="646FC0A6">
      <w:pPr>
        <w:spacing w:before="85" w:line="166" w:lineRule="auto"/>
        <w:ind w:left="4137"/>
        <w:rPr>
          <w:rFonts w:ascii="微软雅黑" w:hAnsi="微软雅黑" w:eastAsia="微软雅黑" w:cs="微软雅黑"/>
          <w:sz w:val="18"/>
          <w:szCs w:val="18"/>
        </w:rPr>
      </w:pPr>
      <w:r>
        <w:pict>
          <v:shape id="_x0000_s1028" o:spid="_x0000_s1028" o:spt="202" type="#_x0000_t202" style="position:absolute;left:0pt;margin-left:209.35pt;margin-top:4.8pt;height:12.25pt;width:12.25pt;z-index:2517882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72EAC33">
                  <w:pPr>
                    <w:spacing w:before="19" w:line="159" w:lineRule="auto"/>
                    <w:jc w:val="right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spacing w:val="-41"/>
                      <w:w w:val="95"/>
                      <w:sz w:val="18"/>
                      <w:szCs w:val="18"/>
                    </w:rPr>
                    <w:t>7</w:t>
                  </w:r>
                  <w:r>
                    <w:rPr>
                      <w:rFonts w:ascii="微软雅黑" w:hAnsi="微软雅黑" w:eastAsia="微软雅黑" w:cs="微软雅黑"/>
                      <w:spacing w:val="-27"/>
                      <w:w w:val="95"/>
                      <w:sz w:val="18"/>
                      <w:szCs w:val="18"/>
                    </w:rPr>
                    <w:t>▲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18"/>
          <w:szCs w:val="18"/>
        </w:rPr>
        <w:t>1</w:t>
      </w:r>
    </w:p>
    <w:p w14:paraId="1BAE9799">
      <w:pPr>
        <w:spacing w:line="166" w:lineRule="auto"/>
        <w:rPr>
          <w:rFonts w:ascii="微软雅黑" w:hAnsi="微软雅黑" w:eastAsia="微软雅黑" w:cs="微软雅黑"/>
          <w:sz w:val="18"/>
          <w:szCs w:val="18"/>
        </w:rPr>
        <w:sectPr>
          <w:headerReference r:id="rId344" w:type="default"/>
          <w:footerReference r:id="rId345" w:type="default"/>
          <w:pgSz w:w="11906" w:h="16840"/>
          <w:pgMar w:top="1140" w:right="1691" w:bottom="400" w:left="1686" w:header="868" w:footer="0" w:gutter="0"/>
          <w:cols w:space="720" w:num="1"/>
        </w:sectPr>
      </w:pPr>
    </w:p>
    <w:p w14:paraId="39A5125D">
      <w:pPr>
        <w:spacing w:before="57"/>
      </w:pPr>
    </w:p>
    <w:tbl>
      <w:tblPr>
        <w:tblStyle w:val="5"/>
        <w:tblW w:w="8522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84"/>
        <w:gridCol w:w="3616"/>
        <w:gridCol w:w="3622"/>
      </w:tblGrid>
      <w:tr w14:paraId="0DCBAF9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1284" w:type="dxa"/>
            <w:vAlign w:val="top"/>
          </w:tcPr>
          <w:p w14:paraId="75F9AF2E">
            <w:pPr>
              <w:pStyle w:val="6"/>
              <w:spacing w:before="155" w:line="222" w:lineRule="auto"/>
              <w:ind w:left="414"/>
              <w:rPr>
                <w:sz w:val="24"/>
                <w:szCs w:val="24"/>
              </w:rPr>
            </w:pPr>
            <w:r>
              <w:rPr>
                <w:b/>
                <w:bCs/>
                <w:spacing w:val="-7"/>
                <w:sz w:val="24"/>
                <w:szCs w:val="24"/>
              </w:rPr>
              <w:t>序号</w:t>
            </w:r>
          </w:p>
        </w:tc>
        <w:tc>
          <w:tcPr>
            <w:tcW w:w="3616" w:type="dxa"/>
            <w:vAlign w:val="top"/>
          </w:tcPr>
          <w:p w14:paraId="0E33B413">
            <w:pPr>
              <w:pStyle w:val="6"/>
              <w:spacing w:before="155" w:line="221" w:lineRule="auto"/>
              <w:ind w:left="1586"/>
              <w:rPr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经度</w:t>
            </w:r>
          </w:p>
        </w:tc>
        <w:tc>
          <w:tcPr>
            <w:tcW w:w="3622" w:type="dxa"/>
            <w:vAlign w:val="top"/>
          </w:tcPr>
          <w:p w14:paraId="6A5574F6">
            <w:pPr>
              <w:pStyle w:val="6"/>
              <w:spacing w:before="155" w:line="221" w:lineRule="auto"/>
              <w:ind w:left="1588"/>
              <w:rPr>
                <w:sz w:val="24"/>
                <w:szCs w:val="24"/>
              </w:rPr>
            </w:pPr>
            <w:r>
              <w:rPr>
                <w:b/>
                <w:bCs/>
                <w:spacing w:val="-8"/>
                <w:sz w:val="24"/>
                <w:szCs w:val="24"/>
              </w:rPr>
              <w:t>纬度</w:t>
            </w:r>
          </w:p>
        </w:tc>
      </w:tr>
      <w:tr w14:paraId="2F2CA48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4" w:hRule="atLeast"/>
        </w:trPr>
        <w:tc>
          <w:tcPr>
            <w:tcW w:w="1284" w:type="dxa"/>
            <w:vAlign w:val="top"/>
          </w:tcPr>
          <w:p w14:paraId="0E2900D0">
            <w:pPr>
              <w:spacing w:before="185" w:line="188" w:lineRule="auto"/>
              <w:ind w:left="52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24</w:t>
            </w:r>
          </w:p>
        </w:tc>
        <w:tc>
          <w:tcPr>
            <w:tcW w:w="3616" w:type="dxa"/>
            <w:vAlign w:val="top"/>
          </w:tcPr>
          <w:p w14:paraId="77C6FC0F">
            <w:pPr>
              <w:spacing w:before="184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4"/>
                <w:szCs w:val="24"/>
              </w:rPr>
              <w:t>117° 16′57.101″E</w:t>
            </w:r>
          </w:p>
        </w:tc>
        <w:tc>
          <w:tcPr>
            <w:tcW w:w="3622" w:type="dxa"/>
            <w:vAlign w:val="top"/>
          </w:tcPr>
          <w:p w14:paraId="0A87FBB5">
            <w:pPr>
              <w:spacing w:before="184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33°07′31.022″N</w:t>
            </w:r>
          </w:p>
        </w:tc>
      </w:tr>
      <w:tr w14:paraId="75705C1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3" w:hRule="atLeast"/>
        </w:trPr>
        <w:tc>
          <w:tcPr>
            <w:tcW w:w="1284" w:type="dxa"/>
            <w:vAlign w:val="top"/>
          </w:tcPr>
          <w:p w14:paraId="13DAF4A2">
            <w:pPr>
              <w:spacing w:before="186" w:line="188" w:lineRule="auto"/>
              <w:ind w:left="52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25</w:t>
            </w:r>
          </w:p>
        </w:tc>
        <w:tc>
          <w:tcPr>
            <w:tcW w:w="3616" w:type="dxa"/>
            <w:vAlign w:val="top"/>
          </w:tcPr>
          <w:p w14:paraId="2652B4AA">
            <w:pPr>
              <w:spacing w:before="186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4"/>
                <w:szCs w:val="24"/>
              </w:rPr>
              <w:t>117° 14′59.665″E</w:t>
            </w:r>
          </w:p>
        </w:tc>
        <w:tc>
          <w:tcPr>
            <w:tcW w:w="3622" w:type="dxa"/>
            <w:vAlign w:val="top"/>
          </w:tcPr>
          <w:p w14:paraId="29EDDAD1">
            <w:pPr>
              <w:spacing w:before="186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33°07′24.644″N</w:t>
            </w:r>
          </w:p>
        </w:tc>
      </w:tr>
      <w:tr w14:paraId="3E5F9B0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4" w:hRule="atLeast"/>
        </w:trPr>
        <w:tc>
          <w:tcPr>
            <w:tcW w:w="1284" w:type="dxa"/>
            <w:vAlign w:val="top"/>
          </w:tcPr>
          <w:p w14:paraId="32ABD083">
            <w:pPr>
              <w:spacing w:before="189" w:line="188" w:lineRule="auto"/>
              <w:ind w:left="52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26</w:t>
            </w:r>
          </w:p>
        </w:tc>
        <w:tc>
          <w:tcPr>
            <w:tcW w:w="3616" w:type="dxa"/>
            <w:vAlign w:val="top"/>
          </w:tcPr>
          <w:p w14:paraId="10C798DF">
            <w:pPr>
              <w:spacing w:before="189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4"/>
                <w:szCs w:val="24"/>
              </w:rPr>
              <w:t>117° 13′34.324″E</w:t>
            </w:r>
          </w:p>
        </w:tc>
        <w:tc>
          <w:tcPr>
            <w:tcW w:w="3622" w:type="dxa"/>
            <w:vAlign w:val="top"/>
          </w:tcPr>
          <w:p w14:paraId="37B38581">
            <w:pPr>
              <w:spacing w:before="189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33°06′64.714″N</w:t>
            </w:r>
          </w:p>
        </w:tc>
      </w:tr>
      <w:tr w14:paraId="3264095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4" w:hRule="atLeast"/>
        </w:trPr>
        <w:tc>
          <w:tcPr>
            <w:tcW w:w="1284" w:type="dxa"/>
            <w:vAlign w:val="top"/>
          </w:tcPr>
          <w:p w14:paraId="75709C09">
            <w:pPr>
              <w:spacing w:before="188" w:line="188" w:lineRule="auto"/>
              <w:ind w:left="52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27</w:t>
            </w:r>
          </w:p>
        </w:tc>
        <w:tc>
          <w:tcPr>
            <w:tcW w:w="3616" w:type="dxa"/>
            <w:vAlign w:val="top"/>
          </w:tcPr>
          <w:p w14:paraId="050CDCDF">
            <w:pPr>
              <w:spacing w:before="188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0"/>
                <w:sz w:val="24"/>
                <w:szCs w:val="24"/>
              </w:rPr>
              <w:t>117° 11′ 19.287″E</w:t>
            </w:r>
          </w:p>
        </w:tc>
        <w:tc>
          <w:tcPr>
            <w:tcW w:w="3622" w:type="dxa"/>
            <w:vAlign w:val="top"/>
          </w:tcPr>
          <w:p w14:paraId="5B897B29">
            <w:pPr>
              <w:spacing w:before="188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33°06′</w:t>
            </w:r>
            <w:r>
              <w:rPr>
                <w:rFonts w:ascii="Times New Roman" w:hAnsi="Times New Roman" w:eastAsia="Times New Roman" w:cs="Times New Roman"/>
                <w:spacing w:val="-2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88.188″N</w:t>
            </w:r>
          </w:p>
        </w:tc>
      </w:tr>
      <w:tr w14:paraId="3F28F98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4" w:hRule="atLeast"/>
        </w:trPr>
        <w:tc>
          <w:tcPr>
            <w:tcW w:w="1284" w:type="dxa"/>
            <w:vAlign w:val="top"/>
          </w:tcPr>
          <w:p w14:paraId="6DB8B5CC">
            <w:pPr>
              <w:spacing w:before="190" w:line="188" w:lineRule="auto"/>
              <w:ind w:left="52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28</w:t>
            </w:r>
          </w:p>
        </w:tc>
        <w:tc>
          <w:tcPr>
            <w:tcW w:w="3616" w:type="dxa"/>
            <w:vAlign w:val="top"/>
          </w:tcPr>
          <w:p w14:paraId="7B8B6218">
            <w:pPr>
              <w:spacing w:before="190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117°09′59.991″E</w:t>
            </w:r>
          </w:p>
        </w:tc>
        <w:tc>
          <w:tcPr>
            <w:tcW w:w="3622" w:type="dxa"/>
            <w:vAlign w:val="top"/>
          </w:tcPr>
          <w:p w14:paraId="20AE43B2">
            <w:pPr>
              <w:spacing w:before="190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33°07′74.811″N</w:t>
            </w:r>
          </w:p>
        </w:tc>
      </w:tr>
      <w:tr w14:paraId="603F5AC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4" w:hRule="atLeast"/>
        </w:trPr>
        <w:tc>
          <w:tcPr>
            <w:tcW w:w="1284" w:type="dxa"/>
            <w:vAlign w:val="top"/>
          </w:tcPr>
          <w:p w14:paraId="26D8305B">
            <w:pPr>
              <w:spacing w:before="192" w:line="188" w:lineRule="auto"/>
              <w:ind w:left="52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29</w:t>
            </w:r>
          </w:p>
        </w:tc>
        <w:tc>
          <w:tcPr>
            <w:tcW w:w="3616" w:type="dxa"/>
            <w:vAlign w:val="top"/>
          </w:tcPr>
          <w:p w14:paraId="3FB86F1C">
            <w:pPr>
              <w:spacing w:before="192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117°06′94.741″E</w:t>
            </w:r>
          </w:p>
        </w:tc>
        <w:tc>
          <w:tcPr>
            <w:tcW w:w="3622" w:type="dxa"/>
            <w:vAlign w:val="top"/>
          </w:tcPr>
          <w:p w14:paraId="7DFD7005">
            <w:pPr>
              <w:spacing w:before="192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10′22.552″N</w:t>
            </w:r>
          </w:p>
        </w:tc>
      </w:tr>
      <w:tr w14:paraId="5AD44B4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4" w:hRule="atLeast"/>
        </w:trPr>
        <w:tc>
          <w:tcPr>
            <w:tcW w:w="1284" w:type="dxa"/>
            <w:vAlign w:val="top"/>
          </w:tcPr>
          <w:p w14:paraId="0B0AC457">
            <w:pPr>
              <w:spacing w:before="191" w:line="188" w:lineRule="auto"/>
              <w:ind w:left="538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30</w:t>
            </w:r>
          </w:p>
        </w:tc>
        <w:tc>
          <w:tcPr>
            <w:tcW w:w="3616" w:type="dxa"/>
            <w:vAlign w:val="top"/>
          </w:tcPr>
          <w:p w14:paraId="266FE335">
            <w:pPr>
              <w:spacing w:before="191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117°06′07.745″E</w:t>
            </w:r>
          </w:p>
        </w:tc>
        <w:tc>
          <w:tcPr>
            <w:tcW w:w="3622" w:type="dxa"/>
            <w:vAlign w:val="top"/>
          </w:tcPr>
          <w:p w14:paraId="064CCAC6">
            <w:pPr>
              <w:spacing w:before="191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4"/>
                <w:szCs w:val="24"/>
              </w:rPr>
              <w:t>33° 11′</w:t>
            </w:r>
            <w:r>
              <w:rPr>
                <w:rFonts w:ascii="Times New Roman" w:hAnsi="Times New Roman" w:eastAsia="Times New Roman" w:cs="Times New Roman"/>
                <w:spacing w:val="-2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7"/>
                <w:sz w:val="24"/>
                <w:szCs w:val="24"/>
              </w:rPr>
              <w:t>88.346″N</w:t>
            </w:r>
          </w:p>
        </w:tc>
      </w:tr>
      <w:tr w14:paraId="1661F95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57E97F92">
            <w:pPr>
              <w:spacing w:before="193" w:line="188" w:lineRule="auto"/>
              <w:ind w:left="538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31</w:t>
            </w:r>
          </w:p>
        </w:tc>
        <w:tc>
          <w:tcPr>
            <w:tcW w:w="3616" w:type="dxa"/>
            <w:vAlign w:val="top"/>
          </w:tcPr>
          <w:p w14:paraId="55BB8597">
            <w:pPr>
              <w:spacing w:before="193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117°04′23.101″E</w:t>
            </w:r>
          </w:p>
        </w:tc>
        <w:tc>
          <w:tcPr>
            <w:tcW w:w="3622" w:type="dxa"/>
            <w:vAlign w:val="top"/>
          </w:tcPr>
          <w:p w14:paraId="5B88492C">
            <w:pPr>
              <w:spacing w:before="193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10′37.063″N</w:t>
            </w:r>
          </w:p>
        </w:tc>
      </w:tr>
      <w:tr w14:paraId="76FA64A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4B40F243">
            <w:pPr>
              <w:spacing w:before="194" w:line="188" w:lineRule="auto"/>
              <w:ind w:left="538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32</w:t>
            </w:r>
          </w:p>
        </w:tc>
        <w:tc>
          <w:tcPr>
            <w:tcW w:w="3616" w:type="dxa"/>
            <w:vAlign w:val="top"/>
          </w:tcPr>
          <w:p w14:paraId="142CF47F">
            <w:pPr>
              <w:spacing w:before="194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4"/>
                <w:szCs w:val="24"/>
              </w:rPr>
              <w:t>117°03′ 12.343″E</w:t>
            </w:r>
          </w:p>
        </w:tc>
        <w:tc>
          <w:tcPr>
            <w:tcW w:w="3622" w:type="dxa"/>
            <w:vAlign w:val="top"/>
          </w:tcPr>
          <w:p w14:paraId="1D3B0B9A">
            <w:pPr>
              <w:spacing w:before="194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10′66.086″N</w:t>
            </w:r>
          </w:p>
        </w:tc>
      </w:tr>
      <w:tr w14:paraId="418BAE8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2FB3B1F7">
            <w:pPr>
              <w:spacing w:before="192" w:line="188" w:lineRule="auto"/>
              <w:ind w:left="538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</w:t>
            </w:r>
          </w:p>
        </w:tc>
        <w:tc>
          <w:tcPr>
            <w:tcW w:w="3616" w:type="dxa"/>
            <w:vAlign w:val="top"/>
          </w:tcPr>
          <w:p w14:paraId="4DCB39DC">
            <w:pPr>
              <w:spacing w:before="192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117°00′66.631″E</w:t>
            </w:r>
          </w:p>
        </w:tc>
        <w:tc>
          <w:tcPr>
            <w:tcW w:w="3622" w:type="dxa"/>
            <w:vAlign w:val="top"/>
          </w:tcPr>
          <w:p w14:paraId="548CE246">
            <w:pPr>
              <w:spacing w:before="192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11′56.575″N</w:t>
            </w:r>
          </w:p>
        </w:tc>
      </w:tr>
      <w:tr w14:paraId="31B8437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2C147385">
            <w:pPr>
              <w:spacing w:before="193" w:line="188" w:lineRule="auto"/>
              <w:ind w:left="538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34</w:t>
            </w:r>
          </w:p>
        </w:tc>
        <w:tc>
          <w:tcPr>
            <w:tcW w:w="3616" w:type="dxa"/>
            <w:vAlign w:val="top"/>
          </w:tcPr>
          <w:p w14:paraId="7AE77897">
            <w:pPr>
              <w:spacing w:before="193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116°98′</w:t>
            </w:r>
            <w:r>
              <w:rPr>
                <w:rFonts w:ascii="Times New Roman" w:hAnsi="Times New Roman" w:eastAsia="Times New Roman" w:cs="Times New Roman"/>
                <w:spacing w:val="-2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83.519″E</w:t>
            </w:r>
          </w:p>
        </w:tc>
        <w:tc>
          <w:tcPr>
            <w:tcW w:w="3622" w:type="dxa"/>
            <w:vAlign w:val="top"/>
          </w:tcPr>
          <w:p w14:paraId="7E4BB399">
            <w:pPr>
              <w:spacing w:before="193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13′29.296″N</w:t>
            </w:r>
          </w:p>
        </w:tc>
      </w:tr>
      <w:tr w14:paraId="4300FB5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5F025A8B">
            <w:pPr>
              <w:spacing w:before="194" w:line="188" w:lineRule="auto"/>
              <w:ind w:left="538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35</w:t>
            </w:r>
          </w:p>
        </w:tc>
        <w:tc>
          <w:tcPr>
            <w:tcW w:w="3616" w:type="dxa"/>
            <w:vAlign w:val="top"/>
          </w:tcPr>
          <w:p w14:paraId="75D21DD8">
            <w:pPr>
              <w:spacing w:before="194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116°96′</w:t>
            </w:r>
            <w:r>
              <w:rPr>
                <w:rFonts w:ascii="Times New Roman" w:hAnsi="Times New Roman" w:eastAsia="Times New Roman" w:cs="Times New Roman"/>
                <w:spacing w:val="-2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81.857″E</w:t>
            </w:r>
          </w:p>
        </w:tc>
        <w:tc>
          <w:tcPr>
            <w:tcW w:w="3622" w:type="dxa"/>
            <w:vAlign w:val="top"/>
          </w:tcPr>
          <w:p w14:paraId="2A670CA5">
            <w:pPr>
              <w:spacing w:before="194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13′75.641″N</w:t>
            </w:r>
          </w:p>
        </w:tc>
      </w:tr>
      <w:tr w14:paraId="2DE8AB6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02975F07">
            <w:pPr>
              <w:spacing w:before="192" w:line="188" w:lineRule="auto"/>
              <w:ind w:left="538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36</w:t>
            </w:r>
          </w:p>
        </w:tc>
        <w:tc>
          <w:tcPr>
            <w:tcW w:w="3616" w:type="dxa"/>
            <w:vAlign w:val="top"/>
          </w:tcPr>
          <w:p w14:paraId="4BFD3917">
            <w:pPr>
              <w:spacing w:before="192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116°95′37.387″E</w:t>
            </w:r>
          </w:p>
        </w:tc>
        <w:tc>
          <w:tcPr>
            <w:tcW w:w="3622" w:type="dxa"/>
            <w:vAlign w:val="top"/>
          </w:tcPr>
          <w:p w14:paraId="5C7790B8">
            <w:pPr>
              <w:spacing w:before="192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13′48.485″N</w:t>
            </w:r>
          </w:p>
        </w:tc>
      </w:tr>
      <w:tr w14:paraId="79E964E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7FDC2320">
            <w:pPr>
              <w:spacing w:before="193" w:line="188" w:lineRule="auto"/>
              <w:ind w:left="538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37</w:t>
            </w:r>
          </w:p>
        </w:tc>
        <w:tc>
          <w:tcPr>
            <w:tcW w:w="3616" w:type="dxa"/>
            <w:vAlign w:val="top"/>
          </w:tcPr>
          <w:p w14:paraId="0E95B676">
            <w:pPr>
              <w:spacing w:before="193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116°94′93.950″E</w:t>
            </w:r>
          </w:p>
        </w:tc>
        <w:tc>
          <w:tcPr>
            <w:tcW w:w="3622" w:type="dxa"/>
            <w:vAlign w:val="top"/>
          </w:tcPr>
          <w:p w14:paraId="0A852765">
            <w:pPr>
              <w:spacing w:before="193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14′30.298″N</w:t>
            </w:r>
          </w:p>
        </w:tc>
      </w:tr>
      <w:tr w14:paraId="0D47290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7F05345F">
            <w:pPr>
              <w:spacing w:before="194" w:line="188" w:lineRule="auto"/>
              <w:ind w:left="538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38</w:t>
            </w:r>
          </w:p>
        </w:tc>
        <w:tc>
          <w:tcPr>
            <w:tcW w:w="3616" w:type="dxa"/>
            <w:vAlign w:val="top"/>
          </w:tcPr>
          <w:p w14:paraId="047F15CA">
            <w:pPr>
              <w:spacing w:before="194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116°93′</w:t>
            </w:r>
            <w:r>
              <w:rPr>
                <w:rFonts w:ascii="Times New Roman" w:hAnsi="Times New Roman" w:eastAsia="Times New Roman" w:cs="Times New Roman"/>
                <w:spacing w:val="-2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83.885″E</w:t>
            </w:r>
          </w:p>
        </w:tc>
        <w:tc>
          <w:tcPr>
            <w:tcW w:w="3622" w:type="dxa"/>
            <w:vAlign w:val="top"/>
          </w:tcPr>
          <w:p w14:paraId="631060B7">
            <w:pPr>
              <w:spacing w:before="194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15′42.737″N</w:t>
            </w:r>
          </w:p>
        </w:tc>
      </w:tr>
      <w:tr w14:paraId="5608672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4" w:hRule="atLeast"/>
        </w:trPr>
        <w:tc>
          <w:tcPr>
            <w:tcW w:w="1284" w:type="dxa"/>
            <w:vAlign w:val="top"/>
          </w:tcPr>
          <w:p w14:paraId="615BC76C">
            <w:pPr>
              <w:spacing w:before="192" w:line="188" w:lineRule="auto"/>
              <w:ind w:left="538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39</w:t>
            </w:r>
          </w:p>
        </w:tc>
        <w:tc>
          <w:tcPr>
            <w:tcW w:w="3616" w:type="dxa"/>
            <w:vAlign w:val="top"/>
          </w:tcPr>
          <w:p w14:paraId="42D458C8">
            <w:pPr>
              <w:spacing w:before="192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116°92′61.688″E</w:t>
            </w:r>
          </w:p>
        </w:tc>
        <w:tc>
          <w:tcPr>
            <w:tcW w:w="3622" w:type="dxa"/>
            <w:vAlign w:val="top"/>
          </w:tcPr>
          <w:p w14:paraId="1DF66CAE">
            <w:pPr>
              <w:spacing w:before="192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17′46.154″N</w:t>
            </w:r>
          </w:p>
        </w:tc>
      </w:tr>
      <w:tr w14:paraId="7761A6D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70B9EC7D">
            <w:pPr>
              <w:spacing w:before="194" w:line="188" w:lineRule="auto"/>
              <w:ind w:left="52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40</w:t>
            </w:r>
          </w:p>
        </w:tc>
        <w:tc>
          <w:tcPr>
            <w:tcW w:w="3616" w:type="dxa"/>
            <w:vAlign w:val="top"/>
          </w:tcPr>
          <w:p w14:paraId="01006A76">
            <w:pPr>
              <w:spacing w:before="194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116°93′36.165″E</w:t>
            </w:r>
          </w:p>
        </w:tc>
        <w:tc>
          <w:tcPr>
            <w:tcW w:w="3622" w:type="dxa"/>
            <w:vAlign w:val="top"/>
          </w:tcPr>
          <w:p w14:paraId="76DB67CF">
            <w:pPr>
              <w:spacing w:before="194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19′09.224″N</w:t>
            </w:r>
          </w:p>
        </w:tc>
      </w:tr>
      <w:tr w14:paraId="411A8B0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64C0541F">
            <w:pPr>
              <w:spacing w:before="195" w:line="188" w:lineRule="auto"/>
              <w:ind w:left="52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41</w:t>
            </w:r>
          </w:p>
        </w:tc>
        <w:tc>
          <w:tcPr>
            <w:tcW w:w="3616" w:type="dxa"/>
            <w:vAlign w:val="top"/>
          </w:tcPr>
          <w:p w14:paraId="3100C803">
            <w:pPr>
              <w:spacing w:before="195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116°92′77.118″E</w:t>
            </w:r>
          </w:p>
        </w:tc>
        <w:tc>
          <w:tcPr>
            <w:tcW w:w="3622" w:type="dxa"/>
            <w:vAlign w:val="top"/>
          </w:tcPr>
          <w:p w14:paraId="462A5650">
            <w:pPr>
              <w:spacing w:before="195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 19′70.757″N</w:t>
            </w:r>
          </w:p>
        </w:tc>
      </w:tr>
      <w:tr w14:paraId="3E52391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78504A8C">
            <w:pPr>
              <w:spacing w:before="194" w:line="188" w:lineRule="auto"/>
              <w:ind w:left="52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42</w:t>
            </w:r>
          </w:p>
        </w:tc>
        <w:tc>
          <w:tcPr>
            <w:tcW w:w="3616" w:type="dxa"/>
            <w:vAlign w:val="top"/>
          </w:tcPr>
          <w:p w14:paraId="1672E29B">
            <w:pPr>
              <w:spacing w:before="193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116°90′</w:t>
            </w:r>
            <w:r>
              <w:rPr>
                <w:rFonts w:ascii="Times New Roman" w:hAnsi="Times New Roman" w:eastAsia="Times New Roman" w:cs="Times New Roman"/>
                <w:spacing w:val="-2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86.385″E</w:t>
            </w:r>
          </w:p>
        </w:tc>
        <w:tc>
          <w:tcPr>
            <w:tcW w:w="3622" w:type="dxa"/>
            <w:vAlign w:val="top"/>
          </w:tcPr>
          <w:p w14:paraId="53CAF647">
            <w:pPr>
              <w:spacing w:before="193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33°20′ 15.807″N</w:t>
            </w:r>
          </w:p>
        </w:tc>
      </w:tr>
      <w:tr w14:paraId="5EC7BDF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284" w:type="dxa"/>
            <w:vAlign w:val="top"/>
          </w:tcPr>
          <w:p w14:paraId="35FB4AD1">
            <w:pPr>
              <w:spacing w:before="194" w:line="188" w:lineRule="auto"/>
              <w:ind w:left="52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43</w:t>
            </w:r>
          </w:p>
        </w:tc>
        <w:tc>
          <w:tcPr>
            <w:tcW w:w="3616" w:type="dxa"/>
            <w:vAlign w:val="top"/>
          </w:tcPr>
          <w:p w14:paraId="38B52017">
            <w:pPr>
              <w:spacing w:before="194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116°89′42.037″E</w:t>
            </w:r>
          </w:p>
        </w:tc>
        <w:tc>
          <w:tcPr>
            <w:tcW w:w="3622" w:type="dxa"/>
            <w:vAlign w:val="top"/>
          </w:tcPr>
          <w:p w14:paraId="382B1B42">
            <w:pPr>
              <w:spacing w:before="194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33°20′52.530″N</w:t>
            </w:r>
          </w:p>
        </w:tc>
      </w:tr>
      <w:tr w14:paraId="54E3556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1284" w:type="dxa"/>
            <w:vAlign w:val="top"/>
          </w:tcPr>
          <w:p w14:paraId="09C32BE6">
            <w:pPr>
              <w:spacing w:before="195" w:line="188" w:lineRule="auto"/>
              <w:ind w:left="52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44</w:t>
            </w:r>
          </w:p>
        </w:tc>
        <w:tc>
          <w:tcPr>
            <w:tcW w:w="3616" w:type="dxa"/>
            <w:vAlign w:val="top"/>
          </w:tcPr>
          <w:p w14:paraId="178E40ED">
            <w:pPr>
              <w:spacing w:before="195" w:line="188" w:lineRule="auto"/>
              <w:ind w:left="103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116°89′38.646″E</w:t>
            </w:r>
          </w:p>
        </w:tc>
        <w:tc>
          <w:tcPr>
            <w:tcW w:w="3622" w:type="dxa"/>
            <w:vAlign w:val="top"/>
          </w:tcPr>
          <w:p w14:paraId="1D50ACE4">
            <w:pPr>
              <w:spacing w:before="195" w:line="188" w:lineRule="auto"/>
              <w:ind w:left="104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33°21′22.704″N</w:t>
            </w:r>
          </w:p>
        </w:tc>
      </w:tr>
    </w:tbl>
    <w:p w14:paraId="06F00C36">
      <w:pPr>
        <w:pStyle w:val="2"/>
      </w:pPr>
    </w:p>
    <w:p w14:paraId="2CEBE6BC">
      <w:pPr>
        <w:sectPr>
          <w:footerReference r:id="rId346" w:type="default"/>
          <w:pgSz w:w="11906" w:h="16840"/>
          <w:pgMar w:top="1140" w:right="1691" w:bottom="1421" w:left="1686" w:header="868" w:footer="1186" w:gutter="0"/>
          <w:cols w:space="720" w:num="1"/>
        </w:sectPr>
      </w:pPr>
    </w:p>
    <w:p w14:paraId="232ACC1D">
      <w:pPr>
        <w:pStyle w:val="2"/>
        <w:spacing w:line="247" w:lineRule="auto"/>
      </w:pPr>
    </w:p>
    <w:p w14:paraId="3A75E042">
      <w:pPr>
        <w:pStyle w:val="2"/>
        <w:spacing w:line="247" w:lineRule="auto"/>
      </w:pPr>
    </w:p>
    <w:p w14:paraId="314C8988">
      <w:pPr>
        <w:pStyle w:val="2"/>
        <w:spacing w:line="247" w:lineRule="auto"/>
      </w:pPr>
    </w:p>
    <w:p w14:paraId="20C35F0E">
      <w:pPr>
        <w:spacing w:before="97" w:line="229" w:lineRule="auto"/>
        <w:ind w:left="6716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spacing w:val="-5"/>
          <w:sz w:val="30"/>
          <w:szCs w:val="30"/>
        </w:rPr>
        <w:t>附表</w:t>
      </w:r>
      <w:r>
        <w:rPr>
          <w:rFonts w:ascii="黑体" w:hAnsi="黑体" w:eastAsia="黑体" w:cs="黑体"/>
          <w:spacing w:val="-52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5"/>
          <w:sz w:val="30"/>
          <w:szCs w:val="30"/>
        </w:rPr>
        <w:t>2</w:t>
      </w:r>
    </w:p>
    <w:p w14:paraId="4245B97E">
      <w:pPr>
        <w:spacing w:before="256" w:line="222" w:lineRule="auto"/>
        <w:ind w:left="3627"/>
        <w:rPr>
          <w:rFonts w:ascii="黑体" w:hAnsi="黑体" w:eastAsia="黑体" w:cs="黑体"/>
          <w:sz w:val="28"/>
          <w:szCs w:val="28"/>
        </w:rPr>
      </w:pPr>
      <w:r>
        <w:rPr>
          <w:rFonts w:ascii="黑体" w:hAnsi="黑体" w:eastAsia="黑体" w:cs="黑体"/>
          <w:b/>
          <w:bCs/>
          <w:spacing w:val="-6"/>
          <w:sz w:val="28"/>
          <w:szCs w:val="28"/>
        </w:rPr>
        <w:t>安徽怀远四方湖省级自然保护区总体规划项目投资估算表</w:t>
      </w:r>
    </w:p>
    <w:p w14:paraId="5B4D417A">
      <w:pPr>
        <w:spacing w:before="10"/>
      </w:pPr>
    </w:p>
    <w:tbl>
      <w:tblPr>
        <w:tblStyle w:val="5"/>
        <w:tblW w:w="14171" w:type="dxa"/>
        <w:tblInd w:w="5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561"/>
        <w:gridCol w:w="1716"/>
        <w:gridCol w:w="2684"/>
        <w:gridCol w:w="898"/>
        <w:gridCol w:w="897"/>
        <w:gridCol w:w="897"/>
        <w:gridCol w:w="1002"/>
        <w:gridCol w:w="897"/>
        <w:gridCol w:w="898"/>
        <w:gridCol w:w="905"/>
        <w:gridCol w:w="899"/>
        <w:gridCol w:w="917"/>
      </w:tblGrid>
      <w:tr w14:paraId="34333CB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6" w:hRule="atLeast"/>
        </w:trPr>
        <w:tc>
          <w:tcPr>
            <w:tcW w:w="3277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nil"/>
            </w:tcBorders>
            <w:vAlign w:val="top"/>
          </w:tcPr>
          <w:p w14:paraId="2C9295FF">
            <w:pPr>
              <w:pStyle w:val="6"/>
              <w:spacing w:before="293" w:line="229" w:lineRule="auto"/>
              <w:ind w:left="1231"/>
            </w:pPr>
            <w:r>
              <w:rPr>
                <w:b/>
                <w:bCs/>
                <w:spacing w:val="9"/>
              </w:rPr>
              <w:t>工程类别</w:t>
            </w:r>
          </w:p>
        </w:tc>
        <w:tc>
          <w:tcPr>
            <w:tcW w:w="2684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1AA6BB20">
            <w:pPr>
              <w:pStyle w:val="6"/>
              <w:spacing w:before="293" w:line="229" w:lineRule="auto"/>
              <w:ind w:left="933"/>
            </w:pPr>
            <w:r>
              <w:rPr>
                <w:b/>
                <w:bCs/>
                <w:spacing w:val="9"/>
              </w:rPr>
              <w:t>建设内容</w:t>
            </w:r>
          </w:p>
        </w:tc>
        <w:tc>
          <w:tcPr>
            <w:tcW w:w="898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07208F31">
            <w:pPr>
              <w:pStyle w:val="6"/>
              <w:spacing w:before="146" w:line="256" w:lineRule="auto"/>
              <w:ind w:left="249" w:right="145" w:hanging="103"/>
            </w:pPr>
            <w:r>
              <w:rPr>
                <w:b/>
                <w:bCs/>
                <w:spacing w:val="8"/>
              </w:rPr>
              <w:t>规模或</w:t>
            </w:r>
            <w:r>
              <w:t xml:space="preserve"> </w:t>
            </w:r>
            <w:r>
              <w:rPr>
                <w:b/>
                <w:bCs/>
                <w:spacing w:val="4"/>
              </w:rPr>
              <w:t>数量</w:t>
            </w:r>
          </w:p>
        </w:tc>
        <w:tc>
          <w:tcPr>
            <w:tcW w:w="897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2F94F84E">
            <w:pPr>
              <w:pStyle w:val="6"/>
              <w:spacing w:before="295" w:line="230" w:lineRule="auto"/>
              <w:ind w:left="252"/>
            </w:pPr>
            <w:r>
              <w:rPr>
                <w:b/>
                <w:bCs/>
                <w:spacing w:val="4"/>
              </w:rPr>
              <w:t>单位</w:t>
            </w:r>
          </w:p>
        </w:tc>
        <w:tc>
          <w:tcPr>
            <w:tcW w:w="897" w:type="dxa"/>
            <w:tcBorders>
              <w:top w:val="single" w:color="000000" w:sz="4" w:space="0"/>
            </w:tcBorders>
            <w:vAlign w:val="top"/>
          </w:tcPr>
          <w:p w14:paraId="62443002">
            <w:pPr>
              <w:pStyle w:val="6"/>
              <w:spacing w:before="104" w:line="227" w:lineRule="auto"/>
              <w:ind w:left="255"/>
            </w:pPr>
            <w:r>
              <w:rPr>
                <w:b/>
                <w:bCs/>
                <w:spacing w:val="4"/>
              </w:rPr>
              <w:t>单价</w:t>
            </w:r>
          </w:p>
        </w:tc>
        <w:tc>
          <w:tcPr>
            <w:tcW w:w="1002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734A5F53">
            <w:pPr>
              <w:pStyle w:val="6"/>
              <w:spacing w:before="146" w:line="249" w:lineRule="auto"/>
              <w:ind w:left="237" w:right="191" w:hanging="31"/>
              <w:rPr>
                <w:rFonts w:ascii="Times New Roman" w:hAnsi="Times New Roman" w:eastAsia="Times New Roman" w:cs="Times New Roman"/>
              </w:rPr>
            </w:pPr>
            <w:r>
              <w:rPr>
                <w:b/>
                <w:bCs/>
                <w:spacing w:val="7"/>
              </w:rPr>
              <w:t>投资额</w:t>
            </w:r>
            <w:r>
              <w:rPr>
                <w:spacing w:val="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5"/>
              </w:rPr>
              <w:t>(</w:t>
            </w:r>
            <w:r>
              <w:rPr>
                <w:b/>
                <w:bCs/>
                <w:spacing w:val="5"/>
              </w:rPr>
              <w:t>万元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5"/>
              </w:rPr>
              <w:t>)</w:t>
            </w:r>
          </w:p>
        </w:tc>
        <w:tc>
          <w:tcPr>
            <w:tcW w:w="2700" w:type="dxa"/>
            <w:gridSpan w:val="3"/>
            <w:tcBorders>
              <w:top w:val="single" w:color="000000" w:sz="4" w:space="0"/>
            </w:tcBorders>
            <w:vAlign w:val="top"/>
          </w:tcPr>
          <w:p w14:paraId="53124A4B">
            <w:pPr>
              <w:pStyle w:val="6"/>
              <w:spacing w:before="103" w:line="230" w:lineRule="auto"/>
              <w:ind w:left="969"/>
            </w:pPr>
            <w:r>
              <w:rPr>
                <w:b/>
                <w:bCs/>
                <w:spacing w:val="6"/>
              </w:rPr>
              <w:t>费用构成</w:t>
            </w:r>
          </w:p>
        </w:tc>
        <w:tc>
          <w:tcPr>
            <w:tcW w:w="1816" w:type="dxa"/>
            <w:gridSpan w:val="2"/>
            <w:tcBorders>
              <w:top w:val="single" w:color="000000" w:sz="4" w:space="0"/>
            </w:tcBorders>
            <w:vAlign w:val="top"/>
          </w:tcPr>
          <w:p w14:paraId="0E398856">
            <w:pPr>
              <w:pStyle w:val="6"/>
              <w:spacing w:before="103" w:line="230" w:lineRule="auto"/>
              <w:ind w:left="507"/>
            </w:pPr>
            <w:r>
              <w:rPr>
                <w:b/>
                <w:bCs/>
                <w:spacing w:val="9"/>
              </w:rPr>
              <w:t>投资期限</w:t>
            </w:r>
          </w:p>
        </w:tc>
      </w:tr>
      <w:tr w14:paraId="76631E8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3" w:hRule="atLeast"/>
        </w:trPr>
        <w:tc>
          <w:tcPr>
            <w:tcW w:w="3277" w:type="dxa"/>
            <w:gridSpan w:val="2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2B0FA815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Merge w:val="continue"/>
            <w:tcBorders>
              <w:top w:val="nil"/>
            </w:tcBorders>
            <w:vAlign w:val="top"/>
          </w:tcPr>
          <w:p w14:paraId="4BB836CA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Merge w:val="continue"/>
            <w:tcBorders>
              <w:top w:val="nil"/>
            </w:tcBorders>
            <w:vAlign w:val="top"/>
          </w:tcPr>
          <w:p w14:paraId="0713D9C1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Merge w:val="continue"/>
            <w:tcBorders>
              <w:top w:val="nil"/>
            </w:tcBorders>
            <w:vAlign w:val="top"/>
          </w:tcPr>
          <w:p w14:paraId="513AE77F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018B1525">
            <w:pPr>
              <w:pStyle w:val="6"/>
              <w:spacing w:before="97" w:line="221" w:lineRule="auto"/>
              <w:ind w:left="179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6"/>
              </w:rPr>
              <w:t>(</w:t>
            </w:r>
            <w:r>
              <w:rPr>
                <w:b/>
                <w:bCs/>
                <w:spacing w:val="6"/>
              </w:rPr>
              <w:t>万元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6"/>
              </w:rPr>
              <w:t>)</w:t>
            </w:r>
          </w:p>
        </w:tc>
        <w:tc>
          <w:tcPr>
            <w:tcW w:w="1002" w:type="dxa"/>
            <w:vMerge w:val="continue"/>
            <w:tcBorders>
              <w:top w:val="nil"/>
            </w:tcBorders>
            <w:vAlign w:val="top"/>
          </w:tcPr>
          <w:p w14:paraId="338081D1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7AF1AB38">
            <w:pPr>
              <w:pStyle w:val="6"/>
              <w:spacing w:before="104" w:line="230" w:lineRule="auto"/>
              <w:ind w:left="260"/>
            </w:pPr>
            <w:r>
              <w:rPr>
                <w:b/>
                <w:bCs/>
                <w:spacing w:val="3"/>
              </w:rPr>
              <w:t>建安</w:t>
            </w:r>
          </w:p>
        </w:tc>
        <w:tc>
          <w:tcPr>
            <w:tcW w:w="898" w:type="dxa"/>
            <w:vAlign w:val="top"/>
          </w:tcPr>
          <w:p w14:paraId="4D2B328B">
            <w:pPr>
              <w:pStyle w:val="6"/>
              <w:spacing w:before="104" w:line="230" w:lineRule="auto"/>
              <w:ind w:left="264"/>
            </w:pPr>
            <w:r>
              <w:rPr>
                <w:b/>
                <w:bCs/>
                <w:spacing w:val="2"/>
              </w:rPr>
              <w:t>设备</w:t>
            </w:r>
          </w:p>
        </w:tc>
        <w:tc>
          <w:tcPr>
            <w:tcW w:w="905" w:type="dxa"/>
            <w:vAlign w:val="top"/>
          </w:tcPr>
          <w:p w14:paraId="515B9A1C">
            <w:pPr>
              <w:pStyle w:val="6"/>
              <w:spacing w:before="101" w:line="230" w:lineRule="auto"/>
              <w:ind w:left="263"/>
            </w:pPr>
            <w:r>
              <w:rPr>
                <w:b/>
                <w:bCs/>
                <w:spacing w:val="5"/>
              </w:rPr>
              <w:t>其他</w:t>
            </w:r>
          </w:p>
        </w:tc>
        <w:tc>
          <w:tcPr>
            <w:tcW w:w="899" w:type="dxa"/>
            <w:vAlign w:val="top"/>
          </w:tcPr>
          <w:p w14:paraId="5FE01AD8">
            <w:pPr>
              <w:pStyle w:val="6"/>
              <w:spacing w:before="101" w:line="230" w:lineRule="auto"/>
              <w:ind w:left="259"/>
            </w:pPr>
            <w:r>
              <w:rPr>
                <w:b/>
                <w:bCs/>
                <w:spacing w:val="6"/>
              </w:rPr>
              <w:t>近期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06D2A14B">
            <w:pPr>
              <w:pStyle w:val="6"/>
              <w:spacing w:before="101" w:line="230" w:lineRule="auto"/>
              <w:ind w:left="198"/>
            </w:pPr>
            <w:r>
              <w:rPr>
                <w:b/>
                <w:bCs/>
                <w:spacing w:val="-2"/>
              </w:rPr>
              <w:t>中长期</w:t>
            </w:r>
          </w:p>
        </w:tc>
      </w:tr>
      <w:tr w14:paraId="71CB027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5961" w:type="dxa"/>
            <w:gridSpan w:val="3"/>
            <w:tcBorders>
              <w:left w:val="single" w:color="000000" w:sz="4" w:space="0"/>
            </w:tcBorders>
            <w:vAlign w:val="top"/>
          </w:tcPr>
          <w:p w14:paraId="4A7BC2D0">
            <w:pPr>
              <w:pStyle w:val="6"/>
              <w:spacing w:before="95" w:line="230" w:lineRule="auto"/>
              <w:ind w:left="2365"/>
            </w:pPr>
            <w:r>
              <w:rPr>
                <w:b/>
                <w:bCs/>
                <w:spacing w:val="11"/>
              </w:rPr>
              <w:t>一、工程费用</w:t>
            </w:r>
          </w:p>
        </w:tc>
        <w:tc>
          <w:tcPr>
            <w:tcW w:w="898" w:type="dxa"/>
            <w:vAlign w:val="top"/>
          </w:tcPr>
          <w:p w14:paraId="6439D640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651F1783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29C77B43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7A9C8E7A">
            <w:pPr>
              <w:spacing w:before="128" w:line="195" w:lineRule="auto"/>
              <w:ind w:left="17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6"/>
                <w:sz w:val="19"/>
                <w:szCs w:val="19"/>
              </w:rPr>
              <w:t>9944.25</w:t>
            </w:r>
          </w:p>
        </w:tc>
        <w:tc>
          <w:tcPr>
            <w:tcW w:w="897" w:type="dxa"/>
            <w:vAlign w:val="top"/>
          </w:tcPr>
          <w:p w14:paraId="49C5AAAD">
            <w:pPr>
              <w:spacing w:before="128" w:line="195" w:lineRule="auto"/>
              <w:ind w:left="13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4"/>
                <w:sz w:val="19"/>
                <w:szCs w:val="19"/>
              </w:rPr>
              <w:t>1300.10</w:t>
            </w:r>
          </w:p>
        </w:tc>
        <w:tc>
          <w:tcPr>
            <w:tcW w:w="898" w:type="dxa"/>
            <w:vAlign w:val="top"/>
          </w:tcPr>
          <w:p w14:paraId="09BDCC93">
            <w:pPr>
              <w:spacing w:before="128" w:line="195" w:lineRule="auto"/>
              <w:ind w:left="1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4"/>
                <w:sz w:val="19"/>
                <w:szCs w:val="19"/>
              </w:rPr>
              <w:t>1164.65</w:t>
            </w:r>
          </w:p>
        </w:tc>
        <w:tc>
          <w:tcPr>
            <w:tcW w:w="905" w:type="dxa"/>
            <w:vAlign w:val="top"/>
          </w:tcPr>
          <w:p w14:paraId="36289C48">
            <w:pPr>
              <w:spacing w:before="128" w:line="195" w:lineRule="auto"/>
              <w:ind w:left="12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7367.00</w:t>
            </w:r>
          </w:p>
        </w:tc>
        <w:tc>
          <w:tcPr>
            <w:tcW w:w="899" w:type="dxa"/>
            <w:vAlign w:val="top"/>
          </w:tcPr>
          <w:p w14:paraId="202EF8E6">
            <w:pPr>
              <w:spacing w:before="128" w:line="195" w:lineRule="auto"/>
              <w:ind w:left="1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6001.75</w:t>
            </w:r>
          </w:p>
        </w:tc>
        <w:tc>
          <w:tcPr>
            <w:tcW w:w="917" w:type="dxa"/>
            <w:vAlign w:val="top"/>
          </w:tcPr>
          <w:p w14:paraId="43015610">
            <w:pPr>
              <w:spacing w:before="128" w:line="195" w:lineRule="auto"/>
              <w:ind w:left="12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6"/>
                <w:sz w:val="19"/>
                <w:szCs w:val="19"/>
              </w:rPr>
              <w:t>3830.00</w:t>
            </w:r>
          </w:p>
        </w:tc>
      </w:tr>
      <w:tr w14:paraId="27113D0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561" w:type="dxa"/>
            <w:vMerge w:val="restart"/>
            <w:tcBorders>
              <w:left w:val="single" w:color="000000" w:sz="4" w:space="0"/>
              <w:bottom w:val="nil"/>
            </w:tcBorders>
            <w:vAlign w:val="top"/>
          </w:tcPr>
          <w:p w14:paraId="20402B7E">
            <w:pPr>
              <w:spacing w:line="256" w:lineRule="auto"/>
              <w:rPr>
                <w:rFonts w:ascii="Arial"/>
                <w:sz w:val="21"/>
              </w:rPr>
            </w:pPr>
          </w:p>
          <w:p w14:paraId="5B92A3FE">
            <w:pPr>
              <w:spacing w:line="256" w:lineRule="auto"/>
              <w:rPr>
                <w:rFonts w:ascii="Arial"/>
                <w:sz w:val="21"/>
              </w:rPr>
            </w:pPr>
          </w:p>
          <w:p w14:paraId="36EB76DC">
            <w:pPr>
              <w:spacing w:line="256" w:lineRule="auto"/>
              <w:rPr>
                <w:rFonts w:ascii="Arial"/>
                <w:sz w:val="21"/>
              </w:rPr>
            </w:pPr>
          </w:p>
          <w:p w14:paraId="4FF44AB5">
            <w:pPr>
              <w:spacing w:line="256" w:lineRule="auto"/>
              <w:rPr>
                <w:rFonts w:ascii="Arial"/>
                <w:sz w:val="21"/>
              </w:rPr>
            </w:pPr>
          </w:p>
          <w:p w14:paraId="0BCE1D53">
            <w:pPr>
              <w:spacing w:line="256" w:lineRule="auto"/>
              <w:rPr>
                <w:rFonts w:ascii="Arial"/>
                <w:sz w:val="21"/>
              </w:rPr>
            </w:pPr>
          </w:p>
          <w:p w14:paraId="628D2BD2">
            <w:pPr>
              <w:spacing w:line="256" w:lineRule="auto"/>
              <w:rPr>
                <w:rFonts w:ascii="Arial"/>
                <w:sz w:val="21"/>
              </w:rPr>
            </w:pPr>
          </w:p>
          <w:p w14:paraId="0522265E">
            <w:pPr>
              <w:spacing w:line="257" w:lineRule="auto"/>
              <w:rPr>
                <w:rFonts w:ascii="Arial"/>
                <w:sz w:val="21"/>
              </w:rPr>
            </w:pPr>
          </w:p>
          <w:p w14:paraId="39880C9A">
            <w:pPr>
              <w:spacing w:line="257" w:lineRule="auto"/>
              <w:rPr>
                <w:rFonts w:ascii="Arial"/>
                <w:sz w:val="21"/>
              </w:rPr>
            </w:pPr>
          </w:p>
          <w:p w14:paraId="3309419C">
            <w:pPr>
              <w:spacing w:line="257" w:lineRule="auto"/>
              <w:rPr>
                <w:rFonts w:ascii="Arial"/>
                <w:sz w:val="21"/>
              </w:rPr>
            </w:pPr>
          </w:p>
          <w:p w14:paraId="3BE62420">
            <w:pPr>
              <w:pStyle w:val="6"/>
              <w:spacing w:before="62" w:line="264" w:lineRule="auto"/>
              <w:ind w:left="581" w:right="202" w:hanging="388"/>
            </w:pPr>
            <w:r>
              <w:rPr>
                <w:rFonts w:ascii="Times New Roman" w:hAnsi="Times New Roman" w:eastAsia="Times New Roman" w:cs="Times New Roman"/>
                <w:spacing w:val="11"/>
              </w:rPr>
              <w:t>(</w:t>
            </w:r>
            <w:r>
              <w:rPr>
                <w:spacing w:val="11"/>
              </w:rPr>
              <w:t>一</w:t>
            </w:r>
            <w:r>
              <w:rPr>
                <w:rFonts w:ascii="Times New Roman" w:hAnsi="Times New Roman" w:eastAsia="Times New Roman" w:cs="Times New Roman"/>
                <w:spacing w:val="11"/>
              </w:rPr>
              <w:t>)</w:t>
            </w:r>
            <w:r>
              <w:rPr>
                <w:spacing w:val="11"/>
              </w:rPr>
              <w:t>保护管理</w:t>
            </w:r>
            <w:r>
              <w:rPr>
                <w:spacing w:val="3"/>
              </w:rPr>
              <w:t xml:space="preserve"> </w:t>
            </w:r>
            <w:r>
              <w:rPr>
                <w:spacing w:val="6"/>
              </w:rPr>
              <w:t>工程</w:t>
            </w:r>
          </w:p>
        </w:tc>
        <w:tc>
          <w:tcPr>
            <w:tcW w:w="4400" w:type="dxa"/>
            <w:gridSpan w:val="2"/>
            <w:vAlign w:val="top"/>
          </w:tcPr>
          <w:p w14:paraId="69A80A0C">
            <w:pPr>
              <w:pStyle w:val="6"/>
              <w:spacing w:before="99" w:line="230" w:lineRule="auto"/>
              <w:ind w:left="2006"/>
            </w:pPr>
            <w:r>
              <w:rPr>
                <w:b/>
                <w:bCs/>
                <w:spacing w:val="1"/>
              </w:rPr>
              <w:t>小计</w:t>
            </w:r>
          </w:p>
        </w:tc>
        <w:tc>
          <w:tcPr>
            <w:tcW w:w="898" w:type="dxa"/>
            <w:vAlign w:val="top"/>
          </w:tcPr>
          <w:p w14:paraId="55E39EBC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2ACDA19E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5F091EF9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5C06F32C">
            <w:pPr>
              <w:spacing w:before="128" w:line="195" w:lineRule="auto"/>
              <w:ind w:left="17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7141.50</w:t>
            </w:r>
          </w:p>
        </w:tc>
        <w:tc>
          <w:tcPr>
            <w:tcW w:w="897" w:type="dxa"/>
            <w:vAlign w:val="top"/>
          </w:tcPr>
          <w:p w14:paraId="1F058AA7">
            <w:pPr>
              <w:spacing w:before="128" w:line="195" w:lineRule="auto"/>
              <w:ind w:left="17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717.60</w:t>
            </w:r>
          </w:p>
        </w:tc>
        <w:tc>
          <w:tcPr>
            <w:tcW w:w="898" w:type="dxa"/>
            <w:vAlign w:val="top"/>
          </w:tcPr>
          <w:p w14:paraId="5EFA6A06">
            <w:pPr>
              <w:spacing w:before="128" w:line="195" w:lineRule="auto"/>
              <w:ind w:left="17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973.90</w:t>
            </w:r>
          </w:p>
        </w:tc>
        <w:tc>
          <w:tcPr>
            <w:tcW w:w="905" w:type="dxa"/>
            <w:vAlign w:val="top"/>
          </w:tcPr>
          <w:p w14:paraId="7DB3E09F">
            <w:pPr>
              <w:spacing w:before="128" w:line="195" w:lineRule="auto"/>
              <w:ind w:left="12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5450.00</w:t>
            </w:r>
          </w:p>
        </w:tc>
        <w:tc>
          <w:tcPr>
            <w:tcW w:w="899" w:type="dxa"/>
            <w:vAlign w:val="top"/>
          </w:tcPr>
          <w:p w14:paraId="71AA7374">
            <w:pPr>
              <w:spacing w:before="128" w:line="195" w:lineRule="auto"/>
              <w:ind w:left="12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6"/>
                <w:sz w:val="19"/>
                <w:szCs w:val="19"/>
              </w:rPr>
              <w:t>4166.50</w:t>
            </w:r>
          </w:p>
        </w:tc>
        <w:tc>
          <w:tcPr>
            <w:tcW w:w="917" w:type="dxa"/>
            <w:vAlign w:val="top"/>
          </w:tcPr>
          <w:p w14:paraId="0A16DDBC">
            <w:pPr>
              <w:spacing w:before="128" w:line="195" w:lineRule="auto"/>
              <w:ind w:left="12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6"/>
                <w:sz w:val="19"/>
                <w:szCs w:val="19"/>
              </w:rPr>
              <w:t>2975.00</w:t>
            </w:r>
          </w:p>
        </w:tc>
      </w:tr>
      <w:tr w14:paraId="09B1AB8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0D81C347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restart"/>
            <w:tcBorders>
              <w:bottom w:val="nil"/>
            </w:tcBorders>
            <w:vAlign w:val="top"/>
          </w:tcPr>
          <w:p w14:paraId="5ACB0983">
            <w:pPr>
              <w:spacing w:line="251" w:lineRule="auto"/>
              <w:rPr>
                <w:rFonts w:ascii="Arial"/>
                <w:sz w:val="21"/>
              </w:rPr>
            </w:pPr>
          </w:p>
          <w:p w14:paraId="6C5826BF">
            <w:pPr>
              <w:spacing w:line="252" w:lineRule="auto"/>
              <w:rPr>
                <w:rFonts w:ascii="Arial"/>
                <w:sz w:val="21"/>
              </w:rPr>
            </w:pPr>
          </w:p>
          <w:p w14:paraId="5C5DED0D">
            <w:pPr>
              <w:spacing w:line="252" w:lineRule="auto"/>
              <w:rPr>
                <w:rFonts w:ascii="Arial"/>
                <w:sz w:val="21"/>
              </w:rPr>
            </w:pPr>
          </w:p>
          <w:p w14:paraId="1442F7FE">
            <w:pPr>
              <w:pStyle w:val="6"/>
              <w:spacing w:before="61" w:line="259" w:lineRule="auto"/>
              <w:ind w:left="560" w:right="173" w:hanging="377"/>
            </w:pPr>
            <w:r>
              <w:rPr>
                <w:rFonts w:ascii="Times New Roman" w:hAnsi="Times New Roman" w:eastAsia="Times New Roman" w:cs="Times New Roman"/>
                <w:spacing w:val="8"/>
              </w:rPr>
              <w:t>1.</w:t>
            </w:r>
            <w:r>
              <w:rPr>
                <w:spacing w:val="8"/>
              </w:rPr>
              <w:t>管理站、管护</w:t>
            </w:r>
            <w:r>
              <w:rPr>
                <w:spacing w:val="6"/>
              </w:rPr>
              <w:t xml:space="preserve"> 点建设</w:t>
            </w:r>
          </w:p>
        </w:tc>
        <w:tc>
          <w:tcPr>
            <w:tcW w:w="2684" w:type="dxa"/>
            <w:vAlign w:val="top"/>
          </w:tcPr>
          <w:p w14:paraId="5021DD58">
            <w:pPr>
              <w:pStyle w:val="6"/>
              <w:spacing w:before="63" w:line="261" w:lineRule="exact"/>
              <w:ind w:left="389"/>
            </w:pPr>
            <w:r>
              <w:rPr>
                <w:rFonts w:ascii="Times New Roman" w:hAnsi="Times New Roman" w:eastAsia="Times New Roman" w:cs="Times New Roman"/>
                <w:spacing w:val="3"/>
                <w:position w:val="2"/>
              </w:rPr>
              <w:t>(</w:t>
            </w:r>
            <w:r>
              <w:rPr>
                <w:rFonts w:ascii="Times New Roman" w:hAnsi="Times New Roman" w:eastAsia="Times New Roman" w:cs="Times New Roman"/>
                <w:spacing w:val="-22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3"/>
                <w:position w:val="2"/>
              </w:rPr>
              <w:t>1)</w:t>
            </w:r>
            <w:r>
              <w:rPr>
                <w:rFonts w:ascii="Times New Roman" w:hAnsi="Times New Roman" w:eastAsia="Times New Roman" w:cs="Times New Roman"/>
                <w:spacing w:val="12"/>
                <w:w w:val="101"/>
                <w:position w:val="2"/>
              </w:rPr>
              <w:t xml:space="preserve">  </w:t>
            </w:r>
            <w:r>
              <w:rPr>
                <w:spacing w:val="3"/>
                <w:position w:val="2"/>
              </w:rPr>
              <w:t>新建</w:t>
            </w:r>
            <w:r>
              <w:rPr>
                <w:spacing w:val="43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3"/>
                <w:position w:val="2"/>
              </w:rPr>
              <w:t>3</w:t>
            </w:r>
            <w:r>
              <w:rPr>
                <w:rFonts w:ascii="Times New Roman" w:hAnsi="Times New Roman" w:eastAsia="Times New Roman" w:cs="Times New Roman"/>
                <w:spacing w:val="16"/>
                <w:w w:val="101"/>
                <w:position w:val="2"/>
              </w:rPr>
              <w:t xml:space="preserve">  </w:t>
            </w:r>
            <w:r>
              <w:rPr>
                <w:spacing w:val="3"/>
                <w:position w:val="2"/>
              </w:rPr>
              <w:t>座管护站</w:t>
            </w:r>
          </w:p>
        </w:tc>
        <w:tc>
          <w:tcPr>
            <w:tcW w:w="898" w:type="dxa"/>
            <w:vAlign w:val="top"/>
          </w:tcPr>
          <w:p w14:paraId="7A0396CC">
            <w:pPr>
              <w:spacing w:before="129" w:line="195" w:lineRule="auto"/>
              <w:ind w:left="30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300</w:t>
            </w:r>
          </w:p>
        </w:tc>
        <w:tc>
          <w:tcPr>
            <w:tcW w:w="897" w:type="dxa"/>
            <w:vAlign w:val="top"/>
          </w:tcPr>
          <w:p w14:paraId="370B2421">
            <w:pPr>
              <w:pStyle w:val="6"/>
              <w:spacing w:before="97" w:line="229" w:lineRule="auto"/>
              <w:ind w:left="144"/>
            </w:pPr>
            <w:r>
              <w:rPr>
                <w:spacing w:val="11"/>
              </w:rPr>
              <w:t>平方米</w:t>
            </w:r>
          </w:p>
        </w:tc>
        <w:tc>
          <w:tcPr>
            <w:tcW w:w="897" w:type="dxa"/>
            <w:vAlign w:val="top"/>
          </w:tcPr>
          <w:p w14:paraId="1FB7E3EC">
            <w:pPr>
              <w:spacing w:before="129" w:line="195" w:lineRule="auto"/>
              <w:ind w:left="27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0.80</w:t>
            </w:r>
          </w:p>
        </w:tc>
        <w:tc>
          <w:tcPr>
            <w:tcW w:w="1002" w:type="dxa"/>
            <w:vAlign w:val="top"/>
          </w:tcPr>
          <w:p w14:paraId="4CA8F81C">
            <w:pPr>
              <w:spacing w:before="129" w:line="195" w:lineRule="auto"/>
              <w:ind w:left="22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240.00</w:t>
            </w:r>
          </w:p>
        </w:tc>
        <w:tc>
          <w:tcPr>
            <w:tcW w:w="897" w:type="dxa"/>
            <w:vAlign w:val="top"/>
          </w:tcPr>
          <w:p w14:paraId="50D3D6C1">
            <w:pPr>
              <w:spacing w:before="129" w:line="195" w:lineRule="auto"/>
              <w:ind w:left="17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240.00</w:t>
            </w:r>
          </w:p>
        </w:tc>
        <w:tc>
          <w:tcPr>
            <w:tcW w:w="898" w:type="dxa"/>
            <w:vAlign w:val="top"/>
          </w:tcPr>
          <w:p w14:paraId="246C3716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368CA171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4026C183">
            <w:pPr>
              <w:spacing w:before="129" w:line="195" w:lineRule="auto"/>
              <w:ind w:left="17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240.00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3F619EF7">
            <w:pPr>
              <w:rPr>
                <w:rFonts w:ascii="Arial"/>
                <w:sz w:val="21"/>
              </w:rPr>
            </w:pPr>
          </w:p>
        </w:tc>
      </w:tr>
      <w:tr w14:paraId="4B55FA0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3120FDEA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  <w:bottom w:val="nil"/>
            </w:tcBorders>
            <w:vAlign w:val="top"/>
          </w:tcPr>
          <w:p w14:paraId="2069758F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6E8ECD5B">
            <w:pPr>
              <w:pStyle w:val="6"/>
              <w:spacing w:before="63" w:line="261" w:lineRule="exact"/>
              <w:ind w:left="389"/>
            </w:pPr>
            <w:r>
              <w:rPr>
                <w:rFonts w:ascii="Times New Roman" w:hAnsi="Times New Roman" w:eastAsia="Times New Roman" w:cs="Times New Roman"/>
                <w:spacing w:val="6"/>
                <w:position w:val="2"/>
              </w:rPr>
              <w:t>(2)</w:t>
            </w:r>
            <w:r>
              <w:rPr>
                <w:rFonts w:ascii="Times New Roman" w:hAnsi="Times New Roman" w:eastAsia="Times New Roman" w:cs="Times New Roman"/>
                <w:spacing w:val="14"/>
                <w:position w:val="2"/>
              </w:rPr>
              <w:t xml:space="preserve">  </w:t>
            </w:r>
            <w:r>
              <w:rPr>
                <w:spacing w:val="6"/>
                <w:position w:val="2"/>
              </w:rPr>
              <w:t>新建</w:t>
            </w:r>
            <w:r>
              <w:rPr>
                <w:spacing w:val="37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6"/>
                <w:position w:val="2"/>
              </w:rPr>
              <w:t>5</w:t>
            </w:r>
            <w:r>
              <w:rPr>
                <w:rFonts w:ascii="Times New Roman" w:hAnsi="Times New Roman" w:eastAsia="Times New Roman" w:cs="Times New Roman"/>
                <w:spacing w:val="16"/>
                <w:position w:val="2"/>
              </w:rPr>
              <w:t xml:space="preserve">  </w:t>
            </w:r>
            <w:r>
              <w:rPr>
                <w:spacing w:val="6"/>
                <w:position w:val="2"/>
              </w:rPr>
              <w:t>个管护点</w:t>
            </w:r>
          </w:p>
        </w:tc>
        <w:tc>
          <w:tcPr>
            <w:tcW w:w="898" w:type="dxa"/>
            <w:vAlign w:val="top"/>
          </w:tcPr>
          <w:p w14:paraId="6F79825C">
            <w:pPr>
              <w:spacing w:before="132" w:line="195" w:lineRule="auto"/>
              <w:ind w:left="29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250</w:t>
            </w:r>
          </w:p>
        </w:tc>
        <w:tc>
          <w:tcPr>
            <w:tcW w:w="897" w:type="dxa"/>
            <w:vAlign w:val="top"/>
          </w:tcPr>
          <w:p w14:paraId="562DFED6">
            <w:pPr>
              <w:pStyle w:val="6"/>
              <w:spacing w:before="97" w:line="229" w:lineRule="auto"/>
              <w:ind w:left="144"/>
            </w:pPr>
            <w:r>
              <w:rPr>
                <w:spacing w:val="11"/>
              </w:rPr>
              <w:t>平方米</w:t>
            </w:r>
          </w:p>
        </w:tc>
        <w:tc>
          <w:tcPr>
            <w:tcW w:w="897" w:type="dxa"/>
            <w:vAlign w:val="top"/>
          </w:tcPr>
          <w:p w14:paraId="5C9DB514">
            <w:pPr>
              <w:spacing w:before="132" w:line="195" w:lineRule="auto"/>
              <w:ind w:left="27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0.80</w:t>
            </w:r>
          </w:p>
        </w:tc>
        <w:tc>
          <w:tcPr>
            <w:tcW w:w="1002" w:type="dxa"/>
            <w:vAlign w:val="top"/>
          </w:tcPr>
          <w:p w14:paraId="1D121EB8">
            <w:pPr>
              <w:spacing w:before="132" w:line="195" w:lineRule="auto"/>
              <w:ind w:left="22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200.00</w:t>
            </w:r>
          </w:p>
        </w:tc>
        <w:tc>
          <w:tcPr>
            <w:tcW w:w="897" w:type="dxa"/>
            <w:vAlign w:val="top"/>
          </w:tcPr>
          <w:p w14:paraId="3835EB43">
            <w:pPr>
              <w:spacing w:before="132" w:line="195" w:lineRule="auto"/>
              <w:ind w:left="17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200.00</w:t>
            </w:r>
          </w:p>
        </w:tc>
        <w:tc>
          <w:tcPr>
            <w:tcW w:w="898" w:type="dxa"/>
            <w:vAlign w:val="top"/>
          </w:tcPr>
          <w:p w14:paraId="0ACDF8E9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6D64CCA4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7FDE3860">
            <w:pPr>
              <w:spacing w:before="132" w:line="195" w:lineRule="auto"/>
              <w:ind w:left="17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5B06E4C2">
            <w:pPr>
              <w:rPr>
                <w:rFonts w:ascii="Arial"/>
                <w:sz w:val="21"/>
              </w:rPr>
            </w:pPr>
          </w:p>
        </w:tc>
      </w:tr>
      <w:tr w14:paraId="450192E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2FC86D5C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  <w:bottom w:val="nil"/>
            </w:tcBorders>
            <w:vAlign w:val="top"/>
          </w:tcPr>
          <w:p w14:paraId="6684B568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4D65F660">
            <w:pPr>
              <w:pStyle w:val="6"/>
              <w:spacing w:before="53" w:line="265" w:lineRule="auto"/>
              <w:ind w:left="1033" w:right="133" w:hanging="908"/>
            </w:pPr>
            <w:r>
              <w:rPr>
                <w:rFonts w:ascii="Times New Roman" w:hAnsi="Times New Roman" w:eastAsia="Times New Roman" w:cs="Times New Roman"/>
                <w:spacing w:val="12"/>
              </w:rPr>
              <w:t>(3)</w:t>
            </w:r>
            <w:r>
              <w:rPr>
                <w:rFonts w:ascii="Times New Roman" w:hAnsi="Times New Roman" w:eastAsia="Times New Roman" w:cs="Times New Roman"/>
                <w:spacing w:val="23"/>
              </w:rPr>
              <w:t xml:space="preserve">  </w:t>
            </w:r>
            <w:r>
              <w:rPr>
                <w:spacing w:val="12"/>
              </w:rPr>
              <w:t>管理站、管护点配套设</w:t>
            </w:r>
            <w:r>
              <w:t xml:space="preserve"> </w:t>
            </w:r>
            <w:r>
              <w:rPr>
                <w:spacing w:val="11"/>
              </w:rPr>
              <w:t>施设备</w:t>
            </w:r>
          </w:p>
        </w:tc>
        <w:tc>
          <w:tcPr>
            <w:tcW w:w="898" w:type="dxa"/>
            <w:vAlign w:val="top"/>
          </w:tcPr>
          <w:p w14:paraId="717EB45F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69C307A2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125590FC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06CBC7A4">
            <w:pPr>
              <w:spacing w:before="263" w:line="195" w:lineRule="auto"/>
              <w:ind w:left="22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275.</w:t>
            </w:r>
            <w:r>
              <w:rPr>
                <w:rFonts w:ascii="Times New Roman" w:hAnsi="Times New Roman" w:eastAsia="Times New Roman" w:cs="Times New Roman"/>
                <w:spacing w:val="-19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10</w:t>
            </w:r>
          </w:p>
        </w:tc>
        <w:tc>
          <w:tcPr>
            <w:tcW w:w="897" w:type="dxa"/>
            <w:vAlign w:val="top"/>
          </w:tcPr>
          <w:p w14:paraId="69504B52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1BE5BA94">
            <w:pPr>
              <w:spacing w:before="263" w:line="195" w:lineRule="auto"/>
              <w:ind w:left="17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275.</w:t>
            </w:r>
            <w:r>
              <w:rPr>
                <w:rFonts w:ascii="Times New Roman" w:hAnsi="Times New Roman" w:eastAsia="Times New Roman" w:cs="Times New Roman"/>
                <w:spacing w:val="-19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10</w:t>
            </w:r>
          </w:p>
        </w:tc>
        <w:tc>
          <w:tcPr>
            <w:tcW w:w="905" w:type="dxa"/>
            <w:vAlign w:val="top"/>
          </w:tcPr>
          <w:p w14:paraId="0E210B9B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36ED4098">
            <w:pPr>
              <w:spacing w:before="263" w:line="195" w:lineRule="auto"/>
              <w:ind w:left="17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275.</w:t>
            </w:r>
            <w:r>
              <w:rPr>
                <w:rFonts w:ascii="Times New Roman" w:hAnsi="Times New Roman" w:eastAsia="Times New Roman" w:cs="Times New Roman"/>
                <w:spacing w:val="-19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10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01391494">
            <w:pPr>
              <w:rPr>
                <w:rFonts w:ascii="Arial"/>
                <w:sz w:val="21"/>
              </w:rPr>
            </w:pPr>
          </w:p>
        </w:tc>
      </w:tr>
      <w:tr w14:paraId="509F691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6ECAC07D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  <w:bottom w:val="nil"/>
            </w:tcBorders>
            <w:vAlign w:val="top"/>
          </w:tcPr>
          <w:p w14:paraId="051299EB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32586588">
            <w:pPr>
              <w:pStyle w:val="6"/>
              <w:spacing w:before="64" w:line="262" w:lineRule="exact"/>
              <w:ind w:left="545"/>
            </w:pPr>
            <w:r>
              <w:rPr>
                <w:rFonts w:ascii="Times New Roman" w:hAnsi="Times New Roman" w:eastAsia="Times New Roman" w:cs="Times New Roman"/>
                <w:spacing w:val="10"/>
                <w:position w:val="2"/>
              </w:rPr>
              <w:t>(4)</w:t>
            </w:r>
            <w:r>
              <w:rPr>
                <w:rFonts w:ascii="Times New Roman" w:hAnsi="Times New Roman" w:eastAsia="Times New Roman" w:cs="Times New Roman"/>
                <w:spacing w:val="17"/>
                <w:w w:val="101"/>
                <w:position w:val="2"/>
              </w:rPr>
              <w:t xml:space="preserve">  </w:t>
            </w:r>
            <w:r>
              <w:rPr>
                <w:spacing w:val="10"/>
                <w:position w:val="2"/>
              </w:rPr>
              <w:t>基本办公设备</w:t>
            </w:r>
          </w:p>
        </w:tc>
        <w:tc>
          <w:tcPr>
            <w:tcW w:w="898" w:type="dxa"/>
            <w:vAlign w:val="top"/>
          </w:tcPr>
          <w:p w14:paraId="565B9D03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5F22E7D5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2AFD38E8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760FC0D1">
            <w:pPr>
              <w:spacing w:before="133" w:line="195" w:lineRule="auto"/>
              <w:ind w:left="2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64.80</w:t>
            </w:r>
          </w:p>
        </w:tc>
        <w:tc>
          <w:tcPr>
            <w:tcW w:w="897" w:type="dxa"/>
            <w:vAlign w:val="top"/>
          </w:tcPr>
          <w:p w14:paraId="1FC7E3BF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6D6C9D16">
            <w:pPr>
              <w:spacing w:before="133" w:line="195" w:lineRule="auto"/>
              <w:ind w:left="23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64.80</w:t>
            </w:r>
          </w:p>
        </w:tc>
        <w:tc>
          <w:tcPr>
            <w:tcW w:w="905" w:type="dxa"/>
            <w:vAlign w:val="top"/>
          </w:tcPr>
          <w:p w14:paraId="30DC8C3A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73D81BE0">
            <w:pPr>
              <w:spacing w:before="133" w:line="195" w:lineRule="auto"/>
              <w:ind w:left="2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64.80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703D83D0">
            <w:pPr>
              <w:rPr>
                <w:rFonts w:ascii="Arial"/>
                <w:sz w:val="21"/>
              </w:rPr>
            </w:pPr>
          </w:p>
        </w:tc>
      </w:tr>
      <w:tr w14:paraId="4FF5088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4739E35F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</w:tcBorders>
            <w:vAlign w:val="top"/>
          </w:tcPr>
          <w:p w14:paraId="41C4DB80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260621D8">
            <w:pPr>
              <w:pStyle w:val="6"/>
              <w:spacing w:before="66" w:line="262" w:lineRule="exact"/>
              <w:ind w:left="545"/>
            </w:pPr>
            <w:r>
              <w:rPr>
                <w:rFonts w:ascii="Times New Roman" w:hAnsi="Times New Roman" w:eastAsia="Times New Roman" w:cs="Times New Roman"/>
                <w:spacing w:val="6"/>
                <w:position w:val="2"/>
              </w:rPr>
              <w:t xml:space="preserve">(5)   </w:t>
            </w:r>
            <w:r>
              <w:rPr>
                <w:spacing w:val="6"/>
                <w:position w:val="2"/>
              </w:rPr>
              <w:t>防灾减灾设备</w:t>
            </w:r>
          </w:p>
        </w:tc>
        <w:tc>
          <w:tcPr>
            <w:tcW w:w="898" w:type="dxa"/>
            <w:vAlign w:val="top"/>
          </w:tcPr>
          <w:p w14:paraId="37BFC897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7FA5FA4E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012E5891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503E58FC">
            <w:pPr>
              <w:spacing w:before="133" w:line="195" w:lineRule="auto"/>
              <w:ind w:left="2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897" w:type="dxa"/>
            <w:vAlign w:val="top"/>
          </w:tcPr>
          <w:p w14:paraId="4302DB05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4CB20675">
            <w:pPr>
              <w:spacing w:before="133" w:line="195" w:lineRule="auto"/>
              <w:ind w:left="23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30.00</w:t>
            </w:r>
          </w:p>
        </w:tc>
        <w:tc>
          <w:tcPr>
            <w:tcW w:w="905" w:type="dxa"/>
            <w:vAlign w:val="top"/>
          </w:tcPr>
          <w:p w14:paraId="103287E0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701B5055">
            <w:pPr>
              <w:spacing w:before="133" w:line="195" w:lineRule="auto"/>
              <w:ind w:left="2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6C7A43A6">
            <w:pPr>
              <w:rPr>
                <w:rFonts w:ascii="Arial"/>
                <w:sz w:val="21"/>
              </w:rPr>
            </w:pPr>
          </w:p>
        </w:tc>
      </w:tr>
      <w:tr w14:paraId="507A555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789CE7E7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restart"/>
            <w:tcBorders>
              <w:bottom w:val="nil"/>
            </w:tcBorders>
            <w:vAlign w:val="top"/>
          </w:tcPr>
          <w:p w14:paraId="3A49B124">
            <w:pPr>
              <w:spacing w:line="443" w:lineRule="auto"/>
              <w:rPr>
                <w:rFonts w:ascii="Arial"/>
                <w:sz w:val="21"/>
              </w:rPr>
            </w:pPr>
          </w:p>
          <w:p w14:paraId="48D55A8F">
            <w:pPr>
              <w:pStyle w:val="6"/>
              <w:spacing w:before="62" w:line="256" w:lineRule="auto"/>
              <w:ind w:left="547" w:right="233" w:hanging="402"/>
            </w:pPr>
            <w:r>
              <w:rPr>
                <w:rFonts w:ascii="Times New Roman" w:hAnsi="Times New Roman" w:eastAsia="Times New Roman" w:cs="Times New Roman"/>
                <w:spacing w:val="6"/>
              </w:rPr>
              <w:t>2.</w:t>
            </w:r>
            <w:r>
              <w:rPr>
                <w:spacing w:val="6"/>
              </w:rPr>
              <w:t>界碑、界桩、</w:t>
            </w:r>
            <w:r>
              <w:rPr>
                <w:spacing w:val="1"/>
              </w:rPr>
              <w:t xml:space="preserve"> </w:t>
            </w:r>
            <w:r>
              <w:rPr>
                <w:spacing w:val="11"/>
              </w:rPr>
              <w:t>标示牌</w:t>
            </w:r>
          </w:p>
        </w:tc>
        <w:tc>
          <w:tcPr>
            <w:tcW w:w="2684" w:type="dxa"/>
            <w:vAlign w:val="top"/>
          </w:tcPr>
          <w:p w14:paraId="06ED7B2E">
            <w:pPr>
              <w:pStyle w:val="6"/>
              <w:spacing w:before="66" w:line="261" w:lineRule="exact"/>
              <w:ind w:left="965"/>
            </w:pPr>
            <w:r>
              <w:rPr>
                <w:rFonts w:ascii="Times New Roman" w:hAnsi="Times New Roman" w:eastAsia="Times New Roman" w:cs="Times New Roman"/>
                <w:spacing w:val="-3"/>
                <w:position w:val="2"/>
              </w:rPr>
              <w:t>(</w:t>
            </w:r>
            <w:r>
              <w:rPr>
                <w:rFonts w:ascii="Times New Roman" w:hAnsi="Times New Roman" w:eastAsia="Times New Roman" w:cs="Times New Roman"/>
                <w:spacing w:val="-21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3"/>
                <w:position w:val="2"/>
              </w:rPr>
              <w:t>1)</w:t>
            </w:r>
            <w:r>
              <w:rPr>
                <w:rFonts w:ascii="Times New Roman" w:hAnsi="Times New Roman" w:eastAsia="Times New Roman" w:cs="Times New Roman"/>
                <w:spacing w:val="19"/>
                <w:position w:val="2"/>
              </w:rPr>
              <w:t xml:space="preserve">  </w:t>
            </w:r>
            <w:r>
              <w:rPr>
                <w:spacing w:val="-3"/>
                <w:position w:val="2"/>
              </w:rPr>
              <w:t>界碑</w:t>
            </w:r>
          </w:p>
        </w:tc>
        <w:tc>
          <w:tcPr>
            <w:tcW w:w="898" w:type="dxa"/>
            <w:vAlign w:val="top"/>
          </w:tcPr>
          <w:p w14:paraId="26EBBECE">
            <w:pPr>
              <w:spacing w:before="132" w:line="195" w:lineRule="auto"/>
              <w:ind w:left="35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30</w:t>
            </w:r>
          </w:p>
        </w:tc>
        <w:tc>
          <w:tcPr>
            <w:tcW w:w="897" w:type="dxa"/>
            <w:vAlign w:val="top"/>
          </w:tcPr>
          <w:p w14:paraId="2853B4E3">
            <w:pPr>
              <w:pStyle w:val="6"/>
              <w:spacing w:before="100" w:line="229" w:lineRule="auto"/>
              <w:ind w:left="356"/>
            </w:pPr>
            <w:r>
              <w:rPr>
                <w:spacing w:val="1"/>
              </w:rPr>
              <w:t>个</w:t>
            </w:r>
          </w:p>
        </w:tc>
        <w:tc>
          <w:tcPr>
            <w:tcW w:w="897" w:type="dxa"/>
            <w:vAlign w:val="top"/>
          </w:tcPr>
          <w:p w14:paraId="152115B6">
            <w:pPr>
              <w:spacing w:before="132" w:line="195" w:lineRule="auto"/>
              <w:ind w:left="27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0.20</w:t>
            </w:r>
          </w:p>
        </w:tc>
        <w:tc>
          <w:tcPr>
            <w:tcW w:w="1002" w:type="dxa"/>
            <w:vAlign w:val="top"/>
          </w:tcPr>
          <w:p w14:paraId="2C7CAB70">
            <w:pPr>
              <w:spacing w:before="132" w:line="195" w:lineRule="auto"/>
              <w:ind w:left="33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6.00</w:t>
            </w:r>
          </w:p>
        </w:tc>
        <w:tc>
          <w:tcPr>
            <w:tcW w:w="897" w:type="dxa"/>
            <w:vAlign w:val="top"/>
          </w:tcPr>
          <w:p w14:paraId="4E836F9A">
            <w:pPr>
              <w:spacing w:before="132" w:line="195" w:lineRule="auto"/>
              <w:ind w:left="28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6.00</w:t>
            </w:r>
          </w:p>
        </w:tc>
        <w:tc>
          <w:tcPr>
            <w:tcW w:w="898" w:type="dxa"/>
            <w:vAlign w:val="top"/>
          </w:tcPr>
          <w:p w14:paraId="095BFC6C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5A5111A8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139813A3">
            <w:pPr>
              <w:spacing w:before="132" w:line="195" w:lineRule="auto"/>
              <w:ind w:left="28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6.00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7E10C28F">
            <w:pPr>
              <w:rPr>
                <w:rFonts w:ascii="Arial"/>
                <w:sz w:val="21"/>
              </w:rPr>
            </w:pPr>
          </w:p>
        </w:tc>
      </w:tr>
      <w:tr w14:paraId="4B3C5DC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35E318DB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  <w:bottom w:val="nil"/>
            </w:tcBorders>
            <w:vAlign w:val="top"/>
          </w:tcPr>
          <w:p w14:paraId="71EC9443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1F2C2084">
            <w:pPr>
              <w:pStyle w:val="6"/>
              <w:spacing w:before="66" w:line="261" w:lineRule="exact"/>
              <w:ind w:left="965"/>
            </w:pPr>
            <w:r>
              <w:rPr>
                <w:rFonts w:ascii="Times New Roman" w:hAnsi="Times New Roman" w:eastAsia="Times New Roman" w:cs="Times New Roman"/>
                <w:spacing w:val="2"/>
                <w:position w:val="2"/>
              </w:rPr>
              <w:t>(2)</w:t>
            </w:r>
            <w:r>
              <w:rPr>
                <w:rFonts w:ascii="Times New Roman" w:hAnsi="Times New Roman" w:eastAsia="Times New Roman" w:cs="Times New Roman"/>
                <w:spacing w:val="20"/>
                <w:position w:val="2"/>
              </w:rPr>
              <w:t xml:space="preserve">  </w:t>
            </w:r>
            <w:r>
              <w:rPr>
                <w:spacing w:val="2"/>
                <w:position w:val="2"/>
              </w:rPr>
              <w:t>界桩</w:t>
            </w:r>
          </w:p>
        </w:tc>
        <w:tc>
          <w:tcPr>
            <w:tcW w:w="898" w:type="dxa"/>
            <w:vAlign w:val="top"/>
          </w:tcPr>
          <w:p w14:paraId="657F3635">
            <w:pPr>
              <w:spacing w:before="132" w:line="195" w:lineRule="auto"/>
              <w:ind w:left="30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300</w:t>
            </w:r>
          </w:p>
        </w:tc>
        <w:tc>
          <w:tcPr>
            <w:tcW w:w="897" w:type="dxa"/>
            <w:vAlign w:val="top"/>
          </w:tcPr>
          <w:p w14:paraId="50123D8E">
            <w:pPr>
              <w:pStyle w:val="6"/>
              <w:spacing w:before="100" w:line="229" w:lineRule="auto"/>
              <w:ind w:left="356"/>
            </w:pPr>
            <w:r>
              <w:rPr>
                <w:spacing w:val="1"/>
              </w:rPr>
              <w:t>个</w:t>
            </w:r>
          </w:p>
        </w:tc>
        <w:tc>
          <w:tcPr>
            <w:tcW w:w="897" w:type="dxa"/>
            <w:vAlign w:val="top"/>
          </w:tcPr>
          <w:p w14:paraId="722E1695">
            <w:pPr>
              <w:spacing w:before="132" w:line="195" w:lineRule="auto"/>
              <w:ind w:left="27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19"/>
                <w:szCs w:val="19"/>
              </w:rPr>
              <w:t>0.</w:t>
            </w:r>
            <w:r>
              <w:rPr>
                <w:rFonts w:ascii="Times New Roman" w:hAnsi="Times New Roman" w:eastAsia="Times New Roman" w:cs="Times New Roman"/>
                <w:spacing w:val="-19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4"/>
                <w:sz w:val="19"/>
                <w:szCs w:val="19"/>
              </w:rPr>
              <w:t>10</w:t>
            </w:r>
          </w:p>
        </w:tc>
        <w:tc>
          <w:tcPr>
            <w:tcW w:w="1002" w:type="dxa"/>
            <w:vAlign w:val="top"/>
          </w:tcPr>
          <w:p w14:paraId="358D1FEA">
            <w:pPr>
              <w:spacing w:before="132" w:line="195" w:lineRule="auto"/>
              <w:ind w:left="2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897" w:type="dxa"/>
            <w:vAlign w:val="top"/>
          </w:tcPr>
          <w:p w14:paraId="7BE08390">
            <w:pPr>
              <w:spacing w:before="132" w:line="195" w:lineRule="auto"/>
              <w:ind w:left="23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898" w:type="dxa"/>
            <w:vAlign w:val="top"/>
          </w:tcPr>
          <w:p w14:paraId="5100EF0E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0F2E30C6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56C44AE8">
            <w:pPr>
              <w:spacing w:before="132" w:line="195" w:lineRule="auto"/>
              <w:ind w:left="2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5AFD4FE7">
            <w:pPr>
              <w:rPr>
                <w:rFonts w:ascii="Arial"/>
                <w:sz w:val="21"/>
              </w:rPr>
            </w:pPr>
          </w:p>
        </w:tc>
      </w:tr>
      <w:tr w14:paraId="6FE63E3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0D422D24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  <w:bottom w:val="nil"/>
            </w:tcBorders>
            <w:vAlign w:val="top"/>
          </w:tcPr>
          <w:p w14:paraId="34785B97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425657C0">
            <w:pPr>
              <w:pStyle w:val="6"/>
              <w:spacing w:before="65" w:line="261" w:lineRule="exact"/>
              <w:ind w:left="965"/>
            </w:pPr>
            <w:r>
              <w:rPr>
                <w:rFonts w:ascii="Times New Roman" w:hAnsi="Times New Roman" w:eastAsia="Times New Roman" w:cs="Times New Roman"/>
                <w:spacing w:val="3"/>
                <w:position w:val="2"/>
              </w:rPr>
              <w:t>(3)</w:t>
            </w:r>
            <w:r>
              <w:rPr>
                <w:rFonts w:ascii="Times New Roman" w:hAnsi="Times New Roman" w:eastAsia="Times New Roman" w:cs="Times New Roman"/>
                <w:spacing w:val="16"/>
                <w:position w:val="2"/>
              </w:rPr>
              <w:t xml:space="preserve">  </w:t>
            </w:r>
            <w:r>
              <w:rPr>
                <w:spacing w:val="3"/>
                <w:position w:val="2"/>
              </w:rPr>
              <w:t>浮标</w:t>
            </w:r>
          </w:p>
        </w:tc>
        <w:tc>
          <w:tcPr>
            <w:tcW w:w="898" w:type="dxa"/>
            <w:vAlign w:val="top"/>
          </w:tcPr>
          <w:p w14:paraId="2B68FCB8">
            <w:pPr>
              <w:spacing w:before="134" w:line="195" w:lineRule="auto"/>
              <w:ind w:left="29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400</w:t>
            </w:r>
          </w:p>
        </w:tc>
        <w:tc>
          <w:tcPr>
            <w:tcW w:w="897" w:type="dxa"/>
            <w:vAlign w:val="top"/>
          </w:tcPr>
          <w:p w14:paraId="4F131E8E">
            <w:pPr>
              <w:pStyle w:val="6"/>
              <w:spacing w:before="99" w:line="229" w:lineRule="auto"/>
              <w:ind w:left="356"/>
            </w:pPr>
            <w:r>
              <w:rPr>
                <w:spacing w:val="1"/>
              </w:rPr>
              <w:t>个</w:t>
            </w:r>
          </w:p>
        </w:tc>
        <w:tc>
          <w:tcPr>
            <w:tcW w:w="897" w:type="dxa"/>
            <w:vAlign w:val="top"/>
          </w:tcPr>
          <w:p w14:paraId="009B76C1">
            <w:pPr>
              <w:spacing w:before="134" w:line="195" w:lineRule="auto"/>
              <w:ind w:left="27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0.05</w:t>
            </w:r>
          </w:p>
        </w:tc>
        <w:tc>
          <w:tcPr>
            <w:tcW w:w="1002" w:type="dxa"/>
            <w:vAlign w:val="top"/>
          </w:tcPr>
          <w:p w14:paraId="392579AA">
            <w:pPr>
              <w:spacing w:before="134" w:line="195" w:lineRule="auto"/>
              <w:ind w:left="272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20.00</w:t>
            </w:r>
          </w:p>
        </w:tc>
        <w:tc>
          <w:tcPr>
            <w:tcW w:w="897" w:type="dxa"/>
            <w:vAlign w:val="top"/>
          </w:tcPr>
          <w:p w14:paraId="04C5734E">
            <w:pPr>
              <w:spacing w:before="134" w:line="195" w:lineRule="auto"/>
              <w:ind w:left="22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20.00</w:t>
            </w:r>
          </w:p>
        </w:tc>
        <w:tc>
          <w:tcPr>
            <w:tcW w:w="898" w:type="dxa"/>
            <w:vAlign w:val="top"/>
          </w:tcPr>
          <w:p w14:paraId="45C5B8B1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089FAE98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7E403D1A">
            <w:pPr>
              <w:spacing w:before="134" w:line="195" w:lineRule="auto"/>
              <w:ind w:left="2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4FDE5FC0">
            <w:pPr>
              <w:rPr>
                <w:rFonts w:ascii="Arial"/>
                <w:sz w:val="21"/>
              </w:rPr>
            </w:pPr>
          </w:p>
        </w:tc>
      </w:tr>
      <w:tr w14:paraId="1D99074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15836EA9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</w:tcBorders>
            <w:vAlign w:val="top"/>
          </w:tcPr>
          <w:p w14:paraId="163C4D86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551264DB">
            <w:pPr>
              <w:pStyle w:val="6"/>
              <w:spacing w:before="65" w:line="261" w:lineRule="exact"/>
              <w:ind w:left="965"/>
            </w:pPr>
            <w:r>
              <w:rPr>
                <w:rFonts w:ascii="Times New Roman" w:hAnsi="Times New Roman" w:eastAsia="Times New Roman" w:cs="Times New Roman"/>
                <w:spacing w:val="5"/>
                <w:position w:val="2"/>
              </w:rPr>
              <w:t>(4)</w:t>
            </w:r>
            <w:r>
              <w:rPr>
                <w:rFonts w:ascii="Times New Roman" w:hAnsi="Times New Roman" w:eastAsia="Times New Roman" w:cs="Times New Roman"/>
                <w:spacing w:val="19"/>
                <w:position w:val="2"/>
              </w:rPr>
              <w:t xml:space="preserve">  </w:t>
            </w:r>
            <w:r>
              <w:rPr>
                <w:spacing w:val="5"/>
                <w:position w:val="2"/>
              </w:rPr>
              <w:t>标示牌</w:t>
            </w:r>
          </w:p>
        </w:tc>
        <w:tc>
          <w:tcPr>
            <w:tcW w:w="898" w:type="dxa"/>
            <w:vAlign w:val="top"/>
          </w:tcPr>
          <w:p w14:paraId="1603139E">
            <w:pPr>
              <w:spacing w:before="133" w:line="195" w:lineRule="auto"/>
              <w:ind w:left="36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19"/>
                <w:szCs w:val="19"/>
              </w:rPr>
              <w:t>80</w:t>
            </w:r>
          </w:p>
        </w:tc>
        <w:tc>
          <w:tcPr>
            <w:tcW w:w="897" w:type="dxa"/>
            <w:vAlign w:val="top"/>
          </w:tcPr>
          <w:p w14:paraId="5934B734">
            <w:pPr>
              <w:pStyle w:val="6"/>
              <w:spacing w:before="99" w:line="229" w:lineRule="auto"/>
              <w:ind w:left="356"/>
            </w:pPr>
            <w:r>
              <w:rPr>
                <w:spacing w:val="1"/>
              </w:rPr>
              <w:t>个</w:t>
            </w:r>
          </w:p>
        </w:tc>
        <w:tc>
          <w:tcPr>
            <w:tcW w:w="897" w:type="dxa"/>
            <w:vAlign w:val="top"/>
          </w:tcPr>
          <w:p w14:paraId="661EBCE0">
            <w:pPr>
              <w:spacing w:before="133" w:line="195" w:lineRule="auto"/>
              <w:ind w:left="27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0.02</w:t>
            </w:r>
          </w:p>
        </w:tc>
        <w:tc>
          <w:tcPr>
            <w:tcW w:w="1002" w:type="dxa"/>
            <w:vAlign w:val="top"/>
          </w:tcPr>
          <w:p w14:paraId="27AD122A">
            <w:pPr>
              <w:spacing w:before="133" w:line="195" w:lineRule="auto"/>
              <w:ind w:left="36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19"/>
                <w:szCs w:val="19"/>
              </w:rPr>
              <w:t>1.60</w:t>
            </w:r>
          </w:p>
        </w:tc>
        <w:tc>
          <w:tcPr>
            <w:tcW w:w="897" w:type="dxa"/>
            <w:vAlign w:val="top"/>
          </w:tcPr>
          <w:p w14:paraId="578061CB">
            <w:pPr>
              <w:spacing w:before="133" w:line="195" w:lineRule="auto"/>
              <w:ind w:left="31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19"/>
                <w:szCs w:val="19"/>
              </w:rPr>
              <w:t>1.60</w:t>
            </w:r>
          </w:p>
        </w:tc>
        <w:tc>
          <w:tcPr>
            <w:tcW w:w="898" w:type="dxa"/>
            <w:vAlign w:val="top"/>
          </w:tcPr>
          <w:p w14:paraId="3154B9CD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5BE8419C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08DE3DC3">
            <w:pPr>
              <w:spacing w:before="133" w:line="195" w:lineRule="auto"/>
              <w:ind w:left="31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19"/>
                <w:szCs w:val="19"/>
              </w:rPr>
              <w:t>1.60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556E57C3">
            <w:pPr>
              <w:rPr>
                <w:rFonts w:ascii="Arial"/>
                <w:sz w:val="21"/>
              </w:rPr>
            </w:pPr>
          </w:p>
        </w:tc>
      </w:tr>
      <w:tr w14:paraId="54E11C8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47EE25AE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restart"/>
            <w:tcBorders>
              <w:bottom w:val="nil"/>
            </w:tcBorders>
            <w:vAlign w:val="top"/>
          </w:tcPr>
          <w:p w14:paraId="0FCE4859">
            <w:pPr>
              <w:spacing w:line="334" w:lineRule="auto"/>
              <w:rPr>
                <w:rFonts w:ascii="Arial"/>
                <w:sz w:val="21"/>
              </w:rPr>
            </w:pPr>
          </w:p>
          <w:p w14:paraId="23534B04">
            <w:pPr>
              <w:spacing w:line="334" w:lineRule="auto"/>
              <w:rPr>
                <w:rFonts w:ascii="Arial"/>
                <w:sz w:val="21"/>
              </w:rPr>
            </w:pPr>
          </w:p>
          <w:p w14:paraId="64F54412">
            <w:pPr>
              <w:pStyle w:val="6"/>
              <w:spacing w:before="62" w:line="230" w:lineRule="auto"/>
              <w:ind w:left="153"/>
            </w:pPr>
            <w:r>
              <w:rPr>
                <w:rFonts w:ascii="Times New Roman" w:hAnsi="Times New Roman" w:eastAsia="Times New Roman" w:cs="Times New Roman"/>
                <w:spacing w:val="12"/>
              </w:rPr>
              <w:t>3.</w:t>
            </w:r>
            <w:r>
              <w:rPr>
                <w:spacing w:val="12"/>
              </w:rPr>
              <w:t>污染治理工程</w:t>
            </w:r>
          </w:p>
        </w:tc>
        <w:tc>
          <w:tcPr>
            <w:tcW w:w="2684" w:type="dxa"/>
            <w:vAlign w:val="top"/>
          </w:tcPr>
          <w:p w14:paraId="40A1361E">
            <w:pPr>
              <w:pStyle w:val="6"/>
              <w:spacing w:before="54" w:line="265" w:lineRule="auto"/>
              <w:ind w:left="1095" w:right="133" w:hanging="970"/>
            </w:pPr>
            <w:r>
              <w:rPr>
                <w:rFonts w:ascii="Times New Roman" w:hAnsi="Times New Roman" w:eastAsia="Times New Roman" w:cs="Times New Roman"/>
                <w:spacing w:val="10"/>
              </w:rPr>
              <w:t>(</w:t>
            </w:r>
            <w:r>
              <w:rPr>
                <w:rFonts w:ascii="Times New Roman" w:hAnsi="Times New Roman" w:eastAsia="Times New Roman" w:cs="Times New Roman"/>
                <w:spacing w:val="-1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10"/>
              </w:rPr>
              <w:t>1)</w:t>
            </w:r>
            <w:r>
              <w:rPr>
                <w:rFonts w:ascii="Times New Roman" w:hAnsi="Times New Roman" w:eastAsia="Times New Roman" w:cs="Times New Roman"/>
                <w:spacing w:val="18"/>
                <w:w w:val="101"/>
              </w:rPr>
              <w:t xml:space="preserve">  </w:t>
            </w:r>
            <w:r>
              <w:rPr>
                <w:spacing w:val="10"/>
              </w:rPr>
              <w:t>保护区管理处污水处理</w:t>
            </w:r>
            <w:r>
              <w:t xml:space="preserve"> 设</w:t>
            </w:r>
            <w:r>
              <w:rPr>
                <w:spacing w:val="22"/>
              </w:rPr>
              <w:t xml:space="preserve"> </w:t>
            </w:r>
            <w:r>
              <w:t>施</w:t>
            </w:r>
          </w:p>
        </w:tc>
        <w:tc>
          <w:tcPr>
            <w:tcW w:w="898" w:type="dxa"/>
            <w:vAlign w:val="top"/>
          </w:tcPr>
          <w:p w14:paraId="29461A49">
            <w:pPr>
              <w:spacing w:before="265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0552206D">
            <w:pPr>
              <w:pStyle w:val="6"/>
              <w:spacing w:before="230" w:line="230" w:lineRule="auto"/>
              <w:ind w:left="357"/>
            </w:pPr>
            <w:r>
              <w:t>套</w:t>
            </w:r>
          </w:p>
        </w:tc>
        <w:tc>
          <w:tcPr>
            <w:tcW w:w="897" w:type="dxa"/>
            <w:vAlign w:val="top"/>
          </w:tcPr>
          <w:p w14:paraId="443CE479">
            <w:pPr>
              <w:spacing w:before="265" w:line="195" w:lineRule="auto"/>
              <w:ind w:left="20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1002" w:type="dxa"/>
            <w:vAlign w:val="top"/>
          </w:tcPr>
          <w:p w14:paraId="5603B992">
            <w:pPr>
              <w:spacing w:before="265" w:line="195" w:lineRule="auto"/>
              <w:ind w:left="26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897" w:type="dxa"/>
            <w:vAlign w:val="top"/>
          </w:tcPr>
          <w:p w14:paraId="5030443F">
            <w:pPr>
              <w:spacing w:before="265" w:line="195" w:lineRule="auto"/>
              <w:ind w:left="24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80.00</w:t>
            </w:r>
          </w:p>
        </w:tc>
        <w:tc>
          <w:tcPr>
            <w:tcW w:w="898" w:type="dxa"/>
            <w:vAlign w:val="top"/>
          </w:tcPr>
          <w:p w14:paraId="097CAD16">
            <w:pPr>
              <w:spacing w:before="265" w:line="195" w:lineRule="auto"/>
              <w:ind w:left="22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20.00</w:t>
            </w:r>
          </w:p>
        </w:tc>
        <w:tc>
          <w:tcPr>
            <w:tcW w:w="905" w:type="dxa"/>
            <w:vAlign w:val="top"/>
          </w:tcPr>
          <w:p w14:paraId="5844BA27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3824A3D6">
            <w:pPr>
              <w:spacing w:before="265" w:line="195" w:lineRule="auto"/>
              <w:ind w:left="21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72FD6429">
            <w:pPr>
              <w:rPr>
                <w:rFonts w:ascii="Arial"/>
                <w:sz w:val="21"/>
              </w:rPr>
            </w:pPr>
          </w:p>
        </w:tc>
      </w:tr>
      <w:tr w14:paraId="502A46F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07CE9BBA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  <w:bottom w:val="nil"/>
            </w:tcBorders>
            <w:vAlign w:val="top"/>
          </w:tcPr>
          <w:p w14:paraId="6B8DA601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3AC8C1B2">
            <w:pPr>
              <w:pStyle w:val="6"/>
              <w:spacing w:before="68" w:line="262" w:lineRule="exact"/>
              <w:ind w:left="230"/>
            </w:pPr>
            <w:r>
              <w:rPr>
                <w:rFonts w:ascii="Times New Roman" w:hAnsi="Times New Roman" w:eastAsia="Times New Roman" w:cs="Times New Roman"/>
                <w:spacing w:val="11"/>
                <w:position w:val="2"/>
              </w:rPr>
              <w:t>(2)</w:t>
            </w:r>
            <w:r>
              <w:rPr>
                <w:rFonts w:ascii="Times New Roman" w:hAnsi="Times New Roman" w:eastAsia="Times New Roman" w:cs="Times New Roman"/>
                <w:spacing w:val="21"/>
                <w:position w:val="2"/>
              </w:rPr>
              <w:t xml:space="preserve">  </w:t>
            </w:r>
            <w:r>
              <w:rPr>
                <w:spacing w:val="11"/>
                <w:position w:val="2"/>
              </w:rPr>
              <w:t>生活垃圾收集与处理</w:t>
            </w:r>
          </w:p>
        </w:tc>
        <w:tc>
          <w:tcPr>
            <w:tcW w:w="898" w:type="dxa"/>
            <w:vAlign w:val="top"/>
          </w:tcPr>
          <w:p w14:paraId="3BC4AD41">
            <w:pPr>
              <w:spacing w:before="135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1C7EB123">
            <w:pPr>
              <w:pStyle w:val="6"/>
              <w:spacing w:before="102" w:line="230" w:lineRule="auto"/>
              <w:ind w:left="357"/>
            </w:pPr>
            <w:r>
              <w:t>套</w:t>
            </w:r>
          </w:p>
        </w:tc>
        <w:tc>
          <w:tcPr>
            <w:tcW w:w="897" w:type="dxa"/>
            <w:vAlign w:val="top"/>
          </w:tcPr>
          <w:p w14:paraId="1E74CE0F">
            <w:pPr>
              <w:spacing w:before="135" w:line="195" w:lineRule="auto"/>
              <w:ind w:left="16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200.00</w:t>
            </w:r>
          </w:p>
        </w:tc>
        <w:tc>
          <w:tcPr>
            <w:tcW w:w="1002" w:type="dxa"/>
            <w:vAlign w:val="top"/>
          </w:tcPr>
          <w:p w14:paraId="00CB78A8">
            <w:pPr>
              <w:spacing w:before="135" w:line="195" w:lineRule="auto"/>
              <w:ind w:left="22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200.00</w:t>
            </w:r>
          </w:p>
        </w:tc>
        <w:tc>
          <w:tcPr>
            <w:tcW w:w="897" w:type="dxa"/>
            <w:vAlign w:val="top"/>
          </w:tcPr>
          <w:p w14:paraId="7B617DC8">
            <w:pPr>
              <w:spacing w:before="135" w:line="195" w:lineRule="auto"/>
              <w:ind w:left="21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40.00</w:t>
            </w:r>
          </w:p>
        </w:tc>
        <w:tc>
          <w:tcPr>
            <w:tcW w:w="898" w:type="dxa"/>
            <w:vAlign w:val="top"/>
          </w:tcPr>
          <w:p w14:paraId="3CB5C880">
            <w:pPr>
              <w:spacing w:before="135" w:line="195" w:lineRule="auto"/>
              <w:ind w:left="21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160.00</w:t>
            </w:r>
          </w:p>
        </w:tc>
        <w:tc>
          <w:tcPr>
            <w:tcW w:w="905" w:type="dxa"/>
            <w:vAlign w:val="top"/>
          </w:tcPr>
          <w:p w14:paraId="77F29E35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1E5E79C4">
            <w:pPr>
              <w:spacing w:before="135" w:line="195" w:lineRule="auto"/>
              <w:ind w:left="21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41645571">
            <w:pPr>
              <w:spacing w:before="135" w:line="195" w:lineRule="auto"/>
              <w:ind w:left="21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</w:tr>
      <w:tr w14:paraId="1B947B6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3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00886EBE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</w:tcBorders>
            <w:vAlign w:val="top"/>
          </w:tcPr>
          <w:p w14:paraId="7CFC6139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60584DB0">
            <w:pPr>
              <w:pStyle w:val="6"/>
              <w:spacing w:before="62" w:line="265" w:lineRule="auto"/>
              <w:ind w:left="1242" w:right="133" w:hanging="1117"/>
            </w:pPr>
            <w:r>
              <w:rPr>
                <w:rFonts w:ascii="Times New Roman" w:hAnsi="Times New Roman" w:eastAsia="Times New Roman" w:cs="Times New Roman"/>
                <w:spacing w:val="12"/>
              </w:rPr>
              <w:t>(3)</w:t>
            </w:r>
            <w:r>
              <w:rPr>
                <w:rFonts w:ascii="Times New Roman" w:hAnsi="Times New Roman" w:eastAsia="Times New Roman" w:cs="Times New Roman"/>
                <w:spacing w:val="23"/>
              </w:rPr>
              <w:t xml:space="preserve">  </w:t>
            </w:r>
            <w:r>
              <w:rPr>
                <w:spacing w:val="12"/>
              </w:rPr>
              <w:t>生态旅游区污水处理设</w:t>
            </w:r>
            <w:r>
              <w:t xml:space="preserve"> </w:t>
            </w:r>
            <w:r>
              <w:rPr>
                <w:spacing w:val="2"/>
              </w:rPr>
              <w:t>施</w:t>
            </w:r>
          </w:p>
        </w:tc>
        <w:tc>
          <w:tcPr>
            <w:tcW w:w="898" w:type="dxa"/>
            <w:vAlign w:val="top"/>
          </w:tcPr>
          <w:p w14:paraId="67EA9CA6">
            <w:pPr>
              <w:spacing w:before="266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09CE4BAF">
            <w:pPr>
              <w:pStyle w:val="6"/>
              <w:spacing w:before="236" w:line="230" w:lineRule="auto"/>
              <w:ind w:left="357"/>
            </w:pPr>
            <w:r>
              <w:t>套</w:t>
            </w:r>
          </w:p>
        </w:tc>
        <w:tc>
          <w:tcPr>
            <w:tcW w:w="897" w:type="dxa"/>
            <w:vAlign w:val="top"/>
          </w:tcPr>
          <w:p w14:paraId="583206F3">
            <w:pPr>
              <w:spacing w:before="266" w:line="195" w:lineRule="auto"/>
              <w:ind w:left="17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300.00</w:t>
            </w:r>
          </w:p>
        </w:tc>
        <w:tc>
          <w:tcPr>
            <w:tcW w:w="1002" w:type="dxa"/>
            <w:vAlign w:val="top"/>
          </w:tcPr>
          <w:p w14:paraId="618066A6">
            <w:pPr>
              <w:spacing w:before="266" w:line="195" w:lineRule="auto"/>
              <w:ind w:left="2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300.00</w:t>
            </w:r>
          </w:p>
        </w:tc>
        <w:tc>
          <w:tcPr>
            <w:tcW w:w="897" w:type="dxa"/>
            <w:vAlign w:val="top"/>
          </w:tcPr>
          <w:p w14:paraId="2D46FFD5">
            <w:pPr>
              <w:spacing w:before="266" w:line="195" w:lineRule="auto"/>
              <w:ind w:left="21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898" w:type="dxa"/>
            <w:vAlign w:val="top"/>
          </w:tcPr>
          <w:p w14:paraId="2C700FB2">
            <w:pPr>
              <w:spacing w:before="266" w:line="195" w:lineRule="auto"/>
              <w:ind w:left="17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200.00</w:t>
            </w:r>
          </w:p>
        </w:tc>
        <w:tc>
          <w:tcPr>
            <w:tcW w:w="905" w:type="dxa"/>
            <w:vAlign w:val="top"/>
          </w:tcPr>
          <w:p w14:paraId="176DB0B5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78844078">
            <w:pPr>
              <w:spacing w:before="266" w:line="195" w:lineRule="auto"/>
              <w:ind w:left="21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150.00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3BD5A650">
            <w:pPr>
              <w:spacing w:before="266" w:line="195" w:lineRule="auto"/>
              <w:ind w:left="21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150.00</w:t>
            </w:r>
          </w:p>
        </w:tc>
      </w:tr>
    </w:tbl>
    <w:p w14:paraId="10CBB1F7">
      <w:pPr>
        <w:pStyle w:val="2"/>
      </w:pPr>
    </w:p>
    <w:p w14:paraId="310061AA">
      <w:pPr>
        <w:sectPr>
          <w:headerReference r:id="rId347" w:type="default"/>
          <w:footerReference r:id="rId348" w:type="default"/>
          <w:pgSz w:w="16840" w:h="11906"/>
          <w:pgMar w:top="1140" w:right="1335" w:bottom="1420" w:left="1321" w:header="868" w:footer="1185" w:gutter="0"/>
          <w:cols w:space="720" w:num="1"/>
        </w:sectPr>
      </w:pPr>
    </w:p>
    <w:p w14:paraId="7D2CFA6E">
      <w:pPr>
        <w:spacing w:before="88"/>
      </w:pPr>
    </w:p>
    <w:p w14:paraId="1A7E96F2">
      <w:pPr>
        <w:spacing w:before="87"/>
      </w:pPr>
    </w:p>
    <w:tbl>
      <w:tblPr>
        <w:tblStyle w:val="5"/>
        <w:tblW w:w="14171" w:type="dxa"/>
        <w:tblInd w:w="5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561"/>
        <w:gridCol w:w="1716"/>
        <w:gridCol w:w="2684"/>
        <w:gridCol w:w="898"/>
        <w:gridCol w:w="897"/>
        <w:gridCol w:w="897"/>
        <w:gridCol w:w="1002"/>
        <w:gridCol w:w="897"/>
        <w:gridCol w:w="898"/>
        <w:gridCol w:w="905"/>
        <w:gridCol w:w="899"/>
        <w:gridCol w:w="917"/>
      </w:tblGrid>
      <w:tr w14:paraId="5DFB915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6" w:hRule="atLeast"/>
        </w:trPr>
        <w:tc>
          <w:tcPr>
            <w:tcW w:w="3277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nil"/>
            </w:tcBorders>
            <w:vAlign w:val="top"/>
          </w:tcPr>
          <w:p w14:paraId="58F0F0D8">
            <w:pPr>
              <w:pStyle w:val="6"/>
              <w:spacing w:before="293" w:line="229" w:lineRule="auto"/>
              <w:ind w:left="1231"/>
            </w:pPr>
            <w:r>
              <w:rPr>
                <w:b/>
                <w:bCs/>
                <w:spacing w:val="9"/>
              </w:rPr>
              <w:t>工程类别</w:t>
            </w:r>
          </w:p>
        </w:tc>
        <w:tc>
          <w:tcPr>
            <w:tcW w:w="2684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3B96811A">
            <w:pPr>
              <w:pStyle w:val="6"/>
              <w:spacing w:before="293" w:line="229" w:lineRule="auto"/>
              <w:ind w:left="933"/>
            </w:pPr>
            <w:r>
              <w:rPr>
                <w:b/>
                <w:bCs/>
                <w:spacing w:val="9"/>
              </w:rPr>
              <w:t>建设内容</w:t>
            </w:r>
          </w:p>
        </w:tc>
        <w:tc>
          <w:tcPr>
            <w:tcW w:w="898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0FBA7A4F">
            <w:pPr>
              <w:pStyle w:val="6"/>
              <w:spacing w:before="146" w:line="256" w:lineRule="auto"/>
              <w:ind w:left="249" w:right="145" w:hanging="103"/>
            </w:pPr>
            <w:r>
              <w:rPr>
                <w:b/>
                <w:bCs/>
                <w:spacing w:val="8"/>
              </w:rPr>
              <w:t>规模或</w:t>
            </w:r>
            <w:r>
              <w:t xml:space="preserve"> </w:t>
            </w:r>
            <w:r>
              <w:rPr>
                <w:b/>
                <w:bCs/>
                <w:spacing w:val="4"/>
              </w:rPr>
              <w:t>数量</w:t>
            </w:r>
          </w:p>
        </w:tc>
        <w:tc>
          <w:tcPr>
            <w:tcW w:w="897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702E3787">
            <w:pPr>
              <w:pStyle w:val="6"/>
              <w:spacing w:before="293" w:line="230" w:lineRule="auto"/>
              <w:ind w:left="252"/>
            </w:pPr>
            <w:r>
              <w:rPr>
                <w:b/>
                <w:bCs/>
                <w:spacing w:val="4"/>
              </w:rPr>
              <w:t>单位</w:t>
            </w:r>
          </w:p>
        </w:tc>
        <w:tc>
          <w:tcPr>
            <w:tcW w:w="897" w:type="dxa"/>
            <w:tcBorders>
              <w:top w:val="single" w:color="000000" w:sz="4" w:space="0"/>
            </w:tcBorders>
            <w:vAlign w:val="top"/>
          </w:tcPr>
          <w:p w14:paraId="1A6B16CD">
            <w:pPr>
              <w:pStyle w:val="6"/>
              <w:spacing w:before="102" w:line="227" w:lineRule="auto"/>
              <w:ind w:left="255"/>
            </w:pPr>
            <w:r>
              <w:rPr>
                <w:b/>
                <w:bCs/>
                <w:spacing w:val="4"/>
              </w:rPr>
              <w:t>单价</w:t>
            </w:r>
          </w:p>
        </w:tc>
        <w:tc>
          <w:tcPr>
            <w:tcW w:w="1002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5AE5187F">
            <w:pPr>
              <w:pStyle w:val="6"/>
              <w:spacing w:before="147" w:line="249" w:lineRule="auto"/>
              <w:ind w:left="237" w:right="191" w:hanging="31"/>
              <w:rPr>
                <w:rFonts w:ascii="Times New Roman" w:hAnsi="Times New Roman" w:eastAsia="Times New Roman" w:cs="Times New Roman"/>
              </w:rPr>
            </w:pPr>
            <w:r>
              <w:rPr>
                <w:b/>
                <w:bCs/>
                <w:spacing w:val="7"/>
              </w:rPr>
              <w:t>投资额</w:t>
            </w:r>
            <w:r>
              <w:rPr>
                <w:spacing w:val="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5"/>
              </w:rPr>
              <w:t>(</w:t>
            </w:r>
            <w:r>
              <w:rPr>
                <w:b/>
                <w:bCs/>
                <w:spacing w:val="5"/>
              </w:rPr>
              <w:t>万元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5"/>
              </w:rPr>
              <w:t>)</w:t>
            </w:r>
          </w:p>
        </w:tc>
        <w:tc>
          <w:tcPr>
            <w:tcW w:w="2700" w:type="dxa"/>
            <w:gridSpan w:val="3"/>
            <w:tcBorders>
              <w:top w:val="single" w:color="000000" w:sz="4" w:space="0"/>
            </w:tcBorders>
            <w:vAlign w:val="top"/>
          </w:tcPr>
          <w:p w14:paraId="716F9A0D">
            <w:pPr>
              <w:pStyle w:val="6"/>
              <w:spacing w:before="103" w:line="230" w:lineRule="auto"/>
              <w:ind w:left="969"/>
            </w:pPr>
            <w:r>
              <w:rPr>
                <w:b/>
                <w:bCs/>
                <w:spacing w:val="6"/>
              </w:rPr>
              <w:t>费用构成</w:t>
            </w:r>
          </w:p>
        </w:tc>
        <w:tc>
          <w:tcPr>
            <w:tcW w:w="1816" w:type="dxa"/>
            <w:gridSpan w:val="2"/>
            <w:tcBorders>
              <w:top w:val="single" w:color="000000" w:sz="4" w:space="0"/>
            </w:tcBorders>
            <w:vAlign w:val="top"/>
          </w:tcPr>
          <w:p w14:paraId="54176769">
            <w:pPr>
              <w:pStyle w:val="6"/>
              <w:spacing w:before="103" w:line="230" w:lineRule="auto"/>
              <w:ind w:left="507"/>
            </w:pPr>
            <w:r>
              <w:rPr>
                <w:b/>
                <w:bCs/>
                <w:spacing w:val="9"/>
              </w:rPr>
              <w:t>投资期限</w:t>
            </w:r>
          </w:p>
        </w:tc>
      </w:tr>
      <w:tr w14:paraId="30B829C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3" w:hRule="atLeast"/>
        </w:trPr>
        <w:tc>
          <w:tcPr>
            <w:tcW w:w="3277" w:type="dxa"/>
            <w:gridSpan w:val="2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01E55E5E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Merge w:val="continue"/>
            <w:tcBorders>
              <w:top w:val="nil"/>
            </w:tcBorders>
            <w:vAlign w:val="top"/>
          </w:tcPr>
          <w:p w14:paraId="5244B737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Merge w:val="continue"/>
            <w:tcBorders>
              <w:top w:val="nil"/>
            </w:tcBorders>
            <w:vAlign w:val="top"/>
          </w:tcPr>
          <w:p w14:paraId="2D8A53A7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Merge w:val="continue"/>
            <w:tcBorders>
              <w:top w:val="nil"/>
            </w:tcBorders>
            <w:vAlign w:val="top"/>
          </w:tcPr>
          <w:p w14:paraId="062BC24B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4F7AB39A">
            <w:pPr>
              <w:pStyle w:val="6"/>
              <w:spacing w:before="97" w:line="221" w:lineRule="auto"/>
              <w:ind w:left="179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6"/>
              </w:rPr>
              <w:t>(</w:t>
            </w:r>
            <w:r>
              <w:rPr>
                <w:b/>
                <w:bCs/>
                <w:spacing w:val="6"/>
              </w:rPr>
              <w:t>万元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6"/>
              </w:rPr>
              <w:t>)</w:t>
            </w:r>
          </w:p>
        </w:tc>
        <w:tc>
          <w:tcPr>
            <w:tcW w:w="1002" w:type="dxa"/>
            <w:vMerge w:val="continue"/>
            <w:tcBorders>
              <w:top w:val="nil"/>
            </w:tcBorders>
            <w:vAlign w:val="top"/>
          </w:tcPr>
          <w:p w14:paraId="5722AF75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5FE6F6F7">
            <w:pPr>
              <w:pStyle w:val="6"/>
              <w:spacing w:before="105" w:line="230" w:lineRule="auto"/>
              <w:ind w:left="260"/>
            </w:pPr>
            <w:r>
              <w:rPr>
                <w:b/>
                <w:bCs/>
                <w:spacing w:val="3"/>
              </w:rPr>
              <w:t>建安</w:t>
            </w:r>
          </w:p>
        </w:tc>
        <w:tc>
          <w:tcPr>
            <w:tcW w:w="898" w:type="dxa"/>
            <w:vAlign w:val="top"/>
          </w:tcPr>
          <w:p w14:paraId="510A6A31">
            <w:pPr>
              <w:pStyle w:val="6"/>
              <w:spacing w:before="105" w:line="230" w:lineRule="auto"/>
              <w:ind w:left="264"/>
            </w:pPr>
            <w:r>
              <w:rPr>
                <w:b/>
                <w:bCs/>
                <w:spacing w:val="2"/>
              </w:rPr>
              <w:t>设备</w:t>
            </w:r>
          </w:p>
        </w:tc>
        <w:tc>
          <w:tcPr>
            <w:tcW w:w="905" w:type="dxa"/>
            <w:vAlign w:val="top"/>
          </w:tcPr>
          <w:p w14:paraId="650635F7">
            <w:pPr>
              <w:pStyle w:val="6"/>
              <w:spacing w:before="102" w:line="230" w:lineRule="auto"/>
              <w:ind w:left="263"/>
            </w:pPr>
            <w:r>
              <w:rPr>
                <w:b/>
                <w:bCs/>
                <w:spacing w:val="5"/>
              </w:rPr>
              <w:t>其他</w:t>
            </w:r>
          </w:p>
        </w:tc>
        <w:tc>
          <w:tcPr>
            <w:tcW w:w="899" w:type="dxa"/>
            <w:vAlign w:val="top"/>
          </w:tcPr>
          <w:p w14:paraId="5911CAD2">
            <w:pPr>
              <w:pStyle w:val="6"/>
              <w:spacing w:before="102" w:line="230" w:lineRule="auto"/>
              <w:ind w:left="259"/>
            </w:pPr>
            <w:r>
              <w:rPr>
                <w:b/>
                <w:bCs/>
                <w:spacing w:val="6"/>
              </w:rPr>
              <w:t>近期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33782C26">
            <w:pPr>
              <w:pStyle w:val="6"/>
              <w:spacing w:before="102" w:line="230" w:lineRule="auto"/>
              <w:ind w:left="198"/>
            </w:pPr>
            <w:r>
              <w:rPr>
                <w:b/>
                <w:bCs/>
                <w:spacing w:val="-2"/>
              </w:rPr>
              <w:t>中长期</w:t>
            </w:r>
          </w:p>
        </w:tc>
      </w:tr>
      <w:tr w14:paraId="7832F0D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561" w:type="dxa"/>
            <w:vMerge w:val="restart"/>
            <w:tcBorders>
              <w:left w:val="single" w:color="000000" w:sz="4" w:space="0"/>
              <w:bottom w:val="nil"/>
            </w:tcBorders>
            <w:vAlign w:val="top"/>
          </w:tcPr>
          <w:p w14:paraId="44C73622">
            <w:pPr>
              <w:rPr>
                <w:rFonts w:ascii="Arial"/>
                <w:sz w:val="21"/>
              </w:rPr>
            </w:pPr>
          </w:p>
        </w:tc>
        <w:tc>
          <w:tcPr>
            <w:tcW w:w="4400" w:type="dxa"/>
            <w:gridSpan w:val="2"/>
            <w:vAlign w:val="top"/>
          </w:tcPr>
          <w:p w14:paraId="47EA8B04">
            <w:pPr>
              <w:pStyle w:val="6"/>
              <w:spacing w:before="96" w:line="230" w:lineRule="auto"/>
              <w:ind w:left="1290"/>
            </w:pPr>
            <w:r>
              <w:rPr>
                <w:rFonts w:ascii="Times New Roman" w:hAnsi="Times New Roman" w:eastAsia="Times New Roman" w:cs="Times New Roman"/>
                <w:spacing w:val="12"/>
              </w:rPr>
              <w:t>5.</w:t>
            </w:r>
            <w:r>
              <w:rPr>
                <w:rFonts w:ascii="Times New Roman" w:hAnsi="Times New Roman" w:eastAsia="Times New Roman" w:cs="Times New Roman"/>
                <w:spacing w:val="-27"/>
              </w:rPr>
              <w:t xml:space="preserve"> </w:t>
            </w:r>
            <w:r>
              <w:rPr>
                <w:spacing w:val="12"/>
              </w:rPr>
              <w:t>湖区垃圾清理工程</w:t>
            </w:r>
          </w:p>
        </w:tc>
        <w:tc>
          <w:tcPr>
            <w:tcW w:w="898" w:type="dxa"/>
            <w:vAlign w:val="top"/>
          </w:tcPr>
          <w:p w14:paraId="74F65A3D">
            <w:pPr>
              <w:spacing w:before="128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1DCDF565">
            <w:pPr>
              <w:pStyle w:val="6"/>
              <w:spacing w:before="96" w:line="230" w:lineRule="auto"/>
              <w:ind w:left="361"/>
            </w:pPr>
            <w:r>
              <w:t>项</w:t>
            </w:r>
          </w:p>
        </w:tc>
        <w:tc>
          <w:tcPr>
            <w:tcW w:w="897" w:type="dxa"/>
            <w:vAlign w:val="top"/>
          </w:tcPr>
          <w:p w14:paraId="49A8D95E">
            <w:pPr>
              <w:spacing w:before="128" w:line="195" w:lineRule="auto"/>
              <w:ind w:left="20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1002" w:type="dxa"/>
            <w:vAlign w:val="top"/>
          </w:tcPr>
          <w:p w14:paraId="20BD59B9">
            <w:pPr>
              <w:spacing w:before="128" w:line="195" w:lineRule="auto"/>
              <w:ind w:left="26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897" w:type="dxa"/>
            <w:vAlign w:val="top"/>
          </w:tcPr>
          <w:p w14:paraId="7A254497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50BF84C6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106C57FF">
            <w:pPr>
              <w:spacing w:before="128" w:line="195" w:lineRule="auto"/>
              <w:ind w:left="21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899" w:type="dxa"/>
            <w:vAlign w:val="top"/>
          </w:tcPr>
          <w:p w14:paraId="67B60B1A">
            <w:pPr>
              <w:spacing w:before="128" w:line="195" w:lineRule="auto"/>
              <w:ind w:left="24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68E1AB78">
            <w:pPr>
              <w:spacing w:before="128" w:line="195" w:lineRule="auto"/>
              <w:ind w:left="24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</w:tr>
      <w:tr w14:paraId="1C495A7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43CEE35B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restart"/>
            <w:tcBorders>
              <w:bottom w:val="nil"/>
            </w:tcBorders>
            <w:vAlign w:val="top"/>
          </w:tcPr>
          <w:p w14:paraId="66B8E50F">
            <w:pPr>
              <w:pStyle w:val="6"/>
              <w:spacing w:before="281" w:line="229" w:lineRule="auto"/>
              <w:ind w:left="154"/>
            </w:pPr>
            <w:r>
              <w:rPr>
                <w:rFonts w:ascii="Times New Roman" w:hAnsi="Times New Roman" w:eastAsia="Times New Roman" w:cs="Times New Roman"/>
                <w:spacing w:val="12"/>
              </w:rPr>
              <w:t>6.</w:t>
            </w:r>
            <w:r>
              <w:rPr>
                <w:spacing w:val="12"/>
              </w:rPr>
              <w:t>生态修复工程</w:t>
            </w:r>
          </w:p>
        </w:tc>
        <w:tc>
          <w:tcPr>
            <w:tcW w:w="2684" w:type="dxa"/>
            <w:vAlign w:val="top"/>
          </w:tcPr>
          <w:p w14:paraId="3A9C2C2D">
            <w:pPr>
              <w:pStyle w:val="6"/>
              <w:spacing w:before="60" w:line="261" w:lineRule="exact"/>
              <w:ind w:left="650"/>
            </w:pPr>
            <w:r>
              <w:rPr>
                <w:rFonts w:ascii="Times New Roman" w:hAnsi="Times New Roman" w:eastAsia="Times New Roman" w:cs="Times New Roman"/>
                <w:spacing w:val="5"/>
                <w:position w:val="2"/>
              </w:rPr>
              <w:t>(</w:t>
            </w:r>
            <w:r>
              <w:rPr>
                <w:rFonts w:ascii="Times New Roman" w:hAnsi="Times New Roman" w:eastAsia="Times New Roman" w:cs="Times New Roman"/>
                <w:spacing w:val="-20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5"/>
                <w:position w:val="2"/>
              </w:rPr>
              <w:t>1)</w:t>
            </w:r>
            <w:r>
              <w:rPr>
                <w:rFonts w:ascii="Times New Roman" w:hAnsi="Times New Roman" w:eastAsia="Times New Roman" w:cs="Times New Roman"/>
                <w:spacing w:val="19"/>
                <w:w w:val="101"/>
                <w:position w:val="2"/>
              </w:rPr>
              <w:t xml:space="preserve">  </w:t>
            </w:r>
            <w:r>
              <w:rPr>
                <w:spacing w:val="5"/>
                <w:position w:val="2"/>
              </w:rPr>
              <w:t>水环境治理</w:t>
            </w:r>
          </w:p>
        </w:tc>
        <w:tc>
          <w:tcPr>
            <w:tcW w:w="898" w:type="dxa"/>
            <w:vAlign w:val="top"/>
          </w:tcPr>
          <w:p w14:paraId="6DE8BB2C">
            <w:pPr>
              <w:spacing w:before="129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358F6157">
            <w:pPr>
              <w:pStyle w:val="6"/>
              <w:spacing w:before="96" w:line="230" w:lineRule="auto"/>
              <w:ind w:left="361"/>
            </w:pPr>
            <w:r>
              <w:t>项</w:t>
            </w:r>
          </w:p>
        </w:tc>
        <w:tc>
          <w:tcPr>
            <w:tcW w:w="897" w:type="dxa"/>
            <w:vAlign w:val="top"/>
          </w:tcPr>
          <w:p w14:paraId="09474FB9">
            <w:pPr>
              <w:spacing w:before="129" w:line="195" w:lineRule="auto"/>
              <w:ind w:left="1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7"/>
                <w:sz w:val="19"/>
                <w:szCs w:val="19"/>
              </w:rPr>
              <w:t>4000.00</w:t>
            </w:r>
          </w:p>
        </w:tc>
        <w:tc>
          <w:tcPr>
            <w:tcW w:w="1002" w:type="dxa"/>
            <w:vAlign w:val="top"/>
          </w:tcPr>
          <w:p w14:paraId="14709BCD">
            <w:pPr>
              <w:spacing w:before="129" w:line="195" w:lineRule="auto"/>
              <w:ind w:left="16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7"/>
                <w:sz w:val="19"/>
                <w:szCs w:val="19"/>
              </w:rPr>
              <w:t>4000.00</w:t>
            </w:r>
          </w:p>
        </w:tc>
        <w:tc>
          <w:tcPr>
            <w:tcW w:w="897" w:type="dxa"/>
            <w:vAlign w:val="top"/>
          </w:tcPr>
          <w:p w14:paraId="47D22E48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45CCA5C6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4D2C00B0">
            <w:pPr>
              <w:spacing w:before="129" w:line="195" w:lineRule="auto"/>
              <w:ind w:left="12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4000.00</w:t>
            </w:r>
          </w:p>
        </w:tc>
        <w:tc>
          <w:tcPr>
            <w:tcW w:w="899" w:type="dxa"/>
            <w:vAlign w:val="top"/>
          </w:tcPr>
          <w:p w14:paraId="1490A957">
            <w:pPr>
              <w:spacing w:before="129" w:line="195" w:lineRule="auto"/>
              <w:ind w:left="12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2000.00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6CD3092C">
            <w:pPr>
              <w:spacing w:before="129" w:line="195" w:lineRule="auto"/>
              <w:ind w:left="12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2000.00</w:t>
            </w:r>
          </w:p>
        </w:tc>
      </w:tr>
      <w:tr w14:paraId="44B97D4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3171C03B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</w:tcBorders>
            <w:vAlign w:val="top"/>
          </w:tcPr>
          <w:p w14:paraId="730A1845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3B371675">
            <w:pPr>
              <w:pStyle w:val="6"/>
              <w:spacing w:before="63" w:line="261" w:lineRule="exact"/>
              <w:ind w:left="336"/>
            </w:pPr>
            <w:r>
              <w:rPr>
                <w:rFonts w:ascii="Times New Roman" w:hAnsi="Times New Roman" w:eastAsia="Times New Roman" w:cs="Times New Roman"/>
                <w:spacing w:val="11"/>
                <w:position w:val="2"/>
              </w:rPr>
              <w:t>(2)</w:t>
            </w:r>
            <w:r>
              <w:rPr>
                <w:rFonts w:ascii="Times New Roman" w:hAnsi="Times New Roman" w:eastAsia="Times New Roman" w:cs="Times New Roman"/>
                <w:spacing w:val="18"/>
                <w:w w:val="101"/>
                <w:position w:val="2"/>
              </w:rPr>
              <w:t xml:space="preserve">  </w:t>
            </w:r>
            <w:r>
              <w:rPr>
                <w:spacing w:val="11"/>
                <w:position w:val="2"/>
              </w:rPr>
              <w:t>外来物种清除工程</w:t>
            </w:r>
          </w:p>
        </w:tc>
        <w:tc>
          <w:tcPr>
            <w:tcW w:w="898" w:type="dxa"/>
            <w:vAlign w:val="top"/>
          </w:tcPr>
          <w:p w14:paraId="5D2FAD53">
            <w:pPr>
              <w:spacing w:before="129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3249D3C0">
            <w:pPr>
              <w:pStyle w:val="6"/>
              <w:spacing w:before="97" w:line="230" w:lineRule="auto"/>
              <w:ind w:left="361"/>
            </w:pPr>
            <w:r>
              <w:t>项</w:t>
            </w:r>
          </w:p>
        </w:tc>
        <w:tc>
          <w:tcPr>
            <w:tcW w:w="897" w:type="dxa"/>
            <w:vAlign w:val="top"/>
          </w:tcPr>
          <w:p w14:paraId="2BD66D32">
            <w:pPr>
              <w:spacing w:before="129" w:line="195" w:lineRule="auto"/>
              <w:ind w:left="15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1000.00</w:t>
            </w:r>
          </w:p>
        </w:tc>
        <w:tc>
          <w:tcPr>
            <w:tcW w:w="1002" w:type="dxa"/>
            <w:vAlign w:val="top"/>
          </w:tcPr>
          <w:p w14:paraId="4E94E35B">
            <w:pPr>
              <w:spacing w:before="129" w:line="195" w:lineRule="auto"/>
              <w:ind w:left="20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1000.00</w:t>
            </w:r>
          </w:p>
        </w:tc>
        <w:tc>
          <w:tcPr>
            <w:tcW w:w="897" w:type="dxa"/>
            <w:vAlign w:val="top"/>
          </w:tcPr>
          <w:p w14:paraId="1DEE75DF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0740C3C1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4706D7E7">
            <w:pPr>
              <w:spacing w:before="129" w:line="195" w:lineRule="auto"/>
              <w:ind w:left="16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1"/>
                <w:sz w:val="19"/>
                <w:szCs w:val="19"/>
              </w:rPr>
              <w:t>1000.00</w:t>
            </w:r>
          </w:p>
        </w:tc>
        <w:tc>
          <w:tcPr>
            <w:tcW w:w="899" w:type="dxa"/>
            <w:vAlign w:val="top"/>
          </w:tcPr>
          <w:p w14:paraId="50D32353">
            <w:pPr>
              <w:spacing w:before="129" w:line="195" w:lineRule="auto"/>
              <w:ind w:left="18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20008DAD">
            <w:pPr>
              <w:spacing w:before="129" w:line="195" w:lineRule="auto"/>
              <w:ind w:left="18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500.00</w:t>
            </w:r>
          </w:p>
        </w:tc>
      </w:tr>
      <w:tr w14:paraId="1CA4BB7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0D54D173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restart"/>
            <w:tcBorders>
              <w:bottom w:val="nil"/>
            </w:tcBorders>
            <w:vAlign w:val="top"/>
          </w:tcPr>
          <w:p w14:paraId="1C78052D">
            <w:pPr>
              <w:spacing w:line="293" w:lineRule="auto"/>
              <w:rPr>
                <w:rFonts w:ascii="Arial"/>
                <w:sz w:val="21"/>
              </w:rPr>
            </w:pPr>
          </w:p>
          <w:p w14:paraId="1F45AE1A">
            <w:pPr>
              <w:spacing w:line="293" w:lineRule="auto"/>
              <w:rPr>
                <w:rFonts w:ascii="Arial"/>
                <w:sz w:val="21"/>
              </w:rPr>
            </w:pPr>
          </w:p>
          <w:p w14:paraId="1D490329">
            <w:pPr>
              <w:pStyle w:val="6"/>
              <w:spacing w:before="62" w:line="230" w:lineRule="auto"/>
              <w:ind w:left="153"/>
            </w:pPr>
            <w:r>
              <w:rPr>
                <w:rFonts w:ascii="Times New Roman" w:hAnsi="Times New Roman" w:eastAsia="Times New Roman" w:cs="Times New Roman"/>
                <w:spacing w:val="9"/>
              </w:rPr>
              <w:t>7.</w:t>
            </w:r>
            <w:r>
              <w:rPr>
                <w:rFonts w:ascii="Times New Roman" w:hAnsi="Times New Roman" w:eastAsia="Times New Roman" w:cs="Times New Roman"/>
                <w:spacing w:val="-14"/>
              </w:rPr>
              <w:t xml:space="preserve"> </w:t>
            </w:r>
            <w:r>
              <w:rPr>
                <w:spacing w:val="9"/>
              </w:rPr>
              <w:t>防灾减灾建设</w:t>
            </w:r>
          </w:p>
        </w:tc>
        <w:tc>
          <w:tcPr>
            <w:tcW w:w="2684" w:type="dxa"/>
            <w:vAlign w:val="top"/>
          </w:tcPr>
          <w:p w14:paraId="2BF491AF">
            <w:pPr>
              <w:pStyle w:val="6"/>
              <w:spacing w:before="64" w:line="261" w:lineRule="exact"/>
              <w:ind w:left="545"/>
            </w:pPr>
            <w:r>
              <w:rPr>
                <w:rFonts w:ascii="Times New Roman" w:hAnsi="Times New Roman" w:eastAsia="Times New Roman" w:cs="Times New Roman"/>
                <w:spacing w:val="4"/>
                <w:position w:val="2"/>
              </w:rPr>
              <w:t>(</w:t>
            </w:r>
            <w:r>
              <w:rPr>
                <w:rFonts w:ascii="Times New Roman" w:hAnsi="Times New Roman" w:eastAsia="Times New Roman" w:cs="Times New Roman"/>
                <w:spacing w:val="-16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4"/>
                <w:position w:val="2"/>
              </w:rPr>
              <w:t xml:space="preserve">1)   </w:t>
            </w:r>
            <w:r>
              <w:rPr>
                <w:spacing w:val="4"/>
                <w:position w:val="2"/>
              </w:rPr>
              <w:t>防火队伍建设</w:t>
            </w:r>
          </w:p>
        </w:tc>
        <w:tc>
          <w:tcPr>
            <w:tcW w:w="898" w:type="dxa"/>
            <w:vAlign w:val="top"/>
          </w:tcPr>
          <w:p w14:paraId="23DC9816">
            <w:pPr>
              <w:spacing w:before="132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7664E543">
            <w:pPr>
              <w:pStyle w:val="6"/>
              <w:spacing w:before="97" w:line="230" w:lineRule="auto"/>
              <w:ind w:left="361"/>
            </w:pPr>
            <w:r>
              <w:t>项</w:t>
            </w:r>
          </w:p>
        </w:tc>
        <w:tc>
          <w:tcPr>
            <w:tcW w:w="897" w:type="dxa"/>
            <w:vAlign w:val="top"/>
          </w:tcPr>
          <w:p w14:paraId="5B8B3CD5">
            <w:pPr>
              <w:spacing w:before="132" w:line="195" w:lineRule="auto"/>
              <w:ind w:left="22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  <w:tc>
          <w:tcPr>
            <w:tcW w:w="1002" w:type="dxa"/>
            <w:vAlign w:val="top"/>
          </w:tcPr>
          <w:p w14:paraId="1C4ABE09">
            <w:pPr>
              <w:spacing w:before="132" w:line="195" w:lineRule="auto"/>
              <w:ind w:left="282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  <w:tc>
          <w:tcPr>
            <w:tcW w:w="897" w:type="dxa"/>
            <w:vAlign w:val="top"/>
          </w:tcPr>
          <w:p w14:paraId="736D123A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0BD817EA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4CBD0978">
            <w:pPr>
              <w:spacing w:before="132" w:line="195" w:lineRule="auto"/>
              <w:ind w:left="24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  <w:tc>
          <w:tcPr>
            <w:tcW w:w="899" w:type="dxa"/>
            <w:vAlign w:val="top"/>
          </w:tcPr>
          <w:p w14:paraId="24AE5942">
            <w:pPr>
              <w:spacing w:before="132" w:line="195" w:lineRule="auto"/>
              <w:ind w:left="2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25.00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2025682B">
            <w:pPr>
              <w:spacing w:before="132" w:line="195" w:lineRule="auto"/>
              <w:ind w:left="23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25.00</w:t>
            </w:r>
          </w:p>
        </w:tc>
      </w:tr>
      <w:tr w14:paraId="735F7FC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0DD98F31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  <w:bottom w:val="nil"/>
            </w:tcBorders>
            <w:vAlign w:val="top"/>
          </w:tcPr>
          <w:p w14:paraId="3ABF7E31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2051812C">
            <w:pPr>
              <w:pStyle w:val="6"/>
              <w:spacing w:before="64" w:line="261" w:lineRule="exact"/>
              <w:ind w:left="756"/>
            </w:pPr>
            <w:r>
              <w:rPr>
                <w:rFonts w:ascii="Times New Roman" w:hAnsi="Times New Roman" w:eastAsia="Times New Roman" w:cs="Times New Roman"/>
                <w:spacing w:val="5"/>
                <w:position w:val="2"/>
              </w:rPr>
              <w:t>(2)</w:t>
            </w:r>
            <w:r>
              <w:rPr>
                <w:rFonts w:ascii="Times New Roman" w:hAnsi="Times New Roman" w:eastAsia="Times New Roman" w:cs="Times New Roman"/>
                <w:spacing w:val="25"/>
                <w:position w:val="2"/>
              </w:rPr>
              <w:t xml:space="preserve">  </w:t>
            </w:r>
            <w:r>
              <w:rPr>
                <w:spacing w:val="5"/>
                <w:position w:val="2"/>
              </w:rPr>
              <w:t>扑火装备</w:t>
            </w:r>
          </w:p>
        </w:tc>
        <w:tc>
          <w:tcPr>
            <w:tcW w:w="898" w:type="dxa"/>
            <w:vAlign w:val="top"/>
          </w:tcPr>
          <w:p w14:paraId="25413B7E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2DEAB701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04C3C4CA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022936AF">
            <w:pPr>
              <w:spacing w:before="133" w:line="195" w:lineRule="auto"/>
              <w:ind w:left="312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19"/>
                <w:szCs w:val="19"/>
              </w:rPr>
              <w:t>18.00</w:t>
            </w:r>
          </w:p>
        </w:tc>
        <w:tc>
          <w:tcPr>
            <w:tcW w:w="897" w:type="dxa"/>
            <w:vAlign w:val="top"/>
          </w:tcPr>
          <w:p w14:paraId="64ECF087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20B597FD">
            <w:pPr>
              <w:spacing w:before="133" w:line="195" w:lineRule="auto"/>
              <w:ind w:left="26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1"/>
                <w:sz w:val="19"/>
                <w:szCs w:val="19"/>
              </w:rPr>
              <w:t>18.00</w:t>
            </w:r>
          </w:p>
        </w:tc>
        <w:tc>
          <w:tcPr>
            <w:tcW w:w="905" w:type="dxa"/>
            <w:vAlign w:val="top"/>
          </w:tcPr>
          <w:p w14:paraId="04FD1BD3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32E8CFF5">
            <w:pPr>
              <w:spacing w:before="133" w:line="195" w:lineRule="auto"/>
              <w:ind w:left="27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19"/>
                <w:szCs w:val="19"/>
              </w:rPr>
              <w:t>18.00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27EB63D6">
            <w:pPr>
              <w:rPr>
                <w:rFonts w:ascii="Arial"/>
                <w:sz w:val="21"/>
              </w:rPr>
            </w:pPr>
          </w:p>
        </w:tc>
      </w:tr>
      <w:tr w14:paraId="7EF54C8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1168B838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  <w:bottom w:val="nil"/>
            </w:tcBorders>
            <w:vAlign w:val="top"/>
          </w:tcPr>
          <w:p w14:paraId="1D179C02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0A378BD7">
            <w:pPr>
              <w:pStyle w:val="6"/>
              <w:spacing w:before="65" w:line="261" w:lineRule="exact"/>
              <w:ind w:left="336"/>
            </w:pPr>
            <w:r>
              <w:rPr>
                <w:rFonts w:ascii="Times New Roman" w:hAnsi="Times New Roman" w:eastAsia="Times New Roman" w:cs="Times New Roman"/>
                <w:spacing w:val="11"/>
                <w:position w:val="2"/>
              </w:rPr>
              <w:t>(3)</w:t>
            </w:r>
            <w:r>
              <w:rPr>
                <w:rFonts w:ascii="Times New Roman" w:hAnsi="Times New Roman" w:eastAsia="Times New Roman" w:cs="Times New Roman"/>
                <w:spacing w:val="18"/>
                <w:w w:val="101"/>
                <w:position w:val="2"/>
              </w:rPr>
              <w:t xml:space="preserve">  </w:t>
            </w:r>
            <w:r>
              <w:rPr>
                <w:spacing w:val="11"/>
                <w:position w:val="2"/>
              </w:rPr>
              <w:t>有害生物防治设备</w:t>
            </w:r>
          </w:p>
        </w:tc>
        <w:tc>
          <w:tcPr>
            <w:tcW w:w="898" w:type="dxa"/>
            <w:vAlign w:val="top"/>
          </w:tcPr>
          <w:p w14:paraId="73A64906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55A85F36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360BD973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2837798C">
            <w:pPr>
              <w:spacing w:before="133" w:line="195" w:lineRule="auto"/>
              <w:ind w:left="33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6.00</w:t>
            </w:r>
          </w:p>
        </w:tc>
        <w:tc>
          <w:tcPr>
            <w:tcW w:w="897" w:type="dxa"/>
            <w:vAlign w:val="top"/>
          </w:tcPr>
          <w:p w14:paraId="00A05EA9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31D05CD4">
            <w:pPr>
              <w:spacing w:before="133" w:line="195" w:lineRule="auto"/>
              <w:ind w:left="28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6.00</w:t>
            </w:r>
          </w:p>
        </w:tc>
        <w:tc>
          <w:tcPr>
            <w:tcW w:w="905" w:type="dxa"/>
            <w:vAlign w:val="top"/>
          </w:tcPr>
          <w:p w14:paraId="260A4ED0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08EF1480">
            <w:pPr>
              <w:spacing w:before="133" w:line="195" w:lineRule="auto"/>
              <w:ind w:left="28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6.00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28562371">
            <w:pPr>
              <w:rPr>
                <w:rFonts w:ascii="Arial"/>
                <w:sz w:val="21"/>
              </w:rPr>
            </w:pPr>
          </w:p>
        </w:tc>
      </w:tr>
      <w:tr w14:paraId="5BE1553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4A45CB34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</w:tcBorders>
            <w:vAlign w:val="top"/>
          </w:tcPr>
          <w:p w14:paraId="4DBC4C32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12615D29">
            <w:pPr>
              <w:pStyle w:val="6"/>
              <w:spacing w:before="67" w:line="261" w:lineRule="exact"/>
              <w:ind w:left="545"/>
            </w:pPr>
            <w:r>
              <w:rPr>
                <w:rFonts w:ascii="Times New Roman" w:hAnsi="Times New Roman" w:eastAsia="Times New Roman" w:cs="Times New Roman"/>
                <w:spacing w:val="9"/>
                <w:position w:val="2"/>
              </w:rPr>
              <w:t>(4)</w:t>
            </w:r>
            <w:r>
              <w:rPr>
                <w:rFonts w:ascii="Times New Roman" w:hAnsi="Times New Roman" w:eastAsia="Times New Roman" w:cs="Times New Roman"/>
                <w:spacing w:val="22"/>
                <w:position w:val="2"/>
              </w:rPr>
              <w:t xml:space="preserve">  </w:t>
            </w:r>
            <w:r>
              <w:rPr>
                <w:spacing w:val="9"/>
                <w:position w:val="2"/>
              </w:rPr>
              <w:t>外来物种控制</w:t>
            </w:r>
          </w:p>
        </w:tc>
        <w:tc>
          <w:tcPr>
            <w:tcW w:w="898" w:type="dxa"/>
            <w:vAlign w:val="top"/>
          </w:tcPr>
          <w:p w14:paraId="3527A920">
            <w:pPr>
              <w:spacing w:before="133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7A999DF3">
            <w:pPr>
              <w:pStyle w:val="6"/>
              <w:spacing w:before="101" w:line="230" w:lineRule="auto"/>
              <w:ind w:left="361"/>
            </w:pPr>
            <w:r>
              <w:t>项</w:t>
            </w:r>
          </w:p>
        </w:tc>
        <w:tc>
          <w:tcPr>
            <w:tcW w:w="897" w:type="dxa"/>
            <w:vAlign w:val="top"/>
          </w:tcPr>
          <w:p w14:paraId="467AA3D8">
            <w:pPr>
              <w:spacing w:before="133" w:line="195" w:lineRule="auto"/>
              <w:ind w:left="17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300.00</w:t>
            </w:r>
          </w:p>
        </w:tc>
        <w:tc>
          <w:tcPr>
            <w:tcW w:w="1002" w:type="dxa"/>
            <w:vAlign w:val="top"/>
          </w:tcPr>
          <w:p w14:paraId="4A03B5D8">
            <w:pPr>
              <w:spacing w:before="133" w:line="195" w:lineRule="auto"/>
              <w:ind w:left="2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300.00</w:t>
            </w:r>
          </w:p>
        </w:tc>
        <w:tc>
          <w:tcPr>
            <w:tcW w:w="897" w:type="dxa"/>
            <w:vAlign w:val="top"/>
          </w:tcPr>
          <w:p w14:paraId="2FF8FEBA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7F94273A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2EC0FF8F">
            <w:pPr>
              <w:spacing w:before="133" w:line="195" w:lineRule="auto"/>
              <w:ind w:left="18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300.00</w:t>
            </w:r>
          </w:p>
        </w:tc>
        <w:tc>
          <w:tcPr>
            <w:tcW w:w="899" w:type="dxa"/>
            <w:vAlign w:val="top"/>
          </w:tcPr>
          <w:p w14:paraId="53F7BB5D">
            <w:pPr>
              <w:spacing w:before="133" w:line="195" w:lineRule="auto"/>
              <w:ind w:left="21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150.00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31B45F64">
            <w:pPr>
              <w:spacing w:before="133" w:line="195" w:lineRule="auto"/>
              <w:ind w:left="21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150.00</w:t>
            </w:r>
          </w:p>
        </w:tc>
      </w:tr>
      <w:tr w14:paraId="5BC2AC2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7F900ADB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Align w:val="top"/>
          </w:tcPr>
          <w:p w14:paraId="4D8BFDED">
            <w:pPr>
              <w:pStyle w:val="6"/>
              <w:spacing w:before="100" w:line="229" w:lineRule="auto"/>
              <w:ind w:left="373"/>
            </w:pPr>
            <w:r>
              <w:rPr>
                <w:rFonts w:ascii="Times New Roman" w:hAnsi="Times New Roman" w:eastAsia="Times New Roman" w:cs="Times New Roman"/>
                <w:spacing w:val="9"/>
              </w:rPr>
              <w:t>8.</w:t>
            </w:r>
            <w:r>
              <w:rPr>
                <w:spacing w:val="9"/>
              </w:rPr>
              <w:t>管理系统</w:t>
            </w:r>
          </w:p>
        </w:tc>
        <w:tc>
          <w:tcPr>
            <w:tcW w:w="2684" w:type="dxa"/>
            <w:vAlign w:val="top"/>
          </w:tcPr>
          <w:p w14:paraId="6582404F">
            <w:pPr>
              <w:pStyle w:val="6"/>
              <w:spacing w:before="64" w:line="261" w:lineRule="exact"/>
              <w:ind w:left="336"/>
            </w:pPr>
            <w:r>
              <w:rPr>
                <w:rFonts w:ascii="Times New Roman" w:hAnsi="Times New Roman" w:eastAsia="Times New Roman" w:cs="Times New Roman"/>
                <w:spacing w:val="8"/>
                <w:position w:val="2"/>
              </w:rPr>
              <w:t>(</w:t>
            </w:r>
            <w:r>
              <w:rPr>
                <w:rFonts w:ascii="Times New Roman" w:hAnsi="Times New Roman" w:eastAsia="Times New Roman" w:cs="Times New Roman"/>
                <w:spacing w:val="-12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8"/>
                <w:position w:val="2"/>
              </w:rPr>
              <w:t>1)</w:t>
            </w:r>
            <w:r>
              <w:rPr>
                <w:rFonts w:ascii="Times New Roman" w:hAnsi="Times New Roman" w:eastAsia="Times New Roman" w:cs="Times New Roman"/>
                <w:spacing w:val="17"/>
                <w:position w:val="2"/>
              </w:rPr>
              <w:t xml:space="preserve">  </w:t>
            </w:r>
            <w:r>
              <w:rPr>
                <w:spacing w:val="8"/>
                <w:position w:val="2"/>
              </w:rPr>
              <w:t>远程视频监控系统</w:t>
            </w:r>
          </w:p>
        </w:tc>
        <w:tc>
          <w:tcPr>
            <w:tcW w:w="898" w:type="dxa"/>
            <w:vAlign w:val="top"/>
          </w:tcPr>
          <w:p w14:paraId="00090B92">
            <w:pPr>
              <w:spacing w:before="133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43A88096">
            <w:pPr>
              <w:pStyle w:val="6"/>
              <w:spacing w:before="100" w:line="230" w:lineRule="auto"/>
              <w:ind w:left="357"/>
            </w:pPr>
            <w:r>
              <w:t>套</w:t>
            </w:r>
          </w:p>
        </w:tc>
        <w:tc>
          <w:tcPr>
            <w:tcW w:w="897" w:type="dxa"/>
            <w:vAlign w:val="top"/>
          </w:tcPr>
          <w:p w14:paraId="361C1896">
            <w:pPr>
              <w:spacing w:before="133" w:line="195" w:lineRule="auto"/>
              <w:ind w:left="16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200.00</w:t>
            </w:r>
          </w:p>
        </w:tc>
        <w:tc>
          <w:tcPr>
            <w:tcW w:w="1002" w:type="dxa"/>
            <w:vAlign w:val="top"/>
          </w:tcPr>
          <w:p w14:paraId="032C776E">
            <w:pPr>
              <w:spacing w:before="133" w:line="195" w:lineRule="auto"/>
              <w:ind w:left="22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200.00</w:t>
            </w:r>
          </w:p>
        </w:tc>
        <w:tc>
          <w:tcPr>
            <w:tcW w:w="897" w:type="dxa"/>
            <w:vAlign w:val="top"/>
          </w:tcPr>
          <w:p w14:paraId="363E0394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27E2CE1E">
            <w:pPr>
              <w:spacing w:before="133" w:line="195" w:lineRule="auto"/>
              <w:ind w:left="17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200.00</w:t>
            </w:r>
          </w:p>
        </w:tc>
        <w:tc>
          <w:tcPr>
            <w:tcW w:w="905" w:type="dxa"/>
            <w:vAlign w:val="top"/>
          </w:tcPr>
          <w:p w14:paraId="72631EBE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0E28F410">
            <w:pPr>
              <w:spacing w:before="133" w:line="195" w:lineRule="auto"/>
              <w:ind w:left="17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11020E67">
            <w:pPr>
              <w:rPr>
                <w:rFonts w:ascii="Arial"/>
                <w:sz w:val="21"/>
              </w:rPr>
            </w:pPr>
          </w:p>
        </w:tc>
      </w:tr>
      <w:tr w14:paraId="115EB76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restart"/>
            <w:tcBorders>
              <w:left w:val="single" w:color="000000" w:sz="4" w:space="0"/>
              <w:bottom w:val="nil"/>
            </w:tcBorders>
            <w:vAlign w:val="top"/>
          </w:tcPr>
          <w:p w14:paraId="5E15D87F">
            <w:pPr>
              <w:spacing w:line="262" w:lineRule="auto"/>
              <w:rPr>
                <w:rFonts w:ascii="Arial"/>
                <w:sz w:val="21"/>
              </w:rPr>
            </w:pPr>
          </w:p>
          <w:p w14:paraId="56CA09DB">
            <w:pPr>
              <w:spacing w:line="262" w:lineRule="auto"/>
              <w:rPr>
                <w:rFonts w:ascii="Arial"/>
                <w:sz w:val="21"/>
              </w:rPr>
            </w:pPr>
          </w:p>
          <w:p w14:paraId="5ED55B1B">
            <w:pPr>
              <w:spacing w:line="262" w:lineRule="auto"/>
              <w:rPr>
                <w:rFonts w:ascii="Arial"/>
                <w:sz w:val="21"/>
              </w:rPr>
            </w:pPr>
          </w:p>
          <w:p w14:paraId="0DC768CB">
            <w:pPr>
              <w:spacing w:line="262" w:lineRule="auto"/>
              <w:rPr>
                <w:rFonts w:ascii="Arial"/>
                <w:sz w:val="21"/>
              </w:rPr>
            </w:pPr>
          </w:p>
          <w:p w14:paraId="417D4C71">
            <w:pPr>
              <w:spacing w:line="262" w:lineRule="auto"/>
              <w:rPr>
                <w:rFonts w:ascii="Arial"/>
                <w:sz w:val="21"/>
              </w:rPr>
            </w:pPr>
          </w:p>
          <w:p w14:paraId="48680FAD">
            <w:pPr>
              <w:spacing w:line="262" w:lineRule="auto"/>
              <w:rPr>
                <w:rFonts w:ascii="Arial"/>
                <w:sz w:val="21"/>
              </w:rPr>
            </w:pPr>
          </w:p>
          <w:p w14:paraId="145709DD">
            <w:pPr>
              <w:spacing w:line="262" w:lineRule="auto"/>
              <w:rPr>
                <w:rFonts w:ascii="Arial"/>
                <w:sz w:val="21"/>
              </w:rPr>
            </w:pPr>
          </w:p>
          <w:p w14:paraId="56457658">
            <w:pPr>
              <w:pStyle w:val="6"/>
              <w:spacing w:before="62" w:line="264" w:lineRule="auto"/>
              <w:ind w:left="581" w:right="151" w:hanging="441"/>
            </w:pPr>
            <w:r>
              <w:rPr>
                <w:rFonts w:ascii="Times New Roman" w:hAnsi="Times New Roman" w:eastAsia="Times New Roman" w:cs="Times New Roman"/>
                <w:spacing w:val="9"/>
              </w:rPr>
              <w:t>(</w:t>
            </w:r>
            <w:r>
              <w:rPr>
                <w:spacing w:val="9"/>
              </w:rPr>
              <w:t>二</w:t>
            </w:r>
            <w:r>
              <w:rPr>
                <w:rFonts w:ascii="Times New Roman" w:hAnsi="Times New Roman" w:eastAsia="Times New Roman" w:cs="Times New Roman"/>
                <w:spacing w:val="9"/>
              </w:rPr>
              <w:t>)</w:t>
            </w:r>
            <w:r>
              <w:rPr>
                <w:rFonts w:ascii="Times New Roman" w:hAnsi="Times New Roman" w:eastAsia="Times New Roman" w:cs="Times New Roman"/>
                <w:spacing w:val="13"/>
              </w:rPr>
              <w:t xml:space="preserve">  </w:t>
            </w:r>
            <w:r>
              <w:rPr>
                <w:spacing w:val="9"/>
              </w:rPr>
              <w:t>科研监测</w:t>
            </w:r>
            <w:r>
              <w:t xml:space="preserve"> </w:t>
            </w:r>
            <w:r>
              <w:rPr>
                <w:spacing w:val="6"/>
              </w:rPr>
              <w:t>工程</w:t>
            </w:r>
          </w:p>
        </w:tc>
        <w:tc>
          <w:tcPr>
            <w:tcW w:w="4400" w:type="dxa"/>
            <w:gridSpan w:val="2"/>
            <w:vAlign w:val="top"/>
          </w:tcPr>
          <w:p w14:paraId="3B2FE686">
            <w:pPr>
              <w:pStyle w:val="6"/>
              <w:spacing w:before="103" w:line="230" w:lineRule="auto"/>
              <w:ind w:left="2006"/>
            </w:pPr>
            <w:r>
              <w:rPr>
                <w:b/>
                <w:bCs/>
                <w:spacing w:val="1"/>
              </w:rPr>
              <w:t>小计</w:t>
            </w:r>
          </w:p>
        </w:tc>
        <w:tc>
          <w:tcPr>
            <w:tcW w:w="898" w:type="dxa"/>
            <w:vAlign w:val="top"/>
          </w:tcPr>
          <w:p w14:paraId="1087699C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5C861A7C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7C8C80E9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1F49E769">
            <w:pPr>
              <w:spacing w:before="132" w:line="195" w:lineRule="auto"/>
              <w:ind w:left="18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4"/>
                <w:sz w:val="19"/>
                <w:szCs w:val="19"/>
              </w:rPr>
              <w:t>1688.25</w:t>
            </w:r>
          </w:p>
        </w:tc>
        <w:tc>
          <w:tcPr>
            <w:tcW w:w="897" w:type="dxa"/>
            <w:vAlign w:val="top"/>
          </w:tcPr>
          <w:p w14:paraId="6310D458">
            <w:pPr>
              <w:spacing w:before="132" w:line="195" w:lineRule="auto"/>
              <w:ind w:left="22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90.00</w:t>
            </w:r>
          </w:p>
        </w:tc>
        <w:tc>
          <w:tcPr>
            <w:tcW w:w="898" w:type="dxa"/>
            <w:vAlign w:val="top"/>
          </w:tcPr>
          <w:p w14:paraId="1CB92D13">
            <w:pPr>
              <w:spacing w:before="132" w:line="195" w:lineRule="auto"/>
              <w:ind w:left="19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3"/>
                <w:sz w:val="19"/>
                <w:szCs w:val="19"/>
              </w:rPr>
              <w:t>108.25</w:t>
            </w:r>
          </w:p>
        </w:tc>
        <w:tc>
          <w:tcPr>
            <w:tcW w:w="905" w:type="dxa"/>
            <w:vAlign w:val="top"/>
          </w:tcPr>
          <w:p w14:paraId="3DBC8DF7">
            <w:pPr>
              <w:spacing w:before="132" w:line="195" w:lineRule="auto"/>
              <w:ind w:left="14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4"/>
                <w:sz w:val="19"/>
                <w:szCs w:val="19"/>
              </w:rPr>
              <w:t>1490.00</w:t>
            </w:r>
          </w:p>
        </w:tc>
        <w:tc>
          <w:tcPr>
            <w:tcW w:w="899" w:type="dxa"/>
            <w:vAlign w:val="top"/>
          </w:tcPr>
          <w:p w14:paraId="225F57CF">
            <w:pPr>
              <w:spacing w:before="132" w:line="195" w:lineRule="auto"/>
              <w:ind w:left="17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993.25</w:t>
            </w:r>
          </w:p>
        </w:tc>
        <w:tc>
          <w:tcPr>
            <w:tcW w:w="917" w:type="dxa"/>
            <w:vAlign w:val="top"/>
          </w:tcPr>
          <w:p w14:paraId="3E76E178">
            <w:pPr>
              <w:spacing w:before="132" w:line="195" w:lineRule="auto"/>
              <w:ind w:left="18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695.00</w:t>
            </w:r>
          </w:p>
        </w:tc>
      </w:tr>
      <w:tr w14:paraId="2BCBA77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4AF967FD">
            <w:pPr>
              <w:rPr>
                <w:rFonts w:ascii="Arial"/>
                <w:sz w:val="21"/>
              </w:rPr>
            </w:pPr>
          </w:p>
        </w:tc>
        <w:tc>
          <w:tcPr>
            <w:tcW w:w="4400" w:type="dxa"/>
            <w:gridSpan w:val="2"/>
            <w:vAlign w:val="top"/>
          </w:tcPr>
          <w:p w14:paraId="19712C9B">
            <w:pPr>
              <w:pStyle w:val="6"/>
              <w:spacing w:before="100" w:line="229" w:lineRule="auto"/>
              <w:ind w:left="267"/>
            </w:pPr>
            <w:r>
              <w:rPr>
                <w:rFonts w:ascii="Times New Roman" w:hAnsi="Times New Roman" w:eastAsia="Times New Roman" w:cs="Times New Roman"/>
                <w:spacing w:val="12"/>
              </w:rPr>
              <w:t>1.</w:t>
            </w:r>
            <w:r>
              <w:rPr>
                <w:rFonts w:ascii="Times New Roman" w:hAnsi="Times New Roman" w:eastAsia="Times New Roman" w:cs="Times New Roman"/>
                <w:spacing w:val="27"/>
                <w:w w:val="101"/>
              </w:rPr>
              <w:t xml:space="preserve"> </w:t>
            </w:r>
            <w:r>
              <w:rPr>
                <w:spacing w:val="12"/>
              </w:rPr>
              <w:t>四方湖自然保护区生物多样性调查与编目</w:t>
            </w:r>
          </w:p>
        </w:tc>
        <w:tc>
          <w:tcPr>
            <w:tcW w:w="898" w:type="dxa"/>
            <w:vAlign w:val="top"/>
          </w:tcPr>
          <w:p w14:paraId="5190EF31">
            <w:pPr>
              <w:spacing w:before="134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37905E2E">
            <w:pPr>
              <w:pStyle w:val="6"/>
              <w:spacing w:before="99" w:line="230" w:lineRule="auto"/>
              <w:ind w:left="361"/>
            </w:pPr>
            <w:r>
              <w:t>项</w:t>
            </w:r>
          </w:p>
        </w:tc>
        <w:tc>
          <w:tcPr>
            <w:tcW w:w="897" w:type="dxa"/>
            <w:vAlign w:val="top"/>
          </w:tcPr>
          <w:p w14:paraId="17D9B2DD">
            <w:pPr>
              <w:spacing w:before="134" w:line="195" w:lineRule="auto"/>
              <w:ind w:left="20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1002" w:type="dxa"/>
            <w:vAlign w:val="top"/>
          </w:tcPr>
          <w:p w14:paraId="1EFE85CB">
            <w:pPr>
              <w:spacing w:before="134" w:line="195" w:lineRule="auto"/>
              <w:ind w:left="26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897" w:type="dxa"/>
            <w:vAlign w:val="top"/>
          </w:tcPr>
          <w:p w14:paraId="584101CE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4F8E35DD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20265AE7">
            <w:pPr>
              <w:spacing w:before="134" w:line="195" w:lineRule="auto"/>
              <w:ind w:left="21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899" w:type="dxa"/>
            <w:vAlign w:val="top"/>
          </w:tcPr>
          <w:p w14:paraId="7AE76F52">
            <w:pPr>
              <w:spacing w:before="134" w:line="195" w:lineRule="auto"/>
              <w:ind w:left="21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0B33B333">
            <w:pPr>
              <w:rPr>
                <w:rFonts w:ascii="Arial"/>
                <w:sz w:val="21"/>
              </w:rPr>
            </w:pPr>
          </w:p>
        </w:tc>
      </w:tr>
      <w:tr w14:paraId="3A8B714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33702DC0">
            <w:pPr>
              <w:rPr>
                <w:rFonts w:ascii="Arial"/>
                <w:sz w:val="21"/>
              </w:rPr>
            </w:pPr>
          </w:p>
        </w:tc>
        <w:tc>
          <w:tcPr>
            <w:tcW w:w="4400" w:type="dxa"/>
            <w:gridSpan w:val="2"/>
            <w:vAlign w:val="top"/>
          </w:tcPr>
          <w:p w14:paraId="31CE8A9E">
            <w:pPr>
              <w:pStyle w:val="6"/>
              <w:spacing w:before="99" w:line="228" w:lineRule="auto"/>
              <w:ind w:left="104"/>
            </w:pPr>
            <w:r>
              <w:rPr>
                <w:rFonts w:ascii="Times New Roman" w:hAnsi="Times New Roman" w:eastAsia="Times New Roman" w:cs="Times New Roman"/>
                <w:spacing w:val="12"/>
              </w:rPr>
              <w:t>2.</w:t>
            </w:r>
            <w:r>
              <w:rPr>
                <w:rFonts w:ascii="Times New Roman" w:hAnsi="Times New Roman" w:eastAsia="Times New Roman" w:cs="Times New Roman"/>
                <w:spacing w:val="-24"/>
              </w:rPr>
              <w:t xml:space="preserve"> </w:t>
            </w:r>
            <w:r>
              <w:rPr>
                <w:spacing w:val="12"/>
              </w:rPr>
              <w:t>水生生态系统研究</w:t>
            </w:r>
          </w:p>
        </w:tc>
        <w:tc>
          <w:tcPr>
            <w:tcW w:w="898" w:type="dxa"/>
            <w:vAlign w:val="top"/>
          </w:tcPr>
          <w:p w14:paraId="55BDE276">
            <w:pPr>
              <w:spacing w:before="134" w:line="195" w:lineRule="auto"/>
              <w:ind w:left="38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10"/>
                <w:sz w:val="19"/>
                <w:szCs w:val="19"/>
              </w:rPr>
              <w:t>10</w:t>
            </w:r>
          </w:p>
        </w:tc>
        <w:tc>
          <w:tcPr>
            <w:tcW w:w="897" w:type="dxa"/>
            <w:vAlign w:val="top"/>
          </w:tcPr>
          <w:p w14:paraId="16C1F4CC">
            <w:pPr>
              <w:pStyle w:val="6"/>
              <w:spacing w:before="99" w:line="229" w:lineRule="auto"/>
              <w:ind w:left="357"/>
            </w:pPr>
            <w:r>
              <w:t>年</w:t>
            </w:r>
          </w:p>
        </w:tc>
        <w:tc>
          <w:tcPr>
            <w:tcW w:w="897" w:type="dxa"/>
            <w:vAlign w:val="top"/>
          </w:tcPr>
          <w:p w14:paraId="796AE690">
            <w:pPr>
              <w:spacing w:before="134" w:line="195" w:lineRule="auto"/>
              <w:ind w:left="22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1002" w:type="dxa"/>
            <w:vAlign w:val="top"/>
          </w:tcPr>
          <w:p w14:paraId="419E6D55">
            <w:pPr>
              <w:spacing w:before="134" w:line="195" w:lineRule="auto"/>
              <w:ind w:left="2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300.00</w:t>
            </w:r>
          </w:p>
        </w:tc>
        <w:tc>
          <w:tcPr>
            <w:tcW w:w="897" w:type="dxa"/>
            <w:vAlign w:val="top"/>
          </w:tcPr>
          <w:p w14:paraId="65A96AAA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7EE35C7D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59975A48">
            <w:pPr>
              <w:spacing w:before="134" w:line="195" w:lineRule="auto"/>
              <w:ind w:left="18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300.00</w:t>
            </w:r>
          </w:p>
        </w:tc>
        <w:tc>
          <w:tcPr>
            <w:tcW w:w="899" w:type="dxa"/>
            <w:vAlign w:val="top"/>
          </w:tcPr>
          <w:p w14:paraId="6F4770F9">
            <w:pPr>
              <w:spacing w:before="134" w:line="195" w:lineRule="auto"/>
              <w:ind w:left="21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150.00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4709DEA8">
            <w:pPr>
              <w:spacing w:before="134" w:line="195" w:lineRule="auto"/>
              <w:ind w:left="21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150.00</w:t>
            </w:r>
          </w:p>
        </w:tc>
      </w:tr>
      <w:tr w14:paraId="159F5D3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72B45C59">
            <w:pPr>
              <w:rPr>
                <w:rFonts w:ascii="Arial"/>
                <w:sz w:val="21"/>
              </w:rPr>
            </w:pPr>
          </w:p>
        </w:tc>
        <w:tc>
          <w:tcPr>
            <w:tcW w:w="4400" w:type="dxa"/>
            <w:gridSpan w:val="2"/>
            <w:vAlign w:val="top"/>
          </w:tcPr>
          <w:p w14:paraId="04F291D2">
            <w:pPr>
              <w:pStyle w:val="6"/>
              <w:spacing w:before="99" w:line="228" w:lineRule="auto"/>
              <w:ind w:left="113"/>
            </w:pPr>
            <w:r>
              <w:rPr>
                <w:rFonts w:ascii="Times New Roman" w:hAnsi="Times New Roman" w:eastAsia="Times New Roman" w:cs="Times New Roman"/>
                <w:spacing w:val="12"/>
              </w:rPr>
              <w:t>3.</w:t>
            </w:r>
            <w:r>
              <w:rPr>
                <w:rFonts w:ascii="Times New Roman" w:hAnsi="Times New Roman" w:eastAsia="Times New Roman" w:cs="Times New Roman"/>
                <w:spacing w:val="-19"/>
              </w:rPr>
              <w:t xml:space="preserve"> </w:t>
            </w:r>
            <w:r>
              <w:rPr>
                <w:spacing w:val="12"/>
              </w:rPr>
              <w:t>生态环境质量监测研究</w:t>
            </w:r>
          </w:p>
        </w:tc>
        <w:tc>
          <w:tcPr>
            <w:tcW w:w="898" w:type="dxa"/>
            <w:vAlign w:val="top"/>
          </w:tcPr>
          <w:p w14:paraId="56FFC1EF">
            <w:pPr>
              <w:spacing w:before="133" w:line="195" w:lineRule="auto"/>
              <w:ind w:left="38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10"/>
                <w:sz w:val="19"/>
                <w:szCs w:val="19"/>
              </w:rPr>
              <w:t>10</w:t>
            </w:r>
          </w:p>
        </w:tc>
        <w:tc>
          <w:tcPr>
            <w:tcW w:w="897" w:type="dxa"/>
            <w:vAlign w:val="top"/>
          </w:tcPr>
          <w:p w14:paraId="138ACA79">
            <w:pPr>
              <w:pStyle w:val="6"/>
              <w:spacing w:before="99" w:line="229" w:lineRule="auto"/>
              <w:ind w:left="357"/>
            </w:pPr>
            <w:r>
              <w:t>年</w:t>
            </w:r>
          </w:p>
        </w:tc>
        <w:tc>
          <w:tcPr>
            <w:tcW w:w="897" w:type="dxa"/>
            <w:vAlign w:val="top"/>
          </w:tcPr>
          <w:p w14:paraId="2285F585">
            <w:pPr>
              <w:spacing w:before="133" w:line="195" w:lineRule="auto"/>
              <w:ind w:left="22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  <w:tc>
          <w:tcPr>
            <w:tcW w:w="1002" w:type="dxa"/>
            <w:vAlign w:val="top"/>
          </w:tcPr>
          <w:p w14:paraId="54DC1A1E">
            <w:pPr>
              <w:spacing w:before="133" w:line="195" w:lineRule="auto"/>
              <w:ind w:left="232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500.00</w:t>
            </w:r>
          </w:p>
        </w:tc>
        <w:tc>
          <w:tcPr>
            <w:tcW w:w="897" w:type="dxa"/>
            <w:vAlign w:val="top"/>
          </w:tcPr>
          <w:p w14:paraId="31626511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679E2125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02A5DCEE">
            <w:pPr>
              <w:spacing w:before="133" w:line="195" w:lineRule="auto"/>
              <w:ind w:left="19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500.00</w:t>
            </w:r>
          </w:p>
        </w:tc>
        <w:tc>
          <w:tcPr>
            <w:tcW w:w="899" w:type="dxa"/>
            <w:vAlign w:val="top"/>
          </w:tcPr>
          <w:p w14:paraId="1252434D">
            <w:pPr>
              <w:spacing w:before="133" w:line="195" w:lineRule="auto"/>
              <w:ind w:left="17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250.00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7540EAF8">
            <w:pPr>
              <w:spacing w:before="133" w:line="195" w:lineRule="auto"/>
              <w:ind w:left="17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250.00</w:t>
            </w:r>
          </w:p>
        </w:tc>
      </w:tr>
      <w:tr w14:paraId="67661C7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7E2B36E6">
            <w:pPr>
              <w:rPr>
                <w:rFonts w:ascii="Arial"/>
                <w:sz w:val="21"/>
              </w:rPr>
            </w:pPr>
          </w:p>
        </w:tc>
        <w:tc>
          <w:tcPr>
            <w:tcW w:w="4400" w:type="dxa"/>
            <w:gridSpan w:val="2"/>
            <w:vAlign w:val="top"/>
          </w:tcPr>
          <w:p w14:paraId="3DC8B780">
            <w:pPr>
              <w:pStyle w:val="6"/>
              <w:spacing w:before="89" w:line="253" w:lineRule="auto"/>
              <w:ind w:left="111" w:right="123" w:hanging="11"/>
            </w:pPr>
            <w:r>
              <w:rPr>
                <w:rFonts w:ascii="Times New Roman" w:hAnsi="Times New Roman" w:eastAsia="Times New Roman" w:cs="Times New Roman"/>
                <w:spacing w:val="15"/>
              </w:rPr>
              <w:t>4.</w:t>
            </w:r>
            <w:r>
              <w:rPr>
                <w:rFonts w:ascii="Times New Roman" w:hAnsi="Times New Roman" w:eastAsia="Times New Roman" w:cs="Times New Roman"/>
                <w:spacing w:val="54"/>
              </w:rPr>
              <w:t xml:space="preserve"> </w:t>
            </w:r>
            <w:r>
              <w:rPr>
                <w:spacing w:val="15"/>
              </w:rPr>
              <w:t>四方湖自然保护区富营养化防治与生物多样</w:t>
            </w:r>
            <w:r>
              <w:t xml:space="preserve"> </w:t>
            </w:r>
            <w:r>
              <w:rPr>
                <w:spacing w:val="9"/>
              </w:rPr>
              <w:t>性</w:t>
            </w:r>
            <w:r>
              <w:rPr>
                <w:spacing w:val="36"/>
              </w:rPr>
              <w:t xml:space="preserve"> </w:t>
            </w:r>
            <w:r>
              <w:rPr>
                <w:spacing w:val="9"/>
              </w:rPr>
              <w:t>保护研究</w:t>
            </w:r>
          </w:p>
        </w:tc>
        <w:tc>
          <w:tcPr>
            <w:tcW w:w="898" w:type="dxa"/>
            <w:vAlign w:val="top"/>
          </w:tcPr>
          <w:p w14:paraId="292B613E">
            <w:pPr>
              <w:spacing w:before="265" w:line="195" w:lineRule="auto"/>
              <w:ind w:left="38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10"/>
                <w:sz w:val="19"/>
                <w:szCs w:val="19"/>
              </w:rPr>
              <w:t>10</w:t>
            </w:r>
          </w:p>
        </w:tc>
        <w:tc>
          <w:tcPr>
            <w:tcW w:w="897" w:type="dxa"/>
            <w:vAlign w:val="top"/>
          </w:tcPr>
          <w:p w14:paraId="618B37A9">
            <w:pPr>
              <w:pStyle w:val="6"/>
              <w:spacing w:before="233" w:line="229" w:lineRule="auto"/>
              <w:ind w:left="357"/>
            </w:pPr>
            <w:r>
              <w:t>年</w:t>
            </w:r>
          </w:p>
        </w:tc>
        <w:tc>
          <w:tcPr>
            <w:tcW w:w="897" w:type="dxa"/>
            <w:vAlign w:val="top"/>
          </w:tcPr>
          <w:p w14:paraId="5344E054">
            <w:pPr>
              <w:spacing w:before="265" w:line="195" w:lineRule="auto"/>
              <w:ind w:left="22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1002" w:type="dxa"/>
            <w:vAlign w:val="top"/>
          </w:tcPr>
          <w:p w14:paraId="0E7C5276">
            <w:pPr>
              <w:spacing w:before="265" w:line="195" w:lineRule="auto"/>
              <w:ind w:left="2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300.00</w:t>
            </w:r>
          </w:p>
        </w:tc>
        <w:tc>
          <w:tcPr>
            <w:tcW w:w="897" w:type="dxa"/>
            <w:vAlign w:val="top"/>
          </w:tcPr>
          <w:p w14:paraId="166F4C29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71C59537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2138C188">
            <w:pPr>
              <w:spacing w:before="265" w:line="195" w:lineRule="auto"/>
              <w:ind w:left="18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300.00</w:t>
            </w:r>
          </w:p>
        </w:tc>
        <w:tc>
          <w:tcPr>
            <w:tcW w:w="899" w:type="dxa"/>
            <w:vAlign w:val="top"/>
          </w:tcPr>
          <w:p w14:paraId="6F67805A">
            <w:pPr>
              <w:spacing w:before="265" w:line="195" w:lineRule="auto"/>
              <w:ind w:left="21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150.00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54DE614F">
            <w:pPr>
              <w:spacing w:before="265" w:line="195" w:lineRule="auto"/>
              <w:ind w:left="21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150.00</w:t>
            </w:r>
          </w:p>
        </w:tc>
      </w:tr>
      <w:tr w14:paraId="2EBCA33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64ADFFD6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restart"/>
            <w:tcBorders>
              <w:bottom w:val="nil"/>
            </w:tcBorders>
            <w:vAlign w:val="top"/>
          </w:tcPr>
          <w:p w14:paraId="03259790">
            <w:pPr>
              <w:pStyle w:val="6"/>
              <w:spacing w:before="142" w:line="256" w:lineRule="auto"/>
              <w:ind w:left="654" w:right="173" w:hanging="499"/>
            </w:pPr>
            <w:r>
              <w:rPr>
                <w:rFonts w:ascii="Times New Roman" w:hAnsi="Times New Roman" w:eastAsia="Times New Roman" w:cs="Times New Roman"/>
                <w:spacing w:val="12"/>
              </w:rPr>
              <w:t>5.</w:t>
            </w:r>
            <w:r>
              <w:rPr>
                <w:spacing w:val="12"/>
              </w:rPr>
              <w:t>科研监测中心</w:t>
            </w:r>
            <w:r>
              <w:rPr>
                <w:spacing w:val="2"/>
              </w:rPr>
              <w:t xml:space="preserve"> </w:t>
            </w:r>
            <w:r>
              <w:rPr>
                <w:spacing w:val="6"/>
              </w:rPr>
              <w:t>建设</w:t>
            </w:r>
          </w:p>
        </w:tc>
        <w:tc>
          <w:tcPr>
            <w:tcW w:w="2684" w:type="dxa"/>
            <w:vAlign w:val="top"/>
          </w:tcPr>
          <w:p w14:paraId="2857B683">
            <w:pPr>
              <w:pStyle w:val="6"/>
              <w:spacing w:before="66" w:line="261" w:lineRule="exact"/>
              <w:ind w:left="115"/>
            </w:pPr>
            <w:r>
              <w:rPr>
                <w:rFonts w:ascii="Times New Roman" w:hAnsi="Times New Roman" w:eastAsia="Times New Roman" w:cs="Times New Roman"/>
                <w:spacing w:val="9"/>
                <w:position w:val="2"/>
              </w:rPr>
              <w:t>(</w:t>
            </w:r>
            <w:r>
              <w:rPr>
                <w:rFonts w:ascii="Times New Roman" w:hAnsi="Times New Roman" w:eastAsia="Times New Roman" w:cs="Times New Roman"/>
                <w:spacing w:val="-17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9"/>
                <w:position w:val="2"/>
              </w:rPr>
              <w:t>1)</w:t>
            </w:r>
            <w:r>
              <w:rPr>
                <w:rFonts w:ascii="Times New Roman" w:hAnsi="Times New Roman" w:eastAsia="Times New Roman" w:cs="Times New Roman"/>
                <w:spacing w:val="17"/>
                <w:w w:val="102"/>
                <w:position w:val="2"/>
              </w:rPr>
              <w:t xml:space="preserve">  </w:t>
            </w:r>
            <w:r>
              <w:rPr>
                <w:spacing w:val="9"/>
                <w:position w:val="2"/>
              </w:rPr>
              <w:t>生态系统定位监测点</w:t>
            </w:r>
          </w:p>
        </w:tc>
        <w:tc>
          <w:tcPr>
            <w:tcW w:w="898" w:type="dxa"/>
            <w:vAlign w:val="top"/>
          </w:tcPr>
          <w:p w14:paraId="5292C6A9">
            <w:pPr>
              <w:spacing w:before="135" w:line="195" w:lineRule="auto"/>
              <w:ind w:left="4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3</w:t>
            </w:r>
          </w:p>
        </w:tc>
        <w:tc>
          <w:tcPr>
            <w:tcW w:w="897" w:type="dxa"/>
            <w:vAlign w:val="top"/>
          </w:tcPr>
          <w:p w14:paraId="6AE22DC4">
            <w:pPr>
              <w:pStyle w:val="6"/>
              <w:spacing w:before="103" w:line="231" w:lineRule="auto"/>
              <w:ind w:left="357"/>
            </w:pPr>
            <w:r>
              <w:t>座</w:t>
            </w:r>
          </w:p>
        </w:tc>
        <w:tc>
          <w:tcPr>
            <w:tcW w:w="897" w:type="dxa"/>
            <w:vAlign w:val="top"/>
          </w:tcPr>
          <w:p w14:paraId="2020B767">
            <w:pPr>
              <w:spacing w:before="135" w:line="195" w:lineRule="auto"/>
              <w:ind w:left="22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1002" w:type="dxa"/>
            <w:vAlign w:val="top"/>
          </w:tcPr>
          <w:p w14:paraId="5B5BCFF1">
            <w:pPr>
              <w:spacing w:before="135" w:line="195" w:lineRule="auto"/>
              <w:ind w:left="27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90.00</w:t>
            </w:r>
          </w:p>
        </w:tc>
        <w:tc>
          <w:tcPr>
            <w:tcW w:w="897" w:type="dxa"/>
            <w:vAlign w:val="top"/>
          </w:tcPr>
          <w:p w14:paraId="6611EB03">
            <w:pPr>
              <w:spacing w:before="135" w:line="195" w:lineRule="auto"/>
              <w:ind w:left="23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90.00</w:t>
            </w:r>
          </w:p>
        </w:tc>
        <w:tc>
          <w:tcPr>
            <w:tcW w:w="898" w:type="dxa"/>
            <w:vAlign w:val="top"/>
          </w:tcPr>
          <w:p w14:paraId="789588B8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50AF573A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1CFBE1B8">
            <w:pPr>
              <w:spacing w:before="135" w:line="195" w:lineRule="auto"/>
              <w:ind w:left="23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90.00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1A40154D">
            <w:pPr>
              <w:rPr>
                <w:rFonts w:ascii="Arial"/>
                <w:sz w:val="21"/>
              </w:rPr>
            </w:pPr>
          </w:p>
        </w:tc>
      </w:tr>
      <w:tr w14:paraId="6D33C49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6407657D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</w:tcBorders>
            <w:vAlign w:val="top"/>
          </w:tcPr>
          <w:p w14:paraId="1B22797D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5B93D156">
            <w:pPr>
              <w:pStyle w:val="6"/>
              <w:spacing w:before="68" w:line="261" w:lineRule="exact"/>
              <w:ind w:left="115"/>
            </w:pPr>
            <w:r>
              <w:rPr>
                <w:rFonts w:ascii="Times New Roman" w:hAnsi="Times New Roman" w:eastAsia="Times New Roman" w:cs="Times New Roman"/>
                <w:spacing w:val="7"/>
                <w:position w:val="2"/>
              </w:rPr>
              <w:t>(2)</w:t>
            </w:r>
            <w:r>
              <w:rPr>
                <w:rFonts w:ascii="Times New Roman" w:hAnsi="Times New Roman" w:eastAsia="Times New Roman" w:cs="Times New Roman"/>
                <w:spacing w:val="25"/>
                <w:position w:val="2"/>
              </w:rPr>
              <w:t xml:space="preserve">  </w:t>
            </w:r>
            <w:r>
              <w:rPr>
                <w:spacing w:val="7"/>
                <w:position w:val="2"/>
              </w:rPr>
              <w:t>实验室设备</w:t>
            </w:r>
          </w:p>
        </w:tc>
        <w:tc>
          <w:tcPr>
            <w:tcW w:w="898" w:type="dxa"/>
            <w:vAlign w:val="top"/>
          </w:tcPr>
          <w:p w14:paraId="551D5C7D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7A5747D4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397B16A4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11E73C15">
            <w:pPr>
              <w:spacing w:before="134" w:line="195" w:lineRule="auto"/>
              <w:ind w:left="27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72.40</w:t>
            </w:r>
          </w:p>
        </w:tc>
        <w:tc>
          <w:tcPr>
            <w:tcW w:w="897" w:type="dxa"/>
            <w:vAlign w:val="top"/>
          </w:tcPr>
          <w:p w14:paraId="3142C716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05810944">
            <w:pPr>
              <w:spacing w:before="134" w:line="195" w:lineRule="auto"/>
              <w:ind w:left="23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72.40</w:t>
            </w:r>
          </w:p>
        </w:tc>
        <w:tc>
          <w:tcPr>
            <w:tcW w:w="905" w:type="dxa"/>
            <w:vAlign w:val="top"/>
          </w:tcPr>
          <w:p w14:paraId="769F9266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7243237A">
            <w:pPr>
              <w:spacing w:before="134" w:line="195" w:lineRule="auto"/>
              <w:ind w:left="23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72.40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7874F010">
            <w:pPr>
              <w:rPr>
                <w:rFonts w:ascii="Arial"/>
                <w:sz w:val="21"/>
              </w:rPr>
            </w:pPr>
          </w:p>
        </w:tc>
      </w:tr>
      <w:tr w14:paraId="63593D3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122F0152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Align w:val="top"/>
          </w:tcPr>
          <w:p w14:paraId="363B7BB2">
            <w:pPr>
              <w:pStyle w:val="6"/>
              <w:spacing w:before="102" w:line="229" w:lineRule="auto"/>
              <w:ind w:left="259"/>
            </w:pPr>
            <w:r>
              <w:rPr>
                <w:rFonts w:ascii="Times New Roman" w:hAnsi="Times New Roman" w:eastAsia="Times New Roman" w:cs="Times New Roman"/>
                <w:spacing w:val="11"/>
              </w:rPr>
              <w:t>6.</w:t>
            </w:r>
            <w:r>
              <w:rPr>
                <w:spacing w:val="11"/>
              </w:rPr>
              <w:t>水文监测站</w:t>
            </w:r>
          </w:p>
        </w:tc>
        <w:tc>
          <w:tcPr>
            <w:tcW w:w="2684" w:type="dxa"/>
            <w:vAlign w:val="top"/>
          </w:tcPr>
          <w:p w14:paraId="05F29C37">
            <w:pPr>
              <w:pStyle w:val="6"/>
              <w:spacing w:before="102" w:line="229" w:lineRule="auto"/>
              <w:ind w:left="515"/>
            </w:pPr>
            <w:r>
              <w:rPr>
                <w:spacing w:val="15"/>
              </w:rPr>
              <w:t>水文水质监测设备</w:t>
            </w:r>
          </w:p>
        </w:tc>
        <w:tc>
          <w:tcPr>
            <w:tcW w:w="898" w:type="dxa"/>
            <w:vAlign w:val="top"/>
          </w:tcPr>
          <w:p w14:paraId="280A3F2F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36A7A96F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77882B46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05DEFF49">
            <w:pPr>
              <w:spacing w:before="136" w:line="195" w:lineRule="auto"/>
              <w:ind w:left="2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35.85</w:t>
            </w:r>
          </w:p>
        </w:tc>
        <w:tc>
          <w:tcPr>
            <w:tcW w:w="897" w:type="dxa"/>
            <w:vAlign w:val="top"/>
          </w:tcPr>
          <w:p w14:paraId="0338E169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7BF55E7C">
            <w:pPr>
              <w:spacing w:before="136" w:line="195" w:lineRule="auto"/>
              <w:ind w:left="23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35.85</w:t>
            </w:r>
          </w:p>
        </w:tc>
        <w:tc>
          <w:tcPr>
            <w:tcW w:w="905" w:type="dxa"/>
            <w:vAlign w:val="top"/>
          </w:tcPr>
          <w:p w14:paraId="3489B8B9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2CE7FDA8">
            <w:pPr>
              <w:spacing w:before="136" w:line="195" w:lineRule="auto"/>
              <w:ind w:left="2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35.85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148A3F43">
            <w:pPr>
              <w:rPr>
                <w:rFonts w:ascii="Arial"/>
                <w:sz w:val="21"/>
              </w:rPr>
            </w:pPr>
          </w:p>
        </w:tc>
      </w:tr>
      <w:tr w14:paraId="4A3E57D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147AC308">
            <w:pPr>
              <w:rPr>
                <w:rFonts w:ascii="Arial"/>
                <w:sz w:val="21"/>
              </w:rPr>
            </w:pPr>
          </w:p>
        </w:tc>
        <w:tc>
          <w:tcPr>
            <w:tcW w:w="4400" w:type="dxa"/>
            <w:gridSpan w:val="2"/>
            <w:vAlign w:val="top"/>
          </w:tcPr>
          <w:p w14:paraId="34EC31A9">
            <w:pPr>
              <w:pStyle w:val="6"/>
              <w:spacing w:before="101" w:line="229" w:lineRule="auto"/>
              <w:ind w:left="657"/>
            </w:pPr>
            <w:r>
              <w:rPr>
                <w:rFonts w:ascii="Times New Roman" w:hAnsi="Times New Roman" w:eastAsia="Times New Roman" w:cs="Times New Roman"/>
                <w:spacing w:val="14"/>
              </w:rPr>
              <w:t>7.</w:t>
            </w:r>
            <w:r>
              <w:rPr>
                <w:rFonts w:ascii="Times New Roman" w:hAnsi="Times New Roman" w:eastAsia="Times New Roman" w:cs="Times New Roman"/>
                <w:spacing w:val="-14"/>
              </w:rPr>
              <w:t xml:space="preserve"> </w:t>
            </w:r>
            <w:r>
              <w:rPr>
                <w:spacing w:val="14"/>
              </w:rPr>
              <w:t>数据库系统和管理信息系统建设</w:t>
            </w:r>
          </w:p>
        </w:tc>
        <w:tc>
          <w:tcPr>
            <w:tcW w:w="898" w:type="dxa"/>
            <w:vAlign w:val="top"/>
          </w:tcPr>
          <w:p w14:paraId="5CDFC20B">
            <w:pPr>
              <w:spacing w:before="136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212673B8">
            <w:pPr>
              <w:pStyle w:val="6"/>
              <w:spacing w:before="101" w:line="230" w:lineRule="auto"/>
              <w:ind w:left="361"/>
            </w:pPr>
            <w:r>
              <w:t>项</w:t>
            </w:r>
          </w:p>
        </w:tc>
        <w:tc>
          <w:tcPr>
            <w:tcW w:w="897" w:type="dxa"/>
            <w:vAlign w:val="top"/>
          </w:tcPr>
          <w:p w14:paraId="2E8B60AA">
            <w:pPr>
              <w:spacing w:before="136" w:line="195" w:lineRule="auto"/>
              <w:ind w:left="20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1002" w:type="dxa"/>
            <w:vAlign w:val="top"/>
          </w:tcPr>
          <w:p w14:paraId="5BB13B6E">
            <w:pPr>
              <w:spacing w:before="136" w:line="195" w:lineRule="auto"/>
              <w:ind w:left="26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897" w:type="dxa"/>
            <w:vAlign w:val="top"/>
          </w:tcPr>
          <w:p w14:paraId="1525C7FB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1765BF3D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4165A46A">
            <w:pPr>
              <w:spacing w:before="136" w:line="195" w:lineRule="auto"/>
              <w:ind w:left="21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899" w:type="dxa"/>
            <w:vAlign w:val="top"/>
          </w:tcPr>
          <w:p w14:paraId="3C585DEB">
            <w:pPr>
              <w:spacing w:before="136" w:line="195" w:lineRule="auto"/>
              <w:ind w:left="24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7B048B14">
            <w:pPr>
              <w:spacing w:before="136" w:line="195" w:lineRule="auto"/>
              <w:ind w:left="24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</w:tr>
      <w:tr w14:paraId="4FB5B45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1B64B15F">
            <w:pPr>
              <w:rPr>
                <w:rFonts w:ascii="Arial"/>
                <w:sz w:val="21"/>
              </w:rPr>
            </w:pPr>
          </w:p>
        </w:tc>
        <w:tc>
          <w:tcPr>
            <w:tcW w:w="4400" w:type="dxa"/>
            <w:gridSpan w:val="2"/>
            <w:vAlign w:val="top"/>
          </w:tcPr>
          <w:p w14:paraId="61AC8316">
            <w:pPr>
              <w:pStyle w:val="6"/>
              <w:spacing w:before="101" w:line="228" w:lineRule="auto"/>
              <w:ind w:left="1506"/>
            </w:pPr>
            <w:r>
              <w:rPr>
                <w:rFonts w:ascii="Times New Roman" w:hAnsi="Times New Roman" w:eastAsia="Times New Roman" w:cs="Times New Roman"/>
                <w:spacing w:val="11"/>
              </w:rPr>
              <w:t>8.</w:t>
            </w:r>
            <w:r>
              <w:rPr>
                <w:spacing w:val="11"/>
              </w:rPr>
              <w:t>科研队伍建设</w:t>
            </w:r>
          </w:p>
        </w:tc>
        <w:tc>
          <w:tcPr>
            <w:tcW w:w="898" w:type="dxa"/>
            <w:vAlign w:val="top"/>
          </w:tcPr>
          <w:p w14:paraId="4B6C2EAE">
            <w:pPr>
              <w:spacing w:before="135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088BF451">
            <w:pPr>
              <w:pStyle w:val="6"/>
              <w:spacing w:before="100" w:line="230" w:lineRule="auto"/>
              <w:ind w:left="361"/>
            </w:pPr>
            <w:r>
              <w:t>项</w:t>
            </w:r>
          </w:p>
        </w:tc>
        <w:tc>
          <w:tcPr>
            <w:tcW w:w="897" w:type="dxa"/>
            <w:vAlign w:val="top"/>
          </w:tcPr>
          <w:p w14:paraId="24445717">
            <w:pPr>
              <w:spacing w:before="135" w:line="195" w:lineRule="auto"/>
              <w:ind w:left="22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  <w:tc>
          <w:tcPr>
            <w:tcW w:w="1002" w:type="dxa"/>
            <w:vAlign w:val="top"/>
          </w:tcPr>
          <w:p w14:paraId="767E15C9">
            <w:pPr>
              <w:spacing w:before="135" w:line="195" w:lineRule="auto"/>
              <w:ind w:left="282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  <w:tc>
          <w:tcPr>
            <w:tcW w:w="897" w:type="dxa"/>
            <w:vAlign w:val="top"/>
          </w:tcPr>
          <w:p w14:paraId="76594AB7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2EE1E1DF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208F2B72">
            <w:pPr>
              <w:spacing w:before="135" w:line="195" w:lineRule="auto"/>
              <w:ind w:left="24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  <w:tc>
          <w:tcPr>
            <w:tcW w:w="899" w:type="dxa"/>
            <w:vAlign w:val="top"/>
          </w:tcPr>
          <w:p w14:paraId="1F767097">
            <w:pPr>
              <w:spacing w:before="135" w:line="195" w:lineRule="auto"/>
              <w:ind w:left="2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25.00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6CC9421A">
            <w:pPr>
              <w:spacing w:before="135" w:line="195" w:lineRule="auto"/>
              <w:ind w:left="23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25.00</w:t>
            </w:r>
          </w:p>
        </w:tc>
      </w:tr>
      <w:tr w14:paraId="25BBA47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9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46FEF0F1">
            <w:pPr>
              <w:rPr>
                <w:rFonts w:ascii="Arial"/>
                <w:sz w:val="21"/>
              </w:rPr>
            </w:pPr>
          </w:p>
        </w:tc>
        <w:tc>
          <w:tcPr>
            <w:tcW w:w="4400" w:type="dxa"/>
            <w:gridSpan w:val="2"/>
            <w:vAlign w:val="top"/>
          </w:tcPr>
          <w:p w14:paraId="54AB5B19">
            <w:pPr>
              <w:pStyle w:val="6"/>
              <w:spacing w:before="103" w:line="228" w:lineRule="auto"/>
              <w:ind w:left="1497"/>
            </w:pPr>
            <w:r>
              <w:rPr>
                <w:rFonts w:ascii="Times New Roman" w:hAnsi="Times New Roman" w:eastAsia="Times New Roman" w:cs="Times New Roman"/>
                <w:spacing w:val="13"/>
              </w:rPr>
              <w:t>9.</w:t>
            </w:r>
            <w:r>
              <w:rPr>
                <w:spacing w:val="13"/>
              </w:rPr>
              <w:t>科研档案建设</w:t>
            </w:r>
          </w:p>
        </w:tc>
        <w:tc>
          <w:tcPr>
            <w:tcW w:w="898" w:type="dxa"/>
            <w:vAlign w:val="top"/>
          </w:tcPr>
          <w:p w14:paraId="38134494">
            <w:pPr>
              <w:spacing w:before="135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5E14D881">
            <w:pPr>
              <w:pStyle w:val="6"/>
              <w:spacing w:before="102" w:line="230" w:lineRule="auto"/>
              <w:ind w:left="361"/>
            </w:pPr>
            <w:r>
              <w:t>项</w:t>
            </w:r>
          </w:p>
        </w:tc>
        <w:tc>
          <w:tcPr>
            <w:tcW w:w="897" w:type="dxa"/>
            <w:vAlign w:val="top"/>
          </w:tcPr>
          <w:p w14:paraId="01DA1437">
            <w:pPr>
              <w:spacing w:before="135" w:line="195" w:lineRule="auto"/>
              <w:ind w:left="21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40.00</w:t>
            </w:r>
          </w:p>
        </w:tc>
        <w:tc>
          <w:tcPr>
            <w:tcW w:w="1002" w:type="dxa"/>
            <w:vAlign w:val="top"/>
          </w:tcPr>
          <w:p w14:paraId="7E95E14B">
            <w:pPr>
              <w:spacing w:before="135" w:line="195" w:lineRule="auto"/>
              <w:ind w:left="26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40.00</w:t>
            </w:r>
          </w:p>
        </w:tc>
        <w:tc>
          <w:tcPr>
            <w:tcW w:w="897" w:type="dxa"/>
            <w:vAlign w:val="top"/>
          </w:tcPr>
          <w:p w14:paraId="1BD57ACB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07BFE70C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3FE3BF68">
            <w:pPr>
              <w:spacing w:before="135" w:line="195" w:lineRule="auto"/>
              <w:ind w:left="22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40.00</w:t>
            </w:r>
          </w:p>
        </w:tc>
        <w:tc>
          <w:tcPr>
            <w:tcW w:w="899" w:type="dxa"/>
            <w:vAlign w:val="top"/>
          </w:tcPr>
          <w:p w14:paraId="6E17F075">
            <w:pPr>
              <w:spacing w:before="135" w:line="195" w:lineRule="auto"/>
              <w:ind w:left="2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397B8F37">
            <w:pPr>
              <w:spacing w:before="135" w:line="195" w:lineRule="auto"/>
              <w:ind w:left="23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20.00</w:t>
            </w:r>
          </w:p>
        </w:tc>
      </w:tr>
    </w:tbl>
    <w:p w14:paraId="20F86336">
      <w:pPr>
        <w:pStyle w:val="2"/>
      </w:pPr>
    </w:p>
    <w:p w14:paraId="21FFE824">
      <w:pPr>
        <w:sectPr>
          <w:footerReference r:id="rId349" w:type="default"/>
          <w:pgSz w:w="16840" w:h="11906"/>
          <w:pgMar w:top="1140" w:right="1335" w:bottom="1420" w:left="1321" w:header="868" w:footer="1187" w:gutter="0"/>
          <w:cols w:space="720" w:num="1"/>
        </w:sectPr>
      </w:pPr>
    </w:p>
    <w:p w14:paraId="18DCB8CF">
      <w:pPr>
        <w:spacing w:before="88"/>
      </w:pPr>
    </w:p>
    <w:p w14:paraId="035FB0C9">
      <w:pPr>
        <w:spacing w:before="87"/>
      </w:pPr>
    </w:p>
    <w:tbl>
      <w:tblPr>
        <w:tblStyle w:val="5"/>
        <w:tblW w:w="14171" w:type="dxa"/>
        <w:tblInd w:w="5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561"/>
        <w:gridCol w:w="1716"/>
        <w:gridCol w:w="2684"/>
        <w:gridCol w:w="898"/>
        <w:gridCol w:w="897"/>
        <w:gridCol w:w="897"/>
        <w:gridCol w:w="1002"/>
        <w:gridCol w:w="897"/>
        <w:gridCol w:w="898"/>
        <w:gridCol w:w="905"/>
        <w:gridCol w:w="899"/>
        <w:gridCol w:w="917"/>
      </w:tblGrid>
      <w:tr w14:paraId="37E05ED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6" w:hRule="atLeast"/>
        </w:trPr>
        <w:tc>
          <w:tcPr>
            <w:tcW w:w="3277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nil"/>
            </w:tcBorders>
            <w:vAlign w:val="top"/>
          </w:tcPr>
          <w:p w14:paraId="74ABFA27">
            <w:pPr>
              <w:pStyle w:val="6"/>
              <w:spacing w:before="293" w:line="229" w:lineRule="auto"/>
              <w:ind w:left="1231"/>
            </w:pPr>
            <w:r>
              <w:rPr>
                <w:b/>
                <w:bCs/>
                <w:spacing w:val="9"/>
              </w:rPr>
              <w:t>工程类别</w:t>
            </w:r>
          </w:p>
        </w:tc>
        <w:tc>
          <w:tcPr>
            <w:tcW w:w="2684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646B1CDE">
            <w:pPr>
              <w:pStyle w:val="6"/>
              <w:spacing w:before="293" w:line="229" w:lineRule="auto"/>
              <w:ind w:left="933"/>
            </w:pPr>
            <w:r>
              <w:rPr>
                <w:b/>
                <w:bCs/>
                <w:spacing w:val="9"/>
              </w:rPr>
              <w:t>建设内容</w:t>
            </w:r>
          </w:p>
        </w:tc>
        <w:tc>
          <w:tcPr>
            <w:tcW w:w="898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13E2D021">
            <w:pPr>
              <w:pStyle w:val="6"/>
              <w:spacing w:before="146" w:line="256" w:lineRule="auto"/>
              <w:ind w:left="249" w:right="145" w:hanging="103"/>
            </w:pPr>
            <w:r>
              <w:rPr>
                <w:b/>
                <w:bCs/>
                <w:spacing w:val="8"/>
              </w:rPr>
              <w:t>规模或</w:t>
            </w:r>
            <w:r>
              <w:t xml:space="preserve"> </w:t>
            </w:r>
            <w:r>
              <w:rPr>
                <w:b/>
                <w:bCs/>
                <w:spacing w:val="4"/>
              </w:rPr>
              <w:t>数量</w:t>
            </w:r>
          </w:p>
        </w:tc>
        <w:tc>
          <w:tcPr>
            <w:tcW w:w="897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4DEA9586">
            <w:pPr>
              <w:pStyle w:val="6"/>
              <w:spacing w:before="293" w:line="230" w:lineRule="auto"/>
              <w:ind w:left="252"/>
            </w:pPr>
            <w:r>
              <w:rPr>
                <w:b/>
                <w:bCs/>
                <w:spacing w:val="4"/>
              </w:rPr>
              <w:t>单位</w:t>
            </w:r>
          </w:p>
        </w:tc>
        <w:tc>
          <w:tcPr>
            <w:tcW w:w="897" w:type="dxa"/>
            <w:tcBorders>
              <w:top w:val="single" w:color="000000" w:sz="4" w:space="0"/>
            </w:tcBorders>
            <w:vAlign w:val="top"/>
          </w:tcPr>
          <w:p w14:paraId="1183506F">
            <w:pPr>
              <w:pStyle w:val="6"/>
              <w:spacing w:before="102" w:line="227" w:lineRule="auto"/>
              <w:ind w:left="255"/>
            </w:pPr>
            <w:r>
              <w:rPr>
                <w:b/>
                <w:bCs/>
                <w:spacing w:val="4"/>
              </w:rPr>
              <w:t>单价</w:t>
            </w:r>
          </w:p>
        </w:tc>
        <w:tc>
          <w:tcPr>
            <w:tcW w:w="1002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1EB31E86">
            <w:pPr>
              <w:pStyle w:val="6"/>
              <w:spacing w:before="147" w:line="249" w:lineRule="auto"/>
              <w:ind w:left="237" w:right="191" w:hanging="31"/>
              <w:rPr>
                <w:rFonts w:ascii="Times New Roman" w:hAnsi="Times New Roman" w:eastAsia="Times New Roman" w:cs="Times New Roman"/>
              </w:rPr>
            </w:pPr>
            <w:r>
              <w:rPr>
                <w:b/>
                <w:bCs/>
                <w:spacing w:val="7"/>
              </w:rPr>
              <w:t>投资额</w:t>
            </w:r>
            <w:r>
              <w:rPr>
                <w:spacing w:val="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5"/>
              </w:rPr>
              <w:t>(</w:t>
            </w:r>
            <w:r>
              <w:rPr>
                <w:b/>
                <w:bCs/>
                <w:spacing w:val="5"/>
              </w:rPr>
              <w:t>万元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5"/>
              </w:rPr>
              <w:t>)</w:t>
            </w:r>
          </w:p>
        </w:tc>
        <w:tc>
          <w:tcPr>
            <w:tcW w:w="2700" w:type="dxa"/>
            <w:gridSpan w:val="3"/>
            <w:tcBorders>
              <w:top w:val="single" w:color="000000" w:sz="4" w:space="0"/>
            </w:tcBorders>
            <w:vAlign w:val="top"/>
          </w:tcPr>
          <w:p w14:paraId="71353C95">
            <w:pPr>
              <w:pStyle w:val="6"/>
              <w:spacing w:before="103" w:line="230" w:lineRule="auto"/>
              <w:ind w:left="969"/>
            </w:pPr>
            <w:r>
              <w:rPr>
                <w:b/>
                <w:bCs/>
                <w:spacing w:val="6"/>
              </w:rPr>
              <w:t>费用构成</w:t>
            </w:r>
          </w:p>
        </w:tc>
        <w:tc>
          <w:tcPr>
            <w:tcW w:w="1816" w:type="dxa"/>
            <w:gridSpan w:val="2"/>
            <w:tcBorders>
              <w:top w:val="single" w:color="000000" w:sz="4" w:space="0"/>
            </w:tcBorders>
            <w:vAlign w:val="top"/>
          </w:tcPr>
          <w:p w14:paraId="4E65B2DC">
            <w:pPr>
              <w:pStyle w:val="6"/>
              <w:spacing w:before="103" w:line="230" w:lineRule="auto"/>
              <w:ind w:left="507"/>
            </w:pPr>
            <w:r>
              <w:rPr>
                <w:b/>
                <w:bCs/>
                <w:spacing w:val="9"/>
              </w:rPr>
              <w:t>投资期限</w:t>
            </w:r>
          </w:p>
        </w:tc>
      </w:tr>
      <w:tr w14:paraId="0D160CC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5" w:hRule="atLeast"/>
        </w:trPr>
        <w:tc>
          <w:tcPr>
            <w:tcW w:w="3277" w:type="dxa"/>
            <w:gridSpan w:val="2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7B410BE9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Merge w:val="continue"/>
            <w:tcBorders>
              <w:top w:val="nil"/>
            </w:tcBorders>
            <w:vAlign w:val="top"/>
          </w:tcPr>
          <w:p w14:paraId="23A7EC77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Merge w:val="continue"/>
            <w:tcBorders>
              <w:top w:val="nil"/>
            </w:tcBorders>
            <w:vAlign w:val="top"/>
          </w:tcPr>
          <w:p w14:paraId="24B7C36A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Merge w:val="continue"/>
            <w:tcBorders>
              <w:top w:val="nil"/>
            </w:tcBorders>
            <w:vAlign w:val="top"/>
          </w:tcPr>
          <w:p w14:paraId="122EACE7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0FD0CA22">
            <w:pPr>
              <w:pStyle w:val="6"/>
              <w:spacing w:before="97" w:line="221" w:lineRule="auto"/>
              <w:ind w:left="179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6"/>
              </w:rPr>
              <w:t>(</w:t>
            </w:r>
            <w:r>
              <w:rPr>
                <w:b/>
                <w:bCs/>
                <w:spacing w:val="6"/>
              </w:rPr>
              <w:t>万元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6"/>
              </w:rPr>
              <w:t>)</w:t>
            </w:r>
          </w:p>
        </w:tc>
        <w:tc>
          <w:tcPr>
            <w:tcW w:w="1002" w:type="dxa"/>
            <w:vMerge w:val="continue"/>
            <w:tcBorders>
              <w:top w:val="nil"/>
            </w:tcBorders>
            <w:vAlign w:val="top"/>
          </w:tcPr>
          <w:p w14:paraId="7C158717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4448C5F1">
            <w:pPr>
              <w:pStyle w:val="6"/>
              <w:spacing w:before="105" w:line="230" w:lineRule="auto"/>
              <w:ind w:left="260"/>
            </w:pPr>
            <w:r>
              <w:rPr>
                <w:b/>
                <w:bCs/>
                <w:spacing w:val="3"/>
              </w:rPr>
              <w:t>建安</w:t>
            </w:r>
          </w:p>
        </w:tc>
        <w:tc>
          <w:tcPr>
            <w:tcW w:w="898" w:type="dxa"/>
            <w:vAlign w:val="top"/>
          </w:tcPr>
          <w:p w14:paraId="41909F03">
            <w:pPr>
              <w:pStyle w:val="6"/>
              <w:spacing w:before="105" w:line="230" w:lineRule="auto"/>
              <w:ind w:left="264"/>
            </w:pPr>
            <w:r>
              <w:rPr>
                <w:b/>
                <w:bCs/>
                <w:spacing w:val="2"/>
              </w:rPr>
              <w:t>设备</w:t>
            </w:r>
          </w:p>
        </w:tc>
        <w:tc>
          <w:tcPr>
            <w:tcW w:w="905" w:type="dxa"/>
            <w:vAlign w:val="top"/>
          </w:tcPr>
          <w:p w14:paraId="60C7FECF">
            <w:pPr>
              <w:pStyle w:val="6"/>
              <w:spacing w:before="102" w:line="230" w:lineRule="auto"/>
              <w:ind w:left="263"/>
            </w:pPr>
            <w:r>
              <w:rPr>
                <w:b/>
                <w:bCs/>
                <w:spacing w:val="5"/>
              </w:rPr>
              <w:t>其他</w:t>
            </w:r>
          </w:p>
        </w:tc>
        <w:tc>
          <w:tcPr>
            <w:tcW w:w="899" w:type="dxa"/>
            <w:vAlign w:val="top"/>
          </w:tcPr>
          <w:p w14:paraId="47741596">
            <w:pPr>
              <w:pStyle w:val="6"/>
              <w:spacing w:before="102" w:line="230" w:lineRule="auto"/>
              <w:ind w:left="259"/>
            </w:pPr>
            <w:r>
              <w:rPr>
                <w:b/>
                <w:bCs/>
                <w:spacing w:val="6"/>
              </w:rPr>
              <w:t>近期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0CC59024">
            <w:pPr>
              <w:pStyle w:val="6"/>
              <w:spacing w:before="102" w:line="230" w:lineRule="auto"/>
              <w:ind w:left="198"/>
            </w:pPr>
            <w:r>
              <w:rPr>
                <w:b/>
                <w:bCs/>
                <w:spacing w:val="-2"/>
              </w:rPr>
              <w:t>中长期</w:t>
            </w:r>
          </w:p>
        </w:tc>
      </w:tr>
      <w:tr w14:paraId="3ACC555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tcBorders>
              <w:left w:val="single" w:color="000000" w:sz="4" w:space="0"/>
            </w:tcBorders>
            <w:vAlign w:val="top"/>
          </w:tcPr>
          <w:p w14:paraId="7250EB0A">
            <w:pPr>
              <w:rPr>
                <w:rFonts w:ascii="Arial"/>
                <w:sz w:val="21"/>
              </w:rPr>
            </w:pPr>
          </w:p>
        </w:tc>
        <w:tc>
          <w:tcPr>
            <w:tcW w:w="4400" w:type="dxa"/>
            <w:gridSpan w:val="2"/>
            <w:vAlign w:val="top"/>
          </w:tcPr>
          <w:p w14:paraId="4B940D3E">
            <w:pPr>
              <w:pStyle w:val="6"/>
              <w:spacing w:before="60" w:line="261" w:lineRule="exact"/>
              <w:ind w:left="1116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pacing w:val="7"/>
                <w:position w:val="2"/>
              </w:rPr>
              <w:t>10.</w:t>
            </w:r>
            <w:r>
              <w:rPr>
                <w:spacing w:val="7"/>
                <w:position w:val="2"/>
              </w:rPr>
              <w:t>人员培训</w:t>
            </w:r>
            <w:r>
              <w:rPr>
                <w:rFonts w:ascii="Times New Roman" w:hAnsi="Times New Roman" w:eastAsia="Times New Roman" w:cs="Times New Roman"/>
                <w:spacing w:val="7"/>
                <w:position w:val="2"/>
              </w:rPr>
              <w:t>(10</w:t>
            </w:r>
            <w:r>
              <w:rPr>
                <w:rFonts w:ascii="Times New Roman" w:hAnsi="Times New Roman" w:eastAsia="Times New Roman" w:cs="Times New Roman"/>
                <w:spacing w:val="20"/>
                <w:w w:val="101"/>
                <w:position w:val="2"/>
              </w:rPr>
              <w:t xml:space="preserve">  </w:t>
            </w:r>
            <w:r>
              <w:rPr>
                <w:spacing w:val="7"/>
                <w:position w:val="2"/>
              </w:rPr>
              <w:t>人次</w:t>
            </w:r>
            <w:r>
              <w:rPr>
                <w:rFonts w:ascii="Times New Roman" w:hAnsi="Times New Roman" w:eastAsia="Times New Roman" w:cs="Times New Roman"/>
                <w:spacing w:val="7"/>
                <w:position w:val="2"/>
              </w:rPr>
              <w:t>/</w:t>
            </w:r>
            <w:r>
              <w:rPr>
                <w:spacing w:val="7"/>
                <w:position w:val="2"/>
              </w:rPr>
              <w:t>年</w:t>
            </w:r>
            <w:r>
              <w:rPr>
                <w:rFonts w:ascii="Times New Roman" w:hAnsi="Times New Roman" w:eastAsia="Times New Roman" w:cs="Times New Roman"/>
                <w:spacing w:val="7"/>
                <w:position w:val="2"/>
              </w:rPr>
              <w:t>)</w:t>
            </w:r>
          </w:p>
        </w:tc>
        <w:tc>
          <w:tcPr>
            <w:tcW w:w="898" w:type="dxa"/>
            <w:vAlign w:val="top"/>
          </w:tcPr>
          <w:p w14:paraId="719DCD8E">
            <w:pPr>
              <w:spacing w:before="126" w:line="195" w:lineRule="auto"/>
              <w:ind w:left="33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19"/>
                <w:szCs w:val="19"/>
              </w:rPr>
              <w:t>100</w:t>
            </w:r>
          </w:p>
        </w:tc>
        <w:tc>
          <w:tcPr>
            <w:tcW w:w="897" w:type="dxa"/>
            <w:vAlign w:val="top"/>
          </w:tcPr>
          <w:p w14:paraId="23B59AB4">
            <w:pPr>
              <w:pStyle w:val="6"/>
              <w:spacing w:before="94" w:line="229" w:lineRule="auto"/>
              <w:ind w:left="252"/>
            </w:pPr>
            <w:r>
              <w:rPr>
                <w:spacing w:val="6"/>
              </w:rPr>
              <w:t>人次</w:t>
            </w:r>
          </w:p>
        </w:tc>
        <w:tc>
          <w:tcPr>
            <w:tcW w:w="897" w:type="dxa"/>
            <w:vAlign w:val="top"/>
          </w:tcPr>
          <w:p w14:paraId="6BDDB52C">
            <w:pPr>
              <w:spacing w:before="126" w:line="195" w:lineRule="auto"/>
              <w:ind w:left="3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19"/>
                <w:szCs w:val="19"/>
              </w:rPr>
              <w:t>1.00</w:t>
            </w:r>
          </w:p>
        </w:tc>
        <w:tc>
          <w:tcPr>
            <w:tcW w:w="1002" w:type="dxa"/>
            <w:vAlign w:val="top"/>
          </w:tcPr>
          <w:p w14:paraId="5EDCD086">
            <w:pPr>
              <w:spacing w:before="126" w:line="195" w:lineRule="auto"/>
              <w:ind w:left="26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897" w:type="dxa"/>
            <w:vAlign w:val="top"/>
          </w:tcPr>
          <w:p w14:paraId="44227B56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362BDE9A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63992955">
            <w:pPr>
              <w:spacing w:before="126" w:line="195" w:lineRule="auto"/>
              <w:ind w:left="21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899" w:type="dxa"/>
            <w:vAlign w:val="top"/>
          </w:tcPr>
          <w:p w14:paraId="66BD47D2">
            <w:pPr>
              <w:spacing w:before="126" w:line="195" w:lineRule="auto"/>
              <w:ind w:left="24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619D58A0">
            <w:pPr>
              <w:spacing w:before="126" w:line="195" w:lineRule="auto"/>
              <w:ind w:left="24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</w:tr>
      <w:tr w14:paraId="72CEE24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restart"/>
            <w:tcBorders>
              <w:left w:val="single" w:color="000000" w:sz="4" w:space="0"/>
              <w:bottom w:val="nil"/>
            </w:tcBorders>
            <w:vAlign w:val="top"/>
          </w:tcPr>
          <w:p w14:paraId="7D65CB5E">
            <w:pPr>
              <w:spacing w:line="257" w:lineRule="auto"/>
              <w:rPr>
                <w:rFonts w:ascii="Arial"/>
                <w:sz w:val="21"/>
              </w:rPr>
            </w:pPr>
          </w:p>
          <w:p w14:paraId="3A5BA472">
            <w:pPr>
              <w:spacing w:line="257" w:lineRule="auto"/>
              <w:rPr>
                <w:rFonts w:ascii="Arial"/>
                <w:sz w:val="21"/>
              </w:rPr>
            </w:pPr>
          </w:p>
          <w:p w14:paraId="2BA135A5">
            <w:pPr>
              <w:spacing w:line="257" w:lineRule="auto"/>
              <w:rPr>
                <w:rFonts w:ascii="Arial"/>
                <w:sz w:val="21"/>
              </w:rPr>
            </w:pPr>
          </w:p>
          <w:p w14:paraId="6C8FA527">
            <w:pPr>
              <w:spacing w:line="257" w:lineRule="auto"/>
              <w:rPr>
                <w:rFonts w:ascii="Arial"/>
                <w:sz w:val="21"/>
              </w:rPr>
            </w:pPr>
          </w:p>
          <w:p w14:paraId="67705FD8">
            <w:pPr>
              <w:spacing w:line="258" w:lineRule="auto"/>
              <w:rPr>
                <w:rFonts w:ascii="Arial"/>
                <w:sz w:val="21"/>
              </w:rPr>
            </w:pPr>
          </w:p>
          <w:p w14:paraId="68085232">
            <w:pPr>
              <w:spacing w:line="258" w:lineRule="auto"/>
              <w:rPr>
                <w:rFonts w:ascii="Arial"/>
                <w:sz w:val="21"/>
              </w:rPr>
            </w:pPr>
          </w:p>
          <w:p w14:paraId="3A026DFA">
            <w:pPr>
              <w:spacing w:line="258" w:lineRule="auto"/>
              <w:rPr>
                <w:rFonts w:ascii="Arial"/>
                <w:sz w:val="21"/>
              </w:rPr>
            </w:pPr>
          </w:p>
          <w:p w14:paraId="3D100CD4">
            <w:pPr>
              <w:spacing w:line="258" w:lineRule="auto"/>
              <w:rPr>
                <w:rFonts w:ascii="Arial"/>
                <w:sz w:val="21"/>
              </w:rPr>
            </w:pPr>
          </w:p>
          <w:p w14:paraId="28A037D1">
            <w:pPr>
              <w:spacing w:line="258" w:lineRule="auto"/>
              <w:rPr>
                <w:rFonts w:ascii="Arial"/>
                <w:sz w:val="21"/>
              </w:rPr>
            </w:pPr>
          </w:p>
          <w:p w14:paraId="41A1C981">
            <w:pPr>
              <w:spacing w:line="258" w:lineRule="auto"/>
              <w:rPr>
                <w:rFonts w:ascii="Arial"/>
                <w:sz w:val="21"/>
              </w:rPr>
            </w:pPr>
          </w:p>
          <w:p w14:paraId="6D1F0D9F">
            <w:pPr>
              <w:spacing w:line="258" w:lineRule="auto"/>
              <w:rPr>
                <w:rFonts w:ascii="Arial"/>
                <w:sz w:val="21"/>
              </w:rPr>
            </w:pPr>
          </w:p>
          <w:p w14:paraId="05940243">
            <w:pPr>
              <w:spacing w:line="258" w:lineRule="auto"/>
              <w:rPr>
                <w:rFonts w:ascii="Arial"/>
                <w:sz w:val="21"/>
              </w:rPr>
            </w:pPr>
          </w:p>
          <w:p w14:paraId="78ED04F9">
            <w:pPr>
              <w:pStyle w:val="6"/>
              <w:spacing w:before="61" w:line="263" w:lineRule="auto"/>
              <w:ind w:left="581" w:right="144" w:hanging="441"/>
            </w:pPr>
            <w:r>
              <w:rPr>
                <w:rFonts w:ascii="Times New Roman" w:hAnsi="Times New Roman" w:eastAsia="Times New Roman" w:cs="Times New Roman"/>
                <w:spacing w:val="7"/>
              </w:rPr>
              <w:t>(</w:t>
            </w:r>
            <w:r>
              <w:rPr>
                <w:spacing w:val="7"/>
              </w:rPr>
              <w:t>三</w:t>
            </w:r>
            <w:r>
              <w:rPr>
                <w:rFonts w:ascii="Times New Roman" w:hAnsi="Times New Roman" w:eastAsia="Times New Roman" w:cs="Times New Roman"/>
                <w:spacing w:val="7"/>
              </w:rPr>
              <w:t>)</w:t>
            </w:r>
            <w:r>
              <w:rPr>
                <w:rFonts w:ascii="Times New Roman" w:hAnsi="Times New Roman" w:eastAsia="Times New Roman" w:cs="Times New Roman"/>
                <w:spacing w:val="23"/>
              </w:rPr>
              <w:t xml:space="preserve">  </w:t>
            </w:r>
            <w:r>
              <w:rPr>
                <w:spacing w:val="7"/>
              </w:rPr>
              <w:t>宣传教育</w:t>
            </w:r>
            <w:r>
              <w:t xml:space="preserve"> </w:t>
            </w:r>
            <w:r>
              <w:rPr>
                <w:spacing w:val="6"/>
              </w:rPr>
              <w:t>工程</w:t>
            </w:r>
          </w:p>
          <w:p w14:paraId="1A863D7A">
            <w:pPr>
              <w:spacing w:before="22" w:line="17" w:lineRule="exact"/>
              <w:ind w:left="105"/>
            </w:pPr>
            <w:r>
              <w:drawing>
                <wp:inline distT="0" distB="0" distL="0" distR="0">
                  <wp:extent cx="10160" cy="10160"/>
                  <wp:effectExtent l="0" t="0" r="0" b="0"/>
                  <wp:docPr id="28" name="IM 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 28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7" cy="10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0" w:type="dxa"/>
            <w:gridSpan w:val="2"/>
            <w:vAlign w:val="top"/>
          </w:tcPr>
          <w:p w14:paraId="3E49AA8E">
            <w:pPr>
              <w:pStyle w:val="6"/>
              <w:spacing w:before="94" w:line="230" w:lineRule="auto"/>
              <w:ind w:left="2006"/>
            </w:pPr>
            <w:r>
              <w:rPr>
                <w:b/>
                <w:bCs/>
                <w:spacing w:val="1"/>
              </w:rPr>
              <w:t>小计</w:t>
            </w:r>
          </w:p>
        </w:tc>
        <w:tc>
          <w:tcPr>
            <w:tcW w:w="898" w:type="dxa"/>
            <w:vAlign w:val="top"/>
          </w:tcPr>
          <w:p w14:paraId="5E92591B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6F315C91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36A720BA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386CD0E6">
            <w:pPr>
              <w:spacing w:before="126" w:line="195" w:lineRule="auto"/>
              <w:ind w:left="22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688.20</w:t>
            </w:r>
          </w:p>
        </w:tc>
        <w:tc>
          <w:tcPr>
            <w:tcW w:w="897" w:type="dxa"/>
            <w:vAlign w:val="top"/>
          </w:tcPr>
          <w:p w14:paraId="1F2B69AF">
            <w:pPr>
              <w:spacing w:before="126" w:line="195" w:lineRule="auto"/>
              <w:ind w:left="16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6"/>
                <w:sz w:val="19"/>
                <w:szCs w:val="19"/>
              </w:rPr>
              <w:t>332.00</w:t>
            </w:r>
          </w:p>
        </w:tc>
        <w:tc>
          <w:tcPr>
            <w:tcW w:w="898" w:type="dxa"/>
            <w:vAlign w:val="top"/>
          </w:tcPr>
          <w:p w14:paraId="4E60BD0B">
            <w:pPr>
              <w:spacing w:before="126" w:line="195" w:lineRule="auto"/>
              <w:ind w:left="23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4"/>
                <w:sz w:val="19"/>
                <w:szCs w:val="19"/>
              </w:rPr>
              <w:t>82.50</w:t>
            </w:r>
          </w:p>
        </w:tc>
        <w:tc>
          <w:tcPr>
            <w:tcW w:w="905" w:type="dxa"/>
            <w:vAlign w:val="top"/>
          </w:tcPr>
          <w:p w14:paraId="728091F0">
            <w:pPr>
              <w:spacing w:before="126" w:line="195" w:lineRule="auto"/>
              <w:ind w:left="17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6"/>
                <w:sz w:val="19"/>
                <w:szCs w:val="19"/>
              </w:rPr>
              <w:t>385.00</w:t>
            </w:r>
          </w:p>
        </w:tc>
        <w:tc>
          <w:tcPr>
            <w:tcW w:w="899" w:type="dxa"/>
            <w:vAlign w:val="top"/>
          </w:tcPr>
          <w:p w14:paraId="21FB7475">
            <w:pPr>
              <w:spacing w:before="126" w:line="195" w:lineRule="auto"/>
              <w:ind w:left="18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669.50</w:t>
            </w:r>
          </w:p>
        </w:tc>
        <w:tc>
          <w:tcPr>
            <w:tcW w:w="917" w:type="dxa"/>
            <w:vAlign w:val="top"/>
          </w:tcPr>
          <w:p w14:paraId="6C9EDD50">
            <w:pPr>
              <w:spacing w:before="126" w:line="195" w:lineRule="auto"/>
              <w:ind w:left="19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3"/>
                <w:sz w:val="19"/>
                <w:szCs w:val="19"/>
              </w:rPr>
              <w:t>130.00</w:t>
            </w:r>
          </w:p>
        </w:tc>
      </w:tr>
      <w:tr w14:paraId="0A68CE9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161554A2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restart"/>
            <w:tcBorders>
              <w:bottom w:val="nil"/>
            </w:tcBorders>
            <w:vAlign w:val="top"/>
          </w:tcPr>
          <w:p w14:paraId="42FF7E9C">
            <w:pPr>
              <w:pStyle w:val="6"/>
              <w:spacing w:before="264" w:line="256" w:lineRule="auto"/>
              <w:ind w:left="576" w:right="211" w:hanging="340"/>
            </w:pPr>
            <w:r>
              <w:rPr>
                <w:rFonts w:ascii="Times New Roman" w:hAnsi="Times New Roman" w:eastAsia="Times New Roman" w:cs="Times New Roman"/>
              </w:rPr>
              <w:t xml:space="preserve">1. </w:t>
            </w:r>
            <w:r>
              <w:t>网络信息</w:t>
            </w:r>
            <w:r>
              <w:rPr>
                <w:spacing w:val="26"/>
              </w:rPr>
              <w:t xml:space="preserve"> </w:t>
            </w:r>
            <w:r>
              <w:t xml:space="preserve">平 </w:t>
            </w:r>
            <w:r>
              <w:rPr>
                <w:spacing w:val="2"/>
              </w:rPr>
              <w:t>台建设</w:t>
            </w:r>
          </w:p>
        </w:tc>
        <w:tc>
          <w:tcPr>
            <w:tcW w:w="2684" w:type="dxa"/>
            <w:vAlign w:val="top"/>
          </w:tcPr>
          <w:p w14:paraId="6B0CEAC7">
            <w:pPr>
              <w:pStyle w:val="6"/>
              <w:spacing w:before="50" w:line="264" w:lineRule="auto"/>
              <w:ind w:left="1246" w:right="133" w:hanging="1121"/>
            </w:pPr>
            <w:r>
              <w:rPr>
                <w:rFonts w:ascii="Times New Roman" w:hAnsi="Times New Roman" w:eastAsia="Times New Roman" w:cs="Times New Roman"/>
                <w:spacing w:val="10"/>
              </w:rPr>
              <w:t>(</w:t>
            </w:r>
            <w:r>
              <w:rPr>
                <w:rFonts w:ascii="Times New Roman" w:hAnsi="Times New Roman" w:eastAsia="Times New Roman" w:cs="Times New Roman"/>
                <w:spacing w:val="-1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10"/>
              </w:rPr>
              <w:t>1)</w:t>
            </w:r>
            <w:r>
              <w:rPr>
                <w:rFonts w:ascii="Times New Roman" w:hAnsi="Times New Roman" w:eastAsia="Times New Roman" w:cs="Times New Roman"/>
                <w:spacing w:val="19"/>
                <w:w w:val="101"/>
              </w:rPr>
              <w:t xml:space="preserve">  </w:t>
            </w:r>
            <w:r>
              <w:rPr>
                <w:spacing w:val="10"/>
              </w:rPr>
              <w:t>建设保护区网站专用机</w:t>
            </w:r>
            <w:r>
              <w:t xml:space="preserve"> 房</w:t>
            </w:r>
          </w:p>
        </w:tc>
        <w:tc>
          <w:tcPr>
            <w:tcW w:w="898" w:type="dxa"/>
            <w:vAlign w:val="top"/>
          </w:tcPr>
          <w:p w14:paraId="02808D19">
            <w:pPr>
              <w:spacing w:before="257" w:line="195" w:lineRule="auto"/>
              <w:ind w:left="34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40</w:t>
            </w:r>
          </w:p>
        </w:tc>
        <w:tc>
          <w:tcPr>
            <w:tcW w:w="897" w:type="dxa"/>
            <w:vAlign w:val="top"/>
          </w:tcPr>
          <w:p w14:paraId="4454AD37">
            <w:pPr>
              <w:pStyle w:val="6"/>
              <w:spacing w:before="225" w:line="229" w:lineRule="auto"/>
              <w:ind w:left="144"/>
            </w:pPr>
            <w:r>
              <w:rPr>
                <w:spacing w:val="11"/>
              </w:rPr>
              <w:t>平方米</w:t>
            </w:r>
          </w:p>
        </w:tc>
        <w:tc>
          <w:tcPr>
            <w:tcW w:w="897" w:type="dxa"/>
            <w:vAlign w:val="top"/>
          </w:tcPr>
          <w:p w14:paraId="03028633">
            <w:pPr>
              <w:spacing w:before="257" w:line="195" w:lineRule="auto"/>
              <w:ind w:left="27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0.80</w:t>
            </w:r>
          </w:p>
        </w:tc>
        <w:tc>
          <w:tcPr>
            <w:tcW w:w="1002" w:type="dxa"/>
            <w:vAlign w:val="top"/>
          </w:tcPr>
          <w:p w14:paraId="668D96F7">
            <w:pPr>
              <w:spacing w:before="257" w:line="195" w:lineRule="auto"/>
              <w:ind w:left="2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32.00</w:t>
            </w:r>
          </w:p>
        </w:tc>
        <w:tc>
          <w:tcPr>
            <w:tcW w:w="897" w:type="dxa"/>
            <w:vAlign w:val="top"/>
          </w:tcPr>
          <w:p w14:paraId="2D066282">
            <w:pPr>
              <w:spacing w:before="257" w:line="195" w:lineRule="auto"/>
              <w:ind w:left="23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32.00</w:t>
            </w:r>
          </w:p>
        </w:tc>
        <w:tc>
          <w:tcPr>
            <w:tcW w:w="898" w:type="dxa"/>
            <w:vAlign w:val="top"/>
          </w:tcPr>
          <w:p w14:paraId="5574BB42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13824642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73A050A9">
            <w:pPr>
              <w:spacing w:before="257" w:line="195" w:lineRule="auto"/>
              <w:ind w:left="2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32.00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510DBEB2">
            <w:pPr>
              <w:rPr>
                <w:rFonts w:ascii="Arial"/>
                <w:sz w:val="21"/>
              </w:rPr>
            </w:pPr>
          </w:p>
        </w:tc>
      </w:tr>
      <w:tr w14:paraId="517D8DC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5BFA7A2B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</w:tcBorders>
            <w:vAlign w:val="top"/>
          </w:tcPr>
          <w:p w14:paraId="39CFABF4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50F17E7C">
            <w:pPr>
              <w:pStyle w:val="6"/>
              <w:spacing w:before="61" w:line="261" w:lineRule="exact"/>
              <w:ind w:left="441"/>
            </w:pPr>
            <w:r>
              <w:rPr>
                <w:rFonts w:ascii="Times New Roman" w:hAnsi="Times New Roman" w:eastAsia="Times New Roman" w:cs="Times New Roman"/>
                <w:spacing w:val="10"/>
                <w:position w:val="2"/>
              </w:rPr>
              <w:t>(2)</w:t>
            </w:r>
            <w:r>
              <w:rPr>
                <w:rFonts w:ascii="Times New Roman" w:hAnsi="Times New Roman" w:eastAsia="Times New Roman" w:cs="Times New Roman"/>
                <w:spacing w:val="20"/>
                <w:w w:val="101"/>
                <w:position w:val="2"/>
              </w:rPr>
              <w:t xml:space="preserve">  </w:t>
            </w:r>
            <w:r>
              <w:rPr>
                <w:spacing w:val="10"/>
                <w:position w:val="2"/>
              </w:rPr>
              <w:t>保护区网站建设</w:t>
            </w:r>
          </w:p>
        </w:tc>
        <w:tc>
          <w:tcPr>
            <w:tcW w:w="898" w:type="dxa"/>
            <w:vAlign w:val="top"/>
          </w:tcPr>
          <w:p w14:paraId="5C039506">
            <w:pPr>
              <w:spacing w:before="129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4166F996">
            <w:pPr>
              <w:pStyle w:val="6"/>
              <w:spacing w:before="94" w:line="230" w:lineRule="auto"/>
              <w:ind w:left="361"/>
            </w:pPr>
            <w:r>
              <w:t>项</w:t>
            </w:r>
          </w:p>
        </w:tc>
        <w:tc>
          <w:tcPr>
            <w:tcW w:w="897" w:type="dxa"/>
            <w:vAlign w:val="top"/>
          </w:tcPr>
          <w:p w14:paraId="0D7F69EB">
            <w:pPr>
              <w:spacing w:before="129" w:line="195" w:lineRule="auto"/>
              <w:ind w:left="22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1002" w:type="dxa"/>
            <w:vAlign w:val="top"/>
          </w:tcPr>
          <w:p w14:paraId="591BFB67">
            <w:pPr>
              <w:spacing w:before="129" w:line="195" w:lineRule="auto"/>
              <w:ind w:left="2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897" w:type="dxa"/>
            <w:vAlign w:val="top"/>
          </w:tcPr>
          <w:p w14:paraId="4C5849B0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2CE2E376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13D4B069">
            <w:pPr>
              <w:spacing w:before="129" w:line="195" w:lineRule="auto"/>
              <w:ind w:left="2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899" w:type="dxa"/>
            <w:vAlign w:val="top"/>
          </w:tcPr>
          <w:p w14:paraId="44504E8B">
            <w:pPr>
              <w:spacing w:before="129" w:line="195" w:lineRule="auto"/>
              <w:ind w:left="2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7262EC0E">
            <w:pPr>
              <w:rPr>
                <w:rFonts w:ascii="Arial"/>
                <w:sz w:val="21"/>
              </w:rPr>
            </w:pPr>
          </w:p>
        </w:tc>
      </w:tr>
      <w:tr w14:paraId="3BBFE69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200EA35C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restart"/>
            <w:tcBorders>
              <w:bottom w:val="nil"/>
            </w:tcBorders>
            <w:vAlign w:val="top"/>
          </w:tcPr>
          <w:p w14:paraId="00F3974C">
            <w:pPr>
              <w:pStyle w:val="6"/>
              <w:spacing w:before="134" w:line="256" w:lineRule="auto"/>
              <w:ind w:left="554" w:right="216" w:hanging="357"/>
            </w:pPr>
            <w:r>
              <w:rPr>
                <w:rFonts w:ascii="Times New Roman" w:hAnsi="Times New Roman" w:eastAsia="Times New Roman" w:cs="Times New Roman"/>
                <w:spacing w:val="5"/>
              </w:rPr>
              <w:t>2.</w:t>
            </w:r>
            <w:r>
              <w:rPr>
                <w:spacing w:val="5"/>
              </w:rPr>
              <w:t>科普宣教</w:t>
            </w:r>
            <w:r>
              <w:rPr>
                <w:spacing w:val="72"/>
              </w:rPr>
              <w:t xml:space="preserve"> </w:t>
            </w:r>
            <w:r>
              <w:rPr>
                <w:spacing w:val="5"/>
              </w:rPr>
              <w:t>中</w:t>
            </w:r>
            <w:r>
              <w:t xml:space="preserve"> </w:t>
            </w:r>
            <w:r>
              <w:rPr>
                <w:spacing w:val="8"/>
              </w:rPr>
              <w:t>心建设</w:t>
            </w:r>
          </w:p>
        </w:tc>
        <w:tc>
          <w:tcPr>
            <w:tcW w:w="2684" w:type="dxa"/>
            <w:vAlign w:val="top"/>
          </w:tcPr>
          <w:p w14:paraId="1F0ACE43">
            <w:pPr>
              <w:pStyle w:val="6"/>
              <w:spacing w:before="60" w:line="261" w:lineRule="exact"/>
              <w:ind w:left="336"/>
            </w:pPr>
            <w:r>
              <w:rPr>
                <w:rFonts w:ascii="Times New Roman" w:hAnsi="Times New Roman" w:eastAsia="Times New Roman" w:cs="Times New Roman"/>
                <w:spacing w:val="8"/>
                <w:position w:val="2"/>
              </w:rPr>
              <w:t>(</w:t>
            </w:r>
            <w:r>
              <w:rPr>
                <w:rFonts w:ascii="Times New Roman" w:hAnsi="Times New Roman" w:eastAsia="Times New Roman" w:cs="Times New Roman"/>
                <w:spacing w:val="-19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8"/>
                <w:position w:val="2"/>
              </w:rPr>
              <w:t>1)</w:t>
            </w:r>
            <w:r>
              <w:rPr>
                <w:rFonts w:ascii="Times New Roman" w:hAnsi="Times New Roman" w:eastAsia="Times New Roman" w:cs="Times New Roman"/>
                <w:spacing w:val="20"/>
                <w:w w:val="101"/>
                <w:position w:val="2"/>
              </w:rPr>
              <w:t xml:space="preserve">  </w:t>
            </w:r>
            <w:r>
              <w:rPr>
                <w:spacing w:val="8"/>
                <w:position w:val="2"/>
              </w:rPr>
              <w:t>改造升级展示大厅</w:t>
            </w:r>
          </w:p>
        </w:tc>
        <w:tc>
          <w:tcPr>
            <w:tcW w:w="898" w:type="dxa"/>
            <w:vAlign w:val="top"/>
          </w:tcPr>
          <w:p w14:paraId="489C7A27">
            <w:pPr>
              <w:spacing w:before="129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57A783E4">
            <w:pPr>
              <w:pStyle w:val="6"/>
              <w:spacing w:before="94" w:line="231" w:lineRule="auto"/>
              <w:ind w:left="357"/>
            </w:pPr>
            <w:r>
              <w:t>座</w:t>
            </w:r>
          </w:p>
        </w:tc>
        <w:tc>
          <w:tcPr>
            <w:tcW w:w="897" w:type="dxa"/>
            <w:vAlign w:val="top"/>
          </w:tcPr>
          <w:p w14:paraId="2E6B8922">
            <w:pPr>
              <w:spacing w:before="129" w:line="195" w:lineRule="auto"/>
              <w:ind w:left="17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300.00</w:t>
            </w:r>
          </w:p>
        </w:tc>
        <w:tc>
          <w:tcPr>
            <w:tcW w:w="1002" w:type="dxa"/>
            <w:vAlign w:val="top"/>
          </w:tcPr>
          <w:p w14:paraId="2A708620">
            <w:pPr>
              <w:spacing w:before="129" w:line="195" w:lineRule="auto"/>
              <w:ind w:left="2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300.00</w:t>
            </w:r>
          </w:p>
        </w:tc>
        <w:tc>
          <w:tcPr>
            <w:tcW w:w="897" w:type="dxa"/>
            <w:vAlign w:val="top"/>
          </w:tcPr>
          <w:p w14:paraId="70A710F1">
            <w:pPr>
              <w:spacing w:before="129" w:line="195" w:lineRule="auto"/>
              <w:ind w:left="17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300.00</w:t>
            </w:r>
          </w:p>
        </w:tc>
        <w:tc>
          <w:tcPr>
            <w:tcW w:w="898" w:type="dxa"/>
            <w:vAlign w:val="top"/>
          </w:tcPr>
          <w:p w14:paraId="34B4B1AD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69493961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7972BF12">
            <w:pPr>
              <w:spacing w:before="129" w:line="195" w:lineRule="auto"/>
              <w:ind w:left="18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300.00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0AEED1A1">
            <w:pPr>
              <w:rPr>
                <w:rFonts w:ascii="Arial"/>
                <w:sz w:val="21"/>
              </w:rPr>
            </w:pPr>
          </w:p>
        </w:tc>
      </w:tr>
      <w:tr w14:paraId="689BBCB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13D025B5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</w:tcBorders>
            <w:vAlign w:val="top"/>
          </w:tcPr>
          <w:p w14:paraId="350C9D69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59A7C870">
            <w:pPr>
              <w:pStyle w:val="6"/>
              <w:spacing w:before="60" w:line="261" w:lineRule="exact"/>
              <w:ind w:left="756"/>
            </w:pPr>
            <w:r>
              <w:rPr>
                <w:rFonts w:ascii="Times New Roman" w:hAnsi="Times New Roman" w:eastAsia="Times New Roman" w:cs="Times New Roman"/>
                <w:spacing w:val="7"/>
                <w:position w:val="2"/>
              </w:rPr>
              <w:t>(2)</w:t>
            </w:r>
            <w:r>
              <w:rPr>
                <w:rFonts w:ascii="Times New Roman" w:hAnsi="Times New Roman" w:eastAsia="Times New Roman" w:cs="Times New Roman"/>
                <w:spacing w:val="17"/>
                <w:position w:val="2"/>
              </w:rPr>
              <w:t xml:space="preserve">  </w:t>
            </w:r>
            <w:r>
              <w:rPr>
                <w:spacing w:val="7"/>
                <w:position w:val="2"/>
              </w:rPr>
              <w:t>宣教设备</w:t>
            </w:r>
          </w:p>
        </w:tc>
        <w:tc>
          <w:tcPr>
            <w:tcW w:w="898" w:type="dxa"/>
            <w:vAlign w:val="top"/>
          </w:tcPr>
          <w:p w14:paraId="2238377C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411E0A0A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456660EF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7762A8CA">
            <w:pPr>
              <w:spacing w:before="128" w:line="195" w:lineRule="auto"/>
              <w:ind w:left="3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0.00</w:t>
            </w:r>
          </w:p>
        </w:tc>
        <w:tc>
          <w:tcPr>
            <w:tcW w:w="897" w:type="dxa"/>
            <w:vAlign w:val="top"/>
          </w:tcPr>
          <w:p w14:paraId="62191C4B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087C7815">
            <w:pPr>
              <w:spacing w:before="128" w:line="195" w:lineRule="auto"/>
              <w:ind w:left="24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82.50</w:t>
            </w:r>
          </w:p>
        </w:tc>
        <w:tc>
          <w:tcPr>
            <w:tcW w:w="905" w:type="dxa"/>
            <w:vAlign w:val="top"/>
          </w:tcPr>
          <w:p w14:paraId="3B320585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3D5508BB">
            <w:pPr>
              <w:spacing w:before="128" w:line="195" w:lineRule="auto"/>
              <w:ind w:left="24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82.50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03D88E04">
            <w:pPr>
              <w:rPr>
                <w:rFonts w:ascii="Arial"/>
                <w:sz w:val="21"/>
              </w:rPr>
            </w:pPr>
          </w:p>
        </w:tc>
      </w:tr>
      <w:tr w14:paraId="0910C1F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3A403DAE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restart"/>
            <w:tcBorders>
              <w:bottom w:val="nil"/>
            </w:tcBorders>
            <w:vAlign w:val="top"/>
          </w:tcPr>
          <w:p w14:paraId="555D0B5B">
            <w:pPr>
              <w:pStyle w:val="6"/>
              <w:spacing w:before="134" w:line="256" w:lineRule="auto"/>
              <w:ind w:left="551" w:right="219" w:hanging="345"/>
            </w:pPr>
            <w:r>
              <w:rPr>
                <w:rFonts w:ascii="Times New Roman" w:hAnsi="Times New Roman" w:eastAsia="Times New Roman" w:cs="Times New Roman"/>
                <w:spacing w:val="8"/>
              </w:rPr>
              <w:t>3.</w:t>
            </w:r>
            <w:r>
              <w:rPr>
                <w:spacing w:val="8"/>
              </w:rPr>
              <w:t>牌示宣传</w:t>
            </w:r>
            <w:r>
              <w:rPr>
                <w:spacing w:val="40"/>
              </w:rPr>
              <w:t xml:space="preserve"> </w:t>
            </w:r>
            <w:r>
              <w:rPr>
                <w:spacing w:val="8"/>
              </w:rPr>
              <w:t>建</w:t>
            </w:r>
            <w:r>
              <w:t xml:space="preserve"> </w:t>
            </w:r>
            <w:r>
              <w:rPr>
                <w:spacing w:val="9"/>
              </w:rPr>
              <w:t>设项目</w:t>
            </w:r>
          </w:p>
        </w:tc>
        <w:tc>
          <w:tcPr>
            <w:tcW w:w="2684" w:type="dxa"/>
            <w:vAlign w:val="top"/>
          </w:tcPr>
          <w:p w14:paraId="21F46870">
            <w:pPr>
              <w:pStyle w:val="6"/>
              <w:spacing w:before="62" w:line="261" w:lineRule="exact"/>
              <w:ind w:left="650"/>
            </w:pPr>
            <w:r>
              <w:rPr>
                <w:rFonts w:ascii="Times New Roman" w:hAnsi="Times New Roman" w:eastAsia="Times New Roman" w:cs="Times New Roman"/>
                <w:spacing w:val="5"/>
                <w:position w:val="2"/>
              </w:rPr>
              <w:t>(</w:t>
            </w:r>
            <w:r>
              <w:rPr>
                <w:rFonts w:ascii="Times New Roman" w:hAnsi="Times New Roman" w:eastAsia="Times New Roman" w:cs="Times New Roman"/>
                <w:spacing w:val="-21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5"/>
                <w:position w:val="2"/>
              </w:rPr>
              <w:t>1)</w:t>
            </w:r>
            <w:r>
              <w:rPr>
                <w:rFonts w:ascii="Times New Roman" w:hAnsi="Times New Roman" w:eastAsia="Times New Roman" w:cs="Times New Roman"/>
                <w:spacing w:val="19"/>
                <w:w w:val="102"/>
                <w:position w:val="2"/>
              </w:rPr>
              <w:t xml:space="preserve">  </w:t>
            </w:r>
            <w:r>
              <w:rPr>
                <w:spacing w:val="5"/>
                <w:position w:val="2"/>
              </w:rPr>
              <w:t>宣传标识牌</w:t>
            </w:r>
          </w:p>
        </w:tc>
        <w:tc>
          <w:tcPr>
            <w:tcW w:w="898" w:type="dxa"/>
            <w:vAlign w:val="top"/>
          </w:tcPr>
          <w:p w14:paraId="48281263">
            <w:pPr>
              <w:spacing w:before="128" w:line="195" w:lineRule="auto"/>
              <w:ind w:left="34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20</w:t>
            </w:r>
          </w:p>
        </w:tc>
        <w:tc>
          <w:tcPr>
            <w:tcW w:w="897" w:type="dxa"/>
            <w:vAlign w:val="top"/>
          </w:tcPr>
          <w:p w14:paraId="67BB0DCB">
            <w:pPr>
              <w:pStyle w:val="6"/>
              <w:spacing w:before="96" w:line="230" w:lineRule="auto"/>
              <w:ind w:left="357"/>
            </w:pPr>
            <w:r>
              <w:t>套</w:t>
            </w:r>
          </w:p>
        </w:tc>
        <w:tc>
          <w:tcPr>
            <w:tcW w:w="897" w:type="dxa"/>
            <w:vAlign w:val="top"/>
          </w:tcPr>
          <w:p w14:paraId="7E8784E8">
            <w:pPr>
              <w:spacing w:before="128" w:line="195" w:lineRule="auto"/>
              <w:ind w:left="27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0.06</w:t>
            </w:r>
          </w:p>
        </w:tc>
        <w:tc>
          <w:tcPr>
            <w:tcW w:w="1002" w:type="dxa"/>
            <w:vAlign w:val="top"/>
          </w:tcPr>
          <w:p w14:paraId="188CF672">
            <w:pPr>
              <w:spacing w:before="128" w:line="195" w:lineRule="auto"/>
              <w:ind w:left="36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19"/>
                <w:szCs w:val="19"/>
              </w:rPr>
              <w:t>1.20</w:t>
            </w:r>
          </w:p>
        </w:tc>
        <w:tc>
          <w:tcPr>
            <w:tcW w:w="897" w:type="dxa"/>
            <w:vAlign w:val="top"/>
          </w:tcPr>
          <w:p w14:paraId="414A0923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2ECD8D9F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6DAC158C">
            <w:pPr>
              <w:spacing w:before="128" w:line="195" w:lineRule="auto"/>
              <w:ind w:left="2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899" w:type="dxa"/>
            <w:vAlign w:val="top"/>
          </w:tcPr>
          <w:p w14:paraId="349682F5">
            <w:pPr>
              <w:spacing w:before="128" w:line="195" w:lineRule="auto"/>
              <w:ind w:left="2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1AF98A8E">
            <w:pPr>
              <w:rPr>
                <w:rFonts w:ascii="Arial"/>
                <w:sz w:val="21"/>
              </w:rPr>
            </w:pPr>
          </w:p>
        </w:tc>
      </w:tr>
      <w:tr w14:paraId="08192B0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03956E9C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</w:tcBorders>
            <w:vAlign w:val="top"/>
          </w:tcPr>
          <w:p w14:paraId="61CC96AA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5857D894">
            <w:pPr>
              <w:pStyle w:val="6"/>
              <w:spacing w:before="59" w:line="261" w:lineRule="exact"/>
              <w:ind w:left="441"/>
            </w:pPr>
            <w:r>
              <w:rPr>
                <w:rFonts w:ascii="Times New Roman" w:hAnsi="Times New Roman" w:eastAsia="Times New Roman" w:cs="Times New Roman"/>
                <w:spacing w:val="10"/>
                <w:position w:val="2"/>
              </w:rPr>
              <w:t>(2)</w:t>
            </w:r>
            <w:r>
              <w:rPr>
                <w:rFonts w:ascii="Times New Roman" w:hAnsi="Times New Roman" w:eastAsia="Times New Roman" w:cs="Times New Roman"/>
                <w:spacing w:val="20"/>
                <w:w w:val="101"/>
                <w:position w:val="2"/>
              </w:rPr>
              <w:t xml:space="preserve">  </w:t>
            </w:r>
            <w:r>
              <w:rPr>
                <w:spacing w:val="10"/>
                <w:position w:val="2"/>
              </w:rPr>
              <w:t>宣传橱窗、长廊</w:t>
            </w:r>
          </w:p>
        </w:tc>
        <w:tc>
          <w:tcPr>
            <w:tcW w:w="898" w:type="dxa"/>
            <w:vAlign w:val="top"/>
          </w:tcPr>
          <w:p w14:paraId="581587D6">
            <w:pPr>
              <w:spacing w:before="128" w:line="195" w:lineRule="auto"/>
              <w:ind w:left="40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2</w:t>
            </w:r>
          </w:p>
        </w:tc>
        <w:tc>
          <w:tcPr>
            <w:tcW w:w="897" w:type="dxa"/>
            <w:vAlign w:val="top"/>
          </w:tcPr>
          <w:p w14:paraId="51EED7DF">
            <w:pPr>
              <w:pStyle w:val="6"/>
              <w:spacing w:before="95" w:line="230" w:lineRule="auto"/>
              <w:ind w:left="357"/>
            </w:pPr>
            <w:r>
              <w:t>套</w:t>
            </w:r>
          </w:p>
        </w:tc>
        <w:tc>
          <w:tcPr>
            <w:tcW w:w="897" w:type="dxa"/>
            <w:vAlign w:val="top"/>
          </w:tcPr>
          <w:p w14:paraId="6F7C7FEB">
            <w:pPr>
              <w:spacing w:before="128" w:line="195" w:lineRule="auto"/>
              <w:ind w:left="21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40.00</w:t>
            </w:r>
          </w:p>
        </w:tc>
        <w:tc>
          <w:tcPr>
            <w:tcW w:w="1002" w:type="dxa"/>
            <w:vAlign w:val="top"/>
          </w:tcPr>
          <w:p w14:paraId="2D2CF760">
            <w:pPr>
              <w:spacing w:before="128" w:line="195" w:lineRule="auto"/>
              <w:ind w:left="28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80.00</w:t>
            </w:r>
          </w:p>
        </w:tc>
        <w:tc>
          <w:tcPr>
            <w:tcW w:w="897" w:type="dxa"/>
            <w:vAlign w:val="top"/>
          </w:tcPr>
          <w:p w14:paraId="1F8F327B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2D39990E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7483C847">
            <w:pPr>
              <w:spacing w:before="128" w:line="195" w:lineRule="auto"/>
              <w:ind w:left="24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80.00</w:t>
            </w:r>
          </w:p>
        </w:tc>
        <w:tc>
          <w:tcPr>
            <w:tcW w:w="899" w:type="dxa"/>
            <w:vAlign w:val="top"/>
          </w:tcPr>
          <w:p w14:paraId="116C4F33">
            <w:pPr>
              <w:spacing w:before="128" w:line="195" w:lineRule="auto"/>
              <w:ind w:left="22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40.00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3E4647A6">
            <w:pPr>
              <w:spacing w:before="128" w:line="195" w:lineRule="auto"/>
              <w:ind w:left="22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40.00</w:t>
            </w:r>
          </w:p>
        </w:tc>
      </w:tr>
      <w:tr w14:paraId="5E6E9C8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9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4D22FC52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restart"/>
            <w:tcBorders>
              <w:bottom w:val="nil"/>
            </w:tcBorders>
            <w:vAlign w:val="top"/>
          </w:tcPr>
          <w:p w14:paraId="5B3001ED">
            <w:pPr>
              <w:spacing w:line="316" w:lineRule="auto"/>
              <w:rPr>
                <w:rFonts w:ascii="Arial"/>
                <w:sz w:val="21"/>
              </w:rPr>
            </w:pPr>
          </w:p>
          <w:p w14:paraId="4B2413B9">
            <w:pPr>
              <w:spacing w:line="316" w:lineRule="auto"/>
              <w:rPr>
                <w:rFonts w:ascii="Arial"/>
                <w:sz w:val="21"/>
              </w:rPr>
            </w:pPr>
          </w:p>
          <w:p w14:paraId="3DEA1C03">
            <w:pPr>
              <w:pStyle w:val="6"/>
              <w:spacing w:before="62" w:line="228" w:lineRule="auto"/>
              <w:ind w:left="352"/>
            </w:pPr>
            <w:r>
              <w:rPr>
                <w:rFonts w:ascii="Times New Roman" w:hAnsi="Times New Roman" w:eastAsia="Times New Roman" w:cs="Times New Roman"/>
                <w:spacing w:val="8"/>
              </w:rPr>
              <w:t>4.</w:t>
            </w:r>
            <w:r>
              <w:rPr>
                <w:rFonts w:ascii="Times New Roman" w:hAnsi="Times New Roman" w:eastAsia="Times New Roman" w:cs="Times New Roman"/>
                <w:spacing w:val="-24"/>
              </w:rPr>
              <w:t xml:space="preserve"> </w:t>
            </w:r>
            <w:r>
              <w:rPr>
                <w:spacing w:val="8"/>
              </w:rPr>
              <w:t>宣传材料</w:t>
            </w:r>
          </w:p>
        </w:tc>
        <w:tc>
          <w:tcPr>
            <w:tcW w:w="2684" w:type="dxa"/>
            <w:vAlign w:val="top"/>
          </w:tcPr>
          <w:p w14:paraId="77827391">
            <w:pPr>
              <w:pStyle w:val="6"/>
              <w:spacing w:before="37" w:line="261" w:lineRule="exact"/>
              <w:ind w:left="125"/>
            </w:pPr>
            <w:r>
              <w:rPr>
                <w:rFonts w:ascii="Times New Roman" w:hAnsi="Times New Roman" w:eastAsia="Times New Roman" w:cs="Times New Roman"/>
                <w:spacing w:val="8"/>
                <w:position w:val="2"/>
              </w:rPr>
              <w:t>(</w:t>
            </w:r>
            <w:r>
              <w:rPr>
                <w:rFonts w:ascii="Times New Roman" w:hAnsi="Times New Roman" w:eastAsia="Times New Roman" w:cs="Times New Roman"/>
                <w:spacing w:val="-21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8"/>
                <w:position w:val="2"/>
              </w:rPr>
              <w:t>1)</w:t>
            </w:r>
            <w:r>
              <w:rPr>
                <w:rFonts w:ascii="Times New Roman" w:hAnsi="Times New Roman" w:eastAsia="Times New Roman" w:cs="Times New Roman"/>
                <w:spacing w:val="10"/>
                <w:position w:val="2"/>
              </w:rPr>
              <w:t xml:space="preserve">   </w:t>
            </w:r>
            <w:r>
              <w:rPr>
                <w:spacing w:val="8"/>
                <w:position w:val="2"/>
              </w:rPr>
              <w:t>印制保护区画册、观鸟</w:t>
            </w:r>
          </w:p>
          <w:p w14:paraId="26733A87">
            <w:pPr>
              <w:pStyle w:val="6"/>
              <w:spacing w:before="82" w:line="228" w:lineRule="auto"/>
              <w:ind w:left="141"/>
            </w:pPr>
            <w:r>
              <w:rPr>
                <w:spacing w:val="14"/>
              </w:rPr>
              <w:t>手</w:t>
            </w:r>
            <w:r>
              <w:rPr>
                <w:spacing w:val="39"/>
                <w:w w:val="101"/>
              </w:rPr>
              <w:t xml:space="preserve"> </w:t>
            </w:r>
            <w:r>
              <w:rPr>
                <w:spacing w:val="14"/>
              </w:rPr>
              <w:t>册、科普教材、保护区</w:t>
            </w:r>
          </w:p>
          <w:p w14:paraId="3027B044">
            <w:pPr>
              <w:pStyle w:val="6"/>
              <w:spacing w:before="77" w:line="229" w:lineRule="auto"/>
              <w:ind w:left="614"/>
            </w:pPr>
            <w:r>
              <w:rPr>
                <w:spacing w:val="9"/>
              </w:rPr>
              <w:t>地图、</w:t>
            </w:r>
            <w:r>
              <w:rPr>
                <w:spacing w:val="-50"/>
              </w:rPr>
              <w:t xml:space="preserve"> </w:t>
            </w:r>
            <w:r>
              <w:rPr>
                <w:spacing w:val="9"/>
              </w:rPr>
              <w:t>明信片等</w:t>
            </w:r>
          </w:p>
        </w:tc>
        <w:tc>
          <w:tcPr>
            <w:tcW w:w="898" w:type="dxa"/>
            <w:vAlign w:val="top"/>
          </w:tcPr>
          <w:p w14:paraId="35070BE3">
            <w:pPr>
              <w:spacing w:line="358" w:lineRule="auto"/>
              <w:rPr>
                <w:rFonts w:ascii="Arial"/>
                <w:sz w:val="21"/>
              </w:rPr>
            </w:pPr>
          </w:p>
          <w:p w14:paraId="55A90E0C">
            <w:pPr>
              <w:spacing w:before="55" w:line="195" w:lineRule="auto"/>
              <w:ind w:left="25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5000</w:t>
            </w:r>
          </w:p>
        </w:tc>
        <w:tc>
          <w:tcPr>
            <w:tcW w:w="897" w:type="dxa"/>
            <w:vAlign w:val="top"/>
          </w:tcPr>
          <w:p w14:paraId="53753760">
            <w:pPr>
              <w:spacing w:line="319" w:lineRule="auto"/>
              <w:rPr>
                <w:rFonts w:ascii="Arial"/>
                <w:sz w:val="21"/>
              </w:rPr>
            </w:pPr>
          </w:p>
          <w:p w14:paraId="182CBFC9">
            <w:pPr>
              <w:pStyle w:val="6"/>
              <w:spacing w:before="62" w:line="229" w:lineRule="auto"/>
              <w:ind w:left="356"/>
            </w:pPr>
            <w:r>
              <w:rPr>
                <w:spacing w:val="1"/>
              </w:rPr>
              <w:t>份</w:t>
            </w:r>
          </w:p>
        </w:tc>
        <w:tc>
          <w:tcPr>
            <w:tcW w:w="897" w:type="dxa"/>
            <w:vAlign w:val="top"/>
          </w:tcPr>
          <w:p w14:paraId="0CADC6FC">
            <w:pPr>
              <w:spacing w:line="358" w:lineRule="auto"/>
              <w:rPr>
                <w:rFonts w:ascii="Arial"/>
                <w:sz w:val="21"/>
              </w:rPr>
            </w:pPr>
          </w:p>
          <w:p w14:paraId="6B7047AE">
            <w:pPr>
              <w:spacing w:before="55" w:line="195" w:lineRule="auto"/>
              <w:ind w:left="27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0.00</w:t>
            </w:r>
          </w:p>
        </w:tc>
        <w:tc>
          <w:tcPr>
            <w:tcW w:w="1002" w:type="dxa"/>
            <w:vAlign w:val="top"/>
          </w:tcPr>
          <w:p w14:paraId="10F00219">
            <w:pPr>
              <w:spacing w:line="358" w:lineRule="auto"/>
              <w:rPr>
                <w:rFonts w:ascii="Arial"/>
                <w:sz w:val="21"/>
              </w:rPr>
            </w:pPr>
          </w:p>
          <w:p w14:paraId="728AA180">
            <w:pPr>
              <w:spacing w:before="55" w:line="195" w:lineRule="auto"/>
              <w:ind w:left="33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5.00</w:t>
            </w:r>
          </w:p>
        </w:tc>
        <w:tc>
          <w:tcPr>
            <w:tcW w:w="897" w:type="dxa"/>
            <w:vAlign w:val="top"/>
          </w:tcPr>
          <w:p w14:paraId="688426CE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1B6EE152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69E65FCE">
            <w:pPr>
              <w:spacing w:line="358" w:lineRule="auto"/>
              <w:rPr>
                <w:rFonts w:ascii="Arial"/>
                <w:sz w:val="21"/>
              </w:rPr>
            </w:pPr>
          </w:p>
          <w:p w14:paraId="2C7BB49D">
            <w:pPr>
              <w:spacing w:before="55" w:line="195" w:lineRule="auto"/>
              <w:ind w:left="29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5.00</w:t>
            </w:r>
          </w:p>
        </w:tc>
        <w:tc>
          <w:tcPr>
            <w:tcW w:w="899" w:type="dxa"/>
            <w:vAlign w:val="top"/>
          </w:tcPr>
          <w:p w14:paraId="57C76EEE">
            <w:pPr>
              <w:spacing w:line="358" w:lineRule="auto"/>
              <w:rPr>
                <w:rFonts w:ascii="Arial"/>
                <w:sz w:val="21"/>
              </w:rPr>
            </w:pPr>
          </w:p>
          <w:p w14:paraId="336A51D7">
            <w:pPr>
              <w:spacing w:before="55" w:line="195" w:lineRule="auto"/>
              <w:ind w:left="29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2"/>
                <w:sz w:val="19"/>
                <w:szCs w:val="19"/>
              </w:rPr>
              <w:t>5.00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041A61CC">
            <w:pPr>
              <w:rPr>
                <w:rFonts w:ascii="Arial"/>
                <w:sz w:val="21"/>
              </w:rPr>
            </w:pPr>
          </w:p>
        </w:tc>
      </w:tr>
      <w:tr w14:paraId="7DDBB03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36D090F4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</w:tcBorders>
            <w:vAlign w:val="top"/>
          </w:tcPr>
          <w:p w14:paraId="2C0E5999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77EA898B">
            <w:pPr>
              <w:pStyle w:val="6"/>
              <w:spacing w:before="82" w:line="256" w:lineRule="auto"/>
              <w:ind w:left="1254" w:right="157" w:hanging="1091"/>
            </w:pPr>
            <w:r>
              <w:rPr>
                <w:spacing w:val="14"/>
              </w:rPr>
              <w:t>（</w:t>
            </w:r>
            <w:r>
              <w:rPr>
                <w:rFonts w:ascii="Times New Roman" w:hAnsi="Times New Roman" w:eastAsia="Times New Roman" w:cs="Times New Roman"/>
                <w:spacing w:val="14"/>
              </w:rPr>
              <w:t>2</w:t>
            </w:r>
            <w:r>
              <w:rPr>
                <w:spacing w:val="14"/>
              </w:rPr>
              <w:t>）制作保护区宣传记录</w:t>
            </w:r>
            <w:r>
              <w:rPr>
                <w:spacing w:val="4"/>
              </w:rPr>
              <w:t xml:space="preserve"> </w:t>
            </w:r>
            <w:r>
              <w:t>片</w:t>
            </w:r>
          </w:p>
        </w:tc>
        <w:tc>
          <w:tcPr>
            <w:tcW w:w="898" w:type="dxa"/>
            <w:vAlign w:val="top"/>
          </w:tcPr>
          <w:p w14:paraId="3339D35B">
            <w:pPr>
              <w:spacing w:before="263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255C43E9">
            <w:pPr>
              <w:pStyle w:val="6"/>
              <w:spacing w:before="229" w:line="229" w:lineRule="auto"/>
              <w:ind w:left="358"/>
            </w:pPr>
            <w:r>
              <w:t>部</w:t>
            </w:r>
          </w:p>
        </w:tc>
        <w:tc>
          <w:tcPr>
            <w:tcW w:w="897" w:type="dxa"/>
            <w:vAlign w:val="top"/>
          </w:tcPr>
          <w:p w14:paraId="2EBB6396">
            <w:pPr>
              <w:spacing w:before="263" w:line="195" w:lineRule="auto"/>
              <w:ind w:left="22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1002" w:type="dxa"/>
            <w:vAlign w:val="top"/>
          </w:tcPr>
          <w:p w14:paraId="124C760B">
            <w:pPr>
              <w:spacing w:before="263" w:line="195" w:lineRule="auto"/>
              <w:ind w:left="2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897" w:type="dxa"/>
            <w:vAlign w:val="top"/>
          </w:tcPr>
          <w:p w14:paraId="334311FB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08C83F1A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5CD3B2B6">
            <w:pPr>
              <w:spacing w:before="263" w:line="195" w:lineRule="auto"/>
              <w:ind w:left="2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899" w:type="dxa"/>
            <w:vAlign w:val="top"/>
          </w:tcPr>
          <w:p w14:paraId="309E7F51">
            <w:pPr>
              <w:spacing w:before="263" w:line="195" w:lineRule="auto"/>
              <w:ind w:left="2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0C1F1243">
            <w:pPr>
              <w:rPr>
                <w:rFonts w:ascii="Arial"/>
                <w:sz w:val="21"/>
              </w:rPr>
            </w:pPr>
          </w:p>
        </w:tc>
      </w:tr>
      <w:tr w14:paraId="0B7AA2F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5C29BA58">
            <w:pPr>
              <w:rPr>
                <w:rFonts w:ascii="Arial"/>
                <w:sz w:val="21"/>
              </w:rPr>
            </w:pPr>
          </w:p>
        </w:tc>
        <w:tc>
          <w:tcPr>
            <w:tcW w:w="4400" w:type="dxa"/>
            <w:gridSpan w:val="2"/>
            <w:vAlign w:val="top"/>
          </w:tcPr>
          <w:p w14:paraId="5141D0D5">
            <w:pPr>
              <w:pStyle w:val="6"/>
              <w:spacing w:before="98" w:line="229" w:lineRule="auto"/>
              <w:ind w:left="870"/>
            </w:pPr>
            <w:r>
              <w:rPr>
                <w:rFonts w:ascii="Times New Roman" w:hAnsi="Times New Roman" w:eastAsia="Times New Roman" w:cs="Times New Roman"/>
                <w:spacing w:val="10"/>
              </w:rPr>
              <w:t>5.</w:t>
            </w:r>
            <w:r>
              <w:rPr>
                <w:spacing w:val="10"/>
              </w:rPr>
              <w:t>职工技术培训（每年</w:t>
            </w:r>
            <w:r>
              <w:rPr>
                <w:spacing w:val="-1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10"/>
              </w:rPr>
              <w:t>4</w:t>
            </w:r>
            <w:r>
              <w:rPr>
                <w:rFonts w:ascii="Times New Roman" w:hAnsi="Times New Roman" w:eastAsia="Times New Roman" w:cs="Times New Roman"/>
                <w:spacing w:val="24"/>
              </w:rPr>
              <w:t xml:space="preserve"> </w:t>
            </w:r>
            <w:r>
              <w:rPr>
                <w:spacing w:val="10"/>
              </w:rPr>
              <w:t>期）</w:t>
            </w:r>
          </w:p>
        </w:tc>
        <w:tc>
          <w:tcPr>
            <w:tcW w:w="898" w:type="dxa"/>
            <w:vAlign w:val="top"/>
          </w:tcPr>
          <w:p w14:paraId="52893924">
            <w:pPr>
              <w:spacing w:before="133" w:line="195" w:lineRule="auto"/>
              <w:ind w:left="38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10"/>
                <w:sz w:val="19"/>
                <w:szCs w:val="19"/>
              </w:rPr>
              <w:t>10</w:t>
            </w:r>
          </w:p>
        </w:tc>
        <w:tc>
          <w:tcPr>
            <w:tcW w:w="897" w:type="dxa"/>
            <w:vAlign w:val="top"/>
          </w:tcPr>
          <w:p w14:paraId="7086B2D3">
            <w:pPr>
              <w:pStyle w:val="6"/>
              <w:spacing w:before="98" w:line="229" w:lineRule="auto"/>
              <w:ind w:left="251"/>
            </w:pPr>
            <w:r>
              <w:rPr>
                <w:spacing w:val="7"/>
              </w:rPr>
              <w:t>年次</w:t>
            </w:r>
          </w:p>
        </w:tc>
        <w:tc>
          <w:tcPr>
            <w:tcW w:w="897" w:type="dxa"/>
            <w:vAlign w:val="top"/>
          </w:tcPr>
          <w:p w14:paraId="40AD3A2E">
            <w:pPr>
              <w:spacing w:before="133" w:line="195" w:lineRule="auto"/>
              <w:ind w:left="27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4.00</w:t>
            </w:r>
          </w:p>
        </w:tc>
        <w:tc>
          <w:tcPr>
            <w:tcW w:w="1002" w:type="dxa"/>
            <w:vAlign w:val="top"/>
          </w:tcPr>
          <w:p w14:paraId="5D58097F">
            <w:pPr>
              <w:spacing w:before="133" w:line="195" w:lineRule="auto"/>
              <w:ind w:left="26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40.00</w:t>
            </w:r>
          </w:p>
        </w:tc>
        <w:tc>
          <w:tcPr>
            <w:tcW w:w="897" w:type="dxa"/>
            <w:vAlign w:val="top"/>
          </w:tcPr>
          <w:p w14:paraId="0707A32A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71BB49B9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6EDB097C">
            <w:pPr>
              <w:spacing w:before="133" w:line="195" w:lineRule="auto"/>
              <w:ind w:left="22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40.00</w:t>
            </w:r>
          </w:p>
        </w:tc>
        <w:tc>
          <w:tcPr>
            <w:tcW w:w="899" w:type="dxa"/>
            <w:vAlign w:val="top"/>
          </w:tcPr>
          <w:p w14:paraId="37AB3FAE">
            <w:pPr>
              <w:spacing w:before="133" w:line="195" w:lineRule="auto"/>
              <w:ind w:left="2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7B3D33B8">
            <w:pPr>
              <w:spacing w:before="133" w:line="195" w:lineRule="auto"/>
              <w:ind w:left="23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20.00</w:t>
            </w:r>
          </w:p>
        </w:tc>
      </w:tr>
      <w:tr w14:paraId="341CD99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8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69242ADB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restart"/>
            <w:tcBorders>
              <w:bottom w:val="nil"/>
            </w:tcBorders>
            <w:vAlign w:val="top"/>
          </w:tcPr>
          <w:p w14:paraId="67F27D0F">
            <w:pPr>
              <w:spacing w:line="272" w:lineRule="auto"/>
              <w:rPr>
                <w:rFonts w:ascii="Arial"/>
                <w:sz w:val="21"/>
              </w:rPr>
            </w:pPr>
          </w:p>
          <w:p w14:paraId="45DEDCB4">
            <w:pPr>
              <w:spacing w:line="272" w:lineRule="auto"/>
              <w:rPr>
                <w:rFonts w:ascii="Arial"/>
                <w:sz w:val="21"/>
              </w:rPr>
            </w:pPr>
          </w:p>
          <w:p w14:paraId="7460005A">
            <w:pPr>
              <w:spacing w:line="273" w:lineRule="auto"/>
              <w:rPr>
                <w:rFonts w:ascii="Arial"/>
                <w:sz w:val="21"/>
              </w:rPr>
            </w:pPr>
          </w:p>
          <w:p w14:paraId="5C4942A6">
            <w:pPr>
              <w:pStyle w:val="6"/>
              <w:spacing w:before="61" w:line="297" w:lineRule="auto"/>
              <w:ind w:left="446" w:right="379" w:hanging="81"/>
            </w:pPr>
            <w:r>
              <w:rPr>
                <w:rFonts w:ascii="Times New Roman" w:hAnsi="Times New Roman" w:eastAsia="Times New Roman" w:cs="Times New Roman"/>
                <w:spacing w:val="10"/>
              </w:rPr>
              <w:t>6.</w:t>
            </w:r>
            <w:r>
              <w:rPr>
                <w:spacing w:val="10"/>
              </w:rPr>
              <w:t>开展主题</w:t>
            </w:r>
            <w:r>
              <w:rPr>
                <w:spacing w:val="2"/>
              </w:rPr>
              <w:t xml:space="preserve"> </w:t>
            </w:r>
            <w:r>
              <w:rPr>
                <w:spacing w:val="11"/>
              </w:rPr>
              <w:t>宣传活动</w:t>
            </w:r>
          </w:p>
        </w:tc>
        <w:tc>
          <w:tcPr>
            <w:tcW w:w="2684" w:type="dxa"/>
            <w:vAlign w:val="top"/>
          </w:tcPr>
          <w:p w14:paraId="6AAADA82">
            <w:pPr>
              <w:pStyle w:val="6"/>
              <w:spacing w:before="83" w:line="256" w:lineRule="auto"/>
              <w:ind w:left="1041" w:right="157" w:hanging="878"/>
            </w:pPr>
            <w:r>
              <w:rPr>
                <w:spacing w:val="14"/>
              </w:rPr>
              <w:t>（</w:t>
            </w:r>
            <w:r>
              <w:rPr>
                <w:rFonts w:ascii="Times New Roman" w:hAnsi="Times New Roman" w:eastAsia="Times New Roman" w:cs="Times New Roman"/>
                <w:spacing w:val="14"/>
              </w:rPr>
              <w:t>1</w:t>
            </w:r>
            <w:r>
              <w:rPr>
                <w:spacing w:val="14"/>
              </w:rPr>
              <w:t>）举办摄影比赛（每年</w:t>
            </w:r>
            <w:r>
              <w:rPr>
                <w:spacing w:val="4"/>
              </w:rPr>
              <w:t xml:space="preserve"> </w:t>
            </w:r>
            <w:r>
              <w:rPr>
                <w:spacing w:val="3"/>
              </w:rPr>
              <w:t>一次）</w:t>
            </w:r>
          </w:p>
        </w:tc>
        <w:tc>
          <w:tcPr>
            <w:tcW w:w="898" w:type="dxa"/>
            <w:vAlign w:val="top"/>
          </w:tcPr>
          <w:p w14:paraId="6B9D3A5A">
            <w:pPr>
              <w:spacing w:before="264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64738403">
            <w:pPr>
              <w:pStyle w:val="6"/>
              <w:spacing w:before="230" w:line="229" w:lineRule="auto"/>
              <w:ind w:left="358"/>
            </w:pPr>
            <w:r>
              <w:t>部</w:t>
            </w:r>
          </w:p>
        </w:tc>
        <w:tc>
          <w:tcPr>
            <w:tcW w:w="897" w:type="dxa"/>
            <w:vAlign w:val="top"/>
          </w:tcPr>
          <w:p w14:paraId="750FB9E8">
            <w:pPr>
              <w:spacing w:before="264" w:line="195" w:lineRule="auto"/>
              <w:ind w:left="22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1002" w:type="dxa"/>
            <w:vAlign w:val="top"/>
          </w:tcPr>
          <w:p w14:paraId="4C3131C6">
            <w:pPr>
              <w:spacing w:before="264" w:line="195" w:lineRule="auto"/>
              <w:ind w:left="2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897" w:type="dxa"/>
            <w:vAlign w:val="top"/>
          </w:tcPr>
          <w:p w14:paraId="493261F4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71DF316A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012E4FA2">
            <w:pPr>
              <w:spacing w:before="264" w:line="195" w:lineRule="auto"/>
              <w:ind w:left="2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899" w:type="dxa"/>
            <w:vAlign w:val="top"/>
          </w:tcPr>
          <w:p w14:paraId="7047DAC3">
            <w:pPr>
              <w:spacing w:before="264" w:line="195" w:lineRule="auto"/>
              <w:ind w:left="2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6AB5B440">
            <w:pPr>
              <w:rPr>
                <w:rFonts w:ascii="Arial"/>
                <w:sz w:val="21"/>
              </w:rPr>
            </w:pPr>
          </w:p>
        </w:tc>
      </w:tr>
      <w:tr w14:paraId="5BCBB08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8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3663FD4A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  <w:bottom w:val="nil"/>
            </w:tcBorders>
            <w:vAlign w:val="top"/>
          </w:tcPr>
          <w:p w14:paraId="0C59F48C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1169D2F3">
            <w:pPr>
              <w:pStyle w:val="6"/>
              <w:spacing w:before="86" w:line="256" w:lineRule="auto"/>
              <w:ind w:left="1041" w:right="157" w:hanging="878"/>
            </w:pPr>
            <w:r>
              <w:rPr>
                <w:spacing w:val="14"/>
              </w:rPr>
              <w:t>（</w:t>
            </w:r>
            <w:r>
              <w:rPr>
                <w:rFonts w:ascii="Times New Roman" w:hAnsi="Times New Roman" w:eastAsia="Times New Roman" w:cs="Times New Roman"/>
                <w:spacing w:val="14"/>
              </w:rPr>
              <w:t>2</w:t>
            </w:r>
            <w:r>
              <w:rPr>
                <w:spacing w:val="14"/>
              </w:rPr>
              <w:t>）开展专题展览（两年</w:t>
            </w:r>
            <w:r>
              <w:rPr>
                <w:spacing w:val="4"/>
              </w:rPr>
              <w:t xml:space="preserve"> </w:t>
            </w:r>
            <w:r>
              <w:rPr>
                <w:spacing w:val="3"/>
              </w:rPr>
              <w:t>一次）</w:t>
            </w:r>
          </w:p>
        </w:tc>
        <w:tc>
          <w:tcPr>
            <w:tcW w:w="898" w:type="dxa"/>
            <w:vAlign w:val="top"/>
          </w:tcPr>
          <w:p w14:paraId="3E7EE290">
            <w:pPr>
              <w:spacing w:before="265" w:line="195" w:lineRule="auto"/>
              <w:ind w:left="38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10"/>
                <w:sz w:val="19"/>
                <w:szCs w:val="19"/>
              </w:rPr>
              <w:t>10</w:t>
            </w:r>
          </w:p>
        </w:tc>
        <w:tc>
          <w:tcPr>
            <w:tcW w:w="897" w:type="dxa"/>
            <w:vAlign w:val="top"/>
          </w:tcPr>
          <w:p w14:paraId="2BF2703A">
            <w:pPr>
              <w:pStyle w:val="6"/>
              <w:spacing w:before="233" w:line="229" w:lineRule="auto"/>
              <w:ind w:left="251"/>
            </w:pPr>
            <w:r>
              <w:rPr>
                <w:spacing w:val="7"/>
              </w:rPr>
              <w:t>年次</w:t>
            </w:r>
          </w:p>
        </w:tc>
        <w:tc>
          <w:tcPr>
            <w:tcW w:w="897" w:type="dxa"/>
            <w:vAlign w:val="top"/>
          </w:tcPr>
          <w:p w14:paraId="685FC3A8">
            <w:pPr>
              <w:spacing w:before="265" w:line="195" w:lineRule="auto"/>
              <w:ind w:left="27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4.00</w:t>
            </w:r>
          </w:p>
        </w:tc>
        <w:tc>
          <w:tcPr>
            <w:tcW w:w="1002" w:type="dxa"/>
            <w:vAlign w:val="top"/>
          </w:tcPr>
          <w:p w14:paraId="6CE4E908">
            <w:pPr>
              <w:spacing w:before="265" w:line="195" w:lineRule="auto"/>
              <w:ind w:left="26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40.00</w:t>
            </w:r>
          </w:p>
        </w:tc>
        <w:tc>
          <w:tcPr>
            <w:tcW w:w="897" w:type="dxa"/>
            <w:vAlign w:val="top"/>
          </w:tcPr>
          <w:p w14:paraId="60B6FA80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2A522C1C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5C2DBCCC">
            <w:pPr>
              <w:spacing w:before="265" w:line="195" w:lineRule="auto"/>
              <w:ind w:left="22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6"/>
                <w:sz w:val="19"/>
                <w:szCs w:val="19"/>
              </w:rPr>
              <w:t>40.00</w:t>
            </w:r>
          </w:p>
        </w:tc>
        <w:tc>
          <w:tcPr>
            <w:tcW w:w="899" w:type="dxa"/>
            <w:vAlign w:val="top"/>
          </w:tcPr>
          <w:p w14:paraId="29A0389F">
            <w:pPr>
              <w:spacing w:before="265" w:line="195" w:lineRule="auto"/>
              <w:ind w:left="2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5F95FD09">
            <w:pPr>
              <w:spacing w:before="265" w:line="195" w:lineRule="auto"/>
              <w:ind w:left="23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20.00</w:t>
            </w:r>
          </w:p>
        </w:tc>
      </w:tr>
      <w:tr w14:paraId="7DA2557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8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34AB2A3B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  <w:bottom w:val="nil"/>
            </w:tcBorders>
            <w:vAlign w:val="top"/>
          </w:tcPr>
          <w:p w14:paraId="4697DF67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3403E83B">
            <w:pPr>
              <w:pStyle w:val="6"/>
              <w:spacing w:before="86" w:line="256" w:lineRule="auto"/>
              <w:ind w:left="931" w:right="109" w:hanging="797"/>
            </w:pPr>
            <w:r>
              <w:rPr>
                <w:spacing w:val="4"/>
              </w:rPr>
              <w:t>（</w:t>
            </w:r>
            <w:r>
              <w:rPr>
                <w:rFonts w:ascii="Times New Roman" w:hAnsi="Times New Roman" w:eastAsia="Times New Roman" w:cs="Times New Roman"/>
                <w:spacing w:val="4"/>
              </w:rPr>
              <w:t>3</w:t>
            </w:r>
            <w:r>
              <w:rPr>
                <w:spacing w:val="4"/>
              </w:rPr>
              <w:t>）举办夏令营和讲座（两</w:t>
            </w:r>
            <w:r>
              <w:rPr>
                <w:spacing w:val="6"/>
              </w:rPr>
              <w:t xml:space="preserve"> </w:t>
            </w:r>
            <w:r>
              <w:rPr>
                <w:spacing w:val="7"/>
              </w:rPr>
              <w:t>年一次）</w:t>
            </w:r>
          </w:p>
        </w:tc>
        <w:tc>
          <w:tcPr>
            <w:tcW w:w="898" w:type="dxa"/>
            <w:vAlign w:val="top"/>
          </w:tcPr>
          <w:p w14:paraId="1A82C3B8">
            <w:pPr>
              <w:spacing w:before="268" w:line="192" w:lineRule="auto"/>
              <w:ind w:left="41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5</w:t>
            </w:r>
          </w:p>
        </w:tc>
        <w:tc>
          <w:tcPr>
            <w:tcW w:w="897" w:type="dxa"/>
            <w:vAlign w:val="top"/>
          </w:tcPr>
          <w:p w14:paraId="49B7BB69">
            <w:pPr>
              <w:pStyle w:val="6"/>
              <w:spacing w:before="233" w:line="229" w:lineRule="auto"/>
              <w:ind w:left="366"/>
            </w:pPr>
            <w:r>
              <w:t>次</w:t>
            </w:r>
          </w:p>
        </w:tc>
        <w:tc>
          <w:tcPr>
            <w:tcW w:w="897" w:type="dxa"/>
            <w:vAlign w:val="top"/>
          </w:tcPr>
          <w:p w14:paraId="1417ECF0">
            <w:pPr>
              <w:spacing w:before="266" w:line="195" w:lineRule="auto"/>
              <w:ind w:left="25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1"/>
                <w:sz w:val="19"/>
                <w:szCs w:val="19"/>
              </w:rPr>
              <w:t>10.00</w:t>
            </w:r>
          </w:p>
        </w:tc>
        <w:tc>
          <w:tcPr>
            <w:tcW w:w="1002" w:type="dxa"/>
            <w:vAlign w:val="top"/>
          </w:tcPr>
          <w:p w14:paraId="493FB5DF">
            <w:pPr>
              <w:spacing w:before="266" w:line="195" w:lineRule="auto"/>
              <w:ind w:left="282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  <w:tc>
          <w:tcPr>
            <w:tcW w:w="897" w:type="dxa"/>
            <w:vAlign w:val="top"/>
          </w:tcPr>
          <w:p w14:paraId="0752B88C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16D58064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64009263">
            <w:pPr>
              <w:spacing w:before="266" w:line="195" w:lineRule="auto"/>
              <w:ind w:left="24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  <w:tc>
          <w:tcPr>
            <w:tcW w:w="899" w:type="dxa"/>
            <w:vAlign w:val="top"/>
          </w:tcPr>
          <w:p w14:paraId="2A722F7D">
            <w:pPr>
              <w:spacing w:before="266" w:line="195" w:lineRule="auto"/>
              <w:ind w:left="2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25.00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281FD568">
            <w:pPr>
              <w:spacing w:before="266" w:line="195" w:lineRule="auto"/>
              <w:ind w:left="23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25.00</w:t>
            </w:r>
          </w:p>
        </w:tc>
      </w:tr>
      <w:tr w14:paraId="185BBA1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9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1037542D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</w:tcBorders>
            <w:vAlign w:val="top"/>
          </w:tcPr>
          <w:p w14:paraId="0194E618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49C85B67">
            <w:pPr>
              <w:pStyle w:val="6"/>
              <w:spacing w:before="102" w:line="228" w:lineRule="auto"/>
              <w:ind w:left="163"/>
            </w:pPr>
            <w:r>
              <w:rPr>
                <w:spacing w:val="14"/>
              </w:rPr>
              <w:t>（</w:t>
            </w:r>
            <w:r>
              <w:rPr>
                <w:rFonts w:ascii="Times New Roman" w:hAnsi="Times New Roman" w:eastAsia="Times New Roman" w:cs="Times New Roman"/>
                <w:spacing w:val="14"/>
              </w:rPr>
              <w:t>4</w:t>
            </w:r>
            <w:r>
              <w:rPr>
                <w:spacing w:val="14"/>
              </w:rPr>
              <w:t>）举办自然保护区征文</w:t>
            </w:r>
          </w:p>
        </w:tc>
        <w:tc>
          <w:tcPr>
            <w:tcW w:w="898" w:type="dxa"/>
            <w:vAlign w:val="top"/>
          </w:tcPr>
          <w:p w14:paraId="693CBC89">
            <w:pPr>
              <w:spacing w:before="137" w:line="192" w:lineRule="auto"/>
              <w:ind w:left="41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5</w:t>
            </w:r>
          </w:p>
        </w:tc>
        <w:tc>
          <w:tcPr>
            <w:tcW w:w="897" w:type="dxa"/>
            <w:vAlign w:val="top"/>
          </w:tcPr>
          <w:p w14:paraId="5640A710">
            <w:pPr>
              <w:pStyle w:val="6"/>
              <w:spacing w:before="102" w:line="229" w:lineRule="auto"/>
              <w:ind w:left="366"/>
            </w:pPr>
            <w:r>
              <w:t>次</w:t>
            </w:r>
          </w:p>
        </w:tc>
        <w:tc>
          <w:tcPr>
            <w:tcW w:w="897" w:type="dxa"/>
            <w:vAlign w:val="top"/>
          </w:tcPr>
          <w:p w14:paraId="3074C68F">
            <w:pPr>
              <w:spacing w:before="134" w:line="195" w:lineRule="auto"/>
              <w:ind w:left="25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1"/>
                <w:sz w:val="19"/>
                <w:szCs w:val="19"/>
              </w:rPr>
              <w:t>10.00</w:t>
            </w:r>
          </w:p>
        </w:tc>
        <w:tc>
          <w:tcPr>
            <w:tcW w:w="1002" w:type="dxa"/>
            <w:vAlign w:val="top"/>
          </w:tcPr>
          <w:p w14:paraId="28D11478">
            <w:pPr>
              <w:spacing w:before="134" w:line="195" w:lineRule="auto"/>
              <w:ind w:left="282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  <w:tc>
          <w:tcPr>
            <w:tcW w:w="897" w:type="dxa"/>
            <w:vAlign w:val="top"/>
          </w:tcPr>
          <w:p w14:paraId="0988726D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09ADFE4B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4D4BFC45">
            <w:pPr>
              <w:spacing w:before="134" w:line="195" w:lineRule="auto"/>
              <w:ind w:left="24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  <w:tc>
          <w:tcPr>
            <w:tcW w:w="899" w:type="dxa"/>
            <w:vAlign w:val="top"/>
          </w:tcPr>
          <w:p w14:paraId="4D3FEC34">
            <w:pPr>
              <w:spacing w:before="134" w:line="195" w:lineRule="auto"/>
              <w:ind w:left="2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25.00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4D19A59B">
            <w:pPr>
              <w:spacing w:before="134" w:line="195" w:lineRule="auto"/>
              <w:ind w:left="23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25.00</w:t>
            </w:r>
          </w:p>
        </w:tc>
      </w:tr>
    </w:tbl>
    <w:p w14:paraId="288CAD9A">
      <w:pPr>
        <w:pStyle w:val="2"/>
      </w:pPr>
    </w:p>
    <w:p w14:paraId="6B9B2D73">
      <w:pPr>
        <w:sectPr>
          <w:footerReference r:id="rId350" w:type="default"/>
          <w:pgSz w:w="16840" w:h="11906"/>
          <w:pgMar w:top="1140" w:right="1335" w:bottom="1420" w:left="1321" w:header="868" w:footer="1185" w:gutter="0"/>
          <w:cols w:space="720" w:num="1"/>
        </w:sectPr>
      </w:pPr>
    </w:p>
    <w:p w14:paraId="3E96D5DE">
      <w:pPr>
        <w:spacing w:before="88"/>
      </w:pPr>
    </w:p>
    <w:p w14:paraId="7B1E98AB">
      <w:pPr>
        <w:spacing w:before="87"/>
      </w:pPr>
    </w:p>
    <w:tbl>
      <w:tblPr>
        <w:tblStyle w:val="5"/>
        <w:tblW w:w="14171" w:type="dxa"/>
        <w:tblInd w:w="5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561"/>
        <w:gridCol w:w="1716"/>
        <w:gridCol w:w="2684"/>
        <w:gridCol w:w="898"/>
        <w:gridCol w:w="897"/>
        <w:gridCol w:w="897"/>
        <w:gridCol w:w="1002"/>
        <w:gridCol w:w="897"/>
        <w:gridCol w:w="898"/>
        <w:gridCol w:w="905"/>
        <w:gridCol w:w="899"/>
        <w:gridCol w:w="917"/>
      </w:tblGrid>
      <w:tr w14:paraId="73EE927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6" w:hRule="atLeast"/>
        </w:trPr>
        <w:tc>
          <w:tcPr>
            <w:tcW w:w="3277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nil"/>
            </w:tcBorders>
            <w:vAlign w:val="top"/>
          </w:tcPr>
          <w:p w14:paraId="455A7F9F">
            <w:pPr>
              <w:pStyle w:val="6"/>
              <w:spacing w:before="293" w:line="229" w:lineRule="auto"/>
              <w:ind w:left="1231"/>
            </w:pPr>
            <w:r>
              <w:rPr>
                <w:b/>
                <w:bCs/>
                <w:spacing w:val="9"/>
              </w:rPr>
              <w:t>工程类别</w:t>
            </w:r>
          </w:p>
        </w:tc>
        <w:tc>
          <w:tcPr>
            <w:tcW w:w="2684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52F05E6B">
            <w:pPr>
              <w:pStyle w:val="6"/>
              <w:spacing w:before="293" w:line="229" w:lineRule="auto"/>
              <w:ind w:left="933"/>
            </w:pPr>
            <w:r>
              <w:rPr>
                <w:b/>
                <w:bCs/>
                <w:spacing w:val="9"/>
              </w:rPr>
              <w:t>建设内容</w:t>
            </w:r>
          </w:p>
        </w:tc>
        <w:tc>
          <w:tcPr>
            <w:tcW w:w="898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4B67E3DD">
            <w:pPr>
              <w:pStyle w:val="6"/>
              <w:spacing w:before="146" w:line="256" w:lineRule="auto"/>
              <w:ind w:left="249" w:right="145" w:hanging="103"/>
            </w:pPr>
            <w:r>
              <w:rPr>
                <w:b/>
                <w:bCs/>
                <w:spacing w:val="8"/>
              </w:rPr>
              <w:t>规模或</w:t>
            </w:r>
            <w:r>
              <w:t xml:space="preserve"> </w:t>
            </w:r>
            <w:r>
              <w:rPr>
                <w:b/>
                <w:bCs/>
                <w:spacing w:val="4"/>
              </w:rPr>
              <w:t>数量</w:t>
            </w:r>
          </w:p>
        </w:tc>
        <w:tc>
          <w:tcPr>
            <w:tcW w:w="897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4E548BDD">
            <w:pPr>
              <w:pStyle w:val="6"/>
              <w:spacing w:before="293" w:line="230" w:lineRule="auto"/>
              <w:ind w:left="252"/>
            </w:pPr>
            <w:r>
              <w:rPr>
                <w:b/>
                <w:bCs/>
                <w:spacing w:val="4"/>
              </w:rPr>
              <w:t>单位</w:t>
            </w:r>
          </w:p>
        </w:tc>
        <w:tc>
          <w:tcPr>
            <w:tcW w:w="897" w:type="dxa"/>
            <w:tcBorders>
              <w:top w:val="single" w:color="000000" w:sz="4" w:space="0"/>
            </w:tcBorders>
            <w:vAlign w:val="top"/>
          </w:tcPr>
          <w:p w14:paraId="78039EF6">
            <w:pPr>
              <w:pStyle w:val="6"/>
              <w:spacing w:before="102" w:line="227" w:lineRule="auto"/>
              <w:ind w:left="255"/>
            </w:pPr>
            <w:r>
              <w:rPr>
                <w:b/>
                <w:bCs/>
                <w:spacing w:val="4"/>
              </w:rPr>
              <w:t>单价</w:t>
            </w:r>
          </w:p>
        </w:tc>
        <w:tc>
          <w:tcPr>
            <w:tcW w:w="1002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69681629">
            <w:pPr>
              <w:pStyle w:val="6"/>
              <w:spacing w:before="147" w:line="249" w:lineRule="auto"/>
              <w:ind w:left="237" w:right="191" w:hanging="31"/>
              <w:rPr>
                <w:rFonts w:ascii="Times New Roman" w:hAnsi="Times New Roman" w:eastAsia="Times New Roman" w:cs="Times New Roman"/>
              </w:rPr>
            </w:pPr>
            <w:r>
              <w:rPr>
                <w:b/>
                <w:bCs/>
                <w:spacing w:val="7"/>
              </w:rPr>
              <w:t>投资额</w:t>
            </w:r>
            <w:r>
              <w:rPr>
                <w:spacing w:val="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5"/>
              </w:rPr>
              <w:t>(</w:t>
            </w:r>
            <w:r>
              <w:rPr>
                <w:b/>
                <w:bCs/>
                <w:spacing w:val="5"/>
              </w:rPr>
              <w:t>万元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5"/>
              </w:rPr>
              <w:t>)</w:t>
            </w:r>
          </w:p>
        </w:tc>
        <w:tc>
          <w:tcPr>
            <w:tcW w:w="2700" w:type="dxa"/>
            <w:gridSpan w:val="3"/>
            <w:tcBorders>
              <w:top w:val="single" w:color="000000" w:sz="4" w:space="0"/>
            </w:tcBorders>
            <w:vAlign w:val="top"/>
          </w:tcPr>
          <w:p w14:paraId="4EE1E9D6">
            <w:pPr>
              <w:pStyle w:val="6"/>
              <w:spacing w:before="103" w:line="230" w:lineRule="auto"/>
              <w:ind w:left="969"/>
            </w:pPr>
            <w:r>
              <w:rPr>
                <w:b/>
                <w:bCs/>
                <w:spacing w:val="6"/>
              </w:rPr>
              <w:t>费用构成</w:t>
            </w:r>
          </w:p>
        </w:tc>
        <w:tc>
          <w:tcPr>
            <w:tcW w:w="1816" w:type="dxa"/>
            <w:gridSpan w:val="2"/>
            <w:tcBorders>
              <w:top w:val="single" w:color="000000" w:sz="4" w:space="0"/>
            </w:tcBorders>
            <w:vAlign w:val="top"/>
          </w:tcPr>
          <w:p w14:paraId="30807098">
            <w:pPr>
              <w:pStyle w:val="6"/>
              <w:spacing w:before="103" w:line="230" w:lineRule="auto"/>
              <w:ind w:left="507"/>
            </w:pPr>
            <w:r>
              <w:rPr>
                <w:b/>
                <w:bCs/>
                <w:spacing w:val="9"/>
              </w:rPr>
              <w:t>投资期限</w:t>
            </w:r>
          </w:p>
        </w:tc>
      </w:tr>
      <w:tr w14:paraId="55B2595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3" w:hRule="atLeast"/>
        </w:trPr>
        <w:tc>
          <w:tcPr>
            <w:tcW w:w="3277" w:type="dxa"/>
            <w:gridSpan w:val="2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33F07217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Merge w:val="continue"/>
            <w:tcBorders>
              <w:top w:val="nil"/>
            </w:tcBorders>
            <w:vAlign w:val="top"/>
          </w:tcPr>
          <w:p w14:paraId="5FB03F05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Merge w:val="continue"/>
            <w:tcBorders>
              <w:top w:val="nil"/>
            </w:tcBorders>
            <w:vAlign w:val="top"/>
          </w:tcPr>
          <w:p w14:paraId="04712EEA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Merge w:val="continue"/>
            <w:tcBorders>
              <w:top w:val="nil"/>
            </w:tcBorders>
            <w:vAlign w:val="top"/>
          </w:tcPr>
          <w:p w14:paraId="7028C0ED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7B62659E">
            <w:pPr>
              <w:pStyle w:val="6"/>
              <w:spacing w:before="97" w:line="221" w:lineRule="auto"/>
              <w:ind w:left="179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6"/>
              </w:rPr>
              <w:t>(</w:t>
            </w:r>
            <w:r>
              <w:rPr>
                <w:b/>
                <w:bCs/>
                <w:spacing w:val="6"/>
              </w:rPr>
              <w:t>万元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6"/>
              </w:rPr>
              <w:t>)</w:t>
            </w:r>
          </w:p>
        </w:tc>
        <w:tc>
          <w:tcPr>
            <w:tcW w:w="1002" w:type="dxa"/>
            <w:vMerge w:val="continue"/>
            <w:tcBorders>
              <w:top w:val="nil"/>
            </w:tcBorders>
            <w:vAlign w:val="top"/>
          </w:tcPr>
          <w:p w14:paraId="13950144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00CC6874">
            <w:pPr>
              <w:pStyle w:val="6"/>
              <w:spacing w:before="105" w:line="230" w:lineRule="auto"/>
              <w:ind w:left="260"/>
            </w:pPr>
            <w:r>
              <w:rPr>
                <w:b/>
                <w:bCs/>
                <w:spacing w:val="3"/>
              </w:rPr>
              <w:t>建安</w:t>
            </w:r>
          </w:p>
        </w:tc>
        <w:tc>
          <w:tcPr>
            <w:tcW w:w="898" w:type="dxa"/>
            <w:vAlign w:val="top"/>
          </w:tcPr>
          <w:p w14:paraId="73029898">
            <w:pPr>
              <w:pStyle w:val="6"/>
              <w:spacing w:before="105" w:line="230" w:lineRule="auto"/>
              <w:ind w:left="264"/>
            </w:pPr>
            <w:r>
              <w:rPr>
                <w:b/>
                <w:bCs/>
                <w:spacing w:val="2"/>
              </w:rPr>
              <w:t>设备</w:t>
            </w:r>
          </w:p>
        </w:tc>
        <w:tc>
          <w:tcPr>
            <w:tcW w:w="905" w:type="dxa"/>
            <w:vAlign w:val="top"/>
          </w:tcPr>
          <w:p w14:paraId="2B96427C">
            <w:pPr>
              <w:pStyle w:val="6"/>
              <w:spacing w:before="102" w:line="230" w:lineRule="auto"/>
              <w:ind w:left="263"/>
            </w:pPr>
            <w:r>
              <w:rPr>
                <w:b/>
                <w:bCs/>
                <w:spacing w:val="5"/>
              </w:rPr>
              <w:t>其他</w:t>
            </w:r>
          </w:p>
        </w:tc>
        <w:tc>
          <w:tcPr>
            <w:tcW w:w="899" w:type="dxa"/>
            <w:vAlign w:val="top"/>
          </w:tcPr>
          <w:p w14:paraId="01C48713">
            <w:pPr>
              <w:pStyle w:val="6"/>
              <w:spacing w:before="102" w:line="230" w:lineRule="auto"/>
              <w:ind w:left="259"/>
            </w:pPr>
            <w:r>
              <w:rPr>
                <w:b/>
                <w:bCs/>
                <w:spacing w:val="6"/>
              </w:rPr>
              <w:t>近期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7B8BE1B7">
            <w:pPr>
              <w:pStyle w:val="6"/>
              <w:spacing w:before="102" w:line="230" w:lineRule="auto"/>
              <w:ind w:left="198"/>
            </w:pPr>
            <w:r>
              <w:rPr>
                <w:b/>
                <w:bCs/>
                <w:spacing w:val="-2"/>
              </w:rPr>
              <w:t>中长期</w:t>
            </w:r>
          </w:p>
        </w:tc>
      </w:tr>
      <w:tr w14:paraId="1116C7E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561" w:type="dxa"/>
            <w:tcBorders>
              <w:left w:val="single" w:color="000000" w:sz="4" w:space="0"/>
            </w:tcBorders>
            <w:vAlign w:val="top"/>
          </w:tcPr>
          <w:p w14:paraId="133E3D09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Align w:val="top"/>
          </w:tcPr>
          <w:p w14:paraId="560B66F1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6CE881B4">
            <w:pPr>
              <w:pStyle w:val="6"/>
              <w:spacing w:before="72" w:line="230" w:lineRule="auto"/>
              <w:ind w:left="1145"/>
            </w:pPr>
            <w:r>
              <w:rPr>
                <w:spacing w:val="6"/>
              </w:rPr>
              <w:t>活动</w:t>
            </w:r>
          </w:p>
          <w:p w14:paraId="76BB7386">
            <w:pPr>
              <w:pStyle w:val="6"/>
              <w:spacing w:before="73" w:line="228" w:lineRule="auto"/>
              <w:ind w:left="739"/>
            </w:pPr>
            <w:r>
              <w:rPr>
                <w:spacing w:val="8"/>
              </w:rPr>
              <w:t>（两年一次）</w:t>
            </w:r>
          </w:p>
        </w:tc>
        <w:tc>
          <w:tcPr>
            <w:tcW w:w="898" w:type="dxa"/>
            <w:vAlign w:val="top"/>
          </w:tcPr>
          <w:p w14:paraId="10540F07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4767BDF7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1ACF1C13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781E058A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46A571BB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27BD2C4E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1627DABA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312305FA">
            <w:pPr>
              <w:rPr>
                <w:rFonts w:ascii="Arial"/>
                <w:sz w:val="21"/>
              </w:rPr>
            </w:pP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43D71501">
            <w:pPr>
              <w:rPr>
                <w:rFonts w:ascii="Arial"/>
                <w:sz w:val="21"/>
              </w:rPr>
            </w:pPr>
          </w:p>
        </w:tc>
      </w:tr>
      <w:tr w14:paraId="273A37C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561" w:type="dxa"/>
            <w:vMerge w:val="restart"/>
            <w:tcBorders>
              <w:left w:val="single" w:color="000000" w:sz="4" w:space="0"/>
              <w:bottom w:val="nil"/>
            </w:tcBorders>
            <w:vAlign w:val="top"/>
          </w:tcPr>
          <w:p w14:paraId="00405A0A">
            <w:pPr>
              <w:spacing w:line="286" w:lineRule="auto"/>
              <w:rPr>
                <w:rFonts w:ascii="Arial"/>
                <w:sz w:val="21"/>
              </w:rPr>
            </w:pPr>
          </w:p>
          <w:p w14:paraId="3BE73D1E">
            <w:pPr>
              <w:spacing w:line="287" w:lineRule="auto"/>
              <w:rPr>
                <w:rFonts w:ascii="Arial"/>
                <w:sz w:val="21"/>
              </w:rPr>
            </w:pPr>
          </w:p>
          <w:p w14:paraId="3BD1753B">
            <w:pPr>
              <w:spacing w:line="287" w:lineRule="auto"/>
              <w:rPr>
                <w:rFonts w:ascii="Arial"/>
                <w:sz w:val="21"/>
              </w:rPr>
            </w:pPr>
          </w:p>
          <w:p w14:paraId="6DBA507E">
            <w:pPr>
              <w:spacing w:line="287" w:lineRule="auto"/>
              <w:rPr>
                <w:rFonts w:ascii="Arial"/>
                <w:sz w:val="21"/>
              </w:rPr>
            </w:pPr>
          </w:p>
          <w:p w14:paraId="3D3CC197">
            <w:pPr>
              <w:pStyle w:val="6"/>
              <w:spacing w:before="62" w:line="264" w:lineRule="auto"/>
              <w:ind w:left="370" w:right="202" w:hanging="177"/>
            </w:pPr>
            <w:r>
              <w:rPr>
                <w:rFonts w:ascii="Times New Roman" w:hAnsi="Times New Roman" w:eastAsia="Times New Roman" w:cs="Times New Roman"/>
                <w:spacing w:val="11"/>
              </w:rPr>
              <w:t>(</w:t>
            </w:r>
            <w:r>
              <w:rPr>
                <w:spacing w:val="11"/>
              </w:rPr>
              <w:t>四</w:t>
            </w:r>
            <w:r>
              <w:rPr>
                <w:rFonts w:ascii="Times New Roman" w:hAnsi="Times New Roman" w:eastAsia="Times New Roman" w:cs="Times New Roman"/>
                <w:spacing w:val="11"/>
              </w:rPr>
              <w:t>)</w:t>
            </w:r>
            <w:r>
              <w:rPr>
                <w:spacing w:val="11"/>
              </w:rPr>
              <w:t>基础设施</w:t>
            </w:r>
            <w:r>
              <w:rPr>
                <w:spacing w:val="3"/>
              </w:rPr>
              <w:t xml:space="preserve"> </w:t>
            </w:r>
            <w:r>
              <w:rPr>
                <w:spacing w:val="11"/>
              </w:rPr>
              <w:t>建设工程</w:t>
            </w:r>
          </w:p>
        </w:tc>
        <w:tc>
          <w:tcPr>
            <w:tcW w:w="4400" w:type="dxa"/>
            <w:gridSpan w:val="2"/>
            <w:vAlign w:val="top"/>
          </w:tcPr>
          <w:p w14:paraId="31FB3620">
            <w:pPr>
              <w:pStyle w:val="6"/>
              <w:spacing w:before="98" w:line="230" w:lineRule="auto"/>
              <w:ind w:left="2006"/>
            </w:pPr>
            <w:r>
              <w:rPr>
                <w:b/>
                <w:bCs/>
                <w:spacing w:val="1"/>
              </w:rPr>
              <w:t>小计</w:t>
            </w:r>
          </w:p>
        </w:tc>
        <w:tc>
          <w:tcPr>
            <w:tcW w:w="898" w:type="dxa"/>
            <w:vAlign w:val="top"/>
          </w:tcPr>
          <w:p w14:paraId="6D39E425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51D819E8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05887E48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51DD76BA">
            <w:pPr>
              <w:spacing w:before="130" w:line="195" w:lineRule="auto"/>
              <w:ind w:left="222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223.80</w:t>
            </w:r>
          </w:p>
        </w:tc>
        <w:tc>
          <w:tcPr>
            <w:tcW w:w="897" w:type="dxa"/>
            <w:vAlign w:val="top"/>
          </w:tcPr>
          <w:p w14:paraId="54C141CF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28F17B39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337D0C9F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18405F18">
            <w:pPr>
              <w:rPr>
                <w:rFonts w:ascii="Arial"/>
                <w:sz w:val="21"/>
              </w:rPr>
            </w:pP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06C68B3A">
            <w:pPr>
              <w:rPr>
                <w:rFonts w:ascii="Arial"/>
                <w:sz w:val="21"/>
              </w:rPr>
            </w:pPr>
          </w:p>
        </w:tc>
      </w:tr>
      <w:tr w14:paraId="79BD74C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1A83702C">
            <w:pPr>
              <w:rPr>
                <w:rFonts w:ascii="Arial"/>
                <w:sz w:val="21"/>
              </w:rPr>
            </w:pPr>
          </w:p>
        </w:tc>
        <w:tc>
          <w:tcPr>
            <w:tcW w:w="4400" w:type="dxa"/>
            <w:gridSpan w:val="2"/>
            <w:vAlign w:val="top"/>
          </w:tcPr>
          <w:p w14:paraId="3F46C71C">
            <w:pPr>
              <w:pStyle w:val="6"/>
              <w:spacing w:before="64" w:line="261" w:lineRule="exact"/>
              <w:ind w:left="147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pacing w:val="4"/>
                <w:position w:val="2"/>
              </w:rPr>
              <w:t>1.</w:t>
            </w:r>
            <w:r>
              <w:rPr>
                <w:spacing w:val="4"/>
                <w:position w:val="2"/>
              </w:rPr>
              <w:t>供电设施建设</w:t>
            </w:r>
            <w:r>
              <w:rPr>
                <w:rFonts w:ascii="Times New Roman" w:hAnsi="Times New Roman" w:eastAsia="Times New Roman" w:cs="Times New Roman"/>
                <w:spacing w:val="4"/>
                <w:position w:val="2"/>
              </w:rPr>
              <w:t>(</w:t>
            </w:r>
            <w:r>
              <w:rPr>
                <w:spacing w:val="4"/>
                <w:position w:val="2"/>
              </w:rPr>
              <w:t>配电房</w:t>
            </w:r>
            <w:r>
              <w:rPr>
                <w:spacing w:val="88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4"/>
                <w:position w:val="2"/>
              </w:rPr>
              <w:t xml:space="preserve">1  </w:t>
            </w:r>
            <w:r>
              <w:rPr>
                <w:spacing w:val="4"/>
                <w:position w:val="2"/>
              </w:rPr>
              <w:t>座，</w:t>
            </w:r>
            <w:r>
              <w:rPr>
                <w:spacing w:val="45"/>
                <w:position w:val="2"/>
              </w:rPr>
              <w:t xml:space="preserve"> </w:t>
            </w:r>
            <w:r>
              <w:rPr>
                <w:spacing w:val="4"/>
                <w:position w:val="2"/>
              </w:rPr>
              <w:t>变压器</w:t>
            </w:r>
            <w:r>
              <w:rPr>
                <w:spacing w:val="60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4"/>
                <w:position w:val="2"/>
              </w:rPr>
              <w:t xml:space="preserve">1   </w:t>
            </w:r>
            <w:r>
              <w:rPr>
                <w:spacing w:val="4"/>
                <w:position w:val="2"/>
              </w:rPr>
              <w:t>台</w:t>
            </w:r>
            <w:r>
              <w:rPr>
                <w:rFonts w:ascii="Times New Roman" w:hAnsi="Times New Roman" w:eastAsia="Times New Roman" w:cs="Times New Roman"/>
                <w:spacing w:val="4"/>
                <w:position w:val="2"/>
              </w:rPr>
              <w:t>)</w:t>
            </w:r>
          </w:p>
        </w:tc>
        <w:tc>
          <w:tcPr>
            <w:tcW w:w="898" w:type="dxa"/>
            <w:vAlign w:val="top"/>
          </w:tcPr>
          <w:p w14:paraId="49B9D727">
            <w:pPr>
              <w:spacing w:before="130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15F4666C">
            <w:pPr>
              <w:pStyle w:val="6"/>
              <w:spacing w:before="98" w:line="230" w:lineRule="auto"/>
              <w:ind w:left="357"/>
            </w:pPr>
            <w:r>
              <w:t>套</w:t>
            </w:r>
          </w:p>
        </w:tc>
        <w:tc>
          <w:tcPr>
            <w:tcW w:w="897" w:type="dxa"/>
            <w:vAlign w:val="top"/>
          </w:tcPr>
          <w:p w14:paraId="53B1138A">
            <w:pPr>
              <w:spacing w:before="130" w:line="195" w:lineRule="auto"/>
              <w:ind w:left="20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150.00</w:t>
            </w:r>
          </w:p>
        </w:tc>
        <w:tc>
          <w:tcPr>
            <w:tcW w:w="1002" w:type="dxa"/>
            <w:vAlign w:val="top"/>
          </w:tcPr>
          <w:p w14:paraId="0FF2F378">
            <w:pPr>
              <w:spacing w:before="130" w:line="195" w:lineRule="auto"/>
              <w:ind w:left="26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150.00</w:t>
            </w:r>
          </w:p>
        </w:tc>
        <w:tc>
          <w:tcPr>
            <w:tcW w:w="897" w:type="dxa"/>
            <w:vAlign w:val="top"/>
          </w:tcPr>
          <w:p w14:paraId="0D0EBA7F">
            <w:pPr>
              <w:spacing w:before="130" w:line="195" w:lineRule="auto"/>
              <w:ind w:left="21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100.00</w:t>
            </w:r>
          </w:p>
        </w:tc>
        <w:tc>
          <w:tcPr>
            <w:tcW w:w="898" w:type="dxa"/>
            <w:vAlign w:val="top"/>
          </w:tcPr>
          <w:p w14:paraId="4097579D">
            <w:pPr>
              <w:spacing w:before="130" w:line="195" w:lineRule="auto"/>
              <w:ind w:left="23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50.00</w:t>
            </w:r>
          </w:p>
        </w:tc>
        <w:tc>
          <w:tcPr>
            <w:tcW w:w="905" w:type="dxa"/>
            <w:vAlign w:val="top"/>
          </w:tcPr>
          <w:p w14:paraId="3BC9E1DE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45C1F5C5">
            <w:pPr>
              <w:spacing w:before="130" w:line="195" w:lineRule="auto"/>
              <w:ind w:left="21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150.00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4E40F627">
            <w:pPr>
              <w:rPr>
                <w:rFonts w:ascii="Arial"/>
                <w:sz w:val="21"/>
              </w:rPr>
            </w:pPr>
          </w:p>
        </w:tc>
      </w:tr>
      <w:tr w14:paraId="6F20FC6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28C5B629">
            <w:pPr>
              <w:rPr>
                <w:rFonts w:ascii="Arial"/>
                <w:sz w:val="21"/>
              </w:rPr>
            </w:pPr>
          </w:p>
        </w:tc>
        <w:tc>
          <w:tcPr>
            <w:tcW w:w="4400" w:type="dxa"/>
            <w:gridSpan w:val="2"/>
            <w:vAlign w:val="top"/>
          </w:tcPr>
          <w:p w14:paraId="7BD679B6">
            <w:pPr>
              <w:pStyle w:val="6"/>
              <w:spacing w:before="96" w:line="228" w:lineRule="auto"/>
              <w:ind w:left="1385"/>
            </w:pPr>
            <w:r>
              <w:rPr>
                <w:rFonts w:ascii="Times New Roman" w:hAnsi="Times New Roman" w:eastAsia="Times New Roman" w:cs="Times New Roman"/>
                <w:spacing w:val="11"/>
              </w:rPr>
              <w:t>2.</w:t>
            </w:r>
            <w:r>
              <w:rPr>
                <w:rFonts w:ascii="Times New Roman" w:hAnsi="Times New Roman" w:eastAsia="Times New Roman" w:cs="Times New Roman"/>
                <w:spacing w:val="-22"/>
              </w:rPr>
              <w:t xml:space="preserve"> </w:t>
            </w:r>
            <w:r>
              <w:rPr>
                <w:spacing w:val="11"/>
              </w:rPr>
              <w:t>消防设施或器材</w:t>
            </w:r>
          </w:p>
        </w:tc>
        <w:tc>
          <w:tcPr>
            <w:tcW w:w="898" w:type="dxa"/>
            <w:vAlign w:val="top"/>
          </w:tcPr>
          <w:p w14:paraId="17D1D1FE">
            <w:pPr>
              <w:spacing w:before="133" w:line="195" w:lineRule="auto"/>
              <w:ind w:left="4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</w:t>
            </w:r>
          </w:p>
        </w:tc>
        <w:tc>
          <w:tcPr>
            <w:tcW w:w="897" w:type="dxa"/>
            <w:vAlign w:val="top"/>
          </w:tcPr>
          <w:p w14:paraId="02F6E56D">
            <w:pPr>
              <w:pStyle w:val="6"/>
              <w:spacing w:before="98" w:line="230" w:lineRule="auto"/>
              <w:ind w:left="357"/>
            </w:pPr>
            <w:r>
              <w:t>套</w:t>
            </w:r>
          </w:p>
        </w:tc>
        <w:tc>
          <w:tcPr>
            <w:tcW w:w="897" w:type="dxa"/>
            <w:vAlign w:val="top"/>
          </w:tcPr>
          <w:p w14:paraId="71FE32C2">
            <w:pPr>
              <w:spacing w:before="133" w:line="195" w:lineRule="auto"/>
              <w:ind w:left="22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1002" w:type="dxa"/>
            <w:vAlign w:val="top"/>
          </w:tcPr>
          <w:p w14:paraId="77E120E7">
            <w:pPr>
              <w:spacing w:before="133" w:line="195" w:lineRule="auto"/>
              <w:ind w:left="2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897" w:type="dxa"/>
            <w:vAlign w:val="top"/>
          </w:tcPr>
          <w:p w14:paraId="17100AB3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204C63EC">
            <w:pPr>
              <w:spacing w:before="133" w:line="195" w:lineRule="auto"/>
              <w:ind w:left="23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30.00</w:t>
            </w:r>
          </w:p>
        </w:tc>
        <w:tc>
          <w:tcPr>
            <w:tcW w:w="905" w:type="dxa"/>
            <w:vAlign w:val="top"/>
          </w:tcPr>
          <w:p w14:paraId="3CC18646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10E668D4">
            <w:pPr>
              <w:spacing w:before="133" w:line="195" w:lineRule="auto"/>
              <w:ind w:left="2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00AF2434">
            <w:pPr>
              <w:rPr>
                <w:rFonts w:ascii="Arial"/>
                <w:sz w:val="21"/>
              </w:rPr>
            </w:pPr>
          </w:p>
        </w:tc>
      </w:tr>
      <w:tr w14:paraId="1CCEF28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71DD4617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restart"/>
            <w:tcBorders>
              <w:bottom w:val="nil"/>
            </w:tcBorders>
            <w:vAlign w:val="top"/>
          </w:tcPr>
          <w:p w14:paraId="7D0C7BDC">
            <w:pPr>
              <w:spacing w:line="258" w:lineRule="auto"/>
              <w:rPr>
                <w:rFonts w:ascii="Arial"/>
                <w:sz w:val="21"/>
              </w:rPr>
            </w:pPr>
          </w:p>
          <w:p w14:paraId="5F5F4CE2">
            <w:pPr>
              <w:spacing w:line="258" w:lineRule="auto"/>
              <w:rPr>
                <w:rFonts w:ascii="Arial"/>
                <w:sz w:val="21"/>
              </w:rPr>
            </w:pPr>
          </w:p>
          <w:p w14:paraId="1D22AC45">
            <w:pPr>
              <w:spacing w:line="259" w:lineRule="auto"/>
              <w:rPr>
                <w:rFonts w:ascii="Arial"/>
                <w:sz w:val="21"/>
              </w:rPr>
            </w:pPr>
          </w:p>
          <w:p w14:paraId="724AF2CB">
            <w:pPr>
              <w:pStyle w:val="6"/>
              <w:spacing w:before="62" w:line="230" w:lineRule="auto"/>
              <w:ind w:left="365"/>
            </w:pPr>
            <w:r>
              <w:rPr>
                <w:rFonts w:ascii="Times New Roman" w:hAnsi="Times New Roman" w:eastAsia="Times New Roman" w:cs="Times New Roman"/>
                <w:spacing w:val="10"/>
              </w:rPr>
              <w:t>3.</w:t>
            </w:r>
            <w:r>
              <w:rPr>
                <w:spacing w:val="10"/>
              </w:rPr>
              <w:t>生活设施</w:t>
            </w:r>
          </w:p>
        </w:tc>
        <w:tc>
          <w:tcPr>
            <w:tcW w:w="2684" w:type="dxa"/>
            <w:vAlign w:val="top"/>
          </w:tcPr>
          <w:p w14:paraId="7F81E99F">
            <w:pPr>
              <w:pStyle w:val="6"/>
              <w:spacing w:before="66" w:line="261" w:lineRule="exact"/>
              <w:ind w:left="336"/>
            </w:pPr>
            <w:r>
              <w:rPr>
                <w:rFonts w:ascii="Times New Roman" w:hAnsi="Times New Roman" w:eastAsia="Times New Roman" w:cs="Times New Roman"/>
                <w:spacing w:val="8"/>
                <w:position w:val="2"/>
              </w:rPr>
              <w:t>(</w:t>
            </w:r>
            <w:r>
              <w:rPr>
                <w:rFonts w:ascii="Times New Roman" w:hAnsi="Times New Roman" w:eastAsia="Times New Roman" w:cs="Times New Roman"/>
                <w:spacing w:val="-13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8"/>
                <w:position w:val="2"/>
              </w:rPr>
              <w:t>1)</w:t>
            </w:r>
            <w:r>
              <w:rPr>
                <w:rFonts w:ascii="Times New Roman" w:hAnsi="Times New Roman" w:eastAsia="Times New Roman" w:cs="Times New Roman"/>
                <w:spacing w:val="17"/>
                <w:w w:val="101"/>
                <w:position w:val="2"/>
              </w:rPr>
              <w:t xml:space="preserve">  </w:t>
            </w:r>
            <w:r>
              <w:rPr>
                <w:spacing w:val="8"/>
                <w:position w:val="2"/>
              </w:rPr>
              <w:t>卫星电视接收设备</w:t>
            </w:r>
          </w:p>
        </w:tc>
        <w:tc>
          <w:tcPr>
            <w:tcW w:w="898" w:type="dxa"/>
            <w:vAlign w:val="top"/>
          </w:tcPr>
          <w:p w14:paraId="68795A4F">
            <w:pPr>
              <w:spacing w:before="135" w:line="195" w:lineRule="auto"/>
              <w:ind w:left="4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3</w:t>
            </w:r>
          </w:p>
        </w:tc>
        <w:tc>
          <w:tcPr>
            <w:tcW w:w="897" w:type="dxa"/>
            <w:vAlign w:val="top"/>
          </w:tcPr>
          <w:p w14:paraId="4143591E">
            <w:pPr>
              <w:pStyle w:val="6"/>
              <w:spacing w:before="100" w:line="230" w:lineRule="auto"/>
              <w:ind w:left="357"/>
            </w:pPr>
            <w:r>
              <w:t>套</w:t>
            </w:r>
          </w:p>
        </w:tc>
        <w:tc>
          <w:tcPr>
            <w:tcW w:w="897" w:type="dxa"/>
            <w:vAlign w:val="top"/>
          </w:tcPr>
          <w:p w14:paraId="26D91478">
            <w:pPr>
              <w:spacing w:before="135" w:line="195" w:lineRule="auto"/>
              <w:ind w:left="27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0.30</w:t>
            </w:r>
          </w:p>
        </w:tc>
        <w:tc>
          <w:tcPr>
            <w:tcW w:w="1002" w:type="dxa"/>
            <w:vAlign w:val="top"/>
          </w:tcPr>
          <w:p w14:paraId="1624E708">
            <w:pPr>
              <w:spacing w:before="135" w:line="195" w:lineRule="auto"/>
              <w:ind w:left="3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0.90</w:t>
            </w:r>
          </w:p>
        </w:tc>
        <w:tc>
          <w:tcPr>
            <w:tcW w:w="897" w:type="dxa"/>
            <w:vAlign w:val="top"/>
          </w:tcPr>
          <w:p w14:paraId="70A3F34C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493EECCD">
            <w:pPr>
              <w:spacing w:before="135" w:line="195" w:lineRule="auto"/>
              <w:ind w:left="2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0.90</w:t>
            </w:r>
          </w:p>
        </w:tc>
        <w:tc>
          <w:tcPr>
            <w:tcW w:w="905" w:type="dxa"/>
            <w:vAlign w:val="top"/>
          </w:tcPr>
          <w:p w14:paraId="6A1AC79C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6725FCF6">
            <w:pPr>
              <w:spacing w:before="135" w:line="195" w:lineRule="auto"/>
              <w:ind w:left="28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0.90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55DA47B7">
            <w:pPr>
              <w:rPr>
                <w:rFonts w:ascii="Arial"/>
                <w:sz w:val="21"/>
              </w:rPr>
            </w:pPr>
          </w:p>
        </w:tc>
      </w:tr>
      <w:tr w14:paraId="3E7B583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7DF7C486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  <w:bottom w:val="nil"/>
            </w:tcBorders>
            <w:vAlign w:val="top"/>
          </w:tcPr>
          <w:p w14:paraId="29095A5C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6B04C7FE">
            <w:pPr>
              <w:pStyle w:val="6"/>
              <w:spacing w:before="67" w:line="261" w:lineRule="exact"/>
              <w:ind w:left="965"/>
            </w:pPr>
            <w:r>
              <w:rPr>
                <w:rFonts w:ascii="Times New Roman" w:hAnsi="Times New Roman" w:eastAsia="Times New Roman" w:cs="Times New Roman"/>
                <w:spacing w:val="-4"/>
                <w:position w:val="2"/>
              </w:rPr>
              <w:t>(2)</w:t>
            </w:r>
            <w:r>
              <w:rPr>
                <w:rFonts w:ascii="Times New Roman" w:hAnsi="Times New Roman" w:eastAsia="Times New Roman" w:cs="Times New Roman"/>
                <w:spacing w:val="9"/>
                <w:position w:val="2"/>
              </w:rPr>
              <w:t xml:space="preserve">   </w:t>
            </w:r>
            <w:r>
              <w:rPr>
                <w:spacing w:val="-4"/>
                <w:position w:val="2"/>
              </w:rPr>
              <w:t>电视</w:t>
            </w:r>
          </w:p>
        </w:tc>
        <w:tc>
          <w:tcPr>
            <w:tcW w:w="898" w:type="dxa"/>
            <w:vAlign w:val="top"/>
          </w:tcPr>
          <w:p w14:paraId="7F323F93">
            <w:pPr>
              <w:spacing w:before="135" w:line="195" w:lineRule="auto"/>
              <w:ind w:left="4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3</w:t>
            </w:r>
          </w:p>
        </w:tc>
        <w:tc>
          <w:tcPr>
            <w:tcW w:w="897" w:type="dxa"/>
            <w:vAlign w:val="top"/>
          </w:tcPr>
          <w:p w14:paraId="09AA0DDE">
            <w:pPr>
              <w:pStyle w:val="6"/>
              <w:spacing w:before="101" w:line="230" w:lineRule="auto"/>
              <w:ind w:left="357"/>
            </w:pPr>
            <w:r>
              <w:t>套</w:t>
            </w:r>
          </w:p>
        </w:tc>
        <w:tc>
          <w:tcPr>
            <w:tcW w:w="897" w:type="dxa"/>
            <w:vAlign w:val="top"/>
          </w:tcPr>
          <w:p w14:paraId="0403B393">
            <w:pPr>
              <w:spacing w:before="135" w:line="195" w:lineRule="auto"/>
              <w:ind w:left="27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0.80</w:t>
            </w:r>
          </w:p>
        </w:tc>
        <w:tc>
          <w:tcPr>
            <w:tcW w:w="1002" w:type="dxa"/>
            <w:vAlign w:val="top"/>
          </w:tcPr>
          <w:p w14:paraId="629F46C3">
            <w:pPr>
              <w:spacing w:before="135" w:line="195" w:lineRule="auto"/>
              <w:ind w:left="32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2.40</w:t>
            </w:r>
          </w:p>
        </w:tc>
        <w:tc>
          <w:tcPr>
            <w:tcW w:w="897" w:type="dxa"/>
            <w:vAlign w:val="top"/>
          </w:tcPr>
          <w:p w14:paraId="267E3462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5A94B64D">
            <w:pPr>
              <w:spacing w:before="135" w:line="195" w:lineRule="auto"/>
              <w:ind w:left="27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2.40</w:t>
            </w:r>
          </w:p>
        </w:tc>
        <w:tc>
          <w:tcPr>
            <w:tcW w:w="905" w:type="dxa"/>
            <w:vAlign w:val="top"/>
          </w:tcPr>
          <w:p w14:paraId="0C2AC24F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36096E4F">
            <w:pPr>
              <w:spacing w:before="135" w:line="195" w:lineRule="auto"/>
              <w:ind w:left="28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2.40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37BDEA11">
            <w:pPr>
              <w:rPr>
                <w:rFonts w:ascii="Arial"/>
                <w:sz w:val="21"/>
              </w:rPr>
            </w:pPr>
          </w:p>
        </w:tc>
      </w:tr>
      <w:tr w14:paraId="6908116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0E5F3629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  <w:bottom w:val="nil"/>
            </w:tcBorders>
            <w:vAlign w:val="top"/>
          </w:tcPr>
          <w:p w14:paraId="4551CA0C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57783558">
            <w:pPr>
              <w:pStyle w:val="6"/>
              <w:spacing w:before="71" w:line="261" w:lineRule="exact"/>
              <w:ind w:left="965"/>
            </w:pPr>
            <w:r>
              <w:rPr>
                <w:rFonts w:ascii="Times New Roman" w:hAnsi="Times New Roman" w:eastAsia="Times New Roman" w:cs="Times New Roman"/>
                <w:spacing w:val="2"/>
                <w:position w:val="2"/>
              </w:rPr>
              <w:t>(3)</w:t>
            </w:r>
            <w:r>
              <w:rPr>
                <w:rFonts w:ascii="Times New Roman" w:hAnsi="Times New Roman" w:eastAsia="Times New Roman" w:cs="Times New Roman"/>
                <w:spacing w:val="20"/>
                <w:position w:val="2"/>
              </w:rPr>
              <w:t xml:space="preserve">  </w:t>
            </w:r>
            <w:r>
              <w:rPr>
                <w:spacing w:val="2"/>
                <w:position w:val="2"/>
              </w:rPr>
              <w:t>空调</w:t>
            </w:r>
          </w:p>
        </w:tc>
        <w:tc>
          <w:tcPr>
            <w:tcW w:w="898" w:type="dxa"/>
            <w:vAlign w:val="top"/>
          </w:tcPr>
          <w:p w14:paraId="19F41429">
            <w:pPr>
              <w:spacing w:before="137" w:line="195" w:lineRule="auto"/>
              <w:ind w:left="4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3</w:t>
            </w:r>
          </w:p>
        </w:tc>
        <w:tc>
          <w:tcPr>
            <w:tcW w:w="897" w:type="dxa"/>
            <w:vAlign w:val="top"/>
          </w:tcPr>
          <w:p w14:paraId="7B34E62C">
            <w:pPr>
              <w:pStyle w:val="6"/>
              <w:spacing w:before="105" w:line="230" w:lineRule="auto"/>
              <w:ind w:left="357"/>
            </w:pPr>
            <w:r>
              <w:t>套</w:t>
            </w:r>
          </w:p>
        </w:tc>
        <w:tc>
          <w:tcPr>
            <w:tcW w:w="897" w:type="dxa"/>
            <w:vAlign w:val="top"/>
          </w:tcPr>
          <w:p w14:paraId="7E728464">
            <w:pPr>
              <w:spacing w:before="137" w:line="195" w:lineRule="auto"/>
              <w:ind w:left="3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19"/>
                <w:szCs w:val="19"/>
              </w:rPr>
              <w:t>1.50</w:t>
            </w:r>
          </w:p>
        </w:tc>
        <w:tc>
          <w:tcPr>
            <w:tcW w:w="1002" w:type="dxa"/>
            <w:vAlign w:val="top"/>
          </w:tcPr>
          <w:p w14:paraId="66786C60">
            <w:pPr>
              <w:spacing w:before="137" w:line="195" w:lineRule="auto"/>
              <w:ind w:left="32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4.50</w:t>
            </w:r>
          </w:p>
        </w:tc>
        <w:tc>
          <w:tcPr>
            <w:tcW w:w="897" w:type="dxa"/>
            <w:vAlign w:val="top"/>
          </w:tcPr>
          <w:p w14:paraId="6E67BD8E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263C12AF">
            <w:pPr>
              <w:spacing w:before="137" w:line="195" w:lineRule="auto"/>
              <w:ind w:left="27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4.50</w:t>
            </w:r>
          </w:p>
        </w:tc>
        <w:tc>
          <w:tcPr>
            <w:tcW w:w="905" w:type="dxa"/>
            <w:vAlign w:val="top"/>
          </w:tcPr>
          <w:p w14:paraId="09CE6E4F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6930DE2D">
            <w:pPr>
              <w:spacing w:before="137" w:line="195" w:lineRule="auto"/>
              <w:ind w:left="27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5"/>
                <w:sz w:val="19"/>
                <w:szCs w:val="19"/>
              </w:rPr>
              <w:t>4.50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613B585B">
            <w:pPr>
              <w:rPr>
                <w:rFonts w:ascii="Arial"/>
                <w:sz w:val="21"/>
              </w:rPr>
            </w:pPr>
          </w:p>
        </w:tc>
      </w:tr>
      <w:tr w14:paraId="0BA9F08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0A9C43C5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  <w:bottom w:val="nil"/>
            </w:tcBorders>
            <w:vAlign w:val="top"/>
          </w:tcPr>
          <w:p w14:paraId="481B0855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298F4206">
            <w:pPr>
              <w:pStyle w:val="6"/>
              <w:spacing w:before="69" w:line="261" w:lineRule="exact"/>
              <w:ind w:left="861"/>
            </w:pPr>
            <w:r>
              <w:rPr>
                <w:rFonts w:ascii="Times New Roman" w:hAnsi="Times New Roman" w:eastAsia="Times New Roman" w:cs="Times New Roman"/>
                <w:spacing w:val="5"/>
                <w:position w:val="2"/>
              </w:rPr>
              <w:t>(4)</w:t>
            </w:r>
            <w:r>
              <w:rPr>
                <w:rFonts w:ascii="Times New Roman" w:hAnsi="Times New Roman" w:eastAsia="Times New Roman" w:cs="Times New Roman"/>
                <w:spacing w:val="18"/>
                <w:position w:val="2"/>
              </w:rPr>
              <w:t xml:space="preserve">  </w:t>
            </w:r>
            <w:r>
              <w:rPr>
                <w:spacing w:val="5"/>
                <w:position w:val="2"/>
              </w:rPr>
              <w:t>垃圾站</w:t>
            </w:r>
          </w:p>
        </w:tc>
        <w:tc>
          <w:tcPr>
            <w:tcW w:w="898" w:type="dxa"/>
            <w:vAlign w:val="top"/>
          </w:tcPr>
          <w:p w14:paraId="312F35D1">
            <w:pPr>
              <w:spacing w:before="138" w:line="195" w:lineRule="auto"/>
              <w:ind w:left="4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3</w:t>
            </w:r>
          </w:p>
        </w:tc>
        <w:tc>
          <w:tcPr>
            <w:tcW w:w="897" w:type="dxa"/>
            <w:vAlign w:val="top"/>
          </w:tcPr>
          <w:p w14:paraId="0188CBFB">
            <w:pPr>
              <w:pStyle w:val="6"/>
              <w:spacing w:before="105" w:line="229" w:lineRule="auto"/>
              <w:ind w:left="356"/>
            </w:pPr>
            <w:r>
              <w:rPr>
                <w:spacing w:val="1"/>
              </w:rPr>
              <w:t>个</w:t>
            </w:r>
          </w:p>
        </w:tc>
        <w:tc>
          <w:tcPr>
            <w:tcW w:w="897" w:type="dxa"/>
            <w:vAlign w:val="top"/>
          </w:tcPr>
          <w:p w14:paraId="22BFA009">
            <w:pPr>
              <w:spacing w:before="138" w:line="195" w:lineRule="auto"/>
              <w:ind w:left="27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2.00</w:t>
            </w:r>
          </w:p>
        </w:tc>
        <w:tc>
          <w:tcPr>
            <w:tcW w:w="1002" w:type="dxa"/>
            <w:vAlign w:val="top"/>
          </w:tcPr>
          <w:p w14:paraId="72F49BB0">
            <w:pPr>
              <w:spacing w:before="138" w:line="195" w:lineRule="auto"/>
              <w:ind w:left="33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6.00</w:t>
            </w:r>
          </w:p>
        </w:tc>
        <w:tc>
          <w:tcPr>
            <w:tcW w:w="897" w:type="dxa"/>
            <w:vAlign w:val="top"/>
          </w:tcPr>
          <w:p w14:paraId="2FB610C7">
            <w:pPr>
              <w:spacing w:before="138" w:line="195" w:lineRule="auto"/>
              <w:ind w:left="28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6.00</w:t>
            </w:r>
          </w:p>
        </w:tc>
        <w:tc>
          <w:tcPr>
            <w:tcW w:w="898" w:type="dxa"/>
            <w:vAlign w:val="top"/>
          </w:tcPr>
          <w:p w14:paraId="54591D74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5A1B2B32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6C852403">
            <w:pPr>
              <w:spacing w:before="138" w:line="195" w:lineRule="auto"/>
              <w:ind w:left="28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6.00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419105FD">
            <w:pPr>
              <w:rPr>
                <w:rFonts w:ascii="Arial"/>
                <w:sz w:val="21"/>
              </w:rPr>
            </w:pPr>
          </w:p>
        </w:tc>
      </w:tr>
      <w:tr w14:paraId="5C2217E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1878CBB5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</w:tcBorders>
            <w:vAlign w:val="top"/>
          </w:tcPr>
          <w:p w14:paraId="4F6C408C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5C0F656C">
            <w:pPr>
              <w:pStyle w:val="6"/>
              <w:spacing w:before="73" w:line="261" w:lineRule="exact"/>
              <w:ind w:left="756"/>
            </w:pPr>
            <w:r>
              <w:rPr>
                <w:rFonts w:ascii="Times New Roman" w:hAnsi="Times New Roman" w:eastAsia="Times New Roman" w:cs="Times New Roman"/>
                <w:spacing w:val="7"/>
                <w:position w:val="2"/>
              </w:rPr>
              <w:t>(5)</w:t>
            </w:r>
            <w:r>
              <w:rPr>
                <w:rFonts w:ascii="Times New Roman" w:hAnsi="Times New Roman" w:eastAsia="Times New Roman" w:cs="Times New Roman"/>
                <w:spacing w:val="14"/>
                <w:w w:val="101"/>
                <w:position w:val="2"/>
              </w:rPr>
              <w:t xml:space="preserve">  </w:t>
            </w:r>
            <w:r>
              <w:rPr>
                <w:spacing w:val="7"/>
                <w:position w:val="2"/>
              </w:rPr>
              <w:t>环保厕所</w:t>
            </w:r>
          </w:p>
        </w:tc>
        <w:tc>
          <w:tcPr>
            <w:tcW w:w="898" w:type="dxa"/>
            <w:vAlign w:val="top"/>
          </w:tcPr>
          <w:p w14:paraId="4B0CB068">
            <w:pPr>
              <w:spacing w:before="139" w:line="195" w:lineRule="auto"/>
              <w:ind w:left="40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3</w:t>
            </w:r>
          </w:p>
        </w:tc>
        <w:tc>
          <w:tcPr>
            <w:tcW w:w="897" w:type="dxa"/>
            <w:vAlign w:val="top"/>
          </w:tcPr>
          <w:p w14:paraId="78E04D40">
            <w:pPr>
              <w:pStyle w:val="6"/>
              <w:spacing w:before="107" w:line="229" w:lineRule="auto"/>
              <w:ind w:left="356"/>
            </w:pPr>
            <w:r>
              <w:rPr>
                <w:spacing w:val="1"/>
              </w:rPr>
              <w:t>个</w:t>
            </w:r>
          </w:p>
        </w:tc>
        <w:tc>
          <w:tcPr>
            <w:tcW w:w="897" w:type="dxa"/>
            <w:vAlign w:val="top"/>
          </w:tcPr>
          <w:p w14:paraId="6EF86B01">
            <w:pPr>
              <w:spacing w:before="139" w:line="195" w:lineRule="auto"/>
              <w:ind w:left="25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1"/>
                <w:sz w:val="19"/>
                <w:szCs w:val="19"/>
              </w:rPr>
              <w:t>10.00</w:t>
            </w:r>
          </w:p>
        </w:tc>
        <w:tc>
          <w:tcPr>
            <w:tcW w:w="1002" w:type="dxa"/>
            <w:vAlign w:val="top"/>
          </w:tcPr>
          <w:p w14:paraId="465F04B8">
            <w:pPr>
              <w:spacing w:before="139" w:line="195" w:lineRule="auto"/>
              <w:ind w:left="2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897" w:type="dxa"/>
            <w:vAlign w:val="top"/>
          </w:tcPr>
          <w:p w14:paraId="58F61D99">
            <w:pPr>
              <w:spacing w:before="139" w:line="195" w:lineRule="auto"/>
              <w:ind w:left="23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898" w:type="dxa"/>
            <w:vAlign w:val="top"/>
          </w:tcPr>
          <w:p w14:paraId="08CB0AFF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1474D1C0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5F25380B">
            <w:pPr>
              <w:spacing w:before="139" w:line="195" w:lineRule="auto"/>
              <w:ind w:left="2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7E75DDBB">
            <w:pPr>
              <w:rPr>
                <w:rFonts w:ascii="Arial"/>
                <w:sz w:val="21"/>
              </w:rPr>
            </w:pPr>
          </w:p>
        </w:tc>
      </w:tr>
      <w:tr w14:paraId="64CFD1A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" w:hRule="atLeast"/>
        </w:trPr>
        <w:tc>
          <w:tcPr>
            <w:tcW w:w="1561" w:type="dxa"/>
            <w:vMerge w:val="restart"/>
            <w:tcBorders>
              <w:left w:val="single" w:color="000000" w:sz="4" w:space="0"/>
              <w:bottom w:val="nil"/>
            </w:tcBorders>
            <w:vAlign w:val="top"/>
          </w:tcPr>
          <w:p w14:paraId="34FA6D51">
            <w:pPr>
              <w:pStyle w:val="6"/>
              <w:spacing w:before="301" w:line="265" w:lineRule="auto"/>
              <w:ind w:left="581" w:right="144" w:hanging="441"/>
            </w:pPr>
            <w:r>
              <w:rPr>
                <w:rFonts w:ascii="Times New Roman" w:hAnsi="Times New Roman" w:eastAsia="Times New Roman" w:cs="Times New Roman"/>
                <w:spacing w:val="8"/>
              </w:rPr>
              <w:t>(</w:t>
            </w:r>
            <w:r>
              <w:rPr>
                <w:spacing w:val="8"/>
              </w:rPr>
              <w:t>五</w:t>
            </w:r>
            <w:r>
              <w:rPr>
                <w:rFonts w:ascii="Times New Roman" w:hAnsi="Times New Roman" w:eastAsia="Times New Roman" w:cs="Times New Roman"/>
                <w:spacing w:val="8"/>
              </w:rPr>
              <w:t>)</w:t>
            </w:r>
            <w:r>
              <w:rPr>
                <w:rFonts w:ascii="Times New Roman" w:hAnsi="Times New Roman" w:eastAsia="Times New Roman" w:cs="Times New Roman"/>
                <w:spacing w:val="19"/>
                <w:w w:val="101"/>
              </w:rPr>
              <w:t xml:space="preserve">  </w:t>
            </w:r>
            <w:r>
              <w:rPr>
                <w:spacing w:val="8"/>
              </w:rPr>
              <w:t>社区共管</w:t>
            </w:r>
            <w:r>
              <w:t xml:space="preserve"> </w:t>
            </w:r>
            <w:r>
              <w:rPr>
                <w:spacing w:val="6"/>
              </w:rPr>
              <w:t>建设</w:t>
            </w:r>
          </w:p>
        </w:tc>
        <w:tc>
          <w:tcPr>
            <w:tcW w:w="4400" w:type="dxa"/>
            <w:gridSpan w:val="2"/>
            <w:vAlign w:val="top"/>
          </w:tcPr>
          <w:p w14:paraId="541A19C1">
            <w:pPr>
              <w:pStyle w:val="6"/>
              <w:spacing w:before="110" w:line="230" w:lineRule="auto"/>
              <w:ind w:left="2006"/>
            </w:pPr>
            <w:r>
              <w:rPr>
                <w:b/>
                <w:bCs/>
                <w:spacing w:val="1"/>
              </w:rPr>
              <w:t>小计</w:t>
            </w:r>
          </w:p>
        </w:tc>
        <w:tc>
          <w:tcPr>
            <w:tcW w:w="898" w:type="dxa"/>
            <w:vAlign w:val="top"/>
          </w:tcPr>
          <w:p w14:paraId="50A7770E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6B1AC6D6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01D45010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267BB2BD">
            <w:pPr>
              <w:spacing w:before="142" w:line="195" w:lineRule="auto"/>
              <w:ind w:left="27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42.00</w:t>
            </w:r>
          </w:p>
        </w:tc>
        <w:tc>
          <w:tcPr>
            <w:tcW w:w="897" w:type="dxa"/>
            <w:vAlign w:val="top"/>
          </w:tcPr>
          <w:p w14:paraId="3CA98866">
            <w:pPr>
              <w:spacing w:before="142" w:line="195" w:lineRule="auto"/>
              <w:ind w:left="2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3"/>
                <w:sz w:val="19"/>
                <w:szCs w:val="19"/>
              </w:rPr>
              <w:t>0.00</w:t>
            </w:r>
          </w:p>
        </w:tc>
        <w:tc>
          <w:tcPr>
            <w:tcW w:w="898" w:type="dxa"/>
            <w:vAlign w:val="top"/>
          </w:tcPr>
          <w:p w14:paraId="0ACE5717">
            <w:pPr>
              <w:spacing w:before="142" w:line="195" w:lineRule="auto"/>
              <w:ind w:left="2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3"/>
                <w:sz w:val="19"/>
                <w:szCs w:val="19"/>
              </w:rPr>
              <w:t>0.00</w:t>
            </w:r>
          </w:p>
        </w:tc>
        <w:tc>
          <w:tcPr>
            <w:tcW w:w="905" w:type="dxa"/>
            <w:vAlign w:val="top"/>
          </w:tcPr>
          <w:p w14:paraId="4FA6F683">
            <w:pPr>
              <w:spacing w:before="142" w:line="195" w:lineRule="auto"/>
              <w:ind w:left="23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42.00</w:t>
            </w:r>
          </w:p>
        </w:tc>
        <w:tc>
          <w:tcPr>
            <w:tcW w:w="899" w:type="dxa"/>
            <w:vAlign w:val="top"/>
          </w:tcPr>
          <w:p w14:paraId="65B45197">
            <w:pPr>
              <w:spacing w:before="142" w:line="195" w:lineRule="auto"/>
              <w:ind w:left="24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2"/>
                <w:sz w:val="19"/>
                <w:szCs w:val="19"/>
              </w:rPr>
              <w:t>12.00</w:t>
            </w:r>
          </w:p>
        </w:tc>
        <w:tc>
          <w:tcPr>
            <w:tcW w:w="917" w:type="dxa"/>
            <w:vAlign w:val="top"/>
          </w:tcPr>
          <w:p w14:paraId="1117C1F6">
            <w:pPr>
              <w:spacing w:before="142" w:line="195" w:lineRule="auto"/>
              <w:ind w:left="22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6"/>
                <w:sz w:val="19"/>
                <w:szCs w:val="19"/>
              </w:rPr>
              <w:t>30.00</w:t>
            </w:r>
          </w:p>
        </w:tc>
      </w:tr>
      <w:tr w14:paraId="69BFE30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52D46450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restart"/>
            <w:tcBorders>
              <w:bottom w:val="nil"/>
            </w:tcBorders>
            <w:vAlign w:val="top"/>
          </w:tcPr>
          <w:p w14:paraId="086C67F9">
            <w:pPr>
              <w:pStyle w:val="6"/>
              <w:spacing w:before="294" w:line="229" w:lineRule="auto"/>
              <w:ind w:left="339"/>
            </w:pPr>
            <w:r>
              <w:rPr>
                <w:spacing w:val="13"/>
              </w:rPr>
              <w:t>社区协管员</w:t>
            </w:r>
          </w:p>
        </w:tc>
        <w:tc>
          <w:tcPr>
            <w:tcW w:w="2684" w:type="dxa"/>
            <w:vAlign w:val="top"/>
          </w:tcPr>
          <w:p w14:paraId="55BF949F">
            <w:pPr>
              <w:pStyle w:val="6"/>
              <w:spacing w:before="75" w:line="261" w:lineRule="exact"/>
              <w:ind w:left="965"/>
            </w:pPr>
            <w:r>
              <w:rPr>
                <w:rFonts w:ascii="Times New Roman" w:hAnsi="Times New Roman" w:eastAsia="Times New Roman" w:cs="Times New Roman"/>
                <w:spacing w:val="-1"/>
                <w:position w:val="2"/>
              </w:rPr>
              <w:t>(</w:t>
            </w:r>
            <w:r>
              <w:rPr>
                <w:rFonts w:ascii="Times New Roman" w:hAnsi="Times New Roman" w:eastAsia="Times New Roman" w:cs="Times New Roman"/>
                <w:spacing w:val="-23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1"/>
                <w:position w:val="2"/>
              </w:rPr>
              <w:t>1)</w:t>
            </w:r>
            <w:r>
              <w:rPr>
                <w:rFonts w:ascii="Times New Roman" w:hAnsi="Times New Roman" w:eastAsia="Times New Roman" w:cs="Times New Roman"/>
                <w:spacing w:val="14"/>
                <w:position w:val="2"/>
              </w:rPr>
              <w:t xml:space="preserve">  </w:t>
            </w:r>
            <w:r>
              <w:rPr>
                <w:spacing w:val="-1"/>
                <w:position w:val="2"/>
              </w:rPr>
              <w:t>近期</w:t>
            </w:r>
          </w:p>
        </w:tc>
        <w:tc>
          <w:tcPr>
            <w:tcW w:w="898" w:type="dxa"/>
            <w:vAlign w:val="top"/>
          </w:tcPr>
          <w:p w14:paraId="6B46ACE2">
            <w:pPr>
              <w:spacing w:before="144" w:line="195" w:lineRule="auto"/>
              <w:ind w:left="41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6</w:t>
            </w:r>
          </w:p>
        </w:tc>
        <w:tc>
          <w:tcPr>
            <w:tcW w:w="897" w:type="dxa"/>
            <w:vAlign w:val="top"/>
          </w:tcPr>
          <w:p w14:paraId="10AF7215">
            <w:pPr>
              <w:pStyle w:val="6"/>
              <w:spacing w:before="80" w:line="261" w:lineRule="exact"/>
              <w:ind w:left="229"/>
            </w:pPr>
            <w:r>
              <w:rPr>
                <w:spacing w:val="5"/>
                <w:position w:val="1"/>
              </w:rPr>
              <w:t>万</w:t>
            </w:r>
            <w:r>
              <w:rPr>
                <w:rFonts w:ascii="Times New Roman" w:hAnsi="Times New Roman" w:eastAsia="Times New Roman" w:cs="Times New Roman"/>
                <w:spacing w:val="5"/>
                <w:position w:val="1"/>
              </w:rPr>
              <w:t>/</w:t>
            </w:r>
            <w:r>
              <w:rPr>
                <w:spacing w:val="5"/>
                <w:position w:val="1"/>
              </w:rPr>
              <w:t>年</w:t>
            </w:r>
          </w:p>
        </w:tc>
        <w:tc>
          <w:tcPr>
            <w:tcW w:w="897" w:type="dxa"/>
            <w:vAlign w:val="top"/>
          </w:tcPr>
          <w:p w14:paraId="0B796978">
            <w:pPr>
              <w:spacing w:before="144" w:line="195" w:lineRule="auto"/>
              <w:ind w:left="27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2.00</w:t>
            </w:r>
          </w:p>
        </w:tc>
        <w:tc>
          <w:tcPr>
            <w:tcW w:w="1002" w:type="dxa"/>
            <w:vAlign w:val="top"/>
          </w:tcPr>
          <w:p w14:paraId="6DE27F30">
            <w:pPr>
              <w:spacing w:before="144" w:line="195" w:lineRule="auto"/>
              <w:ind w:left="312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19"/>
                <w:szCs w:val="19"/>
              </w:rPr>
              <w:t>12.00</w:t>
            </w:r>
          </w:p>
        </w:tc>
        <w:tc>
          <w:tcPr>
            <w:tcW w:w="897" w:type="dxa"/>
            <w:vAlign w:val="top"/>
          </w:tcPr>
          <w:p w14:paraId="23E459EC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29339D2A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2F36481D">
            <w:pPr>
              <w:spacing w:before="144" w:line="195" w:lineRule="auto"/>
              <w:ind w:left="26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1"/>
                <w:sz w:val="19"/>
                <w:szCs w:val="19"/>
              </w:rPr>
              <w:t>12.00</w:t>
            </w:r>
          </w:p>
        </w:tc>
        <w:tc>
          <w:tcPr>
            <w:tcW w:w="899" w:type="dxa"/>
            <w:vAlign w:val="top"/>
          </w:tcPr>
          <w:p w14:paraId="49819CB2">
            <w:pPr>
              <w:spacing w:before="144" w:line="195" w:lineRule="auto"/>
              <w:ind w:left="27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19"/>
                <w:szCs w:val="19"/>
              </w:rPr>
              <w:t>12.00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3D3E9484">
            <w:pPr>
              <w:rPr>
                <w:rFonts w:ascii="Arial"/>
                <w:sz w:val="21"/>
              </w:rPr>
            </w:pPr>
          </w:p>
        </w:tc>
      </w:tr>
      <w:tr w14:paraId="186F37D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3D696F8B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</w:tcBorders>
            <w:vAlign w:val="top"/>
          </w:tcPr>
          <w:p w14:paraId="4488E0CC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51754F1C">
            <w:pPr>
              <w:pStyle w:val="6"/>
              <w:spacing w:before="76" w:line="261" w:lineRule="exact"/>
              <w:ind w:left="965"/>
            </w:pPr>
            <w:r>
              <w:rPr>
                <w:rFonts w:ascii="Times New Roman" w:hAnsi="Times New Roman" w:eastAsia="Times New Roman" w:cs="Times New Roman"/>
                <w:spacing w:val="3"/>
                <w:position w:val="2"/>
              </w:rPr>
              <w:t>(2)</w:t>
            </w:r>
            <w:r>
              <w:rPr>
                <w:rFonts w:ascii="Times New Roman" w:hAnsi="Times New Roman" w:eastAsia="Times New Roman" w:cs="Times New Roman"/>
                <w:spacing w:val="16"/>
                <w:position w:val="2"/>
              </w:rPr>
              <w:t xml:space="preserve">  </w:t>
            </w:r>
            <w:r>
              <w:rPr>
                <w:spacing w:val="3"/>
                <w:position w:val="2"/>
              </w:rPr>
              <w:t>远期</w:t>
            </w:r>
          </w:p>
        </w:tc>
        <w:tc>
          <w:tcPr>
            <w:tcW w:w="898" w:type="dxa"/>
            <w:vAlign w:val="top"/>
          </w:tcPr>
          <w:p w14:paraId="51358120">
            <w:pPr>
              <w:spacing w:before="144" w:line="195" w:lineRule="auto"/>
              <w:ind w:left="38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10"/>
                <w:sz w:val="19"/>
                <w:szCs w:val="19"/>
              </w:rPr>
              <w:t>12</w:t>
            </w:r>
          </w:p>
        </w:tc>
        <w:tc>
          <w:tcPr>
            <w:tcW w:w="897" w:type="dxa"/>
            <w:vAlign w:val="top"/>
          </w:tcPr>
          <w:p w14:paraId="20124457">
            <w:pPr>
              <w:pStyle w:val="6"/>
              <w:spacing w:before="110" w:line="229" w:lineRule="auto"/>
              <w:ind w:left="252"/>
            </w:pPr>
            <w:r>
              <w:rPr>
                <w:spacing w:val="6"/>
              </w:rPr>
              <w:t>人次</w:t>
            </w:r>
          </w:p>
        </w:tc>
        <w:tc>
          <w:tcPr>
            <w:tcW w:w="897" w:type="dxa"/>
            <w:vAlign w:val="top"/>
          </w:tcPr>
          <w:p w14:paraId="55906BCD">
            <w:pPr>
              <w:spacing w:before="144" w:line="195" w:lineRule="auto"/>
              <w:ind w:left="27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2.50</w:t>
            </w:r>
          </w:p>
        </w:tc>
        <w:tc>
          <w:tcPr>
            <w:tcW w:w="1002" w:type="dxa"/>
            <w:vAlign w:val="top"/>
          </w:tcPr>
          <w:p w14:paraId="209735B3">
            <w:pPr>
              <w:spacing w:before="144" w:line="195" w:lineRule="auto"/>
              <w:ind w:left="2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897" w:type="dxa"/>
            <w:vAlign w:val="top"/>
          </w:tcPr>
          <w:p w14:paraId="4457DE76">
            <w:pPr>
              <w:rPr>
                <w:rFonts w:ascii="Arial"/>
                <w:sz w:val="21"/>
              </w:rPr>
            </w:pPr>
          </w:p>
        </w:tc>
        <w:tc>
          <w:tcPr>
            <w:tcW w:w="898" w:type="dxa"/>
            <w:vAlign w:val="top"/>
          </w:tcPr>
          <w:p w14:paraId="173E2BBD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2A02065F">
            <w:pPr>
              <w:spacing w:before="144" w:line="195" w:lineRule="auto"/>
              <w:ind w:left="2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  <w:tc>
          <w:tcPr>
            <w:tcW w:w="899" w:type="dxa"/>
            <w:vAlign w:val="top"/>
          </w:tcPr>
          <w:p w14:paraId="1ED47835">
            <w:pPr>
              <w:rPr>
                <w:rFonts w:ascii="Arial"/>
                <w:sz w:val="21"/>
              </w:rPr>
            </w:pP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45E2F91D">
            <w:pPr>
              <w:spacing w:before="144" w:line="195" w:lineRule="auto"/>
              <w:ind w:left="24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30.00</w:t>
            </w:r>
          </w:p>
        </w:tc>
      </w:tr>
      <w:tr w14:paraId="1A167C8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561" w:type="dxa"/>
            <w:vMerge w:val="restart"/>
            <w:tcBorders>
              <w:left w:val="single" w:color="000000" w:sz="4" w:space="0"/>
              <w:bottom w:val="nil"/>
            </w:tcBorders>
            <w:vAlign w:val="top"/>
          </w:tcPr>
          <w:p w14:paraId="64125E6A">
            <w:pPr>
              <w:spacing w:line="247" w:lineRule="auto"/>
              <w:rPr>
                <w:rFonts w:ascii="Arial"/>
                <w:sz w:val="21"/>
              </w:rPr>
            </w:pPr>
          </w:p>
          <w:p w14:paraId="5C20C9EA">
            <w:pPr>
              <w:pStyle w:val="6"/>
              <w:spacing w:before="62" w:line="263" w:lineRule="auto"/>
              <w:ind w:left="370" w:right="202" w:hanging="177"/>
            </w:pPr>
            <w:r>
              <w:rPr>
                <w:rFonts w:ascii="Times New Roman" w:hAnsi="Times New Roman" w:eastAsia="Times New Roman" w:cs="Times New Roman"/>
                <w:spacing w:val="11"/>
              </w:rPr>
              <w:t>(</w:t>
            </w:r>
            <w:r>
              <w:rPr>
                <w:spacing w:val="11"/>
              </w:rPr>
              <w:t>六</w:t>
            </w:r>
            <w:r>
              <w:rPr>
                <w:rFonts w:ascii="Times New Roman" w:hAnsi="Times New Roman" w:eastAsia="Times New Roman" w:cs="Times New Roman"/>
                <w:spacing w:val="11"/>
              </w:rPr>
              <w:t>)</w:t>
            </w:r>
            <w:r>
              <w:rPr>
                <w:spacing w:val="11"/>
              </w:rPr>
              <w:t>生态旅游</w:t>
            </w:r>
            <w:r>
              <w:rPr>
                <w:spacing w:val="3"/>
              </w:rPr>
              <w:t xml:space="preserve"> </w:t>
            </w:r>
            <w:r>
              <w:rPr>
                <w:spacing w:val="11"/>
              </w:rPr>
              <w:t>建设工程</w:t>
            </w:r>
          </w:p>
        </w:tc>
        <w:tc>
          <w:tcPr>
            <w:tcW w:w="4400" w:type="dxa"/>
            <w:gridSpan w:val="2"/>
            <w:vAlign w:val="top"/>
          </w:tcPr>
          <w:p w14:paraId="20FF1EE4">
            <w:pPr>
              <w:pStyle w:val="6"/>
              <w:spacing w:before="117" w:line="230" w:lineRule="auto"/>
              <w:ind w:left="2006"/>
            </w:pPr>
            <w:r>
              <w:rPr>
                <w:b/>
                <w:bCs/>
                <w:spacing w:val="1"/>
              </w:rPr>
              <w:t>小计</w:t>
            </w:r>
          </w:p>
        </w:tc>
        <w:tc>
          <w:tcPr>
            <w:tcW w:w="898" w:type="dxa"/>
            <w:vAlign w:val="top"/>
          </w:tcPr>
          <w:p w14:paraId="2D35306C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01506BF0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65E10E49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397CF97A">
            <w:pPr>
              <w:spacing w:before="146" w:line="195" w:lineRule="auto"/>
              <w:ind w:left="24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3"/>
                <w:sz w:val="19"/>
                <w:szCs w:val="19"/>
              </w:rPr>
              <w:t>160.50</w:t>
            </w:r>
          </w:p>
        </w:tc>
        <w:tc>
          <w:tcPr>
            <w:tcW w:w="897" w:type="dxa"/>
            <w:vAlign w:val="top"/>
          </w:tcPr>
          <w:p w14:paraId="67A0FD63">
            <w:pPr>
              <w:spacing w:before="146" w:line="195" w:lineRule="auto"/>
              <w:ind w:left="18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3"/>
                <w:sz w:val="19"/>
                <w:szCs w:val="19"/>
              </w:rPr>
              <w:t>160.50</w:t>
            </w:r>
          </w:p>
        </w:tc>
        <w:tc>
          <w:tcPr>
            <w:tcW w:w="898" w:type="dxa"/>
            <w:vAlign w:val="top"/>
          </w:tcPr>
          <w:p w14:paraId="5405CCAC">
            <w:pPr>
              <w:spacing w:before="146" w:line="195" w:lineRule="auto"/>
              <w:ind w:left="2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3"/>
                <w:sz w:val="19"/>
                <w:szCs w:val="19"/>
              </w:rPr>
              <w:t>0.00</w:t>
            </w:r>
          </w:p>
        </w:tc>
        <w:tc>
          <w:tcPr>
            <w:tcW w:w="905" w:type="dxa"/>
            <w:vAlign w:val="top"/>
          </w:tcPr>
          <w:p w14:paraId="1966D9D8">
            <w:pPr>
              <w:spacing w:before="146" w:line="195" w:lineRule="auto"/>
              <w:ind w:left="28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3"/>
                <w:sz w:val="19"/>
                <w:szCs w:val="19"/>
              </w:rPr>
              <w:t>0.00</w:t>
            </w:r>
          </w:p>
        </w:tc>
        <w:tc>
          <w:tcPr>
            <w:tcW w:w="899" w:type="dxa"/>
            <w:vAlign w:val="top"/>
          </w:tcPr>
          <w:p w14:paraId="41AB68E1">
            <w:pPr>
              <w:spacing w:before="146" w:line="195" w:lineRule="auto"/>
              <w:ind w:left="19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3"/>
                <w:sz w:val="19"/>
                <w:szCs w:val="19"/>
              </w:rPr>
              <w:t>160.50</w:t>
            </w:r>
          </w:p>
        </w:tc>
        <w:tc>
          <w:tcPr>
            <w:tcW w:w="917" w:type="dxa"/>
            <w:vAlign w:val="top"/>
          </w:tcPr>
          <w:p w14:paraId="63390B06">
            <w:pPr>
              <w:spacing w:before="146" w:line="195" w:lineRule="auto"/>
              <w:ind w:left="28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3"/>
                <w:sz w:val="19"/>
                <w:szCs w:val="19"/>
              </w:rPr>
              <w:t>0.00</w:t>
            </w:r>
          </w:p>
        </w:tc>
      </w:tr>
      <w:tr w14:paraId="3054C44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4157795A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restart"/>
            <w:tcBorders>
              <w:bottom w:val="nil"/>
            </w:tcBorders>
            <w:vAlign w:val="top"/>
          </w:tcPr>
          <w:p w14:paraId="39A9989B">
            <w:pPr>
              <w:pStyle w:val="6"/>
              <w:spacing w:before="299" w:line="230" w:lineRule="auto"/>
              <w:ind w:left="396"/>
            </w:pPr>
            <w:r>
              <w:rPr>
                <w:rFonts w:ascii="Times New Roman" w:hAnsi="Times New Roman" w:eastAsia="Times New Roman" w:cs="Times New Roman"/>
                <w:spacing w:val="6"/>
              </w:rPr>
              <w:t>1.</w:t>
            </w:r>
            <w:r>
              <w:rPr>
                <w:spacing w:val="6"/>
              </w:rPr>
              <w:t>旅游设施</w:t>
            </w:r>
          </w:p>
        </w:tc>
        <w:tc>
          <w:tcPr>
            <w:tcW w:w="2684" w:type="dxa"/>
            <w:vAlign w:val="top"/>
          </w:tcPr>
          <w:p w14:paraId="2BFF0A33">
            <w:pPr>
              <w:pStyle w:val="6"/>
              <w:spacing w:before="78" w:line="261" w:lineRule="exact"/>
              <w:ind w:left="545"/>
            </w:pPr>
            <w:r>
              <w:rPr>
                <w:rFonts w:ascii="Times New Roman" w:hAnsi="Times New Roman" w:eastAsia="Times New Roman" w:cs="Times New Roman"/>
                <w:spacing w:val="7"/>
                <w:position w:val="2"/>
              </w:rPr>
              <w:t>(</w:t>
            </w:r>
            <w:r>
              <w:rPr>
                <w:rFonts w:ascii="Times New Roman" w:hAnsi="Times New Roman" w:eastAsia="Times New Roman" w:cs="Times New Roman"/>
                <w:spacing w:val="-19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7"/>
                <w:position w:val="2"/>
              </w:rPr>
              <w:t>1)</w:t>
            </w:r>
            <w:r>
              <w:rPr>
                <w:rFonts w:ascii="Times New Roman" w:hAnsi="Times New Roman" w:eastAsia="Times New Roman" w:cs="Times New Roman"/>
                <w:spacing w:val="16"/>
                <w:w w:val="101"/>
                <w:position w:val="2"/>
              </w:rPr>
              <w:t xml:space="preserve">  </w:t>
            </w:r>
            <w:r>
              <w:rPr>
                <w:spacing w:val="7"/>
                <w:position w:val="2"/>
              </w:rPr>
              <w:t>游客服务中心</w:t>
            </w:r>
          </w:p>
        </w:tc>
        <w:tc>
          <w:tcPr>
            <w:tcW w:w="898" w:type="dxa"/>
            <w:vAlign w:val="top"/>
          </w:tcPr>
          <w:p w14:paraId="1B9C250D">
            <w:pPr>
              <w:spacing w:before="147" w:line="195" w:lineRule="auto"/>
              <w:ind w:left="295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4"/>
                <w:sz w:val="19"/>
                <w:szCs w:val="19"/>
              </w:rPr>
              <w:t>200</w:t>
            </w:r>
          </w:p>
        </w:tc>
        <w:tc>
          <w:tcPr>
            <w:tcW w:w="897" w:type="dxa"/>
            <w:vAlign w:val="top"/>
          </w:tcPr>
          <w:p w14:paraId="22511A6C">
            <w:pPr>
              <w:pStyle w:val="6"/>
              <w:spacing w:before="114" w:line="229" w:lineRule="auto"/>
              <w:ind w:left="144"/>
            </w:pPr>
            <w:r>
              <w:rPr>
                <w:spacing w:val="11"/>
              </w:rPr>
              <w:t>平方米</w:t>
            </w:r>
          </w:p>
        </w:tc>
        <w:tc>
          <w:tcPr>
            <w:tcW w:w="897" w:type="dxa"/>
            <w:vAlign w:val="top"/>
          </w:tcPr>
          <w:p w14:paraId="3830B959">
            <w:pPr>
              <w:spacing w:before="147" w:line="195" w:lineRule="auto"/>
              <w:ind w:left="27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0.80</w:t>
            </w:r>
          </w:p>
        </w:tc>
        <w:tc>
          <w:tcPr>
            <w:tcW w:w="1002" w:type="dxa"/>
            <w:vAlign w:val="top"/>
          </w:tcPr>
          <w:p w14:paraId="2BDA1D98">
            <w:pPr>
              <w:spacing w:before="147" w:line="195" w:lineRule="auto"/>
              <w:ind w:left="26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160.00</w:t>
            </w:r>
          </w:p>
        </w:tc>
        <w:tc>
          <w:tcPr>
            <w:tcW w:w="897" w:type="dxa"/>
            <w:vAlign w:val="top"/>
          </w:tcPr>
          <w:p w14:paraId="652CF012">
            <w:pPr>
              <w:spacing w:before="147" w:line="195" w:lineRule="auto"/>
              <w:ind w:left="21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160.00</w:t>
            </w:r>
          </w:p>
        </w:tc>
        <w:tc>
          <w:tcPr>
            <w:tcW w:w="898" w:type="dxa"/>
            <w:vAlign w:val="top"/>
          </w:tcPr>
          <w:p w14:paraId="160F7165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4ECF9A50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6E18F821">
            <w:pPr>
              <w:spacing w:before="147" w:line="195" w:lineRule="auto"/>
              <w:ind w:left="213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</w:rPr>
              <w:t>160.00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7F2AF8DF">
            <w:pPr>
              <w:rPr>
                <w:rFonts w:ascii="Arial"/>
                <w:sz w:val="21"/>
              </w:rPr>
            </w:pPr>
          </w:p>
        </w:tc>
      </w:tr>
      <w:tr w14:paraId="69225CE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561" w:type="dxa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15951775">
            <w:pPr>
              <w:rPr>
                <w:rFonts w:ascii="Arial"/>
                <w:sz w:val="21"/>
              </w:rPr>
            </w:pPr>
          </w:p>
        </w:tc>
        <w:tc>
          <w:tcPr>
            <w:tcW w:w="1716" w:type="dxa"/>
            <w:vMerge w:val="continue"/>
            <w:tcBorders>
              <w:top w:val="nil"/>
            </w:tcBorders>
            <w:vAlign w:val="top"/>
          </w:tcPr>
          <w:p w14:paraId="165BFD96">
            <w:pPr>
              <w:rPr>
                <w:rFonts w:ascii="Arial"/>
                <w:sz w:val="21"/>
              </w:rPr>
            </w:pPr>
          </w:p>
        </w:tc>
        <w:tc>
          <w:tcPr>
            <w:tcW w:w="2684" w:type="dxa"/>
            <w:vAlign w:val="top"/>
          </w:tcPr>
          <w:p w14:paraId="29159BF5">
            <w:pPr>
              <w:pStyle w:val="6"/>
              <w:spacing w:before="81" w:line="261" w:lineRule="exact"/>
              <w:ind w:left="756"/>
            </w:pPr>
            <w:r>
              <w:rPr>
                <w:rFonts w:ascii="Times New Roman" w:hAnsi="Times New Roman" w:eastAsia="Times New Roman" w:cs="Times New Roman"/>
                <w:spacing w:val="7"/>
                <w:position w:val="2"/>
              </w:rPr>
              <w:t>(2)</w:t>
            </w:r>
            <w:r>
              <w:rPr>
                <w:rFonts w:ascii="Times New Roman" w:hAnsi="Times New Roman" w:eastAsia="Times New Roman" w:cs="Times New Roman"/>
                <w:spacing w:val="14"/>
                <w:w w:val="101"/>
                <w:position w:val="2"/>
              </w:rPr>
              <w:t xml:space="preserve">  </w:t>
            </w:r>
            <w:r>
              <w:rPr>
                <w:spacing w:val="7"/>
                <w:position w:val="2"/>
              </w:rPr>
              <w:t>休息座椅</w:t>
            </w:r>
          </w:p>
        </w:tc>
        <w:tc>
          <w:tcPr>
            <w:tcW w:w="898" w:type="dxa"/>
            <w:vAlign w:val="top"/>
          </w:tcPr>
          <w:p w14:paraId="10FE5B94">
            <w:pPr>
              <w:spacing w:before="147" w:line="195" w:lineRule="auto"/>
              <w:ind w:left="38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-10"/>
                <w:sz w:val="19"/>
                <w:szCs w:val="19"/>
              </w:rPr>
              <w:t>10</w:t>
            </w:r>
          </w:p>
        </w:tc>
        <w:tc>
          <w:tcPr>
            <w:tcW w:w="897" w:type="dxa"/>
            <w:vAlign w:val="top"/>
          </w:tcPr>
          <w:p w14:paraId="010CD611">
            <w:pPr>
              <w:pStyle w:val="6"/>
              <w:spacing w:before="115" w:line="229" w:lineRule="auto"/>
              <w:ind w:left="356"/>
            </w:pPr>
            <w:r>
              <w:rPr>
                <w:spacing w:val="1"/>
              </w:rPr>
              <w:t>个</w:t>
            </w:r>
          </w:p>
        </w:tc>
        <w:tc>
          <w:tcPr>
            <w:tcW w:w="897" w:type="dxa"/>
            <w:vAlign w:val="top"/>
          </w:tcPr>
          <w:p w14:paraId="25AC8715">
            <w:pPr>
              <w:spacing w:before="147" w:line="195" w:lineRule="auto"/>
              <w:ind w:left="27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0.05</w:t>
            </w:r>
          </w:p>
        </w:tc>
        <w:tc>
          <w:tcPr>
            <w:tcW w:w="1002" w:type="dxa"/>
            <w:vAlign w:val="top"/>
          </w:tcPr>
          <w:p w14:paraId="561E039C">
            <w:pPr>
              <w:spacing w:before="147" w:line="195" w:lineRule="auto"/>
              <w:ind w:left="3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0.50</w:t>
            </w:r>
          </w:p>
        </w:tc>
        <w:tc>
          <w:tcPr>
            <w:tcW w:w="897" w:type="dxa"/>
            <w:vAlign w:val="top"/>
          </w:tcPr>
          <w:p w14:paraId="47891857">
            <w:pPr>
              <w:spacing w:before="147" w:line="195" w:lineRule="auto"/>
              <w:ind w:left="28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0.50</w:t>
            </w:r>
          </w:p>
        </w:tc>
        <w:tc>
          <w:tcPr>
            <w:tcW w:w="898" w:type="dxa"/>
            <w:vAlign w:val="top"/>
          </w:tcPr>
          <w:p w14:paraId="568C9F2B">
            <w:pPr>
              <w:rPr>
                <w:rFonts w:ascii="Arial"/>
                <w:sz w:val="21"/>
              </w:rPr>
            </w:pPr>
          </w:p>
        </w:tc>
        <w:tc>
          <w:tcPr>
            <w:tcW w:w="905" w:type="dxa"/>
            <w:vAlign w:val="top"/>
          </w:tcPr>
          <w:p w14:paraId="72256E9D">
            <w:pPr>
              <w:rPr>
                <w:rFonts w:ascii="Arial"/>
                <w:sz w:val="21"/>
              </w:rPr>
            </w:pPr>
          </w:p>
        </w:tc>
        <w:tc>
          <w:tcPr>
            <w:tcW w:w="899" w:type="dxa"/>
            <w:vAlign w:val="top"/>
          </w:tcPr>
          <w:p w14:paraId="33871C14">
            <w:pPr>
              <w:spacing w:before="147" w:line="195" w:lineRule="auto"/>
              <w:ind w:left="28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pacing w:val="3"/>
                <w:sz w:val="19"/>
                <w:szCs w:val="19"/>
              </w:rPr>
              <w:t>0.50</w:t>
            </w:r>
          </w:p>
        </w:tc>
        <w:tc>
          <w:tcPr>
            <w:tcW w:w="917" w:type="dxa"/>
            <w:tcBorders>
              <w:right w:val="single" w:color="000000" w:sz="4" w:space="0"/>
            </w:tcBorders>
            <w:vAlign w:val="top"/>
          </w:tcPr>
          <w:p w14:paraId="07E08965">
            <w:pPr>
              <w:rPr>
                <w:rFonts w:ascii="Arial"/>
                <w:sz w:val="21"/>
              </w:rPr>
            </w:pPr>
          </w:p>
        </w:tc>
      </w:tr>
      <w:tr w14:paraId="6B68655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5961" w:type="dxa"/>
            <w:gridSpan w:val="3"/>
            <w:tcBorders>
              <w:left w:val="single" w:color="000000" w:sz="4" w:space="0"/>
            </w:tcBorders>
            <w:vAlign w:val="top"/>
          </w:tcPr>
          <w:p w14:paraId="1D9720A5">
            <w:pPr>
              <w:pStyle w:val="6"/>
              <w:spacing w:before="111" w:line="221" w:lineRule="auto"/>
              <w:ind w:left="1083"/>
              <w:rPr>
                <w:rFonts w:ascii="Times New Roman" w:hAnsi="Times New Roman" w:eastAsia="Times New Roman" w:cs="Times New Roman"/>
              </w:rPr>
            </w:pPr>
            <w:r>
              <w:rPr>
                <w:b/>
                <w:bCs/>
                <w:spacing w:val="13"/>
              </w:rPr>
              <w:t>二、前期设计费、预备费及其他费用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13"/>
              </w:rPr>
              <w:t>(6%)</w:t>
            </w:r>
          </w:p>
        </w:tc>
        <w:tc>
          <w:tcPr>
            <w:tcW w:w="898" w:type="dxa"/>
            <w:vAlign w:val="top"/>
          </w:tcPr>
          <w:p w14:paraId="2F094CF9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3D86BC78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vAlign w:val="top"/>
          </w:tcPr>
          <w:p w14:paraId="2757EF59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3E4B0953">
            <w:pPr>
              <w:spacing w:before="150" w:line="195" w:lineRule="auto"/>
              <w:ind w:left="227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634.74</w:t>
            </w:r>
          </w:p>
        </w:tc>
        <w:tc>
          <w:tcPr>
            <w:tcW w:w="897" w:type="dxa"/>
            <w:vAlign w:val="top"/>
          </w:tcPr>
          <w:p w14:paraId="2126FC75">
            <w:pPr>
              <w:spacing w:before="150" w:line="195" w:lineRule="auto"/>
              <w:ind w:left="22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82.99</w:t>
            </w:r>
          </w:p>
        </w:tc>
        <w:tc>
          <w:tcPr>
            <w:tcW w:w="898" w:type="dxa"/>
            <w:vAlign w:val="top"/>
          </w:tcPr>
          <w:p w14:paraId="63017398">
            <w:pPr>
              <w:spacing w:before="150" w:line="195" w:lineRule="auto"/>
              <w:ind w:left="23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4"/>
                <w:sz w:val="19"/>
                <w:szCs w:val="19"/>
              </w:rPr>
              <w:t>74.34</w:t>
            </w:r>
          </w:p>
        </w:tc>
        <w:tc>
          <w:tcPr>
            <w:tcW w:w="905" w:type="dxa"/>
            <w:vAlign w:val="top"/>
          </w:tcPr>
          <w:p w14:paraId="50A0D21F">
            <w:pPr>
              <w:spacing w:before="150" w:line="195" w:lineRule="auto"/>
              <w:ind w:left="178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470.23</w:t>
            </w:r>
          </w:p>
        </w:tc>
        <w:tc>
          <w:tcPr>
            <w:tcW w:w="899" w:type="dxa"/>
            <w:vAlign w:val="top"/>
          </w:tcPr>
          <w:p w14:paraId="362692EE">
            <w:pPr>
              <w:spacing w:before="150" w:line="195" w:lineRule="auto"/>
              <w:ind w:left="171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6"/>
                <w:sz w:val="19"/>
                <w:szCs w:val="19"/>
              </w:rPr>
              <w:t>383.09</w:t>
            </w:r>
          </w:p>
        </w:tc>
        <w:tc>
          <w:tcPr>
            <w:tcW w:w="917" w:type="dxa"/>
            <w:vAlign w:val="top"/>
          </w:tcPr>
          <w:p w14:paraId="56531B32">
            <w:pPr>
              <w:spacing w:before="150" w:line="195" w:lineRule="auto"/>
              <w:ind w:left="17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244.47</w:t>
            </w:r>
          </w:p>
        </w:tc>
      </w:tr>
      <w:tr w14:paraId="1E649D5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1" w:hRule="atLeast"/>
        </w:trPr>
        <w:tc>
          <w:tcPr>
            <w:tcW w:w="5961" w:type="dxa"/>
            <w:gridSpan w:val="3"/>
            <w:tcBorders>
              <w:left w:val="single" w:color="000000" w:sz="4" w:space="0"/>
              <w:bottom w:val="single" w:color="000000" w:sz="4" w:space="0"/>
            </w:tcBorders>
            <w:vAlign w:val="top"/>
          </w:tcPr>
          <w:p w14:paraId="5183EBD3">
            <w:pPr>
              <w:pStyle w:val="6"/>
              <w:spacing w:before="114" w:line="227" w:lineRule="auto"/>
              <w:ind w:left="2364"/>
            </w:pPr>
            <w:r>
              <w:rPr>
                <w:b/>
                <w:bCs/>
                <w:spacing w:val="11"/>
              </w:rPr>
              <w:t>投资估算总计</w:t>
            </w:r>
          </w:p>
        </w:tc>
        <w:tc>
          <w:tcPr>
            <w:tcW w:w="898" w:type="dxa"/>
            <w:tcBorders>
              <w:bottom w:val="single" w:color="000000" w:sz="4" w:space="0"/>
            </w:tcBorders>
            <w:vAlign w:val="top"/>
          </w:tcPr>
          <w:p w14:paraId="4CAADEAC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tcBorders>
              <w:bottom w:val="single" w:color="000000" w:sz="4" w:space="0"/>
            </w:tcBorders>
            <w:vAlign w:val="top"/>
          </w:tcPr>
          <w:p w14:paraId="21ACB1FD">
            <w:pPr>
              <w:rPr>
                <w:rFonts w:ascii="Arial"/>
                <w:sz w:val="21"/>
              </w:rPr>
            </w:pPr>
          </w:p>
        </w:tc>
        <w:tc>
          <w:tcPr>
            <w:tcW w:w="897" w:type="dxa"/>
            <w:tcBorders>
              <w:bottom w:val="single" w:color="000000" w:sz="4" w:space="0"/>
            </w:tcBorders>
            <w:vAlign w:val="top"/>
          </w:tcPr>
          <w:p w14:paraId="227B2CDE">
            <w:pPr>
              <w:rPr>
                <w:rFonts w:ascii="Arial"/>
                <w:sz w:val="21"/>
              </w:rPr>
            </w:pPr>
          </w:p>
        </w:tc>
        <w:tc>
          <w:tcPr>
            <w:tcW w:w="1002" w:type="dxa"/>
            <w:vAlign w:val="top"/>
          </w:tcPr>
          <w:p w14:paraId="1D9A035E">
            <w:pPr>
              <w:spacing w:before="151" w:line="195" w:lineRule="auto"/>
              <w:ind w:left="134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10578.99</w:t>
            </w:r>
          </w:p>
        </w:tc>
        <w:tc>
          <w:tcPr>
            <w:tcW w:w="897" w:type="dxa"/>
            <w:tcBorders>
              <w:bottom w:val="single" w:color="000000" w:sz="4" w:space="0"/>
            </w:tcBorders>
            <w:vAlign w:val="top"/>
          </w:tcPr>
          <w:p w14:paraId="2B8B842D">
            <w:pPr>
              <w:spacing w:before="151" w:line="195" w:lineRule="auto"/>
              <w:ind w:left="13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4"/>
                <w:sz w:val="19"/>
                <w:szCs w:val="19"/>
              </w:rPr>
              <w:t>1383.09</w:t>
            </w:r>
          </w:p>
        </w:tc>
        <w:tc>
          <w:tcPr>
            <w:tcW w:w="898" w:type="dxa"/>
            <w:tcBorders>
              <w:bottom w:val="single" w:color="000000" w:sz="4" w:space="0"/>
            </w:tcBorders>
            <w:vAlign w:val="top"/>
          </w:tcPr>
          <w:p w14:paraId="37D17D7A">
            <w:pPr>
              <w:spacing w:before="151" w:line="195" w:lineRule="auto"/>
              <w:ind w:left="13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4"/>
                <w:sz w:val="19"/>
                <w:szCs w:val="19"/>
              </w:rPr>
              <w:t>1238.99</w:t>
            </w:r>
          </w:p>
        </w:tc>
        <w:tc>
          <w:tcPr>
            <w:tcW w:w="905" w:type="dxa"/>
            <w:tcBorders>
              <w:bottom w:val="single" w:color="000000" w:sz="4" w:space="0"/>
            </w:tcBorders>
            <w:vAlign w:val="top"/>
          </w:tcPr>
          <w:p w14:paraId="7F028A3B">
            <w:pPr>
              <w:spacing w:before="151" w:line="195" w:lineRule="auto"/>
              <w:ind w:left="129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7837.23</w:t>
            </w:r>
          </w:p>
        </w:tc>
        <w:tc>
          <w:tcPr>
            <w:tcW w:w="899" w:type="dxa"/>
            <w:tcBorders>
              <w:bottom w:val="single" w:color="000000" w:sz="4" w:space="0"/>
            </w:tcBorders>
            <w:vAlign w:val="top"/>
          </w:tcPr>
          <w:p w14:paraId="3D9D713A">
            <w:pPr>
              <w:spacing w:before="151" w:line="195" w:lineRule="auto"/>
              <w:ind w:left="130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5"/>
                <w:sz w:val="19"/>
                <w:szCs w:val="19"/>
              </w:rPr>
              <w:t>6384.84</w:t>
            </w:r>
          </w:p>
        </w:tc>
        <w:tc>
          <w:tcPr>
            <w:tcW w:w="917" w:type="dxa"/>
            <w:tcBorders>
              <w:bottom w:val="single" w:color="000000" w:sz="4" w:space="0"/>
            </w:tcBorders>
            <w:vAlign w:val="top"/>
          </w:tcPr>
          <w:p w14:paraId="66C31943">
            <w:pPr>
              <w:spacing w:before="151" w:line="195" w:lineRule="auto"/>
              <w:ind w:left="126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6"/>
                <w:sz w:val="19"/>
                <w:szCs w:val="19"/>
              </w:rPr>
              <w:t>4074.47</w:t>
            </w:r>
          </w:p>
        </w:tc>
      </w:tr>
    </w:tbl>
    <w:p w14:paraId="6A1E1C7C">
      <w:pPr>
        <w:pStyle w:val="2"/>
      </w:pPr>
    </w:p>
    <w:p w14:paraId="04FD842E">
      <w:pPr>
        <w:sectPr>
          <w:footerReference r:id="rId351" w:type="default"/>
          <w:pgSz w:w="16840" w:h="11906"/>
          <w:pgMar w:top="1140" w:right="1335" w:bottom="1420" w:left="1321" w:header="868" w:footer="1187" w:gutter="0"/>
          <w:cols w:space="720" w:num="1"/>
        </w:sectPr>
      </w:pPr>
    </w:p>
    <w:p w14:paraId="15098A9B">
      <w:pPr>
        <w:pStyle w:val="2"/>
        <w:spacing w:line="383" w:lineRule="auto"/>
      </w:pPr>
    </w:p>
    <w:p w14:paraId="18931944">
      <w:pPr>
        <w:spacing w:before="98" w:line="229" w:lineRule="auto"/>
        <w:ind w:left="3888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spacing w:val="-5"/>
          <w:sz w:val="30"/>
          <w:szCs w:val="30"/>
        </w:rPr>
        <w:t>附表</w:t>
      </w:r>
      <w:r>
        <w:rPr>
          <w:rFonts w:ascii="黑体" w:hAnsi="黑体" w:eastAsia="黑体" w:cs="黑体"/>
          <w:spacing w:val="-48"/>
          <w:sz w:val="30"/>
          <w:szCs w:val="30"/>
        </w:rPr>
        <w:t xml:space="preserve"> </w:t>
      </w:r>
      <w:r>
        <w:rPr>
          <w:rFonts w:ascii="黑体" w:hAnsi="黑体" w:eastAsia="黑体" w:cs="黑体"/>
          <w:spacing w:val="-5"/>
          <w:sz w:val="30"/>
          <w:szCs w:val="30"/>
        </w:rPr>
        <w:t>3</w:t>
      </w:r>
    </w:p>
    <w:p w14:paraId="68AE13B5">
      <w:pPr>
        <w:spacing w:before="256" w:line="222" w:lineRule="auto"/>
        <w:ind w:left="800"/>
        <w:rPr>
          <w:rFonts w:ascii="黑体" w:hAnsi="黑体" w:eastAsia="黑体" w:cs="黑体"/>
          <w:sz w:val="28"/>
          <w:szCs w:val="28"/>
        </w:rPr>
      </w:pPr>
      <w:r>
        <w:rPr>
          <w:rFonts w:ascii="黑体" w:hAnsi="黑体" w:eastAsia="黑体" w:cs="黑体"/>
          <w:b/>
          <w:bCs/>
          <w:spacing w:val="-6"/>
          <w:sz w:val="28"/>
          <w:szCs w:val="28"/>
        </w:rPr>
        <w:t>安徽怀远四方湖省级自然保护区总体规划项目设备清单表</w:t>
      </w:r>
    </w:p>
    <w:p w14:paraId="6621335A">
      <w:pPr>
        <w:spacing w:before="10"/>
      </w:pPr>
    </w:p>
    <w:tbl>
      <w:tblPr>
        <w:tblStyle w:val="5"/>
        <w:tblW w:w="8527" w:type="dxa"/>
        <w:tblInd w:w="5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967"/>
        <w:gridCol w:w="2450"/>
        <w:gridCol w:w="965"/>
        <w:gridCol w:w="950"/>
        <w:gridCol w:w="982"/>
        <w:gridCol w:w="1213"/>
      </w:tblGrid>
      <w:tr w14:paraId="1FCA2ED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16" w:hRule="atLeast"/>
        </w:trPr>
        <w:tc>
          <w:tcPr>
            <w:tcW w:w="1967" w:type="dxa"/>
            <w:tcBorders>
              <w:top w:val="single" w:color="000000" w:sz="4" w:space="0"/>
              <w:left w:val="single" w:color="000000" w:sz="4" w:space="0"/>
            </w:tcBorders>
            <w:vAlign w:val="top"/>
          </w:tcPr>
          <w:p w14:paraId="425A7AAF">
            <w:pPr>
              <w:pStyle w:val="6"/>
              <w:spacing w:before="303" w:line="220" w:lineRule="auto"/>
              <w:ind w:left="518"/>
              <w:rPr>
                <w:sz w:val="24"/>
                <w:szCs w:val="24"/>
              </w:rPr>
            </w:pPr>
            <w:r>
              <w:rPr>
                <w:b/>
                <w:bCs/>
                <w:spacing w:val="-8"/>
                <w:sz w:val="24"/>
                <w:szCs w:val="24"/>
              </w:rPr>
              <w:t>工程类别</w:t>
            </w:r>
          </w:p>
        </w:tc>
        <w:tc>
          <w:tcPr>
            <w:tcW w:w="2450" w:type="dxa"/>
            <w:tcBorders>
              <w:top w:val="single" w:color="000000" w:sz="4" w:space="0"/>
            </w:tcBorders>
            <w:vAlign w:val="top"/>
          </w:tcPr>
          <w:p w14:paraId="2FD44639">
            <w:pPr>
              <w:pStyle w:val="6"/>
              <w:spacing w:before="305" w:line="222" w:lineRule="auto"/>
              <w:ind w:left="763"/>
              <w:rPr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设备名称</w:t>
            </w:r>
          </w:p>
        </w:tc>
        <w:tc>
          <w:tcPr>
            <w:tcW w:w="965" w:type="dxa"/>
            <w:tcBorders>
              <w:top w:val="single" w:color="000000" w:sz="4" w:space="0"/>
            </w:tcBorders>
            <w:vAlign w:val="top"/>
          </w:tcPr>
          <w:p w14:paraId="4D263DF0">
            <w:pPr>
              <w:pStyle w:val="6"/>
              <w:spacing w:before="305" w:line="221" w:lineRule="auto"/>
              <w:ind w:left="262"/>
              <w:rPr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单位</w:t>
            </w:r>
          </w:p>
        </w:tc>
        <w:tc>
          <w:tcPr>
            <w:tcW w:w="950" w:type="dxa"/>
            <w:tcBorders>
              <w:top w:val="single" w:color="000000" w:sz="4" w:space="0"/>
            </w:tcBorders>
            <w:vAlign w:val="top"/>
          </w:tcPr>
          <w:p w14:paraId="78B33158">
            <w:pPr>
              <w:pStyle w:val="6"/>
              <w:spacing w:before="303" w:line="220" w:lineRule="auto"/>
              <w:ind w:left="257"/>
              <w:rPr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数量</w:t>
            </w:r>
          </w:p>
        </w:tc>
        <w:tc>
          <w:tcPr>
            <w:tcW w:w="982" w:type="dxa"/>
            <w:tcBorders>
              <w:top w:val="single" w:color="000000" w:sz="4" w:space="0"/>
            </w:tcBorders>
            <w:vAlign w:val="top"/>
          </w:tcPr>
          <w:p w14:paraId="7C05E260">
            <w:pPr>
              <w:pStyle w:val="6"/>
              <w:spacing w:before="93" w:line="274" w:lineRule="auto"/>
              <w:ind w:left="191" w:right="165" w:firstLine="8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b/>
                <w:bCs/>
                <w:spacing w:val="-12"/>
                <w:sz w:val="24"/>
                <w:szCs w:val="24"/>
              </w:rPr>
              <w:t>单价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-7"/>
                <w:sz w:val="24"/>
                <w:szCs w:val="24"/>
              </w:rPr>
              <w:t>(</w:t>
            </w:r>
            <w:r>
              <w:rPr>
                <w:b/>
                <w:bCs/>
                <w:spacing w:val="-7"/>
                <w:sz w:val="24"/>
                <w:szCs w:val="24"/>
              </w:rPr>
              <w:t>万元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-7"/>
                <w:sz w:val="24"/>
                <w:szCs w:val="24"/>
              </w:rPr>
              <w:t>)</w:t>
            </w:r>
          </w:p>
        </w:tc>
        <w:tc>
          <w:tcPr>
            <w:tcW w:w="1213" w:type="dxa"/>
            <w:tcBorders>
              <w:top w:val="single" w:color="000000" w:sz="4" w:space="0"/>
              <w:right w:val="single" w:color="000000" w:sz="4" w:space="0"/>
            </w:tcBorders>
            <w:vAlign w:val="top"/>
          </w:tcPr>
          <w:p w14:paraId="6397833D">
            <w:pPr>
              <w:pStyle w:val="6"/>
              <w:spacing w:before="124" w:line="235" w:lineRule="auto"/>
              <w:ind w:left="466" w:right="205" w:hanging="24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金额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-9"/>
                <w:sz w:val="24"/>
                <w:szCs w:val="24"/>
              </w:rPr>
              <w:t>(</w:t>
            </w:r>
            <w:r>
              <w:rPr>
                <w:b/>
                <w:bCs/>
                <w:spacing w:val="-9"/>
                <w:sz w:val="24"/>
                <w:szCs w:val="24"/>
              </w:rPr>
              <w:t>万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b/>
                <w:bCs/>
                <w:spacing w:val="-7"/>
                <w:sz w:val="24"/>
                <w:szCs w:val="24"/>
              </w:rPr>
              <w:t>元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-7"/>
                <w:sz w:val="24"/>
                <w:szCs w:val="24"/>
              </w:rPr>
              <w:t>)</w:t>
            </w:r>
          </w:p>
        </w:tc>
      </w:tr>
      <w:tr w14:paraId="38BACB2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 w:hRule="atLeast"/>
        </w:trPr>
        <w:tc>
          <w:tcPr>
            <w:tcW w:w="4417" w:type="dxa"/>
            <w:gridSpan w:val="2"/>
            <w:tcBorders>
              <w:left w:val="single" w:color="000000" w:sz="4" w:space="0"/>
            </w:tcBorders>
            <w:vAlign w:val="top"/>
          </w:tcPr>
          <w:p w14:paraId="499E76CF">
            <w:pPr>
              <w:pStyle w:val="6"/>
              <w:spacing w:before="94" w:line="221" w:lineRule="auto"/>
              <w:ind w:left="906"/>
              <w:rPr>
                <w:sz w:val="24"/>
                <w:szCs w:val="24"/>
              </w:rPr>
            </w:pPr>
            <w:r>
              <w:rPr>
                <w:b/>
                <w:bCs/>
                <w:spacing w:val="-6"/>
                <w:sz w:val="24"/>
                <w:szCs w:val="24"/>
              </w:rPr>
              <w:t>一、资源保护与恢复工程</w:t>
            </w:r>
          </w:p>
        </w:tc>
        <w:tc>
          <w:tcPr>
            <w:tcW w:w="965" w:type="dxa"/>
            <w:vAlign w:val="top"/>
          </w:tcPr>
          <w:p w14:paraId="2B217D4F">
            <w:pPr>
              <w:rPr>
                <w:rFonts w:ascii="Arial"/>
                <w:sz w:val="21"/>
              </w:rPr>
            </w:pPr>
          </w:p>
        </w:tc>
        <w:tc>
          <w:tcPr>
            <w:tcW w:w="950" w:type="dxa"/>
            <w:vAlign w:val="top"/>
          </w:tcPr>
          <w:p w14:paraId="7DDC64D1">
            <w:pPr>
              <w:rPr>
                <w:rFonts w:ascii="Arial"/>
                <w:sz w:val="21"/>
              </w:rPr>
            </w:pPr>
          </w:p>
        </w:tc>
        <w:tc>
          <w:tcPr>
            <w:tcW w:w="982" w:type="dxa"/>
            <w:vAlign w:val="top"/>
          </w:tcPr>
          <w:p w14:paraId="5E8E98EF">
            <w:pPr>
              <w:rPr>
                <w:rFonts w:ascii="Arial"/>
                <w:sz w:val="21"/>
              </w:rPr>
            </w:pP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4D83C221">
            <w:pPr>
              <w:spacing w:before="131" w:line="188" w:lineRule="auto"/>
              <w:ind w:left="28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-2"/>
                <w:sz w:val="24"/>
                <w:szCs w:val="24"/>
              </w:rPr>
              <w:t>369.90</w:t>
            </w:r>
          </w:p>
        </w:tc>
      </w:tr>
      <w:tr w14:paraId="0F7B230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 w:hRule="atLeast"/>
        </w:trPr>
        <w:tc>
          <w:tcPr>
            <w:tcW w:w="1967" w:type="dxa"/>
            <w:vMerge w:val="restart"/>
            <w:tcBorders>
              <w:left w:val="single" w:color="000000" w:sz="4" w:space="0"/>
              <w:bottom w:val="nil"/>
            </w:tcBorders>
            <w:vAlign w:val="top"/>
          </w:tcPr>
          <w:p w14:paraId="6FC662E8">
            <w:pPr>
              <w:rPr>
                <w:rFonts w:ascii="Arial"/>
                <w:sz w:val="21"/>
              </w:rPr>
            </w:pPr>
          </w:p>
          <w:p w14:paraId="52857FA7">
            <w:pPr>
              <w:rPr>
                <w:rFonts w:ascii="Arial"/>
                <w:sz w:val="21"/>
              </w:rPr>
            </w:pPr>
          </w:p>
          <w:p w14:paraId="458061C8">
            <w:pPr>
              <w:spacing w:line="241" w:lineRule="auto"/>
              <w:rPr>
                <w:rFonts w:ascii="Arial"/>
                <w:sz w:val="21"/>
              </w:rPr>
            </w:pPr>
          </w:p>
          <w:p w14:paraId="25EB14AE">
            <w:pPr>
              <w:spacing w:line="241" w:lineRule="auto"/>
              <w:rPr>
                <w:rFonts w:ascii="Arial"/>
                <w:sz w:val="21"/>
              </w:rPr>
            </w:pPr>
          </w:p>
          <w:p w14:paraId="1502D063">
            <w:pPr>
              <w:spacing w:line="241" w:lineRule="auto"/>
              <w:rPr>
                <w:rFonts w:ascii="Arial"/>
                <w:sz w:val="21"/>
              </w:rPr>
            </w:pPr>
          </w:p>
          <w:p w14:paraId="65766C31">
            <w:pPr>
              <w:spacing w:line="241" w:lineRule="auto"/>
              <w:rPr>
                <w:rFonts w:ascii="Arial"/>
                <w:sz w:val="21"/>
              </w:rPr>
            </w:pPr>
          </w:p>
          <w:p w14:paraId="7C394A28">
            <w:pPr>
              <w:spacing w:line="241" w:lineRule="auto"/>
              <w:rPr>
                <w:rFonts w:ascii="Arial"/>
                <w:sz w:val="21"/>
              </w:rPr>
            </w:pPr>
          </w:p>
          <w:p w14:paraId="3D950EB5">
            <w:pPr>
              <w:spacing w:line="241" w:lineRule="auto"/>
              <w:rPr>
                <w:rFonts w:ascii="Arial"/>
                <w:sz w:val="21"/>
              </w:rPr>
            </w:pPr>
          </w:p>
          <w:p w14:paraId="5639C206">
            <w:pPr>
              <w:spacing w:line="241" w:lineRule="auto"/>
              <w:rPr>
                <w:rFonts w:ascii="Arial"/>
                <w:sz w:val="21"/>
              </w:rPr>
            </w:pPr>
          </w:p>
          <w:p w14:paraId="4986B603">
            <w:pPr>
              <w:spacing w:line="241" w:lineRule="auto"/>
              <w:rPr>
                <w:rFonts w:ascii="Arial"/>
                <w:sz w:val="21"/>
              </w:rPr>
            </w:pPr>
          </w:p>
          <w:p w14:paraId="205B9A7A">
            <w:pPr>
              <w:spacing w:line="241" w:lineRule="auto"/>
              <w:rPr>
                <w:rFonts w:ascii="Arial"/>
                <w:sz w:val="21"/>
              </w:rPr>
            </w:pPr>
          </w:p>
          <w:p w14:paraId="71ADA824">
            <w:pPr>
              <w:spacing w:line="241" w:lineRule="auto"/>
              <w:rPr>
                <w:rFonts w:ascii="Arial"/>
                <w:sz w:val="21"/>
              </w:rPr>
            </w:pPr>
          </w:p>
          <w:p w14:paraId="24970149">
            <w:pPr>
              <w:pStyle w:val="6"/>
              <w:spacing w:before="78" w:line="249" w:lineRule="auto"/>
              <w:ind w:left="272" w:right="101" w:hanging="110"/>
              <w:rPr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9"/>
                <w:sz w:val="24"/>
                <w:szCs w:val="24"/>
              </w:rPr>
              <w:t>1.</w:t>
            </w:r>
            <w:r>
              <w:rPr>
                <w:spacing w:val="-19"/>
                <w:sz w:val="24"/>
                <w:szCs w:val="24"/>
              </w:rPr>
              <w:t>管理站、管护点</w:t>
            </w:r>
            <w:r>
              <w:rPr>
                <w:spacing w:val="5"/>
                <w:sz w:val="24"/>
                <w:szCs w:val="24"/>
              </w:rPr>
              <w:t xml:space="preserve"> </w:t>
            </w:r>
            <w:r>
              <w:rPr>
                <w:spacing w:val="-3"/>
                <w:sz w:val="24"/>
                <w:szCs w:val="24"/>
              </w:rPr>
              <w:t>配套设施设备</w:t>
            </w:r>
          </w:p>
        </w:tc>
        <w:tc>
          <w:tcPr>
            <w:tcW w:w="2450" w:type="dxa"/>
            <w:vAlign w:val="top"/>
          </w:tcPr>
          <w:p w14:paraId="13483A11">
            <w:pPr>
              <w:pStyle w:val="6"/>
              <w:spacing w:before="93" w:line="220" w:lineRule="auto"/>
              <w:ind w:left="878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巡护车</w:t>
            </w:r>
          </w:p>
        </w:tc>
        <w:tc>
          <w:tcPr>
            <w:tcW w:w="965" w:type="dxa"/>
            <w:vAlign w:val="top"/>
          </w:tcPr>
          <w:p w14:paraId="0282C2F9">
            <w:pPr>
              <w:pStyle w:val="6"/>
              <w:spacing w:before="93" w:line="220" w:lineRule="auto"/>
              <w:ind w:left="37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辆</w:t>
            </w:r>
          </w:p>
        </w:tc>
        <w:tc>
          <w:tcPr>
            <w:tcW w:w="950" w:type="dxa"/>
            <w:vAlign w:val="top"/>
          </w:tcPr>
          <w:p w14:paraId="3EED9C80">
            <w:pPr>
              <w:spacing w:before="133" w:line="188" w:lineRule="auto"/>
              <w:ind w:left="47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982" w:type="dxa"/>
            <w:vAlign w:val="top"/>
          </w:tcPr>
          <w:p w14:paraId="2CCFBF6F">
            <w:pPr>
              <w:spacing w:before="133" w:line="188" w:lineRule="auto"/>
              <w:ind w:left="43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15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2FBB2CC8">
            <w:pPr>
              <w:spacing w:before="133" w:line="188" w:lineRule="auto"/>
              <w:ind w:left="5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15</w:t>
            </w:r>
          </w:p>
        </w:tc>
      </w:tr>
      <w:tr w14:paraId="3A0F870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6C688105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34602ADF">
            <w:pPr>
              <w:pStyle w:val="6"/>
              <w:spacing w:before="97" w:line="220" w:lineRule="auto"/>
              <w:ind w:left="638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</w:rPr>
              <w:t>巡护越野车</w:t>
            </w:r>
          </w:p>
        </w:tc>
        <w:tc>
          <w:tcPr>
            <w:tcW w:w="965" w:type="dxa"/>
            <w:vAlign w:val="top"/>
          </w:tcPr>
          <w:p w14:paraId="16E4C511">
            <w:pPr>
              <w:pStyle w:val="6"/>
              <w:spacing w:before="97" w:line="220" w:lineRule="auto"/>
              <w:ind w:left="37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辆</w:t>
            </w:r>
          </w:p>
        </w:tc>
        <w:tc>
          <w:tcPr>
            <w:tcW w:w="950" w:type="dxa"/>
            <w:vAlign w:val="top"/>
          </w:tcPr>
          <w:p w14:paraId="4EF75B98">
            <w:pPr>
              <w:spacing w:before="134" w:line="188" w:lineRule="auto"/>
              <w:ind w:left="42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982" w:type="dxa"/>
            <w:vAlign w:val="top"/>
          </w:tcPr>
          <w:p w14:paraId="31DDE2BE">
            <w:pPr>
              <w:spacing w:before="134" w:line="188" w:lineRule="auto"/>
              <w:ind w:left="38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20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33C554B5">
            <w:pPr>
              <w:spacing w:before="134" w:line="188" w:lineRule="auto"/>
              <w:ind w:left="49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40</w:t>
            </w:r>
          </w:p>
        </w:tc>
      </w:tr>
      <w:tr w14:paraId="0132A36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20E9EA88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24539F1F">
            <w:pPr>
              <w:pStyle w:val="6"/>
              <w:spacing w:before="96" w:line="220" w:lineRule="auto"/>
              <w:ind w:left="401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生态环境监测车</w:t>
            </w:r>
          </w:p>
        </w:tc>
        <w:tc>
          <w:tcPr>
            <w:tcW w:w="965" w:type="dxa"/>
            <w:vAlign w:val="top"/>
          </w:tcPr>
          <w:p w14:paraId="17DD7A66">
            <w:pPr>
              <w:pStyle w:val="6"/>
              <w:spacing w:before="96" w:line="220" w:lineRule="auto"/>
              <w:ind w:left="37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辆</w:t>
            </w:r>
          </w:p>
        </w:tc>
        <w:tc>
          <w:tcPr>
            <w:tcW w:w="950" w:type="dxa"/>
            <w:vAlign w:val="top"/>
          </w:tcPr>
          <w:p w14:paraId="1E44CD17">
            <w:pPr>
              <w:spacing w:before="133" w:line="188" w:lineRule="auto"/>
              <w:ind w:left="47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982" w:type="dxa"/>
            <w:vAlign w:val="top"/>
          </w:tcPr>
          <w:p w14:paraId="6C7951F1">
            <w:pPr>
              <w:spacing w:before="133" w:line="188" w:lineRule="auto"/>
              <w:ind w:left="382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40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1FA99122">
            <w:pPr>
              <w:spacing w:before="133" w:line="188" w:lineRule="auto"/>
              <w:ind w:left="49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40</w:t>
            </w:r>
          </w:p>
        </w:tc>
      </w:tr>
      <w:tr w14:paraId="17BC499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7357E786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42302FD3">
            <w:pPr>
              <w:pStyle w:val="6"/>
              <w:spacing w:before="97" w:line="221" w:lineRule="auto"/>
              <w:ind w:left="278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巡护及生态监测船</w:t>
            </w:r>
          </w:p>
        </w:tc>
        <w:tc>
          <w:tcPr>
            <w:tcW w:w="965" w:type="dxa"/>
            <w:vAlign w:val="top"/>
          </w:tcPr>
          <w:p w14:paraId="6C1865E0">
            <w:pPr>
              <w:pStyle w:val="6"/>
              <w:spacing w:before="97" w:line="221" w:lineRule="auto"/>
              <w:ind w:left="37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艘</w:t>
            </w:r>
          </w:p>
        </w:tc>
        <w:tc>
          <w:tcPr>
            <w:tcW w:w="950" w:type="dxa"/>
            <w:vAlign w:val="top"/>
          </w:tcPr>
          <w:p w14:paraId="41478215">
            <w:pPr>
              <w:spacing w:before="134" w:line="188" w:lineRule="auto"/>
              <w:ind w:left="43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982" w:type="dxa"/>
            <w:vAlign w:val="top"/>
          </w:tcPr>
          <w:p w14:paraId="74A84FD6">
            <w:pPr>
              <w:spacing w:before="134" w:line="188" w:lineRule="auto"/>
              <w:ind w:left="38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20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7D4292E8">
            <w:pPr>
              <w:spacing w:before="134" w:line="188" w:lineRule="auto"/>
              <w:ind w:left="50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6"/>
                <w:sz w:val="24"/>
                <w:szCs w:val="24"/>
              </w:rPr>
              <w:t>60</w:t>
            </w:r>
          </w:p>
        </w:tc>
      </w:tr>
      <w:tr w14:paraId="325871B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35EBFBDF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3B90BA7A">
            <w:pPr>
              <w:pStyle w:val="6"/>
              <w:spacing w:before="97" w:line="220" w:lineRule="auto"/>
              <w:ind w:left="758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巡逻快艇</w:t>
            </w:r>
          </w:p>
        </w:tc>
        <w:tc>
          <w:tcPr>
            <w:tcW w:w="965" w:type="dxa"/>
            <w:vAlign w:val="top"/>
          </w:tcPr>
          <w:p w14:paraId="390797C1">
            <w:pPr>
              <w:pStyle w:val="6"/>
              <w:spacing w:before="99" w:line="221" w:lineRule="auto"/>
              <w:ind w:left="37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艘</w:t>
            </w:r>
          </w:p>
        </w:tc>
        <w:tc>
          <w:tcPr>
            <w:tcW w:w="950" w:type="dxa"/>
            <w:vAlign w:val="top"/>
          </w:tcPr>
          <w:p w14:paraId="574C74C2">
            <w:pPr>
              <w:spacing w:before="136" w:line="188" w:lineRule="auto"/>
              <w:ind w:left="43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982" w:type="dxa"/>
            <w:vAlign w:val="top"/>
          </w:tcPr>
          <w:p w14:paraId="3E2D2EED">
            <w:pPr>
              <w:spacing w:before="136" w:line="188" w:lineRule="auto"/>
              <w:ind w:left="40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2"/>
                <w:sz w:val="24"/>
                <w:szCs w:val="24"/>
              </w:rPr>
              <w:t>1.5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50E20951">
            <w:pPr>
              <w:spacing w:before="136" w:line="188" w:lineRule="auto"/>
              <w:ind w:left="46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4.5</w:t>
            </w:r>
          </w:p>
        </w:tc>
      </w:tr>
      <w:tr w14:paraId="7D498AD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099575C7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1B71A8E4">
            <w:pPr>
              <w:pStyle w:val="6"/>
              <w:spacing w:before="99" w:line="220" w:lineRule="auto"/>
              <w:ind w:left="636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</w:rPr>
              <w:t>越野摩托车</w:t>
            </w:r>
          </w:p>
        </w:tc>
        <w:tc>
          <w:tcPr>
            <w:tcW w:w="965" w:type="dxa"/>
            <w:vAlign w:val="top"/>
          </w:tcPr>
          <w:p w14:paraId="760A73C3">
            <w:pPr>
              <w:pStyle w:val="6"/>
              <w:spacing w:before="99" w:line="220" w:lineRule="auto"/>
              <w:ind w:left="37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辆</w:t>
            </w:r>
          </w:p>
        </w:tc>
        <w:tc>
          <w:tcPr>
            <w:tcW w:w="950" w:type="dxa"/>
            <w:vAlign w:val="top"/>
          </w:tcPr>
          <w:p w14:paraId="094C58D1">
            <w:pPr>
              <w:spacing w:before="136" w:line="188" w:lineRule="auto"/>
              <w:ind w:left="422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4</w:t>
            </w:r>
          </w:p>
        </w:tc>
        <w:tc>
          <w:tcPr>
            <w:tcW w:w="982" w:type="dxa"/>
            <w:vAlign w:val="top"/>
          </w:tcPr>
          <w:p w14:paraId="50203C9B">
            <w:pPr>
              <w:spacing w:before="136" w:line="188" w:lineRule="auto"/>
              <w:ind w:left="45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2E5C7489">
            <w:pPr>
              <w:spacing w:before="136" w:line="188" w:lineRule="auto"/>
              <w:ind w:left="5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12</w:t>
            </w:r>
          </w:p>
        </w:tc>
      </w:tr>
      <w:tr w14:paraId="5D1252D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7C25D69D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29416E59">
            <w:pPr>
              <w:pStyle w:val="6"/>
              <w:spacing w:before="97" w:line="220" w:lineRule="auto"/>
              <w:ind w:left="693"/>
              <w:rPr>
                <w:sz w:val="24"/>
                <w:szCs w:val="24"/>
              </w:rPr>
            </w:pPr>
            <w:r>
              <w:rPr>
                <w:spacing w:val="-13"/>
                <w:sz w:val="24"/>
                <w:szCs w:val="24"/>
              </w:rPr>
              <w:t>电动巡逻车</w:t>
            </w:r>
          </w:p>
        </w:tc>
        <w:tc>
          <w:tcPr>
            <w:tcW w:w="965" w:type="dxa"/>
            <w:vAlign w:val="top"/>
          </w:tcPr>
          <w:p w14:paraId="637975DE">
            <w:pPr>
              <w:pStyle w:val="6"/>
              <w:spacing w:before="100" w:line="222" w:lineRule="auto"/>
              <w:ind w:left="41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台</w:t>
            </w:r>
          </w:p>
        </w:tc>
        <w:tc>
          <w:tcPr>
            <w:tcW w:w="950" w:type="dxa"/>
            <w:vAlign w:val="top"/>
          </w:tcPr>
          <w:p w14:paraId="0BF6A1C1">
            <w:pPr>
              <w:spacing w:before="140" w:line="185" w:lineRule="auto"/>
              <w:ind w:left="43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982" w:type="dxa"/>
            <w:vAlign w:val="top"/>
          </w:tcPr>
          <w:p w14:paraId="49769192">
            <w:pPr>
              <w:spacing w:before="137" w:line="188" w:lineRule="auto"/>
              <w:ind w:left="4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7DF255FE">
            <w:pPr>
              <w:spacing w:before="137" w:line="188" w:lineRule="auto"/>
              <w:ind w:left="5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</w:tr>
      <w:tr w14:paraId="605F827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76793E9B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337F768F">
            <w:pPr>
              <w:pStyle w:val="6"/>
              <w:spacing w:before="99" w:line="219" w:lineRule="auto"/>
              <w:ind w:left="396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低空巡护无人机</w:t>
            </w:r>
          </w:p>
        </w:tc>
        <w:tc>
          <w:tcPr>
            <w:tcW w:w="965" w:type="dxa"/>
            <w:vAlign w:val="top"/>
          </w:tcPr>
          <w:p w14:paraId="459468B7">
            <w:pPr>
              <w:pStyle w:val="6"/>
              <w:spacing w:before="101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架</w:t>
            </w:r>
          </w:p>
        </w:tc>
        <w:tc>
          <w:tcPr>
            <w:tcW w:w="950" w:type="dxa"/>
            <w:vAlign w:val="top"/>
          </w:tcPr>
          <w:p w14:paraId="7E132502">
            <w:pPr>
              <w:spacing w:before="142" w:line="185" w:lineRule="auto"/>
              <w:ind w:left="43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982" w:type="dxa"/>
            <w:vAlign w:val="top"/>
          </w:tcPr>
          <w:p w14:paraId="27871BC1">
            <w:pPr>
              <w:spacing w:before="142" w:line="185" w:lineRule="auto"/>
              <w:ind w:left="45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18DBB003">
            <w:pPr>
              <w:spacing w:before="138" w:line="188" w:lineRule="auto"/>
              <w:ind w:left="49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25</w:t>
            </w:r>
          </w:p>
        </w:tc>
      </w:tr>
      <w:tr w14:paraId="093EDC5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2CAEA01B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57E5F697">
            <w:pPr>
              <w:pStyle w:val="6"/>
              <w:spacing w:before="99" w:line="221" w:lineRule="auto"/>
              <w:ind w:left="786"/>
              <w:rPr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防护器具</w:t>
            </w:r>
          </w:p>
        </w:tc>
        <w:tc>
          <w:tcPr>
            <w:tcW w:w="965" w:type="dxa"/>
            <w:vAlign w:val="top"/>
          </w:tcPr>
          <w:p w14:paraId="5B7A505D">
            <w:pPr>
              <w:pStyle w:val="6"/>
              <w:spacing w:before="99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套</w:t>
            </w:r>
          </w:p>
        </w:tc>
        <w:tc>
          <w:tcPr>
            <w:tcW w:w="950" w:type="dxa"/>
            <w:vAlign w:val="top"/>
          </w:tcPr>
          <w:p w14:paraId="0CC290CD">
            <w:pPr>
              <w:spacing w:before="140" w:line="185" w:lineRule="auto"/>
              <w:ind w:left="43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982" w:type="dxa"/>
            <w:vAlign w:val="top"/>
          </w:tcPr>
          <w:p w14:paraId="122BCD0B">
            <w:pPr>
              <w:spacing w:before="136" w:line="188" w:lineRule="auto"/>
              <w:ind w:left="36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0.8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22D847DE">
            <w:pPr>
              <w:spacing w:before="136" w:line="188" w:lineRule="auto"/>
              <w:ind w:left="55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4</w:t>
            </w:r>
          </w:p>
        </w:tc>
      </w:tr>
      <w:tr w14:paraId="5F4B8C2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15013209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1E361004">
            <w:pPr>
              <w:pStyle w:val="6"/>
              <w:spacing w:before="97" w:line="220" w:lineRule="auto"/>
              <w:ind w:left="637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</w:rPr>
              <w:t>执法记录仪</w:t>
            </w:r>
          </w:p>
        </w:tc>
        <w:tc>
          <w:tcPr>
            <w:tcW w:w="965" w:type="dxa"/>
            <w:vAlign w:val="top"/>
          </w:tcPr>
          <w:p w14:paraId="2D3B2EA3">
            <w:pPr>
              <w:pStyle w:val="6"/>
              <w:spacing w:before="97" w:line="220" w:lineRule="auto"/>
              <w:ind w:left="37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个</w:t>
            </w:r>
          </w:p>
        </w:tc>
        <w:tc>
          <w:tcPr>
            <w:tcW w:w="950" w:type="dxa"/>
            <w:vAlign w:val="top"/>
          </w:tcPr>
          <w:p w14:paraId="6295F92B">
            <w:pPr>
              <w:spacing w:before="136" w:line="188" w:lineRule="auto"/>
              <w:ind w:left="43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6</w:t>
            </w:r>
          </w:p>
        </w:tc>
        <w:tc>
          <w:tcPr>
            <w:tcW w:w="982" w:type="dxa"/>
            <w:vAlign w:val="top"/>
          </w:tcPr>
          <w:p w14:paraId="64FAE498">
            <w:pPr>
              <w:spacing w:before="136" w:line="188" w:lineRule="auto"/>
              <w:ind w:left="36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0.6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1B73FCAC">
            <w:pPr>
              <w:spacing w:before="136" w:line="188" w:lineRule="auto"/>
              <w:ind w:left="47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3.6</w:t>
            </w:r>
          </w:p>
        </w:tc>
      </w:tr>
      <w:tr w14:paraId="2B6ADFE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11958927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7CC9486F">
            <w:pPr>
              <w:pStyle w:val="6"/>
              <w:spacing w:before="98" w:line="220" w:lineRule="auto"/>
              <w:ind w:left="476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 xml:space="preserve">手持 </w:t>
            </w: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GPS</w:t>
            </w:r>
            <w:r>
              <w:rPr>
                <w:rFonts w:ascii="Times New Roman" w:hAnsi="Times New Roman" w:eastAsia="Times New Roman" w:cs="Times New Roman"/>
                <w:spacing w:val="4"/>
                <w:sz w:val="24"/>
                <w:szCs w:val="24"/>
              </w:rPr>
              <w:t xml:space="preserve">    </w:t>
            </w:r>
            <w:r>
              <w:rPr>
                <w:spacing w:val="-3"/>
                <w:sz w:val="24"/>
                <w:szCs w:val="24"/>
              </w:rPr>
              <w:t>仪</w:t>
            </w:r>
          </w:p>
        </w:tc>
        <w:tc>
          <w:tcPr>
            <w:tcW w:w="965" w:type="dxa"/>
            <w:vAlign w:val="top"/>
          </w:tcPr>
          <w:p w14:paraId="4129A5FE">
            <w:pPr>
              <w:pStyle w:val="6"/>
              <w:spacing w:before="103" w:line="222" w:lineRule="auto"/>
              <w:ind w:left="41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台</w:t>
            </w:r>
          </w:p>
        </w:tc>
        <w:tc>
          <w:tcPr>
            <w:tcW w:w="950" w:type="dxa"/>
            <w:vAlign w:val="top"/>
          </w:tcPr>
          <w:p w14:paraId="17A29F2C">
            <w:pPr>
              <w:spacing w:before="137" w:line="188" w:lineRule="auto"/>
              <w:ind w:left="41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  <w:tc>
          <w:tcPr>
            <w:tcW w:w="982" w:type="dxa"/>
            <w:vAlign w:val="top"/>
          </w:tcPr>
          <w:p w14:paraId="1EEBACBB">
            <w:pPr>
              <w:spacing w:before="137" w:line="188" w:lineRule="auto"/>
              <w:ind w:left="36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0.5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6D45EDED">
            <w:pPr>
              <w:spacing w:before="140" w:line="185" w:lineRule="auto"/>
              <w:ind w:left="56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</w:tr>
      <w:tr w14:paraId="2AF1485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7C7813E2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0E285C24">
            <w:pPr>
              <w:pStyle w:val="6"/>
              <w:spacing w:before="100" w:line="220" w:lineRule="auto"/>
              <w:ind w:left="637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</w:rPr>
              <w:t>双筒望远镜</w:t>
            </w:r>
          </w:p>
        </w:tc>
        <w:tc>
          <w:tcPr>
            <w:tcW w:w="965" w:type="dxa"/>
            <w:vAlign w:val="top"/>
          </w:tcPr>
          <w:p w14:paraId="71E9C493">
            <w:pPr>
              <w:pStyle w:val="6"/>
              <w:spacing w:before="100" w:line="220" w:lineRule="auto"/>
              <w:ind w:left="37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个</w:t>
            </w:r>
          </w:p>
        </w:tc>
        <w:tc>
          <w:tcPr>
            <w:tcW w:w="950" w:type="dxa"/>
            <w:vAlign w:val="top"/>
          </w:tcPr>
          <w:p w14:paraId="6069CDA4">
            <w:pPr>
              <w:spacing w:before="137" w:line="188" w:lineRule="auto"/>
              <w:ind w:left="41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  <w:tc>
          <w:tcPr>
            <w:tcW w:w="982" w:type="dxa"/>
            <w:vAlign w:val="top"/>
          </w:tcPr>
          <w:p w14:paraId="4B91A99B">
            <w:pPr>
              <w:spacing w:before="137" w:line="188" w:lineRule="auto"/>
              <w:ind w:left="49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288E63FA">
            <w:pPr>
              <w:spacing w:before="137" w:line="188" w:lineRule="auto"/>
              <w:ind w:left="5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</w:tr>
      <w:tr w14:paraId="083C5C8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06CCCB17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4CF404B0">
            <w:pPr>
              <w:pStyle w:val="6"/>
              <w:spacing w:before="99" w:line="219" w:lineRule="auto"/>
              <w:ind w:left="161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单反相机及长焦镜头</w:t>
            </w:r>
          </w:p>
        </w:tc>
        <w:tc>
          <w:tcPr>
            <w:tcW w:w="965" w:type="dxa"/>
            <w:vAlign w:val="top"/>
          </w:tcPr>
          <w:p w14:paraId="1DFFF687">
            <w:pPr>
              <w:pStyle w:val="6"/>
              <w:spacing w:before="100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套</w:t>
            </w:r>
          </w:p>
        </w:tc>
        <w:tc>
          <w:tcPr>
            <w:tcW w:w="950" w:type="dxa"/>
            <w:vAlign w:val="top"/>
          </w:tcPr>
          <w:p w14:paraId="47B489CA">
            <w:pPr>
              <w:spacing w:before="138" w:line="188" w:lineRule="auto"/>
              <w:ind w:left="43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982" w:type="dxa"/>
            <w:vAlign w:val="top"/>
          </w:tcPr>
          <w:p w14:paraId="74469A8A">
            <w:pPr>
              <w:spacing w:before="138" w:line="188" w:lineRule="auto"/>
              <w:ind w:left="442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4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79683CD2">
            <w:pPr>
              <w:spacing w:before="138" w:line="188" w:lineRule="auto"/>
              <w:ind w:left="5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12</w:t>
            </w:r>
          </w:p>
        </w:tc>
      </w:tr>
      <w:tr w14:paraId="5A6808F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03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4C4829FB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6C2DA19C">
            <w:pPr>
              <w:pStyle w:val="6"/>
              <w:spacing w:before="86" w:line="257" w:lineRule="auto"/>
              <w:ind w:left="435" w:right="184" w:hanging="31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野外人员装备</w:t>
            </w:r>
            <w:r>
              <w:rPr>
                <w:rFonts w:ascii="Times New Roman" w:hAnsi="Times New Roman" w:eastAsia="Times New Roman" w:cs="Times New Roman"/>
                <w:spacing w:val="-10"/>
                <w:sz w:val="24"/>
                <w:szCs w:val="24"/>
              </w:rPr>
              <w:t>(</w:t>
            </w:r>
            <w:r>
              <w:rPr>
                <w:spacing w:val="-10"/>
                <w:sz w:val="24"/>
                <w:szCs w:val="24"/>
              </w:rPr>
              <w:t>帐篷、</w:t>
            </w:r>
            <w:r>
              <w:rPr>
                <w:spacing w:val="3"/>
                <w:sz w:val="24"/>
                <w:szCs w:val="24"/>
              </w:rPr>
              <w:t xml:space="preserve"> </w:t>
            </w:r>
            <w:r>
              <w:rPr>
                <w:spacing w:val="-5"/>
                <w:sz w:val="24"/>
                <w:szCs w:val="24"/>
              </w:rPr>
              <w:t>睡 袋、雨衣等</w:t>
            </w:r>
            <w:r>
              <w:rPr>
                <w:rFonts w:ascii="Times New Roman" w:hAnsi="Times New Roman" w:eastAsia="Times New Roman" w:cs="Times New Roman"/>
                <w:spacing w:val="-5"/>
                <w:sz w:val="24"/>
                <w:szCs w:val="24"/>
              </w:rPr>
              <w:t>)</w:t>
            </w:r>
          </w:p>
        </w:tc>
        <w:tc>
          <w:tcPr>
            <w:tcW w:w="965" w:type="dxa"/>
            <w:vAlign w:val="top"/>
          </w:tcPr>
          <w:p w14:paraId="1CA9C0D1">
            <w:pPr>
              <w:pStyle w:val="6"/>
              <w:spacing w:before="300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套</w:t>
            </w:r>
          </w:p>
        </w:tc>
        <w:tc>
          <w:tcPr>
            <w:tcW w:w="950" w:type="dxa"/>
            <w:vAlign w:val="top"/>
          </w:tcPr>
          <w:p w14:paraId="0A73826C">
            <w:pPr>
              <w:spacing w:line="264" w:lineRule="auto"/>
              <w:rPr>
                <w:rFonts w:ascii="Arial"/>
                <w:sz w:val="21"/>
              </w:rPr>
            </w:pPr>
          </w:p>
          <w:p w14:paraId="617DD477">
            <w:pPr>
              <w:spacing w:before="69" w:line="188" w:lineRule="auto"/>
              <w:ind w:left="41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  <w:tc>
          <w:tcPr>
            <w:tcW w:w="982" w:type="dxa"/>
            <w:vAlign w:val="top"/>
          </w:tcPr>
          <w:p w14:paraId="7857F1D2">
            <w:pPr>
              <w:spacing w:line="267" w:lineRule="auto"/>
              <w:rPr>
                <w:rFonts w:ascii="Arial"/>
                <w:sz w:val="21"/>
              </w:rPr>
            </w:pPr>
          </w:p>
          <w:p w14:paraId="5774DB80">
            <w:pPr>
              <w:spacing w:before="69" w:line="188" w:lineRule="auto"/>
              <w:ind w:left="49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736891DF">
            <w:pPr>
              <w:spacing w:line="264" w:lineRule="auto"/>
              <w:rPr>
                <w:rFonts w:ascii="Arial"/>
                <w:sz w:val="21"/>
              </w:rPr>
            </w:pPr>
          </w:p>
          <w:p w14:paraId="6B96BC46">
            <w:pPr>
              <w:spacing w:before="69" w:line="188" w:lineRule="auto"/>
              <w:ind w:left="5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</w:tr>
      <w:tr w14:paraId="318DD7D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48F4239B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6268477A">
            <w:pPr>
              <w:pStyle w:val="6"/>
              <w:spacing w:before="100" w:line="219" w:lineRule="auto"/>
              <w:ind w:left="517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应急发电机组</w:t>
            </w:r>
          </w:p>
        </w:tc>
        <w:tc>
          <w:tcPr>
            <w:tcW w:w="965" w:type="dxa"/>
            <w:vAlign w:val="top"/>
          </w:tcPr>
          <w:p w14:paraId="5CF38712">
            <w:pPr>
              <w:pStyle w:val="6"/>
              <w:spacing w:before="102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套</w:t>
            </w:r>
          </w:p>
        </w:tc>
        <w:tc>
          <w:tcPr>
            <w:tcW w:w="950" w:type="dxa"/>
            <w:vAlign w:val="top"/>
          </w:tcPr>
          <w:p w14:paraId="799BED8D">
            <w:pPr>
              <w:spacing w:before="139" w:line="188" w:lineRule="auto"/>
              <w:ind w:left="43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982" w:type="dxa"/>
            <w:vAlign w:val="top"/>
          </w:tcPr>
          <w:p w14:paraId="264A0613">
            <w:pPr>
              <w:spacing w:before="139" w:line="188" w:lineRule="auto"/>
              <w:ind w:left="462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8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493B7F93">
            <w:pPr>
              <w:spacing w:before="139" w:line="188" w:lineRule="auto"/>
              <w:ind w:left="49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24</w:t>
            </w:r>
          </w:p>
        </w:tc>
      </w:tr>
      <w:tr w14:paraId="227D050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restart"/>
            <w:tcBorders>
              <w:left w:val="single" w:color="000000" w:sz="4" w:space="0"/>
              <w:bottom w:val="nil"/>
            </w:tcBorders>
            <w:vAlign w:val="top"/>
          </w:tcPr>
          <w:p w14:paraId="5A2EB15A">
            <w:pPr>
              <w:spacing w:line="279" w:lineRule="auto"/>
              <w:rPr>
                <w:rFonts w:ascii="Arial"/>
                <w:sz w:val="21"/>
              </w:rPr>
            </w:pPr>
          </w:p>
          <w:p w14:paraId="562EC8BF">
            <w:pPr>
              <w:spacing w:line="280" w:lineRule="auto"/>
              <w:rPr>
                <w:rFonts w:ascii="Arial"/>
                <w:sz w:val="21"/>
              </w:rPr>
            </w:pPr>
          </w:p>
          <w:p w14:paraId="21D7D38E">
            <w:pPr>
              <w:spacing w:line="280" w:lineRule="auto"/>
              <w:rPr>
                <w:rFonts w:ascii="Arial"/>
                <w:sz w:val="21"/>
              </w:rPr>
            </w:pPr>
          </w:p>
          <w:p w14:paraId="0438C52F">
            <w:pPr>
              <w:pStyle w:val="6"/>
              <w:spacing w:before="78" w:line="219" w:lineRule="auto"/>
              <w:ind w:left="175"/>
              <w:rPr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2.</w:t>
            </w:r>
            <w:r>
              <w:rPr>
                <w:spacing w:val="-2"/>
                <w:sz w:val="24"/>
                <w:szCs w:val="24"/>
              </w:rPr>
              <w:t>基本办公设备</w:t>
            </w:r>
          </w:p>
        </w:tc>
        <w:tc>
          <w:tcPr>
            <w:tcW w:w="2450" w:type="dxa"/>
            <w:vAlign w:val="top"/>
          </w:tcPr>
          <w:p w14:paraId="04A6931D">
            <w:pPr>
              <w:pStyle w:val="6"/>
              <w:spacing w:before="103" w:line="222" w:lineRule="auto"/>
              <w:ind w:left="1053"/>
              <w:rPr>
                <w:sz w:val="24"/>
                <w:szCs w:val="24"/>
              </w:rPr>
            </w:pPr>
            <w:r>
              <w:rPr>
                <w:spacing w:val="-19"/>
                <w:sz w:val="24"/>
                <w:szCs w:val="24"/>
              </w:rPr>
              <w:t>电脑</w:t>
            </w:r>
          </w:p>
        </w:tc>
        <w:tc>
          <w:tcPr>
            <w:tcW w:w="965" w:type="dxa"/>
            <w:vAlign w:val="top"/>
          </w:tcPr>
          <w:p w14:paraId="633B5980">
            <w:pPr>
              <w:pStyle w:val="6"/>
              <w:spacing w:before="104" w:line="222" w:lineRule="auto"/>
              <w:ind w:left="41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台</w:t>
            </w:r>
          </w:p>
        </w:tc>
        <w:tc>
          <w:tcPr>
            <w:tcW w:w="950" w:type="dxa"/>
            <w:vAlign w:val="top"/>
          </w:tcPr>
          <w:p w14:paraId="7032662E">
            <w:pPr>
              <w:spacing w:before="140" w:line="188" w:lineRule="auto"/>
              <w:ind w:left="4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8</w:t>
            </w:r>
          </w:p>
        </w:tc>
        <w:tc>
          <w:tcPr>
            <w:tcW w:w="982" w:type="dxa"/>
            <w:vAlign w:val="top"/>
          </w:tcPr>
          <w:p w14:paraId="0EDB7EF3">
            <w:pPr>
              <w:spacing w:before="140" w:line="188" w:lineRule="auto"/>
              <w:ind w:left="36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0.6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03C044C0">
            <w:pPr>
              <w:spacing w:before="140" w:line="188" w:lineRule="auto"/>
              <w:ind w:left="46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4.8</w:t>
            </w:r>
          </w:p>
        </w:tc>
      </w:tr>
      <w:tr w14:paraId="5194393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2C3AEB1C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448EFBA8">
            <w:pPr>
              <w:pStyle w:val="6"/>
              <w:spacing w:before="101" w:line="220" w:lineRule="auto"/>
              <w:ind w:left="766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办公桌椅</w:t>
            </w:r>
          </w:p>
        </w:tc>
        <w:tc>
          <w:tcPr>
            <w:tcW w:w="965" w:type="dxa"/>
            <w:vAlign w:val="top"/>
          </w:tcPr>
          <w:p w14:paraId="3892A872">
            <w:pPr>
              <w:pStyle w:val="6"/>
              <w:spacing w:before="103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套</w:t>
            </w:r>
          </w:p>
        </w:tc>
        <w:tc>
          <w:tcPr>
            <w:tcW w:w="950" w:type="dxa"/>
            <w:vAlign w:val="top"/>
          </w:tcPr>
          <w:p w14:paraId="16BDA7CA">
            <w:pPr>
              <w:spacing w:before="141" w:line="188" w:lineRule="auto"/>
              <w:ind w:left="4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8</w:t>
            </w:r>
          </w:p>
        </w:tc>
        <w:tc>
          <w:tcPr>
            <w:tcW w:w="982" w:type="dxa"/>
            <w:vAlign w:val="top"/>
          </w:tcPr>
          <w:p w14:paraId="3244DDF0">
            <w:pPr>
              <w:spacing w:before="141" w:line="188" w:lineRule="auto"/>
              <w:ind w:left="4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6E8B0395">
            <w:pPr>
              <w:spacing w:before="141" w:line="188" w:lineRule="auto"/>
              <w:ind w:left="5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16</w:t>
            </w:r>
          </w:p>
        </w:tc>
      </w:tr>
      <w:tr w14:paraId="52AF2F1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4AA275A3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40322AC2">
            <w:pPr>
              <w:pStyle w:val="6"/>
              <w:spacing w:before="102" w:line="219" w:lineRule="auto"/>
              <w:ind w:left="885"/>
              <w:rPr>
                <w:sz w:val="24"/>
                <w:szCs w:val="24"/>
              </w:rPr>
            </w:pPr>
            <w:r>
              <w:rPr>
                <w:spacing w:val="-7"/>
                <w:sz w:val="24"/>
                <w:szCs w:val="24"/>
              </w:rPr>
              <w:t>打印机</w:t>
            </w:r>
          </w:p>
        </w:tc>
        <w:tc>
          <w:tcPr>
            <w:tcW w:w="965" w:type="dxa"/>
            <w:vAlign w:val="top"/>
          </w:tcPr>
          <w:p w14:paraId="4B4AC49F">
            <w:pPr>
              <w:pStyle w:val="6"/>
              <w:spacing w:before="104" w:line="222" w:lineRule="auto"/>
              <w:ind w:left="41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台</w:t>
            </w:r>
          </w:p>
        </w:tc>
        <w:tc>
          <w:tcPr>
            <w:tcW w:w="950" w:type="dxa"/>
            <w:vAlign w:val="top"/>
          </w:tcPr>
          <w:p w14:paraId="17A9C1A2">
            <w:pPr>
              <w:spacing w:before="141" w:line="188" w:lineRule="auto"/>
              <w:ind w:left="4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8</w:t>
            </w:r>
          </w:p>
        </w:tc>
        <w:tc>
          <w:tcPr>
            <w:tcW w:w="982" w:type="dxa"/>
            <w:vAlign w:val="top"/>
          </w:tcPr>
          <w:p w14:paraId="7D3227CB">
            <w:pPr>
              <w:spacing w:before="141" w:line="188" w:lineRule="auto"/>
              <w:ind w:left="45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40346877">
            <w:pPr>
              <w:spacing w:before="141" w:line="188" w:lineRule="auto"/>
              <w:ind w:left="49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24</w:t>
            </w:r>
          </w:p>
        </w:tc>
      </w:tr>
      <w:tr w14:paraId="39E2FE7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2339A5D9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4C8012C2">
            <w:pPr>
              <w:pStyle w:val="6"/>
              <w:spacing w:before="102" w:line="220" w:lineRule="auto"/>
              <w:ind w:left="882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扫描仪</w:t>
            </w:r>
          </w:p>
        </w:tc>
        <w:tc>
          <w:tcPr>
            <w:tcW w:w="965" w:type="dxa"/>
            <w:vAlign w:val="top"/>
          </w:tcPr>
          <w:p w14:paraId="6E001EEB">
            <w:pPr>
              <w:pStyle w:val="6"/>
              <w:spacing w:before="102" w:line="222" w:lineRule="auto"/>
              <w:ind w:left="41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台</w:t>
            </w:r>
          </w:p>
        </w:tc>
        <w:tc>
          <w:tcPr>
            <w:tcW w:w="950" w:type="dxa"/>
            <w:vAlign w:val="top"/>
          </w:tcPr>
          <w:p w14:paraId="29CE869F">
            <w:pPr>
              <w:spacing w:before="139" w:line="188" w:lineRule="auto"/>
              <w:ind w:left="4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8</w:t>
            </w:r>
          </w:p>
        </w:tc>
        <w:tc>
          <w:tcPr>
            <w:tcW w:w="982" w:type="dxa"/>
            <w:vAlign w:val="top"/>
          </w:tcPr>
          <w:p w14:paraId="099688C8">
            <w:pPr>
              <w:spacing w:before="139" w:line="188" w:lineRule="auto"/>
              <w:ind w:left="49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75D4C045">
            <w:pPr>
              <w:spacing w:before="139" w:line="188" w:lineRule="auto"/>
              <w:ind w:left="57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8</w:t>
            </w:r>
          </w:p>
        </w:tc>
      </w:tr>
      <w:tr w14:paraId="675C172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5FDF7AC2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18F3CF99">
            <w:pPr>
              <w:pStyle w:val="6"/>
              <w:spacing w:before="101" w:line="219" w:lineRule="auto"/>
              <w:ind w:left="890"/>
              <w:rPr>
                <w:sz w:val="24"/>
                <w:szCs w:val="24"/>
              </w:rPr>
            </w:pPr>
            <w:r>
              <w:rPr>
                <w:spacing w:val="-8"/>
                <w:sz w:val="24"/>
                <w:szCs w:val="24"/>
              </w:rPr>
              <w:t>复印机</w:t>
            </w:r>
          </w:p>
        </w:tc>
        <w:tc>
          <w:tcPr>
            <w:tcW w:w="965" w:type="dxa"/>
            <w:vAlign w:val="top"/>
          </w:tcPr>
          <w:p w14:paraId="10BAAD98">
            <w:pPr>
              <w:pStyle w:val="6"/>
              <w:spacing w:before="103" w:line="222" w:lineRule="auto"/>
              <w:ind w:left="41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台</w:t>
            </w:r>
          </w:p>
        </w:tc>
        <w:tc>
          <w:tcPr>
            <w:tcW w:w="950" w:type="dxa"/>
            <w:vAlign w:val="top"/>
          </w:tcPr>
          <w:p w14:paraId="5879EC0E">
            <w:pPr>
              <w:spacing w:before="139" w:line="188" w:lineRule="auto"/>
              <w:ind w:left="4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8</w:t>
            </w:r>
          </w:p>
        </w:tc>
        <w:tc>
          <w:tcPr>
            <w:tcW w:w="982" w:type="dxa"/>
            <w:vAlign w:val="top"/>
          </w:tcPr>
          <w:p w14:paraId="737CA8D2">
            <w:pPr>
              <w:spacing w:before="139" w:line="188" w:lineRule="auto"/>
              <w:ind w:left="40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2"/>
                <w:sz w:val="24"/>
                <w:szCs w:val="24"/>
              </w:rPr>
              <w:t>1.5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67014604">
            <w:pPr>
              <w:spacing w:before="140" w:line="188" w:lineRule="auto"/>
              <w:ind w:left="5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12</w:t>
            </w:r>
          </w:p>
        </w:tc>
      </w:tr>
      <w:tr w14:paraId="4B1641F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restart"/>
            <w:tcBorders>
              <w:left w:val="single" w:color="000000" w:sz="4" w:space="0"/>
              <w:bottom w:val="nil"/>
            </w:tcBorders>
            <w:vAlign w:val="top"/>
          </w:tcPr>
          <w:p w14:paraId="6C91EF3F">
            <w:pPr>
              <w:pStyle w:val="6"/>
              <w:spacing w:before="309" w:line="221" w:lineRule="auto"/>
              <w:ind w:left="185"/>
              <w:rPr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4"/>
                <w:szCs w:val="24"/>
              </w:rPr>
              <w:t>3.</w:t>
            </w:r>
            <w:r>
              <w:rPr>
                <w:rFonts w:ascii="Times New Roman" w:hAnsi="Times New Roman" w:eastAsia="Times New Roman" w:cs="Times New Roman"/>
                <w:spacing w:val="-14"/>
                <w:sz w:val="24"/>
                <w:szCs w:val="24"/>
              </w:rPr>
              <w:t xml:space="preserve"> </w:t>
            </w:r>
            <w:r>
              <w:rPr>
                <w:spacing w:val="-7"/>
                <w:sz w:val="24"/>
                <w:szCs w:val="24"/>
              </w:rPr>
              <w:t>防灾减灾设备</w:t>
            </w:r>
          </w:p>
        </w:tc>
        <w:tc>
          <w:tcPr>
            <w:tcW w:w="2450" w:type="dxa"/>
            <w:vAlign w:val="top"/>
          </w:tcPr>
          <w:p w14:paraId="5B71A936">
            <w:pPr>
              <w:pStyle w:val="6"/>
              <w:spacing w:before="101" w:line="220" w:lineRule="auto"/>
              <w:ind w:left="546"/>
              <w:rPr>
                <w:sz w:val="24"/>
                <w:szCs w:val="24"/>
              </w:rPr>
            </w:pPr>
            <w:r>
              <w:rPr>
                <w:spacing w:val="-8"/>
                <w:sz w:val="24"/>
                <w:szCs w:val="24"/>
              </w:rPr>
              <w:t>防火扑火装备</w:t>
            </w:r>
          </w:p>
        </w:tc>
        <w:tc>
          <w:tcPr>
            <w:tcW w:w="965" w:type="dxa"/>
            <w:vAlign w:val="top"/>
          </w:tcPr>
          <w:p w14:paraId="1D3F12CE">
            <w:pPr>
              <w:pStyle w:val="6"/>
              <w:spacing w:before="103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套</w:t>
            </w:r>
          </w:p>
        </w:tc>
        <w:tc>
          <w:tcPr>
            <w:tcW w:w="950" w:type="dxa"/>
            <w:vAlign w:val="top"/>
          </w:tcPr>
          <w:p w14:paraId="152EA44A">
            <w:pPr>
              <w:spacing w:before="140" w:line="188" w:lineRule="auto"/>
              <w:ind w:left="4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8</w:t>
            </w:r>
          </w:p>
        </w:tc>
        <w:tc>
          <w:tcPr>
            <w:tcW w:w="982" w:type="dxa"/>
            <w:vAlign w:val="top"/>
          </w:tcPr>
          <w:p w14:paraId="0A62CF26">
            <w:pPr>
              <w:spacing w:before="140" w:line="188" w:lineRule="auto"/>
              <w:ind w:left="45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4EB6559F">
            <w:pPr>
              <w:spacing w:before="140" w:line="188" w:lineRule="auto"/>
              <w:ind w:left="49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24</w:t>
            </w:r>
          </w:p>
        </w:tc>
      </w:tr>
      <w:tr w14:paraId="08DDAC1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43DF0FB5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06459943">
            <w:pPr>
              <w:pStyle w:val="6"/>
              <w:spacing w:before="103" w:line="221" w:lineRule="auto"/>
              <w:ind w:left="278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有害生物防治设备</w:t>
            </w:r>
          </w:p>
        </w:tc>
        <w:tc>
          <w:tcPr>
            <w:tcW w:w="965" w:type="dxa"/>
            <w:vAlign w:val="top"/>
          </w:tcPr>
          <w:p w14:paraId="59719A9B">
            <w:pPr>
              <w:pStyle w:val="6"/>
              <w:spacing w:before="103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套</w:t>
            </w:r>
          </w:p>
        </w:tc>
        <w:tc>
          <w:tcPr>
            <w:tcW w:w="950" w:type="dxa"/>
            <w:vAlign w:val="top"/>
          </w:tcPr>
          <w:p w14:paraId="4DE78E97">
            <w:pPr>
              <w:spacing w:before="140" w:line="188" w:lineRule="auto"/>
              <w:ind w:left="43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982" w:type="dxa"/>
            <w:vAlign w:val="top"/>
          </w:tcPr>
          <w:p w14:paraId="14C2098A">
            <w:pPr>
              <w:spacing w:before="140" w:line="188" w:lineRule="auto"/>
              <w:ind w:left="4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78EE5C9B">
            <w:pPr>
              <w:spacing w:before="140" w:line="188" w:lineRule="auto"/>
              <w:ind w:left="56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6</w:t>
            </w:r>
          </w:p>
        </w:tc>
      </w:tr>
      <w:tr w14:paraId="30C6682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4417" w:type="dxa"/>
            <w:gridSpan w:val="2"/>
            <w:tcBorders>
              <w:left w:val="single" w:color="000000" w:sz="4" w:space="0"/>
            </w:tcBorders>
            <w:vAlign w:val="top"/>
          </w:tcPr>
          <w:p w14:paraId="6E720070">
            <w:pPr>
              <w:pStyle w:val="6"/>
              <w:spacing w:before="102" w:line="219" w:lineRule="auto"/>
              <w:ind w:left="906"/>
              <w:rPr>
                <w:sz w:val="24"/>
                <w:szCs w:val="24"/>
              </w:rPr>
            </w:pPr>
            <w:r>
              <w:rPr>
                <w:b/>
                <w:bCs/>
                <w:spacing w:val="-6"/>
                <w:sz w:val="24"/>
                <w:szCs w:val="24"/>
              </w:rPr>
              <w:t>二、科研设施和监测工程</w:t>
            </w:r>
          </w:p>
        </w:tc>
        <w:tc>
          <w:tcPr>
            <w:tcW w:w="965" w:type="dxa"/>
            <w:vAlign w:val="top"/>
          </w:tcPr>
          <w:p w14:paraId="0414F4D4">
            <w:pPr>
              <w:rPr>
                <w:rFonts w:ascii="Arial"/>
                <w:sz w:val="21"/>
              </w:rPr>
            </w:pPr>
          </w:p>
        </w:tc>
        <w:tc>
          <w:tcPr>
            <w:tcW w:w="950" w:type="dxa"/>
            <w:vAlign w:val="top"/>
          </w:tcPr>
          <w:p w14:paraId="25D65167">
            <w:pPr>
              <w:rPr>
                <w:rFonts w:ascii="Arial"/>
                <w:sz w:val="21"/>
              </w:rPr>
            </w:pPr>
          </w:p>
        </w:tc>
        <w:tc>
          <w:tcPr>
            <w:tcW w:w="982" w:type="dxa"/>
            <w:vAlign w:val="top"/>
          </w:tcPr>
          <w:p w14:paraId="70615735">
            <w:pPr>
              <w:rPr>
                <w:rFonts w:ascii="Arial"/>
                <w:sz w:val="21"/>
              </w:rPr>
            </w:pP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58A67F74">
            <w:pPr>
              <w:spacing w:before="141" w:line="188" w:lineRule="auto"/>
              <w:ind w:left="30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-5"/>
                <w:sz w:val="24"/>
                <w:szCs w:val="24"/>
              </w:rPr>
              <w:t>108.25</w:t>
            </w:r>
          </w:p>
        </w:tc>
      </w:tr>
      <w:tr w14:paraId="338215F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restart"/>
            <w:tcBorders>
              <w:left w:val="single" w:color="000000" w:sz="4" w:space="0"/>
              <w:bottom w:val="nil"/>
            </w:tcBorders>
            <w:vAlign w:val="top"/>
          </w:tcPr>
          <w:p w14:paraId="32AD1792">
            <w:pPr>
              <w:spacing w:line="431" w:lineRule="auto"/>
              <w:rPr>
                <w:rFonts w:ascii="Arial"/>
                <w:sz w:val="21"/>
              </w:rPr>
            </w:pPr>
          </w:p>
          <w:p w14:paraId="79A962BD">
            <w:pPr>
              <w:pStyle w:val="6"/>
              <w:spacing w:before="78" w:line="221" w:lineRule="auto"/>
              <w:ind w:left="282"/>
              <w:rPr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0"/>
                <w:sz w:val="24"/>
                <w:szCs w:val="24"/>
              </w:rPr>
              <w:t>1.</w:t>
            </w:r>
            <w:r>
              <w:rPr>
                <w:rFonts w:ascii="Times New Roman" w:hAnsi="Times New Roman" w:eastAsia="Times New Roman" w:cs="Times New Roman"/>
                <w:spacing w:val="11"/>
                <w:sz w:val="24"/>
                <w:szCs w:val="24"/>
              </w:rPr>
              <w:t xml:space="preserve">  </w:t>
            </w:r>
            <w:r>
              <w:rPr>
                <w:spacing w:val="-10"/>
                <w:sz w:val="24"/>
                <w:szCs w:val="24"/>
              </w:rPr>
              <w:t>实验室设备</w:t>
            </w:r>
          </w:p>
        </w:tc>
        <w:tc>
          <w:tcPr>
            <w:tcW w:w="2450" w:type="dxa"/>
            <w:vAlign w:val="top"/>
          </w:tcPr>
          <w:p w14:paraId="62AC512E">
            <w:pPr>
              <w:pStyle w:val="6"/>
              <w:spacing w:before="104" w:line="221" w:lineRule="auto"/>
              <w:ind w:left="933"/>
              <w:rPr>
                <w:sz w:val="24"/>
                <w:szCs w:val="24"/>
              </w:rPr>
            </w:pPr>
            <w:r>
              <w:rPr>
                <w:spacing w:val="-17"/>
                <w:sz w:val="24"/>
                <w:szCs w:val="24"/>
              </w:rPr>
              <w:t>电冰箱</w:t>
            </w:r>
          </w:p>
        </w:tc>
        <w:tc>
          <w:tcPr>
            <w:tcW w:w="965" w:type="dxa"/>
            <w:vAlign w:val="top"/>
          </w:tcPr>
          <w:p w14:paraId="0331EFF1">
            <w:pPr>
              <w:pStyle w:val="6"/>
              <w:spacing w:before="104" w:line="222" w:lineRule="auto"/>
              <w:ind w:left="41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台</w:t>
            </w:r>
          </w:p>
        </w:tc>
        <w:tc>
          <w:tcPr>
            <w:tcW w:w="950" w:type="dxa"/>
            <w:vAlign w:val="top"/>
          </w:tcPr>
          <w:p w14:paraId="4E2682B9">
            <w:pPr>
              <w:spacing w:before="141" w:line="188" w:lineRule="auto"/>
              <w:ind w:left="47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982" w:type="dxa"/>
            <w:vAlign w:val="top"/>
          </w:tcPr>
          <w:p w14:paraId="0113B633">
            <w:pPr>
              <w:spacing w:before="141" w:line="188" w:lineRule="auto"/>
              <w:ind w:left="43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7A1FE78E">
            <w:pPr>
              <w:spacing w:before="141" w:line="188" w:lineRule="auto"/>
              <w:ind w:left="5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</w:tr>
      <w:tr w14:paraId="4FD0123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246072AB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61F37B49">
            <w:pPr>
              <w:pStyle w:val="6"/>
              <w:spacing w:before="102" w:line="221" w:lineRule="auto"/>
              <w:ind w:left="813"/>
              <w:rPr>
                <w:sz w:val="24"/>
                <w:szCs w:val="24"/>
              </w:rPr>
            </w:pPr>
            <w:r>
              <w:rPr>
                <w:spacing w:val="-15"/>
                <w:sz w:val="24"/>
                <w:szCs w:val="24"/>
              </w:rPr>
              <w:t>电子天平</w:t>
            </w:r>
          </w:p>
        </w:tc>
        <w:tc>
          <w:tcPr>
            <w:tcW w:w="965" w:type="dxa"/>
            <w:vAlign w:val="top"/>
          </w:tcPr>
          <w:p w14:paraId="2FAF2828">
            <w:pPr>
              <w:pStyle w:val="6"/>
              <w:spacing w:before="102" w:line="222" w:lineRule="auto"/>
              <w:ind w:left="41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台</w:t>
            </w:r>
          </w:p>
        </w:tc>
        <w:tc>
          <w:tcPr>
            <w:tcW w:w="950" w:type="dxa"/>
            <w:vAlign w:val="top"/>
          </w:tcPr>
          <w:p w14:paraId="09863DAA">
            <w:pPr>
              <w:spacing w:before="139" w:line="188" w:lineRule="auto"/>
              <w:ind w:left="42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982" w:type="dxa"/>
            <w:vAlign w:val="top"/>
          </w:tcPr>
          <w:p w14:paraId="1892A961">
            <w:pPr>
              <w:spacing w:before="139" w:line="188" w:lineRule="auto"/>
              <w:ind w:left="36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0.5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3535BF48">
            <w:pPr>
              <w:spacing w:before="139" w:line="188" w:lineRule="auto"/>
              <w:ind w:left="60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</w:tr>
      <w:tr w14:paraId="0A87F4C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9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5BF731A0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6F148701">
            <w:pPr>
              <w:pStyle w:val="6"/>
              <w:spacing w:before="100" w:line="220" w:lineRule="auto"/>
              <w:ind w:left="642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分光光度计</w:t>
            </w:r>
          </w:p>
        </w:tc>
        <w:tc>
          <w:tcPr>
            <w:tcW w:w="965" w:type="dxa"/>
            <w:vAlign w:val="top"/>
          </w:tcPr>
          <w:p w14:paraId="4D5B840B">
            <w:pPr>
              <w:pStyle w:val="6"/>
              <w:spacing w:before="103" w:line="222" w:lineRule="auto"/>
              <w:ind w:left="41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台</w:t>
            </w:r>
          </w:p>
        </w:tc>
        <w:tc>
          <w:tcPr>
            <w:tcW w:w="950" w:type="dxa"/>
            <w:vAlign w:val="top"/>
          </w:tcPr>
          <w:p w14:paraId="77554672">
            <w:pPr>
              <w:spacing w:before="140" w:line="188" w:lineRule="auto"/>
              <w:ind w:left="42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982" w:type="dxa"/>
            <w:vAlign w:val="top"/>
          </w:tcPr>
          <w:p w14:paraId="0699D474">
            <w:pPr>
              <w:spacing w:before="143" w:line="185" w:lineRule="auto"/>
              <w:ind w:left="45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6F97CB06">
            <w:pPr>
              <w:spacing w:before="139" w:line="188" w:lineRule="auto"/>
              <w:ind w:left="5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</w:tr>
    </w:tbl>
    <w:p w14:paraId="1FF522A7">
      <w:pPr>
        <w:pStyle w:val="2"/>
      </w:pPr>
    </w:p>
    <w:p w14:paraId="6B4A1F9A">
      <w:pPr>
        <w:sectPr>
          <w:headerReference r:id="rId352" w:type="default"/>
          <w:footerReference r:id="rId353" w:type="default"/>
          <w:pgSz w:w="11906" w:h="16840"/>
          <w:pgMar w:top="1140" w:right="1686" w:bottom="1421" w:left="1681" w:header="868" w:footer="1188" w:gutter="0"/>
          <w:cols w:space="720" w:num="1"/>
        </w:sectPr>
      </w:pPr>
    </w:p>
    <w:p w14:paraId="40071E29">
      <w:pPr>
        <w:spacing w:before="57"/>
      </w:pPr>
    </w:p>
    <w:tbl>
      <w:tblPr>
        <w:tblStyle w:val="5"/>
        <w:tblW w:w="8527" w:type="dxa"/>
        <w:tblInd w:w="5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967"/>
        <w:gridCol w:w="2450"/>
        <w:gridCol w:w="965"/>
        <w:gridCol w:w="950"/>
        <w:gridCol w:w="982"/>
        <w:gridCol w:w="1213"/>
      </w:tblGrid>
      <w:tr w14:paraId="72E3E3C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16" w:hRule="atLeast"/>
        </w:trPr>
        <w:tc>
          <w:tcPr>
            <w:tcW w:w="1967" w:type="dxa"/>
            <w:tcBorders>
              <w:top w:val="single" w:color="000000" w:sz="4" w:space="0"/>
              <w:left w:val="single" w:color="000000" w:sz="4" w:space="0"/>
            </w:tcBorders>
            <w:vAlign w:val="top"/>
          </w:tcPr>
          <w:p w14:paraId="54166240">
            <w:pPr>
              <w:pStyle w:val="6"/>
              <w:spacing w:before="306" w:line="220" w:lineRule="auto"/>
              <w:ind w:left="518"/>
              <w:rPr>
                <w:sz w:val="24"/>
                <w:szCs w:val="24"/>
              </w:rPr>
            </w:pPr>
            <w:r>
              <w:rPr>
                <w:b/>
                <w:bCs/>
                <w:spacing w:val="-8"/>
                <w:sz w:val="24"/>
                <w:szCs w:val="24"/>
              </w:rPr>
              <w:t>工程类别</w:t>
            </w:r>
          </w:p>
        </w:tc>
        <w:tc>
          <w:tcPr>
            <w:tcW w:w="2450" w:type="dxa"/>
            <w:tcBorders>
              <w:top w:val="single" w:color="000000" w:sz="4" w:space="0"/>
            </w:tcBorders>
            <w:vAlign w:val="top"/>
          </w:tcPr>
          <w:p w14:paraId="374FCA4E">
            <w:pPr>
              <w:pStyle w:val="6"/>
              <w:spacing w:before="306" w:line="222" w:lineRule="auto"/>
              <w:ind w:left="763"/>
              <w:rPr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设备名称</w:t>
            </w:r>
          </w:p>
        </w:tc>
        <w:tc>
          <w:tcPr>
            <w:tcW w:w="965" w:type="dxa"/>
            <w:tcBorders>
              <w:top w:val="single" w:color="000000" w:sz="4" w:space="0"/>
            </w:tcBorders>
            <w:vAlign w:val="top"/>
          </w:tcPr>
          <w:p w14:paraId="09831737">
            <w:pPr>
              <w:pStyle w:val="6"/>
              <w:spacing w:before="306" w:line="221" w:lineRule="auto"/>
              <w:ind w:left="262"/>
              <w:rPr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单位</w:t>
            </w:r>
          </w:p>
        </w:tc>
        <w:tc>
          <w:tcPr>
            <w:tcW w:w="950" w:type="dxa"/>
            <w:tcBorders>
              <w:top w:val="single" w:color="000000" w:sz="4" w:space="0"/>
            </w:tcBorders>
            <w:vAlign w:val="top"/>
          </w:tcPr>
          <w:p w14:paraId="5A9592DE">
            <w:pPr>
              <w:pStyle w:val="6"/>
              <w:spacing w:before="306" w:line="220" w:lineRule="auto"/>
              <w:ind w:left="257"/>
              <w:rPr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数量</w:t>
            </w:r>
          </w:p>
        </w:tc>
        <w:tc>
          <w:tcPr>
            <w:tcW w:w="982" w:type="dxa"/>
            <w:tcBorders>
              <w:top w:val="single" w:color="000000" w:sz="4" w:space="0"/>
            </w:tcBorders>
            <w:vAlign w:val="top"/>
          </w:tcPr>
          <w:p w14:paraId="5DF4E185">
            <w:pPr>
              <w:pStyle w:val="6"/>
              <w:spacing w:before="93" w:line="274" w:lineRule="auto"/>
              <w:ind w:left="191" w:right="165" w:firstLine="8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b/>
                <w:bCs/>
                <w:spacing w:val="-12"/>
                <w:sz w:val="24"/>
                <w:szCs w:val="24"/>
              </w:rPr>
              <w:t>单价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-7"/>
                <w:sz w:val="24"/>
                <w:szCs w:val="24"/>
              </w:rPr>
              <w:t>(</w:t>
            </w:r>
            <w:r>
              <w:rPr>
                <w:b/>
                <w:bCs/>
                <w:spacing w:val="-7"/>
                <w:sz w:val="24"/>
                <w:szCs w:val="24"/>
              </w:rPr>
              <w:t>万元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-7"/>
                <w:sz w:val="24"/>
                <w:szCs w:val="24"/>
              </w:rPr>
              <w:t>)</w:t>
            </w:r>
          </w:p>
        </w:tc>
        <w:tc>
          <w:tcPr>
            <w:tcW w:w="1213" w:type="dxa"/>
            <w:tcBorders>
              <w:top w:val="single" w:color="000000" w:sz="4" w:space="0"/>
              <w:right w:val="single" w:color="000000" w:sz="4" w:space="0"/>
            </w:tcBorders>
            <w:vAlign w:val="top"/>
          </w:tcPr>
          <w:p w14:paraId="27068281">
            <w:pPr>
              <w:pStyle w:val="6"/>
              <w:spacing w:before="127" w:line="235" w:lineRule="auto"/>
              <w:ind w:left="466" w:right="205" w:hanging="24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金额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-9"/>
                <w:sz w:val="24"/>
                <w:szCs w:val="24"/>
              </w:rPr>
              <w:t>(</w:t>
            </w:r>
            <w:r>
              <w:rPr>
                <w:b/>
                <w:bCs/>
                <w:spacing w:val="-9"/>
                <w:sz w:val="24"/>
                <w:szCs w:val="24"/>
              </w:rPr>
              <w:t>万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b/>
                <w:bCs/>
                <w:spacing w:val="-7"/>
                <w:sz w:val="24"/>
                <w:szCs w:val="24"/>
              </w:rPr>
              <w:t>元</w:t>
            </w:r>
            <w:r>
              <w:rPr>
                <w:rFonts w:ascii="Times New Roman" w:hAnsi="Times New Roman" w:eastAsia="Times New Roman" w:cs="Times New Roman"/>
                <w:b/>
                <w:bCs/>
                <w:spacing w:val="-7"/>
                <w:sz w:val="24"/>
                <w:szCs w:val="24"/>
              </w:rPr>
              <w:t>)</w:t>
            </w:r>
          </w:p>
        </w:tc>
      </w:tr>
      <w:tr w14:paraId="549B4E3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 w:hRule="atLeast"/>
        </w:trPr>
        <w:tc>
          <w:tcPr>
            <w:tcW w:w="1967" w:type="dxa"/>
            <w:vMerge w:val="restart"/>
            <w:tcBorders>
              <w:left w:val="single" w:color="000000" w:sz="4" w:space="0"/>
              <w:bottom w:val="nil"/>
            </w:tcBorders>
            <w:vAlign w:val="top"/>
          </w:tcPr>
          <w:p w14:paraId="0A5F9D98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24EE9A1F">
            <w:pPr>
              <w:pStyle w:val="6"/>
              <w:spacing w:before="95" w:line="220" w:lineRule="auto"/>
              <w:ind w:left="638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</w:rPr>
              <w:t>植物生长箱</w:t>
            </w:r>
          </w:p>
        </w:tc>
        <w:tc>
          <w:tcPr>
            <w:tcW w:w="965" w:type="dxa"/>
            <w:vAlign w:val="top"/>
          </w:tcPr>
          <w:p w14:paraId="7B52A792">
            <w:pPr>
              <w:pStyle w:val="6"/>
              <w:spacing w:before="97" w:line="222" w:lineRule="auto"/>
              <w:ind w:left="41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台</w:t>
            </w:r>
          </w:p>
        </w:tc>
        <w:tc>
          <w:tcPr>
            <w:tcW w:w="950" w:type="dxa"/>
            <w:vAlign w:val="top"/>
          </w:tcPr>
          <w:p w14:paraId="6160BBBE">
            <w:pPr>
              <w:spacing w:before="138" w:line="185" w:lineRule="auto"/>
              <w:ind w:left="43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982" w:type="dxa"/>
            <w:vAlign w:val="top"/>
          </w:tcPr>
          <w:p w14:paraId="414FC150">
            <w:pPr>
              <w:spacing w:before="132" w:line="188" w:lineRule="auto"/>
              <w:ind w:left="40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2"/>
                <w:sz w:val="24"/>
                <w:szCs w:val="24"/>
              </w:rPr>
              <w:t>1.5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23D8E69B">
            <w:pPr>
              <w:spacing w:before="138" w:line="185" w:lineRule="auto"/>
              <w:ind w:left="47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7.5</w:t>
            </w:r>
          </w:p>
        </w:tc>
      </w:tr>
      <w:tr w14:paraId="4F8C589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3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39830289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4CC93347">
            <w:pPr>
              <w:pStyle w:val="6"/>
              <w:spacing w:before="96" w:line="221" w:lineRule="auto"/>
              <w:ind w:left="997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烘箱</w:t>
            </w:r>
          </w:p>
        </w:tc>
        <w:tc>
          <w:tcPr>
            <w:tcW w:w="965" w:type="dxa"/>
            <w:vAlign w:val="top"/>
          </w:tcPr>
          <w:p w14:paraId="267A8083">
            <w:pPr>
              <w:pStyle w:val="6"/>
              <w:spacing w:before="96" w:line="222" w:lineRule="auto"/>
              <w:ind w:left="41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台</w:t>
            </w:r>
          </w:p>
        </w:tc>
        <w:tc>
          <w:tcPr>
            <w:tcW w:w="950" w:type="dxa"/>
            <w:vAlign w:val="top"/>
          </w:tcPr>
          <w:p w14:paraId="3AC5E259">
            <w:pPr>
              <w:spacing w:before="133" w:line="188" w:lineRule="auto"/>
              <w:ind w:left="42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982" w:type="dxa"/>
            <w:vAlign w:val="top"/>
          </w:tcPr>
          <w:p w14:paraId="4908D773">
            <w:pPr>
              <w:spacing w:before="133" w:line="188" w:lineRule="auto"/>
              <w:ind w:left="45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3AEA3EC1">
            <w:pPr>
              <w:spacing w:before="133" w:line="188" w:lineRule="auto"/>
              <w:ind w:left="56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6</w:t>
            </w:r>
          </w:p>
        </w:tc>
      </w:tr>
      <w:tr w14:paraId="64EE845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028DB4ED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41CD41FE">
            <w:pPr>
              <w:pStyle w:val="6"/>
              <w:spacing w:before="99" w:line="220" w:lineRule="auto"/>
              <w:ind w:left="636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</w:rPr>
              <w:t>激光测距仪</w:t>
            </w:r>
          </w:p>
        </w:tc>
        <w:tc>
          <w:tcPr>
            <w:tcW w:w="965" w:type="dxa"/>
            <w:vAlign w:val="top"/>
          </w:tcPr>
          <w:p w14:paraId="6237B150">
            <w:pPr>
              <w:pStyle w:val="6"/>
              <w:spacing w:before="99" w:line="220" w:lineRule="auto"/>
              <w:ind w:left="37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个</w:t>
            </w:r>
          </w:p>
        </w:tc>
        <w:tc>
          <w:tcPr>
            <w:tcW w:w="950" w:type="dxa"/>
            <w:vAlign w:val="top"/>
          </w:tcPr>
          <w:p w14:paraId="7A54A156">
            <w:pPr>
              <w:spacing w:before="135" w:line="188" w:lineRule="auto"/>
              <w:ind w:left="43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982" w:type="dxa"/>
            <w:vAlign w:val="top"/>
          </w:tcPr>
          <w:p w14:paraId="299A3E5F">
            <w:pPr>
              <w:spacing w:before="135" w:line="188" w:lineRule="auto"/>
              <w:ind w:left="36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0.4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1D11A2E0">
            <w:pPr>
              <w:spacing w:before="135" w:line="188" w:lineRule="auto"/>
              <w:ind w:left="51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2"/>
                <w:sz w:val="24"/>
                <w:szCs w:val="24"/>
              </w:rPr>
              <w:t>1.2</w:t>
            </w:r>
          </w:p>
        </w:tc>
      </w:tr>
      <w:tr w14:paraId="58E3938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5E0B1E66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0D92C1E5">
            <w:pPr>
              <w:pStyle w:val="6"/>
              <w:spacing w:before="98" w:line="220" w:lineRule="auto"/>
              <w:ind w:left="878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测高仪</w:t>
            </w:r>
          </w:p>
        </w:tc>
        <w:tc>
          <w:tcPr>
            <w:tcW w:w="965" w:type="dxa"/>
            <w:vAlign w:val="top"/>
          </w:tcPr>
          <w:p w14:paraId="56A5891B">
            <w:pPr>
              <w:pStyle w:val="6"/>
              <w:spacing w:before="98" w:line="220" w:lineRule="auto"/>
              <w:ind w:left="37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个</w:t>
            </w:r>
          </w:p>
        </w:tc>
        <w:tc>
          <w:tcPr>
            <w:tcW w:w="950" w:type="dxa"/>
            <w:vAlign w:val="top"/>
          </w:tcPr>
          <w:p w14:paraId="695596C1">
            <w:pPr>
              <w:spacing w:before="135" w:line="188" w:lineRule="auto"/>
              <w:ind w:left="42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982" w:type="dxa"/>
            <w:vAlign w:val="top"/>
          </w:tcPr>
          <w:p w14:paraId="5748F867">
            <w:pPr>
              <w:spacing w:before="134" w:line="188" w:lineRule="auto"/>
              <w:ind w:left="36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0.1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42BC6E1B">
            <w:pPr>
              <w:spacing w:before="134" w:line="188" w:lineRule="auto"/>
              <w:ind w:left="47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0.2</w:t>
            </w:r>
          </w:p>
        </w:tc>
      </w:tr>
      <w:tr w14:paraId="32450CE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714FAB7B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7B290521">
            <w:pPr>
              <w:pStyle w:val="6"/>
              <w:spacing w:before="99" w:line="221" w:lineRule="auto"/>
              <w:ind w:left="638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</w:rPr>
              <w:t>土壤测试箱</w:t>
            </w:r>
          </w:p>
        </w:tc>
        <w:tc>
          <w:tcPr>
            <w:tcW w:w="965" w:type="dxa"/>
            <w:vAlign w:val="top"/>
          </w:tcPr>
          <w:p w14:paraId="595E8171">
            <w:pPr>
              <w:pStyle w:val="6"/>
              <w:spacing w:before="99" w:line="220" w:lineRule="auto"/>
              <w:ind w:left="37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个</w:t>
            </w:r>
          </w:p>
        </w:tc>
        <w:tc>
          <w:tcPr>
            <w:tcW w:w="950" w:type="dxa"/>
            <w:vAlign w:val="top"/>
          </w:tcPr>
          <w:p w14:paraId="7AA8D46B">
            <w:pPr>
              <w:spacing w:before="136" w:line="188" w:lineRule="auto"/>
              <w:ind w:left="42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982" w:type="dxa"/>
            <w:vAlign w:val="top"/>
          </w:tcPr>
          <w:p w14:paraId="4088EB1D">
            <w:pPr>
              <w:spacing w:before="136" w:line="188" w:lineRule="auto"/>
              <w:ind w:left="35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2.5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0C886BB8">
            <w:pPr>
              <w:spacing w:before="139" w:line="185" w:lineRule="auto"/>
              <w:ind w:left="56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</w:tr>
      <w:tr w14:paraId="79676EE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65228C8C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52F5E1F1">
            <w:pPr>
              <w:pStyle w:val="6"/>
              <w:spacing w:before="98" w:line="219" w:lineRule="auto"/>
              <w:ind w:left="878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标本架</w:t>
            </w:r>
          </w:p>
        </w:tc>
        <w:tc>
          <w:tcPr>
            <w:tcW w:w="965" w:type="dxa"/>
            <w:vAlign w:val="top"/>
          </w:tcPr>
          <w:p w14:paraId="464A83C5">
            <w:pPr>
              <w:pStyle w:val="6"/>
              <w:spacing w:before="100" w:line="220" w:lineRule="auto"/>
              <w:ind w:left="37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个</w:t>
            </w:r>
          </w:p>
        </w:tc>
        <w:tc>
          <w:tcPr>
            <w:tcW w:w="950" w:type="dxa"/>
            <w:vAlign w:val="top"/>
          </w:tcPr>
          <w:p w14:paraId="1BA033A1">
            <w:pPr>
              <w:spacing w:before="137" w:line="188" w:lineRule="auto"/>
              <w:ind w:left="41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  <w:tc>
          <w:tcPr>
            <w:tcW w:w="982" w:type="dxa"/>
            <w:vAlign w:val="top"/>
          </w:tcPr>
          <w:p w14:paraId="01AC98ED">
            <w:pPr>
              <w:spacing w:before="137" w:line="188" w:lineRule="auto"/>
              <w:ind w:left="30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0.05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234C924B">
            <w:pPr>
              <w:spacing w:before="137" w:line="188" w:lineRule="auto"/>
              <w:ind w:left="47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0.5</w:t>
            </w:r>
          </w:p>
        </w:tc>
      </w:tr>
      <w:tr w14:paraId="68DB186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1EBE9B68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75E17A1A">
            <w:pPr>
              <w:pStyle w:val="6"/>
              <w:spacing w:before="100" w:line="219" w:lineRule="auto"/>
              <w:ind w:left="158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标本制作及保存设备</w:t>
            </w:r>
          </w:p>
        </w:tc>
        <w:tc>
          <w:tcPr>
            <w:tcW w:w="965" w:type="dxa"/>
            <w:vAlign w:val="top"/>
          </w:tcPr>
          <w:p w14:paraId="5A0805AF">
            <w:pPr>
              <w:pStyle w:val="6"/>
              <w:spacing w:before="101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套</w:t>
            </w:r>
          </w:p>
        </w:tc>
        <w:tc>
          <w:tcPr>
            <w:tcW w:w="950" w:type="dxa"/>
            <w:vAlign w:val="top"/>
          </w:tcPr>
          <w:p w14:paraId="43930D95">
            <w:pPr>
              <w:spacing w:before="139" w:line="188" w:lineRule="auto"/>
              <w:ind w:left="47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982" w:type="dxa"/>
            <w:vAlign w:val="top"/>
          </w:tcPr>
          <w:p w14:paraId="3A6EC913">
            <w:pPr>
              <w:spacing w:before="145" w:line="185" w:lineRule="auto"/>
              <w:ind w:left="45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5A1757EC">
            <w:pPr>
              <w:spacing w:before="145" w:line="185" w:lineRule="auto"/>
              <w:ind w:left="56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</w:tr>
      <w:tr w14:paraId="2762D2F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7E443325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459FE1FE">
            <w:pPr>
              <w:pStyle w:val="6"/>
              <w:spacing w:before="103" w:line="220" w:lineRule="auto"/>
              <w:ind w:left="407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实验室常规仪器</w:t>
            </w:r>
          </w:p>
        </w:tc>
        <w:tc>
          <w:tcPr>
            <w:tcW w:w="965" w:type="dxa"/>
            <w:vAlign w:val="top"/>
          </w:tcPr>
          <w:p w14:paraId="765687DA">
            <w:pPr>
              <w:pStyle w:val="6"/>
              <w:spacing w:before="103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套</w:t>
            </w:r>
          </w:p>
        </w:tc>
        <w:tc>
          <w:tcPr>
            <w:tcW w:w="950" w:type="dxa"/>
            <w:vAlign w:val="top"/>
          </w:tcPr>
          <w:p w14:paraId="56D8DC57">
            <w:pPr>
              <w:spacing w:before="144" w:line="185" w:lineRule="auto"/>
              <w:ind w:left="43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982" w:type="dxa"/>
            <w:vAlign w:val="top"/>
          </w:tcPr>
          <w:p w14:paraId="531438CE">
            <w:pPr>
              <w:spacing w:before="140" w:line="188" w:lineRule="auto"/>
              <w:ind w:left="4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3B83192F">
            <w:pPr>
              <w:spacing w:before="140" w:line="188" w:lineRule="auto"/>
              <w:ind w:left="5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</w:tr>
      <w:tr w14:paraId="1ED513A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777DD950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1DF0BDEC">
            <w:pPr>
              <w:pStyle w:val="6"/>
              <w:spacing w:before="104" w:line="220" w:lineRule="auto"/>
              <w:ind w:left="517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微生物培养箱</w:t>
            </w:r>
          </w:p>
        </w:tc>
        <w:tc>
          <w:tcPr>
            <w:tcW w:w="965" w:type="dxa"/>
            <w:vAlign w:val="top"/>
          </w:tcPr>
          <w:p w14:paraId="7AD660A1">
            <w:pPr>
              <w:pStyle w:val="6"/>
              <w:spacing w:before="106" w:line="222" w:lineRule="auto"/>
              <w:ind w:left="41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台</w:t>
            </w:r>
          </w:p>
        </w:tc>
        <w:tc>
          <w:tcPr>
            <w:tcW w:w="950" w:type="dxa"/>
            <w:vAlign w:val="top"/>
          </w:tcPr>
          <w:p w14:paraId="72804F90">
            <w:pPr>
              <w:spacing w:before="141" w:line="188" w:lineRule="auto"/>
              <w:ind w:left="47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982" w:type="dxa"/>
            <w:vAlign w:val="top"/>
          </w:tcPr>
          <w:p w14:paraId="3E0ACEFB">
            <w:pPr>
              <w:spacing w:before="140" w:line="188" w:lineRule="auto"/>
              <w:ind w:left="45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6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0E39E8A1">
            <w:pPr>
              <w:spacing w:before="140" w:line="188" w:lineRule="auto"/>
              <w:ind w:left="56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6</w:t>
            </w:r>
          </w:p>
        </w:tc>
      </w:tr>
      <w:tr w14:paraId="44A3B15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2034A226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2416BD64">
            <w:pPr>
              <w:pStyle w:val="6"/>
              <w:spacing w:before="102" w:line="220" w:lineRule="auto"/>
              <w:ind w:left="641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无菌操作台</w:t>
            </w:r>
          </w:p>
        </w:tc>
        <w:tc>
          <w:tcPr>
            <w:tcW w:w="965" w:type="dxa"/>
            <w:vAlign w:val="top"/>
          </w:tcPr>
          <w:p w14:paraId="0C04BFFB">
            <w:pPr>
              <w:pStyle w:val="6"/>
              <w:spacing w:before="101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套</w:t>
            </w:r>
          </w:p>
        </w:tc>
        <w:tc>
          <w:tcPr>
            <w:tcW w:w="950" w:type="dxa"/>
            <w:vAlign w:val="top"/>
          </w:tcPr>
          <w:p w14:paraId="74C3B06B">
            <w:pPr>
              <w:spacing w:before="139" w:line="188" w:lineRule="auto"/>
              <w:ind w:left="47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982" w:type="dxa"/>
            <w:vAlign w:val="top"/>
          </w:tcPr>
          <w:p w14:paraId="66294DBC">
            <w:pPr>
              <w:spacing w:before="139" w:line="188" w:lineRule="auto"/>
              <w:ind w:left="4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31206AB2">
            <w:pPr>
              <w:spacing w:before="139" w:line="188" w:lineRule="auto"/>
              <w:ind w:left="55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2</w:t>
            </w:r>
          </w:p>
        </w:tc>
      </w:tr>
      <w:tr w14:paraId="1BF5B33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14346FA4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0D5F4ECA">
            <w:pPr>
              <w:pStyle w:val="6"/>
              <w:spacing w:before="102" w:line="220" w:lineRule="auto"/>
              <w:ind w:left="647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原子吸收仪</w:t>
            </w:r>
          </w:p>
        </w:tc>
        <w:tc>
          <w:tcPr>
            <w:tcW w:w="965" w:type="dxa"/>
            <w:vAlign w:val="top"/>
          </w:tcPr>
          <w:p w14:paraId="257C458F">
            <w:pPr>
              <w:pStyle w:val="6"/>
              <w:spacing w:before="102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套</w:t>
            </w:r>
          </w:p>
        </w:tc>
        <w:tc>
          <w:tcPr>
            <w:tcW w:w="950" w:type="dxa"/>
            <w:vAlign w:val="top"/>
          </w:tcPr>
          <w:p w14:paraId="4A33A216">
            <w:pPr>
              <w:spacing w:before="139" w:line="188" w:lineRule="auto"/>
              <w:ind w:left="47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982" w:type="dxa"/>
            <w:vAlign w:val="top"/>
          </w:tcPr>
          <w:p w14:paraId="41773283">
            <w:pPr>
              <w:spacing w:before="139" w:line="188" w:lineRule="auto"/>
              <w:ind w:left="462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8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6F2443BE">
            <w:pPr>
              <w:spacing w:before="139" w:line="188" w:lineRule="auto"/>
              <w:ind w:left="57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8</w:t>
            </w:r>
          </w:p>
        </w:tc>
      </w:tr>
      <w:tr w14:paraId="3901A07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restart"/>
            <w:tcBorders>
              <w:left w:val="single" w:color="000000" w:sz="4" w:space="0"/>
              <w:bottom w:val="nil"/>
            </w:tcBorders>
            <w:vAlign w:val="top"/>
          </w:tcPr>
          <w:p w14:paraId="2E04AC7F">
            <w:pPr>
              <w:spacing w:line="287" w:lineRule="auto"/>
              <w:rPr>
                <w:rFonts w:ascii="Arial"/>
                <w:sz w:val="21"/>
              </w:rPr>
            </w:pPr>
          </w:p>
          <w:p w14:paraId="18A300BD">
            <w:pPr>
              <w:spacing w:line="287" w:lineRule="auto"/>
              <w:rPr>
                <w:rFonts w:ascii="Arial"/>
                <w:sz w:val="21"/>
              </w:rPr>
            </w:pPr>
          </w:p>
          <w:p w14:paraId="2E2EB73B">
            <w:pPr>
              <w:spacing w:line="287" w:lineRule="auto"/>
              <w:rPr>
                <w:rFonts w:ascii="Arial"/>
                <w:sz w:val="21"/>
              </w:rPr>
            </w:pPr>
          </w:p>
          <w:p w14:paraId="6D108B11">
            <w:pPr>
              <w:spacing w:line="287" w:lineRule="auto"/>
              <w:rPr>
                <w:rFonts w:ascii="Arial"/>
                <w:sz w:val="21"/>
              </w:rPr>
            </w:pPr>
          </w:p>
          <w:p w14:paraId="412697B4">
            <w:pPr>
              <w:spacing w:line="287" w:lineRule="auto"/>
              <w:rPr>
                <w:rFonts w:ascii="Arial"/>
                <w:sz w:val="21"/>
              </w:rPr>
            </w:pPr>
          </w:p>
          <w:p w14:paraId="1B81920F">
            <w:pPr>
              <w:pStyle w:val="6"/>
              <w:spacing w:before="78" w:line="312" w:lineRule="auto"/>
              <w:ind w:left="761" w:right="176" w:hanging="586"/>
              <w:rPr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2.</w:t>
            </w:r>
            <w:r>
              <w:rPr>
                <w:spacing w:val="-2"/>
                <w:sz w:val="24"/>
                <w:szCs w:val="24"/>
              </w:rPr>
              <w:t>水文水质监测</w:t>
            </w:r>
            <w:r>
              <w:rPr>
                <w:spacing w:val="2"/>
                <w:sz w:val="24"/>
                <w:szCs w:val="24"/>
              </w:rPr>
              <w:t xml:space="preserve"> </w:t>
            </w:r>
            <w:r>
              <w:rPr>
                <w:spacing w:val="-7"/>
                <w:sz w:val="24"/>
                <w:szCs w:val="24"/>
              </w:rPr>
              <w:t>设备</w:t>
            </w:r>
          </w:p>
        </w:tc>
        <w:tc>
          <w:tcPr>
            <w:tcW w:w="2450" w:type="dxa"/>
            <w:vAlign w:val="top"/>
          </w:tcPr>
          <w:p w14:paraId="4C051F24">
            <w:pPr>
              <w:pStyle w:val="6"/>
              <w:spacing w:before="100" w:line="219" w:lineRule="auto"/>
              <w:ind w:left="1002"/>
              <w:rPr>
                <w:sz w:val="24"/>
                <w:szCs w:val="24"/>
              </w:rPr>
            </w:pPr>
            <w:r>
              <w:rPr>
                <w:spacing w:val="-7"/>
                <w:sz w:val="24"/>
                <w:szCs w:val="24"/>
              </w:rPr>
              <w:t>水尺</w:t>
            </w:r>
          </w:p>
        </w:tc>
        <w:tc>
          <w:tcPr>
            <w:tcW w:w="965" w:type="dxa"/>
            <w:vAlign w:val="top"/>
          </w:tcPr>
          <w:p w14:paraId="25B45B8B">
            <w:pPr>
              <w:pStyle w:val="6"/>
              <w:spacing w:before="105" w:line="222" w:lineRule="auto"/>
              <w:ind w:left="37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把</w:t>
            </w:r>
          </w:p>
        </w:tc>
        <w:tc>
          <w:tcPr>
            <w:tcW w:w="950" w:type="dxa"/>
            <w:vAlign w:val="top"/>
          </w:tcPr>
          <w:p w14:paraId="1360431B">
            <w:pPr>
              <w:spacing w:before="143" w:line="185" w:lineRule="auto"/>
              <w:ind w:left="43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982" w:type="dxa"/>
            <w:vAlign w:val="top"/>
          </w:tcPr>
          <w:p w14:paraId="4BF4897D">
            <w:pPr>
              <w:spacing w:before="139" w:line="188" w:lineRule="auto"/>
              <w:ind w:left="30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0.08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6F6FC8DD">
            <w:pPr>
              <w:spacing w:before="139" w:line="188" w:lineRule="auto"/>
              <w:ind w:left="47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0.4</w:t>
            </w:r>
          </w:p>
        </w:tc>
      </w:tr>
      <w:tr w14:paraId="530B506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350435BD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55820244">
            <w:pPr>
              <w:pStyle w:val="6"/>
              <w:spacing w:before="103" w:line="220" w:lineRule="auto"/>
              <w:ind w:left="882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水温计</w:t>
            </w:r>
          </w:p>
        </w:tc>
        <w:tc>
          <w:tcPr>
            <w:tcW w:w="965" w:type="dxa"/>
            <w:vAlign w:val="top"/>
          </w:tcPr>
          <w:p w14:paraId="4791E936">
            <w:pPr>
              <w:pStyle w:val="6"/>
              <w:spacing w:before="105" w:line="223" w:lineRule="auto"/>
              <w:ind w:left="40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只</w:t>
            </w:r>
          </w:p>
        </w:tc>
        <w:tc>
          <w:tcPr>
            <w:tcW w:w="950" w:type="dxa"/>
            <w:vAlign w:val="top"/>
          </w:tcPr>
          <w:p w14:paraId="70E67154">
            <w:pPr>
              <w:spacing w:before="146" w:line="185" w:lineRule="auto"/>
              <w:ind w:left="43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982" w:type="dxa"/>
            <w:vAlign w:val="top"/>
          </w:tcPr>
          <w:p w14:paraId="32335C5C">
            <w:pPr>
              <w:spacing w:before="140" w:line="188" w:lineRule="auto"/>
              <w:ind w:left="30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0.02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59084F07">
            <w:pPr>
              <w:spacing w:before="140" w:line="188" w:lineRule="auto"/>
              <w:ind w:left="47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0.1</w:t>
            </w:r>
          </w:p>
        </w:tc>
      </w:tr>
      <w:tr w14:paraId="0F27EFF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6AABB370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17044CED">
            <w:pPr>
              <w:pStyle w:val="6"/>
              <w:spacing w:before="103" w:line="220" w:lineRule="auto"/>
              <w:ind w:left="278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便携式流速流量仪</w:t>
            </w:r>
          </w:p>
        </w:tc>
        <w:tc>
          <w:tcPr>
            <w:tcW w:w="965" w:type="dxa"/>
            <w:vAlign w:val="top"/>
          </w:tcPr>
          <w:p w14:paraId="6FD2331A">
            <w:pPr>
              <w:pStyle w:val="6"/>
              <w:spacing w:before="103" w:line="220" w:lineRule="auto"/>
              <w:ind w:left="37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个</w:t>
            </w:r>
          </w:p>
        </w:tc>
        <w:tc>
          <w:tcPr>
            <w:tcW w:w="950" w:type="dxa"/>
            <w:vAlign w:val="top"/>
          </w:tcPr>
          <w:p w14:paraId="4F440DC1">
            <w:pPr>
              <w:spacing w:before="140" w:line="188" w:lineRule="auto"/>
              <w:ind w:left="43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982" w:type="dxa"/>
            <w:vAlign w:val="top"/>
          </w:tcPr>
          <w:p w14:paraId="5FE2675E">
            <w:pPr>
              <w:spacing w:before="144" w:line="185" w:lineRule="auto"/>
              <w:ind w:left="45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7E29B739">
            <w:pPr>
              <w:spacing w:before="140" w:line="188" w:lineRule="auto"/>
              <w:ind w:left="5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15</w:t>
            </w:r>
          </w:p>
        </w:tc>
      </w:tr>
      <w:tr w14:paraId="3184206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09C7248D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6D254A69">
            <w:pPr>
              <w:pStyle w:val="6"/>
              <w:spacing w:before="104" w:line="220" w:lineRule="auto"/>
              <w:ind w:left="756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</w:rPr>
              <w:t>透明度盘</w:t>
            </w:r>
          </w:p>
        </w:tc>
        <w:tc>
          <w:tcPr>
            <w:tcW w:w="965" w:type="dxa"/>
            <w:vAlign w:val="top"/>
          </w:tcPr>
          <w:p w14:paraId="25168EE6">
            <w:pPr>
              <w:pStyle w:val="6"/>
              <w:spacing w:before="104" w:line="220" w:lineRule="auto"/>
              <w:ind w:left="37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个</w:t>
            </w:r>
          </w:p>
        </w:tc>
        <w:tc>
          <w:tcPr>
            <w:tcW w:w="950" w:type="dxa"/>
            <w:vAlign w:val="top"/>
          </w:tcPr>
          <w:p w14:paraId="12F0A1BD">
            <w:pPr>
              <w:spacing w:before="144" w:line="185" w:lineRule="auto"/>
              <w:ind w:left="43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982" w:type="dxa"/>
            <w:vAlign w:val="top"/>
          </w:tcPr>
          <w:p w14:paraId="60C04E69">
            <w:pPr>
              <w:spacing w:before="140" w:line="188" w:lineRule="auto"/>
              <w:ind w:left="36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0.3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52BD4C26">
            <w:pPr>
              <w:spacing w:before="140" w:line="188" w:lineRule="auto"/>
              <w:ind w:left="51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2"/>
                <w:sz w:val="24"/>
                <w:szCs w:val="24"/>
              </w:rPr>
              <w:t>1.5</w:t>
            </w:r>
          </w:p>
        </w:tc>
      </w:tr>
      <w:tr w14:paraId="0718A21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08FEFCAA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71CDFDAD">
            <w:pPr>
              <w:pStyle w:val="6"/>
              <w:spacing w:before="101" w:line="221" w:lineRule="auto"/>
              <w:ind w:left="882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浊度计</w:t>
            </w:r>
          </w:p>
        </w:tc>
        <w:tc>
          <w:tcPr>
            <w:tcW w:w="965" w:type="dxa"/>
            <w:vAlign w:val="top"/>
          </w:tcPr>
          <w:p w14:paraId="77D6A6A0">
            <w:pPr>
              <w:pStyle w:val="6"/>
              <w:spacing w:before="104" w:line="223" w:lineRule="auto"/>
              <w:ind w:left="40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只</w:t>
            </w:r>
          </w:p>
        </w:tc>
        <w:tc>
          <w:tcPr>
            <w:tcW w:w="950" w:type="dxa"/>
            <w:vAlign w:val="top"/>
          </w:tcPr>
          <w:p w14:paraId="2AFC5EEE">
            <w:pPr>
              <w:spacing w:before="142" w:line="185" w:lineRule="auto"/>
              <w:ind w:left="43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982" w:type="dxa"/>
            <w:vAlign w:val="top"/>
          </w:tcPr>
          <w:p w14:paraId="7D25AE1E">
            <w:pPr>
              <w:spacing w:before="138" w:line="188" w:lineRule="auto"/>
              <w:ind w:left="36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0.2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5E5727CD">
            <w:pPr>
              <w:spacing w:before="139" w:line="188" w:lineRule="auto"/>
              <w:ind w:left="60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</w:tr>
      <w:tr w14:paraId="641F967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29F66073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35FF6E4B">
            <w:pPr>
              <w:pStyle w:val="6"/>
              <w:spacing w:before="100" w:line="219" w:lineRule="auto"/>
              <w:ind w:left="401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泥沙样品采集器</w:t>
            </w:r>
          </w:p>
        </w:tc>
        <w:tc>
          <w:tcPr>
            <w:tcW w:w="965" w:type="dxa"/>
            <w:vAlign w:val="top"/>
          </w:tcPr>
          <w:p w14:paraId="5D036498">
            <w:pPr>
              <w:pStyle w:val="6"/>
              <w:spacing w:before="102" w:line="220" w:lineRule="auto"/>
              <w:ind w:left="37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个</w:t>
            </w:r>
          </w:p>
        </w:tc>
        <w:tc>
          <w:tcPr>
            <w:tcW w:w="950" w:type="dxa"/>
            <w:vAlign w:val="top"/>
          </w:tcPr>
          <w:p w14:paraId="39B25641">
            <w:pPr>
              <w:spacing w:before="142" w:line="185" w:lineRule="auto"/>
              <w:ind w:left="43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982" w:type="dxa"/>
            <w:vAlign w:val="top"/>
          </w:tcPr>
          <w:p w14:paraId="06F014E0">
            <w:pPr>
              <w:spacing w:before="139" w:line="188" w:lineRule="auto"/>
              <w:ind w:left="30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0.05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1973FE79">
            <w:pPr>
              <w:spacing w:before="139" w:line="188" w:lineRule="auto"/>
              <w:ind w:left="41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0.25</w:t>
            </w:r>
          </w:p>
        </w:tc>
      </w:tr>
      <w:tr w14:paraId="2967AC0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706F45EA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0DD9C1C4">
            <w:pPr>
              <w:pStyle w:val="6"/>
              <w:spacing w:before="100" w:line="219" w:lineRule="auto"/>
              <w:ind w:left="642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水样采集器</w:t>
            </w:r>
          </w:p>
        </w:tc>
        <w:tc>
          <w:tcPr>
            <w:tcW w:w="965" w:type="dxa"/>
            <w:vAlign w:val="top"/>
          </w:tcPr>
          <w:p w14:paraId="2FD6D9D1">
            <w:pPr>
              <w:pStyle w:val="6"/>
              <w:spacing w:before="102" w:line="220" w:lineRule="auto"/>
              <w:ind w:left="37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个</w:t>
            </w:r>
          </w:p>
        </w:tc>
        <w:tc>
          <w:tcPr>
            <w:tcW w:w="950" w:type="dxa"/>
            <w:vAlign w:val="top"/>
          </w:tcPr>
          <w:p w14:paraId="7DFEDFD4">
            <w:pPr>
              <w:spacing w:before="143" w:line="185" w:lineRule="auto"/>
              <w:ind w:left="43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982" w:type="dxa"/>
            <w:vAlign w:val="top"/>
          </w:tcPr>
          <w:p w14:paraId="166C6439">
            <w:pPr>
              <w:spacing w:before="139" w:line="188" w:lineRule="auto"/>
              <w:ind w:left="30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0.02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3CD30380">
            <w:pPr>
              <w:spacing w:before="139" w:line="188" w:lineRule="auto"/>
              <w:ind w:left="47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0.1</w:t>
            </w:r>
          </w:p>
        </w:tc>
      </w:tr>
      <w:tr w14:paraId="39986C5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29678716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2AF60692">
            <w:pPr>
              <w:pStyle w:val="6"/>
              <w:spacing w:before="103" w:line="220" w:lineRule="auto"/>
              <w:ind w:left="522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水位自记系统</w:t>
            </w:r>
          </w:p>
        </w:tc>
        <w:tc>
          <w:tcPr>
            <w:tcW w:w="965" w:type="dxa"/>
            <w:vAlign w:val="top"/>
          </w:tcPr>
          <w:p w14:paraId="674A86DE">
            <w:pPr>
              <w:pStyle w:val="6"/>
              <w:spacing w:before="102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套</w:t>
            </w:r>
          </w:p>
        </w:tc>
        <w:tc>
          <w:tcPr>
            <w:tcW w:w="950" w:type="dxa"/>
            <w:vAlign w:val="top"/>
          </w:tcPr>
          <w:p w14:paraId="2CB812AB">
            <w:pPr>
              <w:spacing w:before="146" w:line="185" w:lineRule="auto"/>
              <w:ind w:left="43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982" w:type="dxa"/>
            <w:vAlign w:val="top"/>
          </w:tcPr>
          <w:p w14:paraId="3708739C">
            <w:pPr>
              <w:spacing w:before="140" w:line="188" w:lineRule="auto"/>
              <w:ind w:left="36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0.5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2004D9BC">
            <w:pPr>
              <w:spacing w:before="140" w:line="188" w:lineRule="auto"/>
              <w:ind w:left="464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2"/>
                <w:sz w:val="24"/>
                <w:szCs w:val="24"/>
              </w:rPr>
              <w:t>2.5</w:t>
            </w:r>
          </w:p>
        </w:tc>
      </w:tr>
      <w:tr w14:paraId="0099649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28A0251F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27E0E26F">
            <w:pPr>
              <w:pStyle w:val="6"/>
              <w:spacing w:before="103" w:line="220" w:lineRule="auto"/>
              <w:ind w:left="278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便携式水质检测仪</w:t>
            </w:r>
          </w:p>
        </w:tc>
        <w:tc>
          <w:tcPr>
            <w:tcW w:w="965" w:type="dxa"/>
            <w:vAlign w:val="top"/>
          </w:tcPr>
          <w:p w14:paraId="79502455">
            <w:pPr>
              <w:pStyle w:val="6"/>
              <w:spacing w:before="103" w:line="222" w:lineRule="auto"/>
              <w:ind w:left="41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台</w:t>
            </w:r>
          </w:p>
        </w:tc>
        <w:tc>
          <w:tcPr>
            <w:tcW w:w="950" w:type="dxa"/>
            <w:vAlign w:val="top"/>
          </w:tcPr>
          <w:p w14:paraId="430C52F6">
            <w:pPr>
              <w:spacing w:before="140" w:line="188" w:lineRule="auto"/>
              <w:ind w:left="43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982" w:type="dxa"/>
            <w:vAlign w:val="top"/>
          </w:tcPr>
          <w:p w14:paraId="779AD4EF">
            <w:pPr>
              <w:spacing w:before="144" w:line="185" w:lineRule="auto"/>
              <w:ind w:left="45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35044B2A">
            <w:pPr>
              <w:spacing w:before="140" w:line="188" w:lineRule="auto"/>
              <w:ind w:left="5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15</w:t>
            </w:r>
          </w:p>
        </w:tc>
      </w:tr>
      <w:tr w14:paraId="7EB4159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4417" w:type="dxa"/>
            <w:gridSpan w:val="2"/>
            <w:tcBorders>
              <w:left w:val="single" w:color="000000" w:sz="4" w:space="0"/>
            </w:tcBorders>
            <w:vAlign w:val="top"/>
          </w:tcPr>
          <w:p w14:paraId="59E9766D">
            <w:pPr>
              <w:pStyle w:val="6"/>
              <w:spacing w:before="103" w:line="219" w:lineRule="auto"/>
              <w:ind w:left="1017"/>
              <w:rPr>
                <w:sz w:val="24"/>
                <w:szCs w:val="24"/>
              </w:rPr>
            </w:pPr>
            <w:r>
              <w:rPr>
                <w:b/>
                <w:bCs/>
                <w:spacing w:val="-6"/>
                <w:sz w:val="24"/>
                <w:szCs w:val="24"/>
              </w:rPr>
              <w:t>三、科普宣传教育工程</w:t>
            </w:r>
          </w:p>
        </w:tc>
        <w:tc>
          <w:tcPr>
            <w:tcW w:w="965" w:type="dxa"/>
            <w:vAlign w:val="top"/>
          </w:tcPr>
          <w:p w14:paraId="0AF902D3">
            <w:pPr>
              <w:rPr>
                <w:rFonts w:ascii="Arial"/>
                <w:sz w:val="21"/>
              </w:rPr>
            </w:pPr>
          </w:p>
        </w:tc>
        <w:tc>
          <w:tcPr>
            <w:tcW w:w="950" w:type="dxa"/>
            <w:vAlign w:val="top"/>
          </w:tcPr>
          <w:p w14:paraId="525BC565">
            <w:pPr>
              <w:rPr>
                <w:rFonts w:ascii="Arial"/>
                <w:sz w:val="21"/>
              </w:rPr>
            </w:pPr>
          </w:p>
        </w:tc>
        <w:tc>
          <w:tcPr>
            <w:tcW w:w="982" w:type="dxa"/>
            <w:vAlign w:val="top"/>
          </w:tcPr>
          <w:p w14:paraId="6898D6AD">
            <w:pPr>
              <w:rPr>
                <w:rFonts w:ascii="Arial"/>
                <w:sz w:val="21"/>
              </w:rPr>
            </w:pP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506C30F1">
            <w:pPr>
              <w:spacing w:before="141" w:line="188" w:lineRule="auto"/>
              <w:ind w:left="412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pacing w:val="-4"/>
                <w:sz w:val="24"/>
                <w:szCs w:val="24"/>
              </w:rPr>
              <w:t>74.5</w:t>
            </w:r>
          </w:p>
        </w:tc>
      </w:tr>
      <w:tr w14:paraId="72635B8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restart"/>
            <w:tcBorders>
              <w:left w:val="single" w:color="000000" w:sz="4" w:space="0"/>
              <w:bottom w:val="nil"/>
            </w:tcBorders>
            <w:vAlign w:val="top"/>
          </w:tcPr>
          <w:p w14:paraId="67BB292F">
            <w:pPr>
              <w:spacing w:line="276" w:lineRule="auto"/>
              <w:rPr>
                <w:rFonts w:ascii="Arial"/>
                <w:sz w:val="21"/>
              </w:rPr>
            </w:pPr>
          </w:p>
          <w:p w14:paraId="2ECF0664">
            <w:pPr>
              <w:spacing w:line="276" w:lineRule="auto"/>
              <w:rPr>
                <w:rFonts w:ascii="Arial"/>
                <w:sz w:val="21"/>
              </w:rPr>
            </w:pPr>
          </w:p>
          <w:p w14:paraId="28BC5256">
            <w:pPr>
              <w:spacing w:line="276" w:lineRule="auto"/>
              <w:rPr>
                <w:rFonts w:ascii="Arial"/>
                <w:sz w:val="21"/>
              </w:rPr>
            </w:pPr>
          </w:p>
          <w:p w14:paraId="2D14A06F">
            <w:pPr>
              <w:spacing w:line="276" w:lineRule="auto"/>
              <w:rPr>
                <w:rFonts w:ascii="Arial"/>
                <w:sz w:val="21"/>
              </w:rPr>
            </w:pPr>
          </w:p>
          <w:p w14:paraId="0DD40096">
            <w:pPr>
              <w:spacing w:line="276" w:lineRule="auto"/>
              <w:rPr>
                <w:rFonts w:ascii="Arial"/>
                <w:sz w:val="21"/>
              </w:rPr>
            </w:pPr>
          </w:p>
          <w:p w14:paraId="12B90514">
            <w:pPr>
              <w:spacing w:line="276" w:lineRule="auto"/>
              <w:rPr>
                <w:rFonts w:ascii="Arial"/>
                <w:sz w:val="21"/>
              </w:rPr>
            </w:pPr>
          </w:p>
          <w:p w14:paraId="7FF1346E">
            <w:pPr>
              <w:pStyle w:val="6"/>
              <w:spacing w:before="78" w:line="220" w:lineRule="auto"/>
              <w:ind w:left="222"/>
              <w:rPr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7"/>
                <w:sz w:val="24"/>
                <w:szCs w:val="24"/>
              </w:rPr>
              <w:t>1.</w:t>
            </w:r>
            <w:r>
              <w:rPr>
                <w:spacing w:val="-7"/>
                <w:sz w:val="24"/>
                <w:szCs w:val="24"/>
              </w:rPr>
              <w:t>宣教中心设备</w:t>
            </w:r>
          </w:p>
        </w:tc>
        <w:tc>
          <w:tcPr>
            <w:tcW w:w="2450" w:type="dxa"/>
            <w:vAlign w:val="top"/>
          </w:tcPr>
          <w:p w14:paraId="0937D937">
            <w:pPr>
              <w:pStyle w:val="6"/>
              <w:spacing w:before="101" w:line="219" w:lineRule="auto"/>
              <w:ind w:left="300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多媒体触摸显示屏</w:t>
            </w:r>
          </w:p>
        </w:tc>
        <w:tc>
          <w:tcPr>
            <w:tcW w:w="965" w:type="dxa"/>
            <w:vAlign w:val="top"/>
          </w:tcPr>
          <w:p w14:paraId="4682F439">
            <w:pPr>
              <w:pStyle w:val="6"/>
              <w:spacing w:before="105" w:line="222" w:lineRule="auto"/>
              <w:ind w:left="41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台</w:t>
            </w:r>
          </w:p>
        </w:tc>
        <w:tc>
          <w:tcPr>
            <w:tcW w:w="950" w:type="dxa"/>
            <w:vAlign w:val="top"/>
          </w:tcPr>
          <w:p w14:paraId="7311910C">
            <w:pPr>
              <w:spacing w:before="139" w:line="188" w:lineRule="auto"/>
              <w:ind w:left="43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982" w:type="dxa"/>
            <w:vAlign w:val="top"/>
          </w:tcPr>
          <w:p w14:paraId="27362EE8">
            <w:pPr>
              <w:spacing w:before="140" w:line="188" w:lineRule="auto"/>
              <w:ind w:left="4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33E02BA0">
            <w:pPr>
              <w:spacing w:before="139" w:line="188" w:lineRule="auto"/>
              <w:ind w:left="56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6</w:t>
            </w:r>
          </w:p>
        </w:tc>
      </w:tr>
      <w:tr w14:paraId="2F7745E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4106C26B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5816563F">
            <w:pPr>
              <w:pStyle w:val="6"/>
              <w:spacing w:before="103" w:line="220" w:lineRule="auto"/>
              <w:ind w:left="277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三维全景展示系统</w:t>
            </w:r>
          </w:p>
        </w:tc>
        <w:tc>
          <w:tcPr>
            <w:tcW w:w="965" w:type="dxa"/>
            <w:vAlign w:val="top"/>
          </w:tcPr>
          <w:p w14:paraId="2811CF14">
            <w:pPr>
              <w:pStyle w:val="6"/>
              <w:spacing w:before="103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套</w:t>
            </w:r>
          </w:p>
        </w:tc>
        <w:tc>
          <w:tcPr>
            <w:tcW w:w="950" w:type="dxa"/>
            <w:vAlign w:val="top"/>
          </w:tcPr>
          <w:p w14:paraId="1D1096F6">
            <w:pPr>
              <w:spacing w:before="140" w:line="188" w:lineRule="auto"/>
              <w:ind w:left="47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982" w:type="dxa"/>
            <w:vAlign w:val="top"/>
          </w:tcPr>
          <w:p w14:paraId="6A8095F4">
            <w:pPr>
              <w:spacing w:before="140" w:line="188" w:lineRule="auto"/>
              <w:ind w:left="43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1CB97783">
            <w:pPr>
              <w:spacing w:before="140" w:line="188" w:lineRule="auto"/>
              <w:ind w:left="5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</w:tr>
      <w:tr w14:paraId="76D4D3F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5033D669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35967023">
            <w:pPr>
              <w:pStyle w:val="6"/>
              <w:spacing w:before="101" w:line="219" w:lineRule="auto"/>
              <w:ind w:left="170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</w:rPr>
              <w:t>高亮度大屏幕投影机</w:t>
            </w:r>
          </w:p>
        </w:tc>
        <w:tc>
          <w:tcPr>
            <w:tcW w:w="965" w:type="dxa"/>
            <w:vAlign w:val="top"/>
          </w:tcPr>
          <w:p w14:paraId="51B335FB">
            <w:pPr>
              <w:pStyle w:val="6"/>
              <w:spacing w:before="106" w:line="222" w:lineRule="auto"/>
              <w:ind w:left="41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台</w:t>
            </w:r>
          </w:p>
        </w:tc>
        <w:tc>
          <w:tcPr>
            <w:tcW w:w="950" w:type="dxa"/>
            <w:vAlign w:val="top"/>
          </w:tcPr>
          <w:p w14:paraId="53708419">
            <w:pPr>
              <w:spacing w:before="140" w:line="188" w:lineRule="auto"/>
              <w:ind w:left="47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982" w:type="dxa"/>
            <w:vAlign w:val="top"/>
          </w:tcPr>
          <w:p w14:paraId="6CBDA25F">
            <w:pPr>
              <w:spacing w:before="140" w:line="188" w:lineRule="auto"/>
              <w:ind w:left="45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005C6412">
            <w:pPr>
              <w:spacing w:before="140" w:line="188" w:lineRule="auto"/>
              <w:ind w:left="56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</w:tr>
      <w:tr w14:paraId="2496200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240C3754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23B61B55">
            <w:pPr>
              <w:pStyle w:val="6"/>
              <w:spacing w:before="104" w:line="220" w:lineRule="auto"/>
              <w:ind w:left="521"/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</w:rPr>
              <w:t>数码摄像系统</w:t>
            </w:r>
          </w:p>
        </w:tc>
        <w:tc>
          <w:tcPr>
            <w:tcW w:w="965" w:type="dxa"/>
            <w:vAlign w:val="top"/>
          </w:tcPr>
          <w:p w14:paraId="7F905EAC">
            <w:pPr>
              <w:pStyle w:val="6"/>
              <w:spacing w:before="103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套</w:t>
            </w:r>
          </w:p>
        </w:tc>
        <w:tc>
          <w:tcPr>
            <w:tcW w:w="950" w:type="dxa"/>
            <w:vAlign w:val="top"/>
          </w:tcPr>
          <w:p w14:paraId="3F5B2F7B">
            <w:pPr>
              <w:spacing w:before="141" w:line="188" w:lineRule="auto"/>
              <w:ind w:left="47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982" w:type="dxa"/>
            <w:vAlign w:val="top"/>
          </w:tcPr>
          <w:p w14:paraId="5E7E3C1C">
            <w:pPr>
              <w:spacing w:before="147" w:line="185" w:lineRule="auto"/>
              <w:ind w:left="45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78FEA839">
            <w:pPr>
              <w:spacing w:before="147" w:line="185" w:lineRule="auto"/>
              <w:ind w:left="569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</w:tr>
      <w:tr w14:paraId="47B6DF6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0EFDCE2B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059ED7CD">
            <w:pPr>
              <w:pStyle w:val="6"/>
              <w:spacing w:before="104" w:line="220" w:lineRule="auto"/>
              <w:ind w:left="766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声光系统</w:t>
            </w:r>
          </w:p>
        </w:tc>
        <w:tc>
          <w:tcPr>
            <w:tcW w:w="965" w:type="dxa"/>
            <w:vAlign w:val="top"/>
          </w:tcPr>
          <w:p w14:paraId="41543205">
            <w:pPr>
              <w:pStyle w:val="6"/>
              <w:spacing w:before="104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套</w:t>
            </w:r>
          </w:p>
        </w:tc>
        <w:tc>
          <w:tcPr>
            <w:tcW w:w="950" w:type="dxa"/>
            <w:vAlign w:val="top"/>
          </w:tcPr>
          <w:p w14:paraId="0DF1C01B">
            <w:pPr>
              <w:spacing w:before="141" w:line="188" w:lineRule="auto"/>
              <w:ind w:left="47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982" w:type="dxa"/>
            <w:vAlign w:val="top"/>
          </w:tcPr>
          <w:p w14:paraId="23C36636">
            <w:pPr>
              <w:spacing w:before="141" w:line="188" w:lineRule="auto"/>
              <w:ind w:left="38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20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3EE12567">
            <w:pPr>
              <w:spacing w:before="141" w:line="188" w:lineRule="auto"/>
              <w:ind w:left="496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3"/>
                <w:sz w:val="24"/>
                <w:szCs w:val="24"/>
              </w:rPr>
              <w:t>20</w:t>
            </w:r>
          </w:p>
        </w:tc>
      </w:tr>
      <w:tr w14:paraId="7F43198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519DB855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25ACAD97">
            <w:pPr>
              <w:pStyle w:val="6"/>
              <w:spacing w:before="105" w:line="220" w:lineRule="auto"/>
              <w:ind w:left="398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保护区沙盘模型</w:t>
            </w:r>
          </w:p>
        </w:tc>
        <w:tc>
          <w:tcPr>
            <w:tcW w:w="965" w:type="dxa"/>
            <w:vAlign w:val="top"/>
          </w:tcPr>
          <w:p w14:paraId="698111D2">
            <w:pPr>
              <w:pStyle w:val="6"/>
              <w:spacing w:before="104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套</w:t>
            </w:r>
          </w:p>
        </w:tc>
        <w:tc>
          <w:tcPr>
            <w:tcW w:w="950" w:type="dxa"/>
            <w:vAlign w:val="top"/>
          </w:tcPr>
          <w:p w14:paraId="138AAA4C">
            <w:pPr>
              <w:spacing w:before="142" w:line="188" w:lineRule="auto"/>
              <w:ind w:left="47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982" w:type="dxa"/>
            <w:vAlign w:val="top"/>
          </w:tcPr>
          <w:p w14:paraId="276A4D48">
            <w:pPr>
              <w:spacing w:before="141" w:line="188" w:lineRule="auto"/>
              <w:ind w:left="43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2968028B">
            <w:pPr>
              <w:spacing w:before="141" w:line="188" w:lineRule="auto"/>
              <w:ind w:left="5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</w:tr>
      <w:tr w14:paraId="3F2EFAA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59BF77A2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1D13E060">
            <w:pPr>
              <w:pStyle w:val="6"/>
              <w:spacing w:before="105" w:line="222" w:lineRule="auto"/>
              <w:ind w:left="1011"/>
              <w:rPr>
                <w:sz w:val="24"/>
                <w:szCs w:val="24"/>
              </w:rPr>
            </w:pPr>
            <w:r>
              <w:rPr>
                <w:spacing w:val="-9"/>
                <w:sz w:val="24"/>
                <w:szCs w:val="24"/>
              </w:rPr>
              <w:t>空调</w:t>
            </w:r>
          </w:p>
        </w:tc>
        <w:tc>
          <w:tcPr>
            <w:tcW w:w="965" w:type="dxa"/>
            <w:vAlign w:val="top"/>
          </w:tcPr>
          <w:p w14:paraId="1143CAB2">
            <w:pPr>
              <w:pStyle w:val="6"/>
              <w:spacing w:before="105" w:line="222" w:lineRule="auto"/>
              <w:ind w:left="41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台</w:t>
            </w:r>
          </w:p>
        </w:tc>
        <w:tc>
          <w:tcPr>
            <w:tcW w:w="950" w:type="dxa"/>
            <w:vAlign w:val="top"/>
          </w:tcPr>
          <w:p w14:paraId="6B09751F">
            <w:pPr>
              <w:spacing w:before="143" w:line="185" w:lineRule="auto"/>
              <w:ind w:left="437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982" w:type="dxa"/>
            <w:vAlign w:val="top"/>
          </w:tcPr>
          <w:p w14:paraId="4274E1CC">
            <w:pPr>
              <w:spacing w:before="139" w:line="188" w:lineRule="auto"/>
              <w:ind w:left="40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2"/>
                <w:sz w:val="24"/>
                <w:szCs w:val="24"/>
              </w:rPr>
              <w:t>1.5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4CA2EBE9">
            <w:pPr>
              <w:spacing w:before="143" w:line="185" w:lineRule="auto"/>
              <w:ind w:left="47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4"/>
                <w:sz w:val="24"/>
                <w:szCs w:val="24"/>
              </w:rPr>
              <w:t>7.5</w:t>
            </w:r>
          </w:p>
        </w:tc>
      </w:tr>
      <w:tr w14:paraId="11B5473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  <w:bottom w:val="nil"/>
            </w:tcBorders>
            <w:vAlign w:val="top"/>
          </w:tcPr>
          <w:p w14:paraId="688B0866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300A16AD">
            <w:pPr>
              <w:pStyle w:val="6"/>
              <w:spacing w:before="103" w:line="221" w:lineRule="auto"/>
              <w:ind w:left="896"/>
              <w:rPr>
                <w:sz w:val="24"/>
                <w:szCs w:val="24"/>
              </w:rPr>
            </w:pPr>
            <w:r>
              <w:rPr>
                <w:spacing w:val="-9"/>
                <w:sz w:val="24"/>
                <w:szCs w:val="24"/>
              </w:rPr>
              <w:t>吸湿器</w:t>
            </w:r>
          </w:p>
        </w:tc>
        <w:tc>
          <w:tcPr>
            <w:tcW w:w="965" w:type="dxa"/>
            <w:vAlign w:val="top"/>
          </w:tcPr>
          <w:p w14:paraId="55B7F222">
            <w:pPr>
              <w:pStyle w:val="6"/>
              <w:spacing w:before="106" w:line="222" w:lineRule="auto"/>
              <w:ind w:left="41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台</w:t>
            </w:r>
          </w:p>
        </w:tc>
        <w:tc>
          <w:tcPr>
            <w:tcW w:w="950" w:type="dxa"/>
            <w:vAlign w:val="top"/>
          </w:tcPr>
          <w:p w14:paraId="45638D9B">
            <w:pPr>
              <w:spacing w:before="140" w:line="188" w:lineRule="auto"/>
              <w:ind w:left="43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982" w:type="dxa"/>
            <w:vAlign w:val="top"/>
          </w:tcPr>
          <w:p w14:paraId="5960E719">
            <w:pPr>
              <w:spacing w:before="140" w:line="188" w:lineRule="auto"/>
              <w:ind w:left="49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5E79DAAE">
            <w:pPr>
              <w:spacing w:before="140" w:line="188" w:lineRule="auto"/>
              <w:ind w:left="565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3</w:t>
            </w:r>
          </w:p>
        </w:tc>
      </w:tr>
      <w:tr w14:paraId="0E93868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1" w:hRule="atLeast"/>
        </w:trPr>
        <w:tc>
          <w:tcPr>
            <w:tcW w:w="1967" w:type="dxa"/>
            <w:vMerge w:val="continue"/>
            <w:tcBorders>
              <w:top w:val="nil"/>
              <w:left w:val="single" w:color="000000" w:sz="4" w:space="0"/>
            </w:tcBorders>
            <w:vAlign w:val="top"/>
          </w:tcPr>
          <w:p w14:paraId="6A68C010">
            <w:pPr>
              <w:rPr>
                <w:rFonts w:ascii="Arial"/>
                <w:sz w:val="21"/>
              </w:rPr>
            </w:pPr>
          </w:p>
        </w:tc>
        <w:tc>
          <w:tcPr>
            <w:tcW w:w="2450" w:type="dxa"/>
            <w:vAlign w:val="top"/>
          </w:tcPr>
          <w:p w14:paraId="2F9A8690">
            <w:pPr>
              <w:pStyle w:val="6"/>
              <w:spacing w:before="103" w:line="220" w:lineRule="auto"/>
              <w:ind w:left="757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广播系统</w:t>
            </w:r>
          </w:p>
        </w:tc>
        <w:tc>
          <w:tcPr>
            <w:tcW w:w="965" w:type="dxa"/>
            <w:vAlign w:val="top"/>
          </w:tcPr>
          <w:p w14:paraId="6A8AE959">
            <w:pPr>
              <w:pStyle w:val="6"/>
              <w:spacing w:before="103" w:line="221" w:lineRule="auto"/>
              <w:ind w:left="3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套</w:t>
            </w:r>
          </w:p>
        </w:tc>
        <w:tc>
          <w:tcPr>
            <w:tcW w:w="950" w:type="dxa"/>
            <w:vAlign w:val="top"/>
          </w:tcPr>
          <w:p w14:paraId="4A632407">
            <w:pPr>
              <w:spacing w:before="140" w:line="188" w:lineRule="auto"/>
              <w:ind w:left="471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982" w:type="dxa"/>
            <w:vAlign w:val="top"/>
          </w:tcPr>
          <w:p w14:paraId="086FE416">
            <w:pPr>
              <w:spacing w:before="140" w:line="188" w:lineRule="auto"/>
              <w:ind w:left="43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  <w:tc>
          <w:tcPr>
            <w:tcW w:w="1213" w:type="dxa"/>
            <w:tcBorders>
              <w:right w:val="single" w:color="000000" w:sz="4" w:space="0"/>
            </w:tcBorders>
            <w:vAlign w:val="top"/>
          </w:tcPr>
          <w:p w14:paraId="64BFC04F">
            <w:pPr>
              <w:spacing w:before="140" w:line="188" w:lineRule="auto"/>
              <w:ind w:left="543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pacing w:val="-15"/>
                <w:sz w:val="24"/>
                <w:szCs w:val="24"/>
              </w:rPr>
              <w:t>10</w:t>
            </w:r>
          </w:p>
        </w:tc>
      </w:tr>
    </w:tbl>
    <w:p w14:paraId="02FD7965">
      <w:pPr>
        <w:pStyle w:val="2"/>
      </w:pPr>
    </w:p>
    <w:p w14:paraId="3A551532">
      <w:pPr>
        <w:sectPr>
          <w:footerReference r:id="rId354" w:type="default"/>
          <w:pgSz w:w="11906" w:h="16840"/>
          <w:pgMar w:top="1140" w:right="1686" w:bottom="1421" w:left="1681" w:header="868" w:footer="1186" w:gutter="0"/>
          <w:cols w:space="720" w:num="1"/>
        </w:sectPr>
      </w:pPr>
    </w:p>
    <w:p w14:paraId="431F7C7C">
      <w:pPr>
        <w:pStyle w:val="2"/>
        <w:spacing w:line="394" w:lineRule="auto"/>
      </w:pPr>
      <w:r>
        <w:pict>
          <v:shape id="_x0000_s1029" o:spid="_x0000_s1029" o:spt="202" type="#_x0000_t202" style="position:absolute;left:0pt;margin-left:46.65pt;margin-top:255.7pt;height:212.35pt;width:27.1pt;mso-position-horizontal-relative:page;mso-position-vertical-relative:page;z-index:25182208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E4A0929">
                  <w:pPr>
                    <w:spacing w:before="20" w:line="204" w:lineRule="auto"/>
                    <w:ind w:left="20"/>
                    <w:rPr>
                      <w:rFonts w:ascii="宋体" w:hAnsi="宋体" w:eastAsia="宋体" w:cs="宋体"/>
                      <w:sz w:val="40"/>
                      <w:szCs w:val="40"/>
                    </w:rPr>
                  </w:pPr>
                  <w:r>
                    <w:rPr>
                      <w:rFonts w:ascii="宋体" w:hAnsi="宋体" w:eastAsia="宋体" w:cs="宋体"/>
                      <w:spacing w:val="9"/>
                      <w:sz w:val="44"/>
                      <w:szCs w:val="44"/>
                    </w:rPr>
                    <w:t>河</w:t>
                  </w:r>
                  <w:r>
                    <w:rPr>
                      <w:rFonts w:ascii="宋体" w:hAnsi="宋体" w:eastAsia="宋体" w:cs="宋体"/>
                      <w:spacing w:val="18"/>
                      <w:sz w:val="44"/>
                      <w:szCs w:val="44"/>
                    </w:rPr>
                    <w:t xml:space="preserve">      </w:t>
                  </w:r>
                  <w:r>
                    <w:rPr>
                      <w:rFonts w:ascii="宋体" w:hAnsi="宋体" w:eastAsia="宋体" w:cs="宋体"/>
                      <w:spacing w:val="9"/>
                      <w:sz w:val="40"/>
                      <w:szCs w:val="40"/>
                    </w:rPr>
                    <w:t>南</w:t>
                  </w:r>
                  <w:r>
                    <w:rPr>
                      <w:rFonts w:ascii="宋体" w:hAnsi="宋体" w:eastAsia="宋体" w:cs="宋体"/>
                      <w:spacing w:val="15"/>
                      <w:sz w:val="40"/>
                      <w:szCs w:val="40"/>
                    </w:rPr>
                    <w:t xml:space="preserve">       </w:t>
                  </w:r>
                  <w:r>
                    <w:rPr>
                      <w:rFonts w:ascii="宋体" w:hAnsi="宋体" w:eastAsia="宋体" w:cs="宋体"/>
                      <w:spacing w:val="9"/>
                      <w:sz w:val="40"/>
                      <w:szCs w:val="40"/>
                    </w:rPr>
                    <w:t>省</w:t>
                  </w:r>
                </w:p>
              </w:txbxContent>
            </v:textbox>
          </v:shape>
        </w:pict>
      </w:r>
      <w:r>
        <w:pict>
          <v:shape id="_x0000_s1030" o:spid="_x0000_s1030" o:spt="202" type="#_x0000_t202" style="position:absolute;left:0pt;margin-left:71.65pt;margin-top:540.95pt;height:86.4pt;width:23.55pt;mso-position-horizontal-relative:page;mso-position-vertical-relative:page;z-index:25179238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827D410">
                  <w:pPr>
                    <w:spacing w:before="20" w:line="203" w:lineRule="auto"/>
                    <w:ind w:left="20"/>
                    <w:rPr>
                      <w:rFonts w:ascii="宋体" w:hAnsi="宋体" w:eastAsia="宋体" w:cs="宋体"/>
                      <w:sz w:val="38"/>
                      <w:szCs w:val="38"/>
                    </w:rPr>
                  </w:pPr>
                  <w:r>
                    <w:rPr>
                      <w:rFonts w:ascii="宋体" w:hAnsi="宋体" w:eastAsia="宋体" w:cs="宋体"/>
                      <w:spacing w:val="9"/>
                      <w:sz w:val="38"/>
                      <w:szCs w:val="38"/>
                    </w:rPr>
                    <w:t>湖</w:t>
                  </w:r>
                  <w:r>
                    <w:rPr>
                      <w:rFonts w:ascii="宋体" w:hAnsi="宋体" w:eastAsia="宋体" w:cs="宋体"/>
                      <w:spacing w:val="69"/>
                      <w:sz w:val="38"/>
                      <w:szCs w:val="38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9"/>
                      <w:sz w:val="38"/>
                      <w:szCs w:val="38"/>
                    </w:rPr>
                    <w:t>北</w:t>
                  </w:r>
                  <w:r>
                    <w:rPr>
                      <w:rFonts w:ascii="宋体" w:hAnsi="宋体" w:eastAsia="宋体" w:cs="宋体"/>
                      <w:spacing w:val="71"/>
                      <w:sz w:val="38"/>
                      <w:szCs w:val="38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9"/>
                      <w:sz w:val="38"/>
                      <w:szCs w:val="38"/>
                    </w:rPr>
                    <w:t>省</w:t>
                  </w:r>
                </w:p>
              </w:txbxContent>
            </v:textbox>
          </v:shape>
        </w:pict>
      </w:r>
    </w:p>
    <w:p w14:paraId="44A0BAE2">
      <w:pPr>
        <w:spacing w:before="75" w:line="213" w:lineRule="auto"/>
        <w:ind w:left="3648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i/>
          <w:iCs/>
          <w:spacing w:val="-21"/>
          <w:w w:val="94"/>
          <w:sz w:val="23"/>
          <w:szCs w:val="23"/>
        </w:rPr>
        <w:t>安徽怀远四方湖省级自然保护区总体规划(2023-2032年)</w:t>
      </w:r>
    </w:p>
    <w:p w14:paraId="21FD13ED">
      <w:pPr>
        <w:spacing w:before="264" w:line="228" w:lineRule="auto"/>
        <w:ind w:left="5557"/>
        <w:rPr>
          <w:rFonts w:ascii="黑体" w:hAnsi="黑体" w:eastAsia="黑体" w:cs="黑体"/>
          <w:sz w:val="34"/>
          <w:szCs w:val="34"/>
        </w:rPr>
      </w:pPr>
      <w:r>
        <w:rPr>
          <w:rFonts w:ascii="黑体" w:hAnsi="黑体" w:eastAsia="黑体" w:cs="黑体"/>
          <w:b/>
          <w:bCs/>
          <w:spacing w:val="-2"/>
          <w:sz w:val="34"/>
          <w:szCs w:val="34"/>
        </w:rPr>
        <w:t>附图1</w:t>
      </w:r>
    </w:p>
    <w:p w14:paraId="2CB5F62A">
      <w:pPr>
        <w:pStyle w:val="2"/>
        <w:spacing w:line="328" w:lineRule="auto"/>
      </w:pPr>
    </w:p>
    <w:p w14:paraId="77534F5D">
      <w:pPr>
        <w:spacing w:before="143" w:line="225" w:lineRule="auto"/>
        <w:ind w:left="1940"/>
        <w:rPr>
          <w:rFonts w:ascii="黑体" w:hAnsi="黑体" w:eastAsia="黑体" w:cs="黑体"/>
          <w:sz w:val="44"/>
          <w:szCs w:val="44"/>
        </w:rPr>
      </w:pPr>
      <w:r>
        <w:rPr>
          <w:rFonts w:ascii="黑体" w:hAnsi="黑体" w:eastAsia="黑体" w:cs="黑体"/>
          <w:b/>
          <w:bCs/>
          <w:spacing w:val="29"/>
          <w:sz w:val="44"/>
          <w:szCs w:val="44"/>
        </w:rPr>
        <w:t>安徽四方湖省级自然保护区地理位置图</w:t>
      </w:r>
    </w:p>
    <w:p w14:paraId="64829949">
      <w:pPr>
        <w:spacing w:before="184" w:line="227" w:lineRule="auto"/>
        <w:ind w:left="3171"/>
        <w:rPr>
          <w:rFonts w:ascii="宋体" w:hAnsi="宋体" w:eastAsia="宋体" w:cs="宋体"/>
          <w:sz w:val="40"/>
          <w:szCs w:val="40"/>
        </w:rPr>
      </w:pPr>
      <w:r>
        <w:rPr>
          <w:rFonts w:ascii="黑体" w:hAnsi="黑体" w:eastAsia="黑体" w:cs="黑体"/>
          <w:spacing w:val="-10"/>
          <w:sz w:val="40"/>
          <w:szCs w:val="40"/>
        </w:rPr>
        <w:t>山</w:t>
      </w:r>
      <w:r>
        <w:rPr>
          <w:rFonts w:ascii="黑体" w:hAnsi="黑体" w:eastAsia="黑体" w:cs="黑体"/>
          <w:spacing w:val="13"/>
          <w:sz w:val="40"/>
          <w:szCs w:val="40"/>
        </w:rPr>
        <w:t xml:space="preserve">      </w:t>
      </w:r>
      <w:r>
        <w:rPr>
          <w:rFonts w:ascii="宋体" w:hAnsi="宋体" w:eastAsia="宋体" w:cs="宋体"/>
          <w:spacing w:val="-10"/>
          <w:sz w:val="34"/>
          <w:szCs w:val="34"/>
        </w:rPr>
        <w:t xml:space="preserve">东        </w:t>
      </w:r>
      <w:r>
        <w:rPr>
          <w:rFonts w:ascii="宋体" w:hAnsi="宋体" w:eastAsia="宋体" w:cs="宋体"/>
          <w:spacing w:val="-10"/>
          <w:sz w:val="40"/>
          <w:szCs w:val="40"/>
        </w:rPr>
        <w:t>省</w:t>
      </w:r>
    </w:p>
    <w:p w14:paraId="3F5CC0B4">
      <w:pPr>
        <w:spacing w:before="132" w:line="237" w:lineRule="auto"/>
        <w:ind w:left="4053"/>
        <w:rPr>
          <w:rFonts w:ascii="宋体" w:hAnsi="宋体" w:eastAsia="宋体" w:cs="宋体"/>
          <w:sz w:val="12"/>
          <w:szCs w:val="12"/>
        </w:rPr>
      </w:pPr>
      <w:r>
        <w:rPr>
          <w:rFonts w:ascii="宋体" w:hAnsi="宋体" w:eastAsia="宋体" w:cs="宋体"/>
          <w:sz w:val="12"/>
          <w:szCs w:val="12"/>
        </w:rPr>
        <w:t>砀山县</w:t>
      </w:r>
    </w:p>
    <w:p w14:paraId="1B58C1CD">
      <w:pPr>
        <w:pStyle w:val="2"/>
        <w:spacing w:line="254" w:lineRule="auto"/>
      </w:pPr>
    </w:p>
    <w:p w14:paraId="644904DC">
      <w:pPr>
        <w:spacing w:before="39" w:line="235" w:lineRule="auto"/>
        <w:ind w:left="4884"/>
        <w:rPr>
          <w:rFonts w:ascii="宋体" w:hAnsi="宋体" w:eastAsia="宋体" w:cs="宋体"/>
          <w:sz w:val="12"/>
          <w:szCs w:val="12"/>
        </w:rPr>
      </w:pPr>
      <w:r>
        <w:rPr>
          <w:rFonts w:ascii="宋体" w:hAnsi="宋体" w:eastAsia="宋体" w:cs="宋体"/>
          <w:spacing w:val="-4"/>
          <w:sz w:val="12"/>
          <w:szCs w:val="12"/>
        </w:rPr>
        <w:t>萧县</w:t>
      </w:r>
    </w:p>
    <w:p w14:paraId="428B8E3F">
      <w:pPr>
        <w:spacing w:before="28"/>
      </w:pPr>
    </w:p>
    <w:p w14:paraId="2414D584">
      <w:pPr>
        <w:spacing w:before="28"/>
      </w:pPr>
    </w:p>
    <w:p w14:paraId="145648A2">
      <w:pPr>
        <w:sectPr>
          <w:headerReference r:id="rId355" w:type="default"/>
          <w:footerReference r:id="rId356" w:type="default"/>
          <w:pgSz w:w="11910" w:h="16840"/>
          <w:pgMar w:top="400" w:right="0" w:bottom="400" w:left="0" w:header="0" w:footer="0" w:gutter="0"/>
          <w:cols w:equalWidth="0" w:num="1">
            <w:col w:w="11910"/>
          </w:cols>
        </w:sectPr>
      </w:pPr>
    </w:p>
    <w:p w14:paraId="208241FF"/>
    <w:p w14:paraId="0FFDEAA5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DE5C4DA">
      <w:pPr>
        <w:spacing w:line="211" w:lineRule="auto"/>
        <w:ind w:left="1160"/>
        <w:rPr>
          <w:rFonts w:ascii="宋体" w:hAnsi="宋体" w:eastAsia="宋体" w:cs="宋体"/>
          <w:sz w:val="12"/>
          <w:szCs w:val="12"/>
        </w:rPr>
      </w:pPr>
      <w:r>
        <w:pict>
          <v:shape id="_x0000_s1031" o:spid="_x0000_s1031" o:spt="202" type="#_x0000_t202" style="position:absolute;left:0pt;margin-left:142.6pt;margin-top:23.2pt;height:9.7pt;width:19.15pt;z-index:2518097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B41948F">
                  <w:pPr>
                    <w:spacing w:before="20" w:line="236" w:lineRule="auto"/>
                    <w:ind w:left="20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pacing w:val="-5"/>
                      <w:sz w:val="12"/>
                      <w:szCs w:val="12"/>
                    </w:rPr>
                    <w:t>滩溪县</w:t>
                  </w:r>
                </w:p>
              </w:txbxContent>
            </v:textbox>
          </v:shape>
        </w:pict>
      </w:r>
      <w:r>
        <w:rPr>
          <w:rFonts w:ascii="黑体" w:hAnsi="黑体" w:eastAsia="黑体" w:cs="黑体"/>
          <w:spacing w:val="-20"/>
          <w:w w:val="98"/>
          <w:position w:val="5"/>
          <w:sz w:val="12"/>
          <w:szCs w:val="12"/>
        </w:rPr>
        <w:t>谯城区</w:t>
      </w:r>
      <w:r>
        <w:rPr>
          <w:rFonts w:ascii="黑体" w:hAnsi="黑体" w:eastAsia="黑体" w:cs="黑体"/>
          <w:position w:val="5"/>
          <w:sz w:val="12"/>
          <w:szCs w:val="12"/>
        </w:rPr>
        <w:t xml:space="preserve">               </w:t>
      </w:r>
      <w:r>
        <w:rPr>
          <w:rFonts w:ascii="宋体" w:hAnsi="宋体" w:eastAsia="宋体" w:cs="宋体"/>
          <w:spacing w:val="-20"/>
          <w:w w:val="98"/>
          <w:position w:val="-4"/>
          <w:sz w:val="34"/>
          <w:szCs w:val="34"/>
        </w:rPr>
        <w:t>淮北市</w:t>
      </w:r>
      <w:r>
        <w:rPr>
          <w:rFonts w:ascii="宋体" w:hAnsi="宋体" w:eastAsia="宋体" w:cs="宋体"/>
          <w:spacing w:val="25"/>
          <w:position w:val="-4"/>
          <w:sz w:val="34"/>
          <w:szCs w:val="34"/>
        </w:rPr>
        <w:t xml:space="preserve">   </w:t>
      </w:r>
      <w:r>
        <w:rPr>
          <w:position w:val="-12"/>
          <w:sz w:val="34"/>
          <w:szCs w:val="34"/>
        </w:rPr>
        <w:drawing>
          <wp:inline distT="0" distB="0" distL="0" distR="0">
            <wp:extent cx="212725" cy="300990"/>
            <wp:effectExtent l="0" t="0" r="0" b="0"/>
            <wp:docPr id="32" name="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 32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213120" cy="30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pacing w:val="-3"/>
          <w:position w:val="11"/>
          <w:sz w:val="28"/>
          <w:szCs w:val="28"/>
        </w:rPr>
        <w:t>州</w:t>
      </w:r>
      <w:r>
        <w:rPr>
          <w:rFonts w:ascii="宋体" w:hAnsi="宋体" w:eastAsia="宋体" w:cs="宋体"/>
          <w:spacing w:val="-118"/>
          <w:position w:val="11"/>
          <w:sz w:val="28"/>
          <w:szCs w:val="28"/>
        </w:rPr>
        <w:t xml:space="preserve"> </w:t>
      </w:r>
      <w:r>
        <w:rPr>
          <w:position w:val="-18"/>
          <w:sz w:val="28"/>
          <w:szCs w:val="28"/>
        </w:rPr>
        <w:drawing>
          <wp:inline distT="0" distB="0" distL="0" distR="0">
            <wp:extent cx="166370" cy="339090"/>
            <wp:effectExtent l="0" t="0" r="0" b="0"/>
            <wp:docPr id="34" name="IM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 34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166658" cy="339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pacing w:val="-3"/>
          <w:position w:val="-16"/>
          <w:sz w:val="12"/>
          <w:szCs w:val="12"/>
        </w:rPr>
        <w:t>壁县</w:t>
      </w:r>
    </w:p>
    <w:p w14:paraId="72A66FD8">
      <w:pPr>
        <w:spacing w:before="168" w:line="165" w:lineRule="exact"/>
        <w:ind w:left="1905"/>
        <w:rPr>
          <w:rFonts w:ascii="宋体" w:hAnsi="宋体" w:eastAsia="宋体" w:cs="宋体"/>
          <w:sz w:val="12"/>
          <w:szCs w:val="12"/>
        </w:rPr>
      </w:pPr>
      <w:r>
        <w:rPr>
          <w:rFonts w:ascii="宋体" w:hAnsi="宋体" w:eastAsia="宋体" w:cs="宋体"/>
          <w:spacing w:val="-1"/>
          <w:position w:val="1"/>
          <w:sz w:val="12"/>
          <w:szCs w:val="12"/>
        </w:rPr>
        <w:t>涡阳县</w:t>
      </w:r>
      <w:r>
        <w:rPr>
          <w:rFonts w:ascii="宋体" w:hAnsi="宋体" w:eastAsia="宋体" w:cs="宋体"/>
          <w:position w:val="1"/>
          <w:sz w:val="12"/>
          <w:szCs w:val="12"/>
        </w:rPr>
        <w:t xml:space="preserve">                                                    </w:t>
      </w:r>
      <w:r>
        <w:rPr>
          <w:rFonts w:ascii="宋体" w:hAnsi="宋体" w:eastAsia="宋体" w:cs="宋体"/>
          <w:spacing w:val="-1"/>
          <w:position w:val="1"/>
          <w:sz w:val="12"/>
          <w:szCs w:val="12"/>
        </w:rPr>
        <w:t>泗县</w:t>
      </w:r>
    </w:p>
    <w:p w14:paraId="404631EA">
      <w:pPr>
        <w:spacing w:before="127" w:line="212" w:lineRule="auto"/>
        <w:ind w:left="82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-5"/>
          <w:position w:val="7"/>
          <w:sz w:val="12"/>
          <w:szCs w:val="12"/>
        </w:rPr>
        <w:t>太和县</w:t>
      </w:r>
      <w:r>
        <w:rPr>
          <w:rFonts w:ascii="宋体" w:hAnsi="宋体" w:eastAsia="宋体" w:cs="宋体"/>
          <w:spacing w:val="5"/>
          <w:position w:val="7"/>
          <w:sz w:val="12"/>
          <w:szCs w:val="12"/>
        </w:rPr>
        <w:t xml:space="preserve">       </w:t>
      </w:r>
      <w:r>
        <w:rPr>
          <w:rFonts w:ascii="宋体" w:hAnsi="宋体" w:eastAsia="宋体" w:cs="宋体"/>
          <w:spacing w:val="-18"/>
          <w:position w:val="7"/>
          <w:sz w:val="28"/>
          <w:szCs w:val="28"/>
        </w:rPr>
        <w:t>亳州市</w:t>
      </w:r>
      <w:r>
        <w:rPr>
          <w:rFonts w:ascii="宋体" w:hAnsi="宋体" w:eastAsia="宋体" w:cs="宋体"/>
          <w:spacing w:val="48"/>
          <w:position w:val="7"/>
          <w:sz w:val="28"/>
          <w:szCs w:val="28"/>
        </w:rPr>
        <w:t xml:space="preserve">  </w:t>
      </w:r>
      <w:r>
        <w:rPr>
          <w:rFonts w:ascii="宋体" w:hAnsi="宋体" w:eastAsia="宋体" w:cs="宋体"/>
          <w:spacing w:val="6"/>
          <w:position w:val="-7"/>
          <w:sz w:val="12"/>
          <w:szCs w:val="12"/>
        </w:rPr>
        <w:t>蒙城县</w:t>
      </w:r>
      <w:r>
        <w:rPr>
          <w:rFonts w:ascii="宋体" w:hAnsi="宋体" w:eastAsia="宋体" w:cs="宋体"/>
          <w:spacing w:val="7"/>
          <w:position w:val="-7"/>
          <w:sz w:val="12"/>
          <w:szCs w:val="12"/>
        </w:rPr>
        <w:t xml:space="preserve">        </w:t>
      </w:r>
      <w:r>
        <w:rPr>
          <w:rFonts w:ascii="宋体" w:hAnsi="宋体" w:eastAsia="宋体" w:cs="宋体"/>
          <w:spacing w:val="6"/>
          <w:position w:val="-3"/>
          <w:sz w:val="20"/>
          <w:szCs w:val="20"/>
        </w:rPr>
        <w:t>.安徽四方湖省级自然保护区</w:t>
      </w:r>
    </w:p>
    <w:p w14:paraId="5B80AD8C">
      <w:pPr>
        <w:spacing w:line="203" w:lineRule="auto"/>
        <w:ind w:left="232"/>
        <w:rPr>
          <w:rFonts w:ascii="宋体" w:hAnsi="宋体" w:eastAsia="宋体" w:cs="宋体"/>
          <w:sz w:val="12"/>
          <w:szCs w:val="12"/>
        </w:rPr>
      </w:pPr>
      <w:r>
        <w:pict>
          <v:shape id="_x0000_s1032" o:spid="_x0000_s1032" o:spt="202" type="#_x0000_t202" style="position:absolute;left:0pt;margin-left:-1pt;margin-top:7.65pt;height:16.1pt;width:44.4pt;z-index:2518231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CD46D71">
                  <w:pPr>
                    <w:spacing w:before="19" w:line="186" w:lineRule="auto"/>
                    <w:ind w:left="20"/>
                    <w:rPr>
                      <w:rFonts w:ascii="宋体" w:hAnsi="宋体" w:eastAsia="宋体" w:cs="宋体"/>
                      <w:sz w:val="28"/>
                      <w:szCs w:val="28"/>
                    </w:rPr>
                  </w:pPr>
                  <w:r>
                    <w:rPr>
                      <w:rFonts w:ascii="宋体" w:hAnsi="宋体" w:eastAsia="宋体" w:cs="宋体"/>
                      <w:spacing w:val="2"/>
                      <w:sz w:val="28"/>
                      <w:szCs w:val="28"/>
                    </w:rPr>
                    <w:t>阜阳市</w:t>
                  </w:r>
                </w:p>
              </w:txbxContent>
            </v:textbox>
          </v:shape>
        </w:pict>
      </w:r>
      <w:r>
        <w:rPr>
          <w:rFonts w:ascii="宋体" w:hAnsi="宋体" w:eastAsia="宋体" w:cs="宋体"/>
          <w:spacing w:val="-5"/>
          <w:position w:val="-1"/>
          <w:sz w:val="12"/>
          <w:szCs w:val="12"/>
        </w:rPr>
        <w:t>器古出</w:t>
      </w:r>
      <w:r>
        <w:rPr>
          <w:rFonts w:ascii="宋体" w:hAnsi="宋体" w:eastAsia="宋体" w:cs="宋体"/>
          <w:position w:val="-1"/>
          <w:sz w:val="12"/>
          <w:szCs w:val="12"/>
        </w:rPr>
        <w:t xml:space="preserve">                   </w:t>
      </w:r>
      <w:r>
        <w:rPr>
          <w:rFonts w:ascii="宋体" w:hAnsi="宋体" w:eastAsia="宋体" w:cs="宋体"/>
          <w:spacing w:val="-5"/>
          <w:position w:val="4"/>
          <w:sz w:val="12"/>
          <w:szCs w:val="12"/>
        </w:rPr>
        <w:t>利辛县</w:t>
      </w:r>
      <w:r>
        <w:rPr>
          <w:rFonts w:ascii="宋体" w:hAnsi="宋体" w:eastAsia="宋体" w:cs="宋体"/>
          <w:spacing w:val="1"/>
          <w:position w:val="4"/>
          <w:sz w:val="12"/>
          <w:szCs w:val="12"/>
        </w:rPr>
        <w:t xml:space="preserve">                                                  </w:t>
      </w:r>
      <w:r>
        <w:rPr>
          <w:rFonts w:ascii="宋体" w:hAnsi="宋体" w:eastAsia="宋体" w:cs="宋体"/>
          <w:spacing w:val="-5"/>
          <w:position w:val="-2"/>
          <w:sz w:val="12"/>
          <w:szCs w:val="12"/>
        </w:rPr>
        <w:t>五河县</w:t>
      </w:r>
    </w:p>
    <w:p w14:paraId="6C05AE61">
      <w:pPr>
        <w:spacing w:line="234" w:lineRule="auto"/>
        <w:ind w:left="858"/>
        <w:rPr>
          <w:rFonts w:ascii="宋体" w:hAnsi="宋体" w:eastAsia="宋体" w:cs="宋体"/>
          <w:sz w:val="12"/>
          <w:szCs w:val="12"/>
        </w:rPr>
      </w:pPr>
      <w:r>
        <w:rPr>
          <w:rFonts w:ascii="宋体" w:hAnsi="宋体" w:eastAsia="宋体" w:cs="宋体"/>
          <w:spacing w:val="4"/>
          <w:sz w:val="12"/>
          <w:szCs w:val="12"/>
        </w:rPr>
        <w:t>超</w:t>
      </w:r>
      <w:r>
        <w:rPr>
          <w:rFonts w:ascii="宋体" w:hAnsi="宋体" w:eastAsia="宋体" w:cs="宋体"/>
          <w:spacing w:val="-6"/>
          <w:sz w:val="12"/>
          <w:szCs w:val="12"/>
        </w:rPr>
        <w:t xml:space="preserve"> </w:t>
      </w:r>
      <w:r>
        <w:rPr>
          <w:rFonts w:ascii="宋体" w:hAnsi="宋体" w:eastAsia="宋体" w:cs="宋体"/>
          <w:spacing w:val="4"/>
          <w:sz w:val="12"/>
          <w:szCs w:val="12"/>
        </w:rPr>
        <w:t>是</w:t>
      </w:r>
    </w:p>
    <w:p w14:paraId="6AD443B5">
      <w:pPr>
        <w:spacing w:before="129" w:line="236" w:lineRule="auto"/>
        <w:ind w:left="1513"/>
        <w:rPr>
          <w:rFonts w:ascii="宋体" w:hAnsi="宋体" w:eastAsia="宋体" w:cs="宋体"/>
          <w:sz w:val="12"/>
          <w:szCs w:val="12"/>
        </w:rPr>
      </w:pPr>
      <w:r>
        <w:rPr>
          <w:rFonts w:ascii="宋体" w:hAnsi="宋体" w:eastAsia="宋体" w:cs="宋体"/>
          <w:spacing w:val="-1"/>
          <w:sz w:val="12"/>
          <w:szCs w:val="12"/>
        </w:rPr>
        <w:t>颖东区</w:t>
      </w:r>
    </w:p>
    <w:p w14:paraId="74DB430A">
      <w:pPr>
        <w:spacing w:before="120" w:line="229" w:lineRule="auto"/>
        <w:ind w:left="2636"/>
        <w:rPr>
          <w:rFonts w:ascii="宋体" w:hAnsi="宋体" w:eastAsia="宋体" w:cs="宋体"/>
          <w:sz w:val="12"/>
          <w:szCs w:val="12"/>
        </w:rPr>
      </w:pPr>
      <w:r>
        <w:rPr>
          <w:rFonts w:ascii="宋体" w:hAnsi="宋体" w:eastAsia="宋体" w:cs="宋体"/>
          <w:spacing w:val="-12"/>
          <w:w w:val="74"/>
          <w:position w:val="-1"/>
          <w:sz w:val="20"/>
          <w:szCs w:val="20"/>
        </w:rPr>
        <w:t>风合县</w:t>
      </w:r>
      <w:r>
        <w:rPr>
          <w:rFonts w:ascii="宋体" w:hAnsi="宋体" w:eastAsia="宋体" w:cs="宋体"/>
          <w:spacing w:val="68"/>
          <w:position w:val="-1"/>
          <w:sz w:val="20"/>
          <w:szCs w:val="20"/>
        </w:rPr>
        <w:t xml:space="preserve"> </w:t>
      </w:r>
      <w:r>
        <w:rPr>
          <w:rFonts w:ascii="宋体" w:hAnsi="宋体" w:eastAsia="宋体" w:cs="宋体"/>
          <w:spacing w:val="-7"/>
          <w:position w:val="1"/>
          <w:sz w:val="12"/>
          <w:szCs w:val="12"/>
        </w:rPr>
        <w:t>潘集区</w:t>
      </w:r>
      <w:r>
        <w:rPr>
          <w:rFonts w:ascii="宋体" w:hAnsi="宋体" w:eastAsia="宋体" w:cs="宋体"/>
          <w:position w:val="1"/>
          <w:sz w:val="12"/>
          <w:szCs w:val="12"/>
        </w:rPr>
        <w:t xml:space="preserve">                    </w:t>
      </w:r>
      <w:r>
        <w:rPr>
          <w:rFonts w:ascii="宋体" w:hAnsi="宋体" w:eastAsia="宋体" w:cs="宋体"/>
          <w:spacing w:val="-7"/>
          <w:position w:val="3"/>
          <w:sz w:val="12"/>
          <w:szCs w:val="12"/>
        </w:rPr>
        <w:t>风阳县</w:t>
      </w:r>
    </w:p>
    <w:p w14:paraId="59517251">
      <w:pPr>
        <w:spacing w:before="23" w:line="241" w:lineRule="auto"/>
        <w:ind w:left="773"/>
        <w:rPr>
          <w:rFonts w:ascii="宋体" w:hAnsi="宋体" w:eastAsia="宋体" w:cs="宋体"/>
          <w:sz w:val="28"/>
          <w:szCs w:val="28"/>
        </w:rPr>
      </w:pPr>
      <w:r>
        <w:drawing>
          <wp:anchor distT="0" distB="0" distL="0" distR="0" simplePos="0" relativeHeight="251789312" behindDoc="1" locked="0" layoutInCell="1" allowOverlap="1">
            <wp:simplePos x="0" y="0"/>
            <wp:positionH relativeFrom="column">
              <wp:posOffset>2117725</wp:posOffset>
            </wp:positionH>
            <wp:positionV relativeFrom="paragraph">
              <wp:posOffset>25400</wp:posOffset>
            </wp:positionV>
            <wp:extent cx="184150" cy="106680"/>
            <wp:effectExtent l="0" t="0" r="0" b="0"/>
            <wp:wrapNone/>
            <wp:docPr id="36" name="IM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 36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184403" cy="10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pacing w:val="-5"/>
          <w:sz w:val="12"/>
          <w:szCs w:val="12"/>
        </w:rPr>
        <w:t xml:space="preserve">阜南县             </w:t>
      </w:r>
      <w:r>
        <w:rPr>
          <w:rFonts w:hint="eastAsia" w:ascii="宋体" w:hAnsi="宋体" w:eastAsia="宋体" w:cs="宋体"/>
          <w:spacing w:val="-5"/>
          <w:sz w:val="12"/>
          <w:szCs w:val="12"/>
          <w:lang w:val="en-US" w:eastAsia="zh-CN"/>
        </w:rPr>
        <w:t xml:space="preserve"> 颍上县</w:t>
      </w:r>
      <w:r>
        <w:rPr>
          <w:rFonts w:ascii="宋体" w:hAnsi="宋体" w:eastAsia="宋体" w:cs="宋体"/>
          <w:spacing w:val="1"/>
          <w:position w:val="15"/>
          <w:sz w:val="12"/>
          <w:szCs w:val="12"/>
        </w:rPr>
        <w:t xml:space="preserve">                        </w:t>
      </w:r>
      <w:r>
        <w:rPr>
          <w:rFonts w:ascii="宋体" w:hAnsi="宋体" w:eastAsia="宋体" w:cs="宋体"/>
          <w:color w:val="FFFFFF"/>
          <w:spacing w:val="-5"/>
          <w:position w:val="4"/>
          <w:sz w:val="20"/>
          <w:szCs w:val="20"/>
        </w:rPr>
        <w:t>通</w:t>
      </w:r>
      <w:r>
        <w:rPr>
          <w:rFonts w:ascii="Times New Roman" w:hAnsi="Times New Roman" w:eastAsia="Times New Roman" w:cs="Times New Roman"/>
          <w:color w:val="FFFFFF"/>
          <w:spacing w:val="-5"/>
          <w:position w:val="4"/>
          <w:sz w:val="20"/>
          <w:szCs w:val="20"/>
        </w:rPr>
        <w:t xml:space="preserve">B                   </w:t>
      </w:r>
      <w:r>
        <w:rPr>
          <w:rFonts w:ascii="Times New Roman" w:hAnsi="Times New Roman" w:eastAsia="Times New Roman" w:cs="Times New Roman"/>
          <w:color w:val="FFFFFF"/>
          <w:spacing w:val="-6"/>
          <w:position w:val="4"/>
          <w:sz w:val="20"/>
          <w:szCs w:val="20"/>
        </w:rPr>
        <w:t xml:space="preserve">  </w:t>
      </w:r>
      <w:r>
        <w:rPr>
          <w:rFonts w:ascii="宋体" w:hAnsi="宋体" w:eastAsia="宋体" w:cs="宋体"/>
          <w:spacing w:val="-6"/>
          <w:position w:val="-4"/>
          <w:sz w:val="28"/>
          <w:szCs w:val="28"/>
        </w:rPr>
        <w:t>滁州市</w:t>
      </w:r>
    </w:p>
    <w:p w14:paraId="164E67C0">
      <w:pPr>
        <w:spacing w:before="1" w:line="242" w:lineRule="auto"/>
        <w:ind w:left="2778"/>
        <w:rPr>
          <w:rFonts w:ascii="宋体" w:hAnsi="宋体" w:eastAsia="宋体" w:cs="宋体"/>
          <w:sz w:val="12"/>
          <w:szCs w:val="12"/>
        </w:rPr>
      </w:pPr>
      <w:r>
        <w:rPr>
          <w:rFonts w:ascii="宋体" w:hAnsi="宋体" w:eastAsia="宋体" w:cs="宋体"/>
          <w:spacing w:val="-6"/>
          <w:position w:val="-2"/>
          <w:sz w:val="28"/>
          <w:szCs w:val="28"/>
        </w:rPr>
        <w:t>淮南市</w:t>
      </w:r>
      <w:r>
        <w:rPr>
          <w:rFonts w:ascii="宋体" w:hAnsi="宋体" w:eastAsia="宋体" w:cs="宋体"/>
          <w:spacing w:val="15"/>
          <w:position w:val="-2"/>
          <w:sz w:val="28"/>
          <w:szCs w:val="28"/>
        </w:rPr>
        <w:t xml:space="preserve">         </w:t>
      </w:r>
      <w:r>
        <w:rPr>
          <w:rFonts w:ascii="宋体" w:hAnsi="宋体" w:eastAsia="宋体" w:cs="宋体"/>
          <w:spacing w:val="-6"/>
          <w:position w:val="13"/>
          <w:sz w:val="12"/>
          <w:szCs w:val="12"/>
        </w:rPr>
        <w:t>定远县</w:t>
      </w:r>
    </w:p>
    <w:p w14:paraId="58A9171B">
      <w:pPr>
        <w:spacing w:before="42" w:line="236" w:lineRule="auto"/>
        <w:ind w:left="1903"/>
        <w:rPr>
          <w:rFonts w:ascii="宋体" w:hAnsi="宋体" w:eastAsia="宋体" w:cs="宋体"/>
          <w:sz w:val="12"/>
          <w:szCs w:val="12"/>
        </w:rPr>
      </w:pPr>
      <w:r>
        <w:rPr>
          <w:rFonts w:ascii="宋体" w:hAnsi="宋体" w:eastAsia="宋体" w:cs="宋体"/>
          <w:spacing w:val="-2"/>
          <w:sz w:val="12"/>
          <w:szCs w:val="12"/>
        </w:rPr>
        <w:t>霍部县</w:t>
      </w:r>
    </w:p>
    <w:p w14:paraId="01424D49">
      <w:pPr>
        <w:spacing w:before="246" w:line="237" w:lineRule="auto"/>
        <w:ind w:left="5781"/>
        <w:rPr>
          <w:rFonts w:ascii="宋体" w:hAnsi="宋体" w:eastAsia="宋体" w:cs="宋体"/>
          <w:sz w:val="12"/>
          <w:szCs w:val="12"/>
        </w:rPr>
      </w:pPr>
      <w:r>
        <w:rPr>
          <w:rFonts w:ascii="宋体" w:hAnsi="宋体" w:eastAsia="宋体" w:cs="宋体"/>
          <w:spacing w:val="-1"/>
          <w:sz w:val="12"/>
          <w:szCs w:val="12"/>
        </w:rPr>
        <w:t>全椒县</w:t>
      </w:r>
    </w:p>
    <w:p w14:paraId="725A1EC1">
      <w:pPr>
        <w:spacing w:before="136" w:line="292" w:lineRule="auto"/>
        <w:ind w:left="4117" w:right="2272" w:hanging="60"/>
        <w:rPr>
          <w:rFonts w:ascii="宋体" w:hAnsi="宋体" w:eastAsia="宋体" w:cs="宋体"/>
          <w:sz w:val="20"/>
          <w:szCs w:val="20"/>
        </w:rPr>
      </w:pPr>
      <w:r>
        <w:pict>
          <v:shape id="_x0000_s1033" o:spid="_x0000_s1033" o:spt="202" type="#_x0000_t202" style="position:absolute;left:0pt;margin-left:232.2pt;margin-top:-1.75pt;height:14.35pt;width:23.05pt;z-index:2518005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4093B54">
                  <w:pPr>
                    <w:spacing w:before="19" w:line="228" w:lineRule="auto"/>
                    <w:jc w:val="right"/>
                    <w:rPr>
                      <w:rFonts w:ascii="宋体" w:hAnsi="宋体" w:eastAsia="宋体" w:cs="宋体"/>
                      <w:sz w:val="20"/>
                      <w:szCs w:val="20"/>
                    </w:rPr>
                  </w:pPr>
                  <w:r>
                    <w:rPr>
                      <w:rFonts w:ascii="宋体" w:hAnsi="宋体" w:eastAsia="宋体" w:cs="宋体"/>
                      <w:spacing w:val="-18"/>
                      <w:w w:val="77"/>
                      <w:sz w:val="20"/>
                      <w:szCs w:val="20"/>
                    </w:rPr>
                    <w:t>肥</w:t>
                  </w:r>
                  <w:r>
                    <w:rPr>
                      <w:rFonts w:ascii="宋体" w:hAnsi="宋体" w:eastAsia="宋体" w:cs="宋体"/>
                      <w:spacing w:val="-17"/>
                      <w:w w:val="77"/>
                      <w:sz w:val="20"/>
                      <w:szCs w:val="20"/>
                    </w:rPr>
                    <w:t>东</w:t>
                  </w:r>
                  <w:r>
                    <w:rPr>
                      <w:rFonts w:ascii="宋体" w:hAnsi="宋体" w:eastAsia="宋体" w:cs="宋体"/>
                      <w:spacing w:val="-10"/>
                      <w:w w:val="77"/>
                      <w:sz w:val="20"/>
                      <w:szCs w:val="20"/>
                    </w:rPr>
                    <w:t>县</w:t>
                  </w:r>
                </w:p>
              </w:txbxContent>
            </v:textbox>
          </v:shape>
        </w:pict>
      </w:r>
      <w:r>
        <w:pict>
          <v:shape id="_x0000_s1034" o:spid="_x0000_s1034" o:spt="202" type="#_x0000_t202" style="position:absolute;left:0pt;margin-left:56.55pt;margin-top:12.4pt;height:37.7pt;width:42.65pt;z-index:25179443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6F0848B">
                  <w:pPr>
                    <w:spacing w:before="19" w:line="236" w:lineRule="auto"/>
                    <w:ind w:left="463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pacing w:val="-2"/>
                      <w:sz w:val="12"/>
                      <w:szCs w:val="12"/>
                    </w:rPr>
                    <w:t>叶集区</w:t>
                  </w:r>
                </w:p>
                <w:p w14:paraId="4DDFCCF3">
                  <w:pPr>
                    <w:spacing w:before="144" w:line="226" w:lineRule="auto"/>
                    <w:jc w:val="right"/>
                    <w:rPr>
                      <w:rFonts w:ascii="宋体" w:hAnsi="宋体" w:eastAsia="宋体" w:cs="宋体"/>
                      <w:sz w:val="34"/>
                      <w:szCs w:val="34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-38"/>
                      <w:w w:val="89"/>
                      <w:sz w:val="34"/>
                      <w:szCs w:val="34"/>
                    </w:rPr>
                    <w:t>六安</w:t>
                  </w:r>
                  <w:r>
                    <w:rPr>
                      <w:rFonts w:ascii="宋体" w:hAnsi="宋体" w:eastAsia="宋体" w:cs="宋体"/>
                      <w:color w:val="FFFFFF"/>
                      <w:spacing w:val="-20"/>
                      <w:w w:val="89"/>
                      <w:sz w:val="34"/>
                      <w:szCs w:val="34"/>
                    </w:rPr>
                    <w:t>市</w:t>
                  </w:r>
                </w:p>
              </w:txbxContent>
            </v:textbox>
          </v:shape>
        </w:pict>
      </w:r>
      <w:r>
        <w:pict>
          <v:shape id="_x0000_s1035" o:spid="_x0000_s1035" o:spt="202" type="#_x0000_t202" style="position:absolute;left:0pt;margin-left:162.75pt;margin-top:12.4pt;height:30.4pt;width:34.8pt;z-index:2517954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4BE777B">
                  <w:pPr>
                    <w:spacing w:before="19" w:line="236" w:lineRule="auto"/>
                    <w:ind w:right="3"/>
                    <w:jc w:val="right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pacing w:val="-9"/>
                      <w:sz w:val="12"/>
                      <w:szCs w:val="12"/>
                    </w:rPr>
                    <w:t>蜀山区</w:t>
                  </w:r>
                </w:p>
                <w:p w14:paraId="45F7479C">
                  <w:pPr>
                    <w:spacing w:before="12" w:line="232" w:lineRule="auto"/>
                    <w:ind w:left="20" w:right="57"/>
                    <w:jc w:val="right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z w:val="20"/>
                      <w:szCs w:val="20"/>
                    </w:rPr>
                    <w:t>合</w:t>
                  </w:r>
                  <w:r>
                    <w:rPr>
                      <w:rFonts w:ascii="宋体" w:hAnsi="宋体" w:eastAsia="宋体" w:cs="宋体"/>
                      <w:spacing w:val="8"/>
                      <w:sz w:val="20"/>
                      <w:szCs w:val="20"/>
                    </w:rPr>
                    <w:t xml:space="preserve">  </w:t>
                  </w:r>
                  <w:r>
                    <w:rPr>
                      <w:rFonts w:ascii="宋体" w:hAnsi="宋体" w:eastAsia="宋体" w:cs="宋体"/>
                      <w:sz w:val="20"/>
                      <w:szCs w:val="20"/>
                    </w:rPr>
                    <w:t xml:space="preserve">肥 </w:t>
                  </w:r>
                  <w:r>
                    <w:rPr>
                      <w:rFonts w:ascii="宋体" w:hAnsi="宋体" w:eastAsia="宋体" w:cs="宋体"/>
                      <w:spacing w:val="-2"/>
                      <w:sz w:val="12"/>
                      <w:szCs w:val="12"/>
                    </w:rPr>
                    <w:t>肥西县</w:t>
                  </w:r>
                </w:p>
              </w:txbxContent>
            </v:textbox>
          </v:shape>
        </w:pict>
      </w:r>
      <w:r>
        <w:pict>
          <v:shape id="_x0000_s1036" o:spid="_x0000_s1036" o:spt="202" type="#_x0000_t202" style="position:absolute;left:0pt;margin-left:108.2pt;margin-top:22.35pt;height:9.7pt;width:20.05pt;z-index:2518046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2E95AC8">
                  <w:pPr>
                    <w:spacing w:before="19" w:line="236" w:lineRule="auto"/>
                    <w:ind w:left="20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z w:val="12"/>
                      <w:szCs w:val="12"/>
                    </w:rPr>
                    <w:t>裕安区</w:t>
                  </w:r>
                </w:p>
              </w:txbxContent>
            </v:textbox>
          </v:shape>
        </w:pict>
      </w:r>
      <w:r>
        <w:pict>
          <v:shape id="_x0000_s1037" o:spid="_x0000_s1037" o:spt="202" type="#_x0000_t202" style="position:absolute;left:0pt;margin-left:310.15pt;margin-top:23.8pt;height:9.2pt;width:14.6pt;z-index:2518159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2E7E20A">
                  <w:pPr>
                    <w:spacing w:before="19" w:line="222" w:lineRule="auto"/>
                    <w:ind w:left="20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pacing w:val="5"/>
                      <w:sz w:val="12"/>
                      <w:szCs w:val="12"/>
                    </w:rPr>
                    <w:t>和县</w:t>
                  </w:r>
                </w:p>
              </w:txbxContent>
            </v:textbox>
          </v:shape>
        </w:pict>
      </w:r>
      <w:r>
        <w:rPr>
          <w:rFonts w:ascii="宋体" w:hAnsi="宋体" w:eastAsia="宋体" w:cs="宋体"/>
          <w:spacing w:val="4"/>
          <w:sz w:val="12"/>
          <w:szCs w:val="12"/>
        </w:rPr>
        <w:t>的放海区</w:t>
      </w:r>
      <w:r>
        <w:rPr>
          <w:rFonts w:ascii="宋体" w:hAnsi="宋体" w:eastAsia="宋体" w:cs="宋体"/>
          <w:spacing w:val="1"/>
          <w:sz w:val="12"/>
          <w:szCs w:val="12"/>
        </w:rPr>
        <w:t xml:space="preserve"> </w:t>
      </w:r>
      <w:r>
        <w:rPr>
          <w:rFonts w:ascii="宋体" w:hAnsi="宋体" w:eastAsia="宋体" w:cs="宋体"/>
          <w:sz w:val="20"/>
          <w:szCs w:val="20"/>
        </w:rPr>
        <w:t>市</w:t>
      </w:r>
    </w:p>
    <w:p w14:paraId="2EE65752">
      <w:pPr>
        <w:spacing w:line="171" w:lineRule="auto"/>
        <w:ind w:left="5683"/>
        <w:rPr>
          <w:rFonts w:ascii="宋体" w:hAnsi="宋体" w:eastAsia="宋体" w:cs="宋体"/>
          <w:sz w:val="12"/>
          <w:szCs w:val="12"/>
        </w:rPr>
      </w:pPr>
      <w:r>
        <w:pict>
          <v:shape id="_x0000_s1038" o:spid="_x0000_s1038" o:spt="202" type="#_x0000_t202" style="position:absolute;left:0pt;margin-left:138.7pt;margin-top:1.15pt;height:9.7pt;width:17.7pt;z-index:2518128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71E0375">
                  <w:pPr>
                    <w:spacing w:before="19" w:line="236" w:lineRule="auto"/>
                    <w:ind w:right="3"/>
                    <w:jc w:val="right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-11"/>
                      <w:sz w:val="12"/>
                      <w:szCs w:val="12"/>
                    </w:rPr>
                    <w:t>金安区</w:t>
                  </w:r>
                </w:p>
              </w:txbxContent>
            </v:textbox>
          </v:shape>
        </w:pict>
      </w:r>
      <w:r>
        <w:rPr>
          <w:rFonts w:ascii="宋体" w:hAnsi="宋体" w:eastAsia="宋体" w:cs="宋体"/>
          <w:sz w:val="12"/>
          <w:szCs w:val="12"/>
        </w:rPr>
        <w:t>含山县</w:t>
      </w:r>
    </w:p>
    <w:p w14:paraId="36175DFC">
      <w:pPr>
        <w:spacing w:before="1" w:line="167" w:lineRule="auto"/>
        <w:ind w:left="5531"/>
        <w:rPr>
          <w:rFonts w:ascii="宋体" w:hAnsi="宋体" w:eastAsia="宋体" w:cs="宋体"/>
          <w:sz w:val="34"/>
          <w:szCs w:val="34"/>
        </w:rPr>
      </w:pPr>
      <w:r>
        <w:rPr>
          <w:rFonts w:ascii="宋体" w:hAnsi="宋体" w:eastAsia="宋体" w:cs="宋体"/>
          <w:spacing w:val="-25"/>
          <w:sz w:val="34"/>
          <w:szCs w:val="34"/>
        </w:rPr>
        <w:t>马鞍山</w:t>
      </w:r>
    </w:p>
    <w:p w14:paraId="7AF29D17">
      <w:pPr>
        <w:spacing w:before="1" w:line="209" w:lineRule="auto"/>
        <w:ind w:left="881"/>
        <w:rPr>
          <w:rFonts w:ascii="宋体" w:hAnsi="宋体" w:eastAsia="宋体" w:cs="宋体"/>
          <w:sz w:val="12"/>
          <w:szCs w:val="12"/>
        </w:rPr>
      </w:pPr>
      <w:r>
        <w:rPr>
          <w:rFonts w:ascii="宋体" w:hAnsi="宋体" w:eastAsia="宋体" w:cs="宋体"/>
          <w:spacing w:val="-5"/>
          <w:sz w:val="12"/>
          <w:szCs w:val="12"/>
        </w:rPr>
        <w:t>金寨县</w:t>
      </w:r>
    </w:p>
    <w:p w14:paraId="63E198FC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16C7128">
      <w:pPr>
        <w:spacing w:before="175" w:line="234" w:lineRule="auto"/>
        <w:ind w:left="53"/>
        <w:rPr>
          <w:rFonts w:ascii="宋体" w:hAnsi="宋体" w:eastAsia="宋体" w:cs="宋体"/>
          <w:sz w:val="34"/>
          <w:szCs w:val="34"/>
        </w:rPr>
      </w:pPr>
      <w:r>
        <w:rPr>
          <w:rFonts w:ascii="宋体" w:hAnsi="宋体" w:eastAsia="宋体" w:cs="宋体"/>
          <w:sz w:val="34"/>
          <w:szCs w:val="34"/>
        </w:rPr>
        <w:t>江</w:t>
      </w:r>
    </w:p>
    <w:p w14:paraId="2B252868">
      <w:pPr>
        <w:spacing w:before="156" w:line="225" w:lineRule="auto"/>
        <w:ind w:left="574"/>
        <w:rPr>
          <w:rFonts w:ascii="宋体" w:hAnsi="宋体" w:eastAsia="宋体" w:cs="宋体"/>
          <w:sz w:val="40"/>
          <w:szCs w:val="40"/>
        </w:rPr>
      </w:pPr>
      <w:r>
        <w:rPr>
          <w:rFonts w:ascii="宋体" w:hAnsi="宋体" w:eastAsia="宋体" w:cs="宋体"/>
          <w:sz w:val="40"/>
          <w:szCs w:val="40"/>
        </w:rPr>
        <w:t>苏</w:t>
      </w:r>
    </w:p>
    <w:p w14:paraId="6F08DFF3">
      <w:pPr>
        <w:spacing w:before="78" w:line="225" w:lineRule="auto"/>
        <w:ind w:left="1042"/>
        <w:rPr>
          <w:rFonts w:ascii="宋体" w:hAnsi="宋体" w:eastAsia="宋体" w:cs="宋体"/>
          <w:sz w:val="40"/>
          <w:szCs w:val="40"/>
        </w:rPr>
      </w:pPr>
      <w:r>
        <w:rPr>
          <w:rFonts w:ascii="宋体" w:hAnsi="宋体" w:eastAsia="宋体" w:cs="宋体"/>
          <w:sz w:val="40"/>
          <w:szCs w:val="40"/>
        </w:rPr>
        <w:t>省</w:t>
      </w:r>
    </w:p>
    <w:p w14:paraId="274E4B60">
      <w:pPr>
        <w:pStyle w:val="2"/>
        <w:spacing w:line="249" w:lineRule="auto"/>
      </w:pPr>
    </w:p>
    <w:p w14:paraId="22F524B1">
      <w:pPr>
        <w:pStyle w:val="2"/>
        <w:spacing w:line="249" w:lineRule="auto"/>
      </w:pPr>
    </w:p>
    <w:p w14:paraId="6E97A682">
      <w:pPr>
        <w:pStyle w:val="2"/>
        <w:spacing w:line="249" w:lineRule="auto"/>
      </w:pPr>
    </w:p>
    <w:p w14:paraId="114E9697">
      <w:pPr>
        <w:pStyle w:val="2"/>
        <w:spacing w:line="249" w:lineRule="auto"/>
      </w:pPr>
    </w:p>
    <w:p w14:paraId="56CAC96B">
      <w:pPr>
        <w:pStyle w:val="2"/>
        <w:spacing w:line="249" w:lineRule="auto"/>
      </w:pPr>
    </w:p>
    <w:p w14:paraId="5D2184B7">
      <w:pPr>
        <w:pStyle w:val="2"/>
        <w:spacing w:line="250" w:lineRule="auto"/>
      </w:pPr>
    </w:p>
    <w:p w14:paraId="7CEAB973">
      <w:pPr>
        <w:pStyle w:val="2"/>
        <w:spacing w:line="250" w:lineRule="auto"/>
      </w:pPr>
    </w:p>
    <w:p w14:paraId="0C5A369C">
      <w:pPr>
        <w:pStyle w:val="2"/>
        <w:spacing w:line="250" w:lineRule="auto"/>
      </w:pPr>
    </w:p>
    <w:p w14:paraId="14C0D481">
      <w:pPr>
        <w:pStyle w:val="2"/>
        <w:spacing w:line="250" w:lineRule="auto"/>
      </w:pPr>
    </w:p>
    <w:p w14:paraId="7A058EAB">
      <w:pPr>
        <w:pStyle w:val="2"/>
        <w:spacing w:line="250" w:lineRule="auto"/>
      </w:pPr>
    </w:p>
    <w:p w14:paraId="2CB162DD">
      <w:pPr>
        <w:pStyle w:val="2"/>
        <w:spacing w:line="250" w:lineRule="auto"/>
      </w:pPr>
    </w:p>
    <w:p w14:paraId="40653D09">
      <w:pPr>
        <w:spacing w:before="39" w:line="236" w:lineRule="auto"/>
        <w:ind w:left="157"/>
        <w:rPr>
          <w:rFonts w:ascii="宋体" w:hAnsi="宋体" w:eastAsia="宋体" w:cs="宋体"/>
          <w:sz w:val="12"/>
          <w:szCs w:val="12"/>
        </w:rPr>
      </w:pPr>
      <w:r>
        <w:rPr>
          <w:rFonts w:ascii="宋体" w:hAnsi="宋体" w:eastAsia="宋体" w:cs="宋体"/>
          <w:color w:val="FFFFFF"/>
          <w:sz w:val="12"/>
          <w:szCs w:val="12"/>
        </w:rPr>
        <w:t>博望区</w:t>
      </w:r>
    </w:p>
    <w:p w14:paraId="46621E0B">
      <w:pPr>
        <w:spacing w:before="108" w:line="201" w:lineRule="auto"/>
        <w:rPr>
          <w:rFonts w:ascii="宋体" w:hAnsi="宋体" w:eastAsia="宋体" w:cs="宋体"/>
          <w:sz w:val="12"/>
          <w:szCs w:val="12"/>
        </w:rPr>
      </w:pPr>
      <w:r>
        <w:rPr>
          <w:rFonts w:ascii="宋体" w:hAnsi="宋体" w:eastAsia="宋体" w:cs="宋体"/>
          <w:spacing w:val="-12"/>
          <w:sz w:val="12"/>
          <w:szCs w:val="12"/>
        </w:rPr>
        <w:t>当涂县</w:t>
      </w:r>
    </w:p>
    <w:p w14:paraId="6175D8FB">
      <w:pPr>
        <w:spacing w:line="201" w:lineRule="auto"/>
        <w:rPr>
          <w:rFonts w:ascii="宋体" w:hAnsi="宋体" w:eastAsia="宋体" w:cs="宋体"/>
          <w:sz w:val="12"/>
          <w:szCs w:val="12"/>
        </w:rPr>
        <w:sectPr>
          <w:type w:val="continuous"/>
          <w:pgSz w:w="11910" w:h="16840"/>
          <w:pgMar w:top="400" w:right="0" w:bottom="400" w:left="0" w:header="0" w:footer="0" w:gutter="0"/>
          <w:cols w:equalWidth="0" w:num="3">
            <w:col w:w="1653" w:space="100"/>
            <w:col w:w="6829" w:space="100"/>
            <w:col w:w="3230"/>
          </w:cols>
        </w:sectPr>
      </w:pPr>
    </w:p>
    <w:p w14:paraId="5D110A3C">
      <w:pPr>
        <w:spacing w:before="51" w:line="188" w:lineRule="auto"/>
        <w:ind w:left="8243"/>
        <w:rPr>
          <w:rFonts w:ascii="宋体" w:hAnsi="宋体" w:eastAsia="宋体" w:cs="宋体"/>
          <w:sz w:val="20"/>
          <w:szCs w:val="20"/>
        </w:rPr>
      </w:pPr>
      <w:r>
        <w:pict>
          <v:shape id="_x0000_s1039" o:spid="_x0000_s1039" o:spt="202" type="#_x0000_t202" style="position:absolute;left:0pt;margin-left:243.7pt;margin-top:6.45pt;height:14.4pt;width:23.55pt;z-index:2517995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517BF62">
                  <w:pPr>
                    <w:spacing w:before="20" w:line="228" w:lineRule="auto"/>
                    <w:jc w:val="right"/>
                    <w:rPr>
                      <w:rFonts w:ascii="宋体" w:hAnsi="宋体" w:eastAsia="宋体" w:cs="宋体"/>
                      <w:sz w:val="20"/>
                      <w:szCs w:val="2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-12"/>
                      <w:w w:val="77"/>
                      <w:sz w:val="20"/>
                      <w:szCs w:val="20"/>
                    </w:rPr>
                    <w:t>解</w:t>
                  </w:r>
                  <w:r>
                    <w:rPr>
                      <w:rFonts w:ascii="宋体" w:hAnsi="宋体" w:eastAsia="宋体" w:cs="宋体"/>
                      <w:color w:val="FFFFFF"/>
                      <w:spacing w:val="-11"/>
                      <w:w w:val="77"/>
                      <w:sz w:val="20"/>
                      <w:szCs w:val="20"/>
                    </w:rPr>
                    <w:t>械</w:t>
                  </w:r>
                  <w:r>
                    <w:rPr>
                      <w:rFonts w:ascii="宋体" w:hAnsi="宋体" w:eastAsia="宋体" w:cs="宋体"/>
                      <w:color w:val="FFFFFF"/>
                      <w:spacing w:val="-10"/>
                      <w:w w:val="77"/>
                      <w:sz w:val="20"/>
                      <w:szCs w:val="20"/>
                    </w:rPr>
                    <w:t>县</w:t>
                  </w:r>
                </w:p>
              </w:txbxContent>
            </v:textbox>
          </v:shape>
        </w:pict>
      </w:r>
      <w:r>
        <w:rPr>
          <w:rFonts w:ascii="宋体" w:hAnsi="宋体" w:eastAsia="宋体" w:cs="宋体"/>
          <w:sz w:val="20"/>
          <w:szCs w:val="20"/>
        </w:rPr>
        <w:t>区</w:t>
      </w:r>
    </w:p>
    <w:p w14:paraId="0223E3F1">
      <w:pPr>
        <w:spacing w:before="1" w:line="226" w:lineRule="auto"/>
        <w:ind w:left="5896"/>
        <w:rPr>
          <w:rFonts w:ascii="宋体" w:hAnsi="宋体" w:eastAsia="宋体" w:cs="宋体"/>
          <w:sz w:val="12"/>
          <w:szCs w:val="12"/>
        </w:rPr>
      </w:pPr>
      <w:r>
        <w:pict>
          <v:shape id="_x0000_s1040" o:spid="_x0000_s1040" o:spt="202" type="#_x0000_t202" style="position:absolute;left:0pt;margin-left:192.3pt;margin-top:-2.35pt;height:9.7pt;width:17.7pt;z-index:2518118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3D43B0D">
                  <w:pPr>
                    <w:spacing w:before="20" w:line="236" w:lineRule="auto"/>
                    <w:jc w:val="right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pacing w:val="-12"/>
                      <w:sz w:val="12"/>
                      <w:szCs w:val="12"/>
                    </w:rPr>
                    <w:t>霍</w:t>
                  </w:r>
                  <w:r>
                    <w:rPr>
                      <w:rFonts w:ascii="宋体" w:hAnsi="宋体" w:eastAsia="宋体" w:cs="宋体"/>
                      <w:spacing w:val="-11"/>
                      <w:sz w:val="12"/>
                      <w:szCs w:val="12"/>
                    </w:rPr>
                    <w:t>山</w:t>
                  </w:r>
                  <w:r>
                    <w:rPr>
                      <w:rFonts w:ascii="宋体" w:hAnsi="宋体" w:eastAsia="宋体" w:cs="宋体"/>
                      <w:spacing w:val="-7"/>
                      <w:sz w:val="12"/>
                      <w:szCs w:val="12"/>
                    </w:rPr>
                    <w:t>县</w:t>
                  </w:r>
                </w:p>
              </w:txbxContent>
            </v:textbox>
          </v:shape>
        </w:pict>
      </w:r>
      <w:r>
        <w:pict>
          <v:shape id="_x0000_s1041" o:spid="_x0000_s1041" o:spt="202" type="#_x0000_t202" style="position:absolute;left:0pt;margin-left:420.7pt;margin-top:0.95pt;height:20.7pt;width:20.05pt;z-index:2517985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202957F">
                  <w:pPr>
                    <w:spacing w:before="19" w:line="234" w:lineRule="auto"/>
                    <w:ind w:left="20"/>
                    <w:rPr>
                      <w:rFonts w:ascii="宋体" w:hAnsi="宋体" w:eastAsia="宋体" w:cs="宋体"/>
                      <w:sz w:val="16"/>
                      <w:szCs w:val="16"/>
                    </w:rPr>
                  </w:pPr>
                  <w:r>
                    <w:rPr>
                      <w:rFonts w:ascii="宋体" w:hAnsi="宋体" w:eastAsia="宋体" w:cs="宋体"/>
                      <w:spacing w:val="2"/>
                      <w:sz w:val="16"/>
                      <w:szCs w:val="16"/>
                    </w:rPr>
                    <w:t>湖区</w:t>
                  </w:r>
                </w:p>
                <w:p w14:paraId="70C4B449">
                  <w:pPr>
                    <w:spacing w:before="40"/>
                    <w:ind w:left="59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spacing w:val="7"/>
                      <w:sz w:val="10"/>
                      <w:szCs w:val="10"/>
                    </w:rPr>
                    <w:t>芜湖县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90336" behindDoc="1" locked="0" layoutInCell="1" allowOverlap="1">
            <wp:simplePos x="0" y="0"/>
            <wp:positionH relativeFrom="column">
              <wp:posOffset>4984750</wp:posOffset>
            </wp:positionH>
            <wp:positionV relativeFrom="paragraph">
              <wp:posOffset>107315</wp:posOffset>
            </wp:positionV>
            <wp:extent cx="88265" cy="69850"/>
            <wp:effectExtent l="0" t="0" r="0" b="0"/>
            <wp:wrapNone/>
            <wp:docPr id="38" name="IM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 38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88391" cy="70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pacing w:val="-11"/>
          <w:sz w:val="12"/>
          <w:szCs w:val="12"/>
        </w:rPr>
        <w:t>庐江县</w:t>
      </w:r>
      <w:r>
        <w:rPr>
          <w:rFonts w:ascii="宋体" w:hAnsi="宋体" w:eastAsia="宋体" w:cs="宋体"/>
          <w:spacing w:val="4"/>
          <w:sz w:val="12"/>
          <w:szCs w:val="12"/>
        </w:rPr>
        <w:t xml:space="preserve">           </w:t>
      </w:r>
      <w:r>
        <w:rPr>
          <w:rFonts w:ascii="宋体" w:hAnsi="宋体" w:eastAsia="宋体" w:cs="宋体"/>
          <w:spacing w:val="-11"/>
          <w:sz w:val="12"/>
          <w:szCs w:val="12"/>
        </w:rPr>
        <w:t>无为市</w:t>
      </w:r>
    </w:p>
    <w:p w14:paraId="1666E300">
      <w:pPr>
        <w:spacing w:before="24" w:line="211" w:lineRule="auto"/>
        <w:ind w:left="6783"/>
        <w:rPr>
          <w:rFonts w:ascii="宋体" w:hAnsi="宋体" w:eastAsia="宋体" w:cs="宋体"/>
          <w:sz w:val="12"/>
          <w:szCs w:val="12"/>
        </w:rPr>
      </w:pPr>
      <w:r>
        <w:pict>
          <v:shape id="_x0000_s1042" o:spid="_x0000_s1042" o:spt="202" type="#_x0000_t202" style="position:absolute;left:0pt;margin-left:398.25pt;margin-top:-1pt;height:8.55pt;width:11.7pt;z-index:2518179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1B807B1">
                  <w:pPr>
                    <w:spacing w:before="19" w:line="201" w:lineRule="auto"/>
                    <w:jc w:val="right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pacing w:val="-37"/>
                      <w:sz w:val="12"/>
                      <w:szCs w:val="12"/>
                    </w:rPr>
                    <w:t>山</w:t>
                  </w:r>
                  <w:r>
                    <w:rPr>
                      <w:rFonts w:ascii="宋体" w:hAnsi="宋体" w:eastAsia="宋体" w:cs="宋体"/>
                      <w:spacing w:val="-11"/>
                      <w:sz w:val="12"/>
                      <w:szCs w:val="12"/>
                    </w:rPr>
                    <w:t>区</w:t>
                  </w:r>
                </w:p>
              </w:txbxContent>
            </v:textbox>
          </v:shape>
        </w:pict>
      </w:r>
      <w:r>
        <w:pict>
          <v:shape id="_x0000_s1043" o:spid="_x0000_s1043" o:spt="202" type="#_x0000_t202" style="position:absolute;left:0pt;margin-left:484.35pt;margin-top:8.7pt;height:9.7pt;width:17.25pt;z-index:2518138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D2CD75F">
                  <w:pPr>
                    <w:spacing w:before="20" w:line="236" w:lineRule="auto"/>
                    <w:ind w:right="3"/>
                    <w:jc w:val="right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pacing w:val="-14"/>
                      <w:w w:val="99"/>
                      <w:sz w:val="12"/>
                      <w:szCs w:val="12"/>
                    </w:rPr>
                    <w:t>郎</w:t>
                  </w:r>
                  <w:r>
                    <w:rPr>
                      <w:rFonts w:ascii="宋体" w:hAnsi="宋体" w:eastAsia="宋体" w:cs="宋体"/>
                      <w:spacing w:val="-13"/>
                      <w:w w:val="99"/>
                      <w:sz w:val="12"/>
                      <w:szCs w:val="12"/>
                    </w:rPr>
                    <w:t>溪</w:t>
                  </w:r>
                  <w:r>
                    <w:rPr>
                      <w:rFonts w:ascii="宋体" w:hAnsi="宋体" w:eastAsia="宋体" w:cs="宋体"/>
                      <w:spacing w:val="-9"/>
                      <w:w w:val="99"/>
                      <w:sz w:val="12"/>
                      <w:szCs w:val="12"/>
                    </w:rPr>
                    <w:t>县</w:t>
                  </w:r>
                </w:p>
              </w:txbxContent>
            </v:textbox>
          </v:shape>
        </w:pict>
      </w:r>
      <w:r>
        <w:rPr>
          <w:rFonts w:ascii="宋体" w:hAnsi="宋体" w:eastAsia="宋体" w:cs="宋体"/>
          <w:spacing w:val="-28"/>
          <w:w w:val="92"/>
          <w:sz w:val="34"/>
          <w:szCs w:val="34"/>
        </w:rPr>
        <w:t>芜湖市</w:t>
      </w:r>
      <w:r>
        <w:rPr>
          <w:rFonts w:ascii="宋体" w:hAnsi="宋体" w:eastAsia="宋体" w:cs="宋体"/>
          <w:color w:val="FFFFFF"/>
          <w:spacing w:val="-1"/>
          <w:position w:val="1"/>
          <w:sz w:val="12"/>
          <w:szCs w:val="12"/>
        </w:rPr>
        <w:t>繁昌县</w:t>
      </w:r>
    </w:p>
    <w:p w14:paraId="3704B57D">
      <w:pPr>
        <w:spacing w:line="211" w:lineRule="auto"/>
        <w:rPr>
          <w:rFonts w:ascii="宋体" w:hAnsi="宋体" w:eastAsia="宋体" w:cs="宋体"/>
          <w:sz w:val="12"/>
          <w:szCs w:val="12"/>
        </w:rPr>
        <w:sectPr>
          <w:type w:val="continuous"/>
          <w:pgSz w:w="11910" w:h="16840"/>
          <w:pgMar w:top="400" w:right="0" w:bottom="400" w:left="0" w:header="0" w:footer="0" w:gutter="0"/>
          <w:cols w:equalWidth="0" w:num="1">
            <w:col w:w="11910"/>
          </w:cols>
        </w:sectPr>
      </w:pPr>
    </w:p>
    <w:tbl>
      <w:tblPr>
        <w:tblStyle w:val="5"/>
        <w:tblW w:w="3167" w:type="dxa"/>
        <w:tblInd w:w="3585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14"/>
        <w:gridCol w:w="1040"/>
        <w:gridCol w:w="913"/>
      </w:tblGrid>
      <w:tr w14:paraId="1D0064D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7" w:hRule="atLeast"/>
        </w:trPr>
        <w:tc>
          <w:tcPr>
            <w:tcW w:w="1214" w:type="dxa"/>
            <w:vAlign w:val="top"/>
          </w:tcPr>
          <w:p w14:paraId="5F7BC068">
            <w:pPr>
              <w:pStyle w:val="6"/>
              <w:spacing w:before="251" w:line="237" w:lineRule="auto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岳西县</w:t>
            </w:r>
          </w:p>
          <w:p w14:paraId="3CCA9071">
            <w:pPr>
              <w:pStyle w:val="6"/>
              <w:spacing w:before="61" w:line="236" w:lineRule="auto"/>
              <w:ind w:left="767"/>
              <w:rPr>
                <w:sz w:val="12"/>
                <w:szCs w:val="12"/>
              </w:rPr>
            </w:pPr>
            <w:r>
              <w:rPr>
                <w:color w:val="FFFFFF"/>
                <w:spacing w:val="1"/>
                <w:sz w:val="12"/>
                <w:szCs w:val="12"/>
              </w:rPr>
              <w:t>潜山市</w:t>
            </w:r>
          </w:p>
          <w:p w14:paraId="6E692F3F">
            <w:pPr>
              <w:pStyle w:val="6"/>
              <w:spacing w:before="59" w:line="211" w:lineRule="auto"/>
              <w:ind w:left="11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安庆市</w:t>
            </w:r>
          </w:p>
          <w:p w14:paraId="3046B1D9">
            <w:pPr>
              <w:pStyle w:val="6"/>
              <w:spacing w:line="236" w:lineRule="auto"/>
              <w:rPr>
                <w:sz w:val="12"/>
                <w:szCs w:val="12"/>
              </w:rPr>
            </w:pPr>
            <w:r>
              <w:rPr>
                <w:color w:val="2BAFCA"/>
                <w:spacing w:val="3"/>
                <w:sz w:val="12"/>
                <w:szCs w:val="12"/>
              </w:rPr>
              <w:t>太湖县</w:t>
            </w:r>
          </w:p>
        </w:tc>
        <w:tc>
          <w:tcPr>
            <w:tcW w:w="1040" w:type="dxa"/>
            <w:vAlign w:val="top"/>
          </w:tcPr>
          <w:p w14:paraId="23E1A32B">
            <w:pPr>
              <w:pStyle w:val="6"/>
              <w:spacing w:line="234" w:lineRule="auto"/>
              <w:ind w:left="273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桐城市</w:t>
            </w:r>
          </w:p>
          <w:p w14:paraId="62C894CC">
            <w:pPr>
              <w:spacing w:line="463" w:lineRule="auto"/>
              <w:rPr>
                <w:rFonts w:ascii="Arial"/>
                <w:sz w:val="21"/>
              </w:rPr>
            </w:pPr>
          </w:p>
          <w:p w14:paraId="7C138976">
            <w:pPr>
              <w:pStyle w:val="6"/>
              <w:spacing w:before="65" w:line="234" w:lineRule="auto"/>
              <w:jc w:val="right"/>
              <w:rPr>
                <w:sz w:val="20"/>
                <w:szCs w:val="20"/>
              </w:rPr>
            </w:pPr>
            <w:r>
              <w:rPr>
                <w:spacing w:val="-4"/>
                <w:position w:val="-1"/>
                <w:sz w:val="12"/>
                <w:szCs w:val="12"/>
              </w:rPr>
              <w:t>怀宁县</w:t>
            </w:r>
            <w:r>
              <w:rPr>
                <w:spacing w:val="8"/>
                <w:position w:val="-1"/>
                <w:sz w:val="12"/>
                <w:szCs w:val="12"/>
              </w:rPr>
              <w:t xml:space="preserve"> </w:t>
            </w:r>
            <w:r>
              <w:rPr>
                <w:spacing w:val="-16"/>
                <w:w w:val="70"/>
                <w:sz w:val="20"/>
                <w:szCs w:val="20"/>
              </w:rPr>
              <w:t>知</w:t>
            </w:r>
            <w:r>
              <w:rPr>
                <w:spacing w:val="-15"/>
                <w:w w:val="70"/>
                <w:sz w:val="20"/>
                <w:szCs w:val="20"/>
              </w:rPr>
              <w:t>文宜</w:t>
            </w:r>
            <w:r>
              <w:rPr>
                <w:spacing w:val="-10"/>
                <w:w w:val="70"/>
                <w:sz w:val="20"/>
                <w:szCs w:val="20"/>
              </w:rPr>
              <w:t>秀</w:t>
            </w:r>
          </w:p>
          <w:p w14:paraId="7FA89950">
            <w:pPr>
              <w:spacing w:before="1" w:line="190" w:lineRule="exact"/>
              <w:ind w:left="451"/>
            </w:pPr>
            <w:r>
              <w:rPr>
                <w:position w:val="-4"/>
              </w:rPr>
              <w:drawing>
                <wp:inline distT="0" distB="0" distL="0" distR="0">
                  <wp:extent cx="132080" cy="120015"/>
                  <wp:effectExtent l="0" t="0" r="0" b="0"/>
                  <wp:docPr id="40" name="IM 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 40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88" cy="120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3" w:type="dxa"/>
            <w:vAlign w:val="top"/>
          </w:tcPr>
          <w:p w14:paraId="24B87D95">
            <w:pPr>
              <w:pStyle w:val="6"/>
              <w:spacing w:before="100" w:line="222" w:lineRule="auto"/>
              <w:jc w:val="right"/>
              <w:rPr>
                <w:sz w:val="20"/>
                <w:szCs w:val="20"/>
              </w:rPr>
            </w:pPr>
            <w:r>
              <w:drawing>
                <wp:anchor distT="0" distB="0" distL="0" distR="0" simplePos="0" relativeHeight="251810816" behindDoc="0" locked="0" layoutInCell="1" allowOverlap="1">
                  <wp:simplePos x="0" y="0"/>
                  <wp:positionH relativeFrom="rightMargin">
                    <wp:posOffset>-521970</wp:posOffset>
                  </wp:positionH>
                  <wp:positionV relativeFrom="topMargin">
                    <wp:posOffset>671830</wp:posOffset>
                  </wp:positionV>
                  <wp:extent cx="133985" cy="126365"/>
                  <wp:effectExtent l="0" t="0" r="0" b="0"/>
                  <wp:wrapNone/>
                  <wp:docPr id="42" name="IM 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 42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26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pacing w:val="-6"/>
                <w:sz w:val="20"/>
                <w:szCs w:val="20"/>
              </w:rPr>
              <w:t>铜</w:t>
            </w:r>
            <w:r>
              <w:rPr>
                <w:spacing w:val="53"/>
                <w:sz w:val="20"/>
                <w:szCs w:val="20"/>
              </w:rPr>
              <w:t xml:space="preserve"> </w:t>
            </w:r>
            <w:r>
              <w:rPr>
                <w:spacing w:val="-6"/>
                <w:sz w:val="20"/>
                <w:szCs w:val="20"/>
              </w:rPr>
              <w:t>陵</w:t>
            </w:r>
            <w:r>
              <w:rPr>
                <w:spacing w:val="38"/>
                <w:sz w:val="20"/>
                <w:szCs w:val="20"/>
              </w:rPr>
              <w:t xml:space="preserve"> </w:t>
            </w:r>
            <w:r>
              <w:rPr>
                <w:spacing w:val="-6"/>
                <w:sz w:val="20"/>
                <w:szCs w:val="20"/>
              </w:rPr>
              <w:t>市</w:t>
            </w:r>
          </w:p>
          <w:p w14:paraId="75F53A25">
            <w:pPr>
              <w:pStyle w:val="6"/>
              <w:spacing w:line="235" w:lineRule="auto"/>
              <w:ind w:left="145"/>
              <w:rPr>
                <w:sz w:val="12"/>
                <w:szCs w:val="12"/>
              </w:rPr>
            </w:pPr>
            <w:r>
              <w:rPr>
                <w:color w:val="4493A7"/>
                <w:spacing w:val="-6"/>
                <w:sz w:val="12"/>
                <w:szCs w:val="12"/>
              </w:rPr>
              <w:t>枞阳县</w:t>
            </w:r>
          </w:p>
          <w:p w14:paraId="4BE705A5">
            <w:pPr>
              <w:spacing w:line="424" w:lineRule="auto"/>
              <w:rPr>
                <w:rFonts w:ascii="Arial"/>
                <w:sz w:val="21"/>
              </w:rPr>
            </w:pPr>
          </w:p>
          <w:p w14:paraId="7D8F00A0">
            <w:pPr>
              <w:pStyle w:val="6"/>
              <w:spacing w:before="39" w:line="235" w:lineRule="auto"/>
              <w:ind w:left="457"/>
              <w:rPr>
                <w:sz w:val="12"/>
                <w:szCs w:val="12"/>
              </w:rPr>
            </w:pPr>
            <w:r>
              <w:rPr>
                <w:spacing w:val="-1"/>
                <w:sz w:val="12"/>
                <w:szCs w:val="12"/>
              </w:rPr>
              <w:t>贵池区</w:t>
            </w:r>
          </w:p>
        </w:tc>
      </w:tr>
    </w:tbl>
    <w:p w14:paraId="6631AECB">
      <w:pPr>
        <w:spacing w:before="69" w:line="201" w:lineRule="auto"/>
        <w:ind w:left="5420"/>
        <w:rPr>
          <w:rFonts w:ascii="宋体" w:hAnsi="宋体" w:eastAsia="宋体" w:cs="宋体"/>
          <w:sz w:val="28"/>
          <w:szCs w:val="28"/>
        </w:rPr>
      </w:pPr>
      <w:r>
        <w:pict>
          <v:shape id="_x0000_s1044" o:spid="_x0000_s1044" o:spt="202" type="#_x0000_t202" style="position:absolute;left:0pt;margin-left:231pt;margin-top:12.9pt;height:9.75pt;width:19.45pt;z-index:2518067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76658BB">
                  <w:pPr>
                    <w:spacing w:before="19" w:line="237" w:lineRule="auto"/>
                    <w:ind w:left="20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color w:val="59AFC1"/>
                      <w:spacing w:val="-3"/>
                      <w:sz w:val="12"/>
                      <w:szCs w:val="12"/>
                    </w:rPr>
                    <w:t>望江县</w:t>
                  </w:r>
                </w:p>
              </w:txbxContent>
            </v:textbox>
          </v:shape>
        </w:pict>
      </w:r>
      <w:r>
        <w:rPr>
          <w:rFonts w:ascii="宋体" w:hAnsi="宋体" w:eastAsia="宋体" w:cs="宋体"/>
          <w:spacing w:val="4"/>
          <w:sz w:val="28"/>
          <w:szCs w:val="28"/>
        </w:rPr>
        <w:t>池州市</w:t>
      </w:r>
    </w:p>
    <w:p w14:paraId="4945D0D2">
      <w:pPr>
        <w:spacing w:before="1" w:line="236" w:lineRule="auto"/>
        <w:ind w:left="6394"/>
        <w:rPr>
          <w:rFonts w:ascii="宋体" w:hAnsi="宋体" w:eastAsia="宋体" w:cs="宋体"/>
          <w:sz w:val="12"/>
          <w:szCs w:val="12"/>
        </w:rPr>
      </w:pPr>
      <w:r>
        <w:rPr>
          <w:rFonts w:ascii="宋体" w:hAnsi="宋体" w:eastAsia="宋体" w:cs="宋体"/>
          <w:sz w:val="12"/>
          <w:szCs w:val="12"/>
        </w:rPr>
        <w:t>石台县</w:t>
      </w:r>
    </w:p>
    <w:p w14:paraId="73F65323">
      <w:pPr>
        <w:spacing w:before="64" w:line="236" w:lineRule="auto"/>
        <w:ind w:left="5368"/>
        <w:rPr>
          <w:rFonts w:ascii="宋体" w:hAnsi="宋体" w:eastAsia="宋体" w:cs="宋体"/>
          <w:sz w:val="12"/>
          <w:szCs w:val="12"/>
        </w:rPr>
      </w:pPr>
      <w:r>
        <w:pict>
          <v:shape id="_x0000_s1045" o:spid="_x0000_s1045" o:spt="202" type="#_x0000_t202" style="position:absolute;left:0pt;margin-left:193.85pt;margin-top:3.15pt;height:9.7pt;width:16.95pt;z-index:2518149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77B5518">
                  <w:pPr>
                    <w:spacing w:before="19" w:line="236" w:lineRule="auto"/>
                    <w:jc w:val="right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color w:val="0C7291"/>
                      <w:spacing w:val="-11"/>
                      <w:w w:val="90"/>
                      <w:sz w:val="12"/>
                      <w:szCs w:val="12"/>
                    </w:rPr>
                    <w:t>宿</w:t>
                  </w:r>
                  <w:r>
                    <w:rPr>
                      <w:rFonts w:ascii="宋体" w:hAnsi="宋体" w:eastAsia="宋体" w:cs="宋体"/>
                      <w:color w:val="0C7291"/>
                      <w:spacing w:val="-10"/>
                      <w:w w:val="90"/>
                      <w:sz w:val="12"/>
                      <w:szCs w:val="12"/>
                    </w:rPr>
                    <w:t>松</w:t>
                  </w:r>
                  <w:r>
                    <w:rPr>
                      <w:rFonts w:ascii="宋体" w:hAnsi="宋体" w:eastAsia="宋体" w:cs="宋体"/>
                      <w:color w:val="0C7291"/>
                      <w:spacing w:val="-6"/>
                      <w:w w:val="90"/>
                      <w:sz w:val="12"/>
                      <w:szCs w:val="12"/>
                    </w:rPr>
                    <w:t>县</w:t>
                  </w:r>
                </w:p>
              </w:txbxContent>
            </v:textbox>
          </v:shape>
        </w:pict>
      </w:r>
      <w:r>
        <w:rPr>
          <w:rFonts w:ascii="宋体" w:hAnsi="宋体" w:eastAsia="宋体" w:cs="宋体"/>
          <w:spacing w:val="-7"/>
          <w:sz w:val="12"/>
          <w:szCs w:val="12"/>
        </w:rPr>
        <w:t>东至县</w:t>
      </w:r>
    </w:p>
    <w:p w14:paraId="632D61EC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4E6F8C9">
      <w:pPr>
        <w:spacing w:before="15" w:line="212" w:lineRule="auto"/>
        <w:ind w:right="4328" w:firstLine="301"/>
        <w:rPr>
          <w:rFonts w:ascii="宋体" w:hAnsi="宋体" w:eastAsia="宋体" w:cs="宋体"/>
          <w:sz w:val="12"/>
          <w:szCs w:val="12"/>
        </w:rPr>
      </w:pPr>
      <w:r>
        <w:pict>
          <v:shape id="_x0000_s1046" o:spid="_x0000_s1046" o:spt="202" type="#_x0000_t202" style="position:absolute;left:0pt;margin-left:82.3pt;margin-top:5.9pt;height:12.5pt;width:38.3pt;z-index:2517975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A570192">
                  <w:pPr>
                    <w:spacing w:before="20" w:line="237" w:lineRule="auto"/>
                    <w:ind w:left="20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position w:val="-9"/>
                      <w:sz w:val="12"/>
                      <w:szCs w:val="12"/>
                    </w:rPr>
                    <w:drawing>
                      <wp:inline distT="0" distB="0" distL="0" distR="0">
                        <wp:extent cx="101600" cy="117475"/>
                        <wp:effectExtent l="0" t="0" r="0" b="0"/>
                        <wp:docPr id="44" name="IM 4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" name="IM 44"/>
                                <pic:cNvPicPr/>
                              </pic:nvPicPr>
                              <pic:blipFill>
                                <a:blip r:embed="rId3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2108" cy="1176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宋体" w:hAnsi="宋体" w:eastAsia="宋体" w:cs="宋体"/>
                      <w:spacing w:val="11"/>
                      <w:sz w:val="12"/>
                      <w:szCs w:val="12"/>
                    </w:rPr>
                    <w:t xml:space="preserve">   </w:t>
                  </w:r>
                  <w:r>
                    <w:rPr>
                      <w:rFonts w:ascii="宋体" w:hAnsi="宋体" w:eastAsia="宋体" w:cs="宋体"/>
                      <w:spacing w:val="-2"/>
                      <w:sz w:val="12"/>
                      <w:szCs w:val="12"/>
                    </w:rPr>
                    <w:t>宣州区</w:t>
                  </w:r>
                </w:p>
              </w:txbxContent>
            </v:textbox>
          </v:shape>
        </w:pict>
      </w:r>
      <w:r>
        <w:pict>
          <v:shape id="_x0000_s1047" o:spid="_x0000_s1047" o:spt="202" type="#_x0000_t202" style="position:absolute;left:0pt;margin-left:50.9pt;margin-top:9.2pt;height:12.1pt;width:17.7pt;z-index:2518026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FB4414D">
                  <w:pPr>
                    <w:spacing w:before="20" w:line="232" w:lineRule="auto"/>
                    <w:jc w:val="right"/>
                    <w:rPr>
                      <w:rFonts w:ascii="宋体" w:hAnsi="宋体" w:eastAsia="宋体" w:cs="宋体"/>
                      <w:sz w:val="16"/>
                      <w:szCs w:val="16"/>
                    </w:rPr>
                  </w:pPr>
                  <w:r>
                    <w:rPr>
                      <w:rFonts w:ascii="宋体" w:hAnsi="宋体" w:eastAsia="宋体" w:cs="宋体"/>
                      <w:spacing w:val="-11"/>
                      <w:w w:val="71"/>
                      <w:sz w:val="16"/>
                      <w:szCs w:val="16"/>
                    </w:rPr>
                    <w:t>南陵</w:t>
                  </w:r>
                  <w:r>
                    <w:rPr>
                      <w:rFonts w:ascii="宋体" w:hAnsi="宋体" w:eastAsia="宋体" w:cs="宋体"/>
                      <w:spacing w:val="-8"/>
                      <w:w w:val="71"/>
                      <w:sz w:val="16"/>
                      <w:szCs w:val="16"/>
                    </w:rPr>
                    <w:t>县</w:t>
                  </w:r>
                </w:p>
              </w:txbxContent>
            </v:textbox>
          </v:shape>
        </w:pict>
      </w:r>
      <w:r>
        <w:rPr>
          <w:rFonts w:ascii="宋体" w:hAnsi="宋体" w:eastAsia="宋体" w:cs="宋体"/>
          <w:spacing w:val="-15"/>
          <w:sz w:val="12"/>
          <w:szCs w:val="12"/>
        </w:rPr>
        <w:t>义安区</w:t>
      </w:r>
      <w:r>
        <w:rPr>
          <w:rFonts w:ascii="宋体" w:hAnsi="宋体" w:eastAsia="宋体" w:cs="宋体"/>
          <w:sz w:val="12"/>
          <w:szCs w:val="12"/>
        </w:rPr>
        <w:t xml:space="preserve"> 区</w:t>
      </w:r>
    </w:p>
    <w:p w14:paraId="2AE4492A">
      <w:pPr>
        <w:pStyle w:val="2"/>
        <w:spacing w:line="455" w:lineRule="auto"/>
      </w:pPr>
      <w:r>
        <w:pict>
          <v:shape id="_x0000_s1048" o:spid="_x0000_s1048" o:spt="202" type="#_x0000_t202" style="position:absolute;left:0pt;margin-left:97.1pt;margin-top:9.2pt;height:35.35pt;width:43.75pt;z-index:2517934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191B7E5">
                  <w:pPr>
                    <w:spacing w:before="20" w:line="219" w:lineRule="auto"/>
                    <w:ind w:left="20"/>
                    <w:rPr>
                      <w:rFonts w:ascii="宋体" w:hAnsi="宋体" w:eastAsia="宋体" w:cs="宋体"/>
                      <w:sz w:val="28"/>
                      <w:szCs w:val="28"/>
                    </w:rPr>
                  </w:pPr>
                  <w:r>
                    <w:rPr>
                      <w:rFonts w:ascii="宋体" w:hAnsi="宋体" w:eastAsia="宋体" w:cs="宋体"/>
                      <w:spacing w:val="-2"/>
                      <w:sz w:val="28"/>
                      <w:szCs w:val="28"/>
                    </w:rPr>
                    <w:t>宣城市</w:t>
                  </w:r>
                </w:p>
                <w:p w14:paraId="5BD87185">
                  <w:pPr>
                    <w:spacing w:before="180" w:line="236" w:lineRule="auto"/>
                    <w:ind w:left="333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pacing w:val="-1"/>
                      <w:sz w:val="12"/>
                      <w:szCs w:val="12"/>
                    </w:rPr>
                    <w:t>宁国市</w:t>
                  </w:r>
                </w:p>
              </w:txbxContent>
            </v:textbox>
          </v:shape>
        </w:pict>
      </w:r>
      <w:r>
        <w:pict>
          <v:shape id="_x0000_s1049" o:spid="_x0000_s1049" o:spt="202" type="#_x0000_t202" style="position:absolute;left:0pt;margin-left:49.85pt;margin-top:10.95pt;height:12.25pt;width:6.8pt;z-index:25182003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3A83427">
                  <w:pPr>
                    <w:spacing w:before="19" w:line="189" w:lineRule="auto"/>
                    <w:ind w:left="20"/>
                    <w:rPr>
                      <w:rFonts w:ascii="宋体" w:hAnsi="宋体" w:eastAsia="宋体" w:cs="宋体"/>
                      <w:sz w:val="20"/>
                      <w:szCs w:val="2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z w:val="20"/>
                      <w:szCs w:val="20"/>
                    </w:rPr>
                    <w:t>8</w:t>
                  </w:r>
                </w:p>
              </w:txbxContent>
            </v:textbox>
          </v:shape>
        </w:pict>
      </w:r>
    </w:p>
    <w:p w14:paraId="526AE554">
      <w:pPr>
        <w:spacing w:before="40" w:line="235" w:lineRule="auto"/>
        <w:ind w:left="89"/>
        <w:rPr>
          <w:rFonts w:ascii="宋体" w:hAnsi="宋体" w:eastAsia="宋体" w:cs="宋体"/>
          <w:sz w:val="12"/>
          <w:szCs w:val="12"/>
        </w:rPr>
      </w:pPr>
      <w:r>
        <w:pict>
          <v:shape id="_x0000_s1050" o:spid="_x0000_s1050" o:spt="202" type="#_x0000_t202" style="position:absolute;left:0pt;margin-left:55.6pt;margin-top:2.3pt;height:9.75pt;width:14.1pt;z-index:2518169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C1C290C">
                  <w:pPr>
                    <w:spacing w:before="19" w:line="237" w:lineRule="auto"/>
                    <w:ind w:left="20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1"/>
                      <w:sz w:val="12"/>
                      <w:szCs w:val="12"/>
                    </w:rPr>
                    <w:t>泾县</w:t>
                  </w:r>
                </w:p>
              </w:txbxContent>
            </v:textbox>
          </v:shape>
        </w:pict>
      </w:r>
      <w:r>
        <w:rPr>
          <w:rFonts w:ascii="宋体" w:hAnsi="宋体" w:eastAsia="宋体" w:cs="宋体"/>
          <w:spacing w:val="1"/>
          <w:sz w:val="12"/>
          <w:szCs w:val="12"/>
        </w:rPr>
        <w:t>青阳县</w:t>
      </w:r>
    </w:p>
    <w:p w14:paraId="1580B8B7">
      <w:pPr>
        <w:pStyle w:val="2"/>
        <w:spacing w:line="444" w:lineRule="auto"/>
      </w:pPr>
      <w:r>
        <w:pict>
          <v:shape id="_x0000_s1051" o:spid="_x0000_s1051" o:spt="202" type="#_x0000_t202" style="position:absolute;left:0pt;margin-left:64.3pt;margin-top:21pt;height:9.75pt;width:19.55pt;z-index:2518056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CC2561D">
                  <w:pPr>
                    <w:spacing w:before="19" w:line="237" w:lineRule="auto"/>
                    <w:ind w:left="20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pacing w:val="-2"/>
                      <w:sz w:val="12"/>
                      <w:szCs w:val="12"/>
                    </w:rPr>
                    <w:t>旌德县</w:t>
                  </w:r>
                </w:p>
              </w:txbxContent>
            </v:textbox>
          </v:shape>
        </w:pict>
      </w:r>
      <w:r>
        <w:pict>
          <v:shape id="_x0000_s1052" o:spid="_x0000_s1052" o:spt="202" type="#_x0000_t202" style="position:absolute;left:0pt;margin-left:169.2pt;margin-top:23.85pt;height:26.7pt;width:21.65pt;z-index:2517964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C264D04">
                  <w:pPr>
                    <w:spacing w:before="19" w:line="228" w:lineRule="auto"/>
                    <w:ind w:left="20"/>
                    <w:rPr>
                      <w:rFonts w:ascii="宋体" w:hAnsi="宋体" w:eastAsia="宋体" w:cs="宋体"/>
                      <w:sz w:val="40"/>
                      <w:szCs w:val="40"/>
                    </w:rPr>
                  </w:pPr>
                  <w:r>
                    <w:rPr>
                      <w:rFonts w:ascii="宋体" w:hAnsi="宋体" w:eastAsia="宋体" w:cs="宋体"/>
                      <w:sz w:val="40"/>
                      <w:szCs w:val="40"/>
                    </w:rPr>
                    <w:t>浙</w:t>
                  </w:r>
                </w:p>
              </w:txbxContent>
            </v:textbox>
          </v:shape>
        </w:pict>
      </w:r>
    </w:p>
    <w:p w14:paraId="1ECFC429">
      <w:pPr>
        <w:spacing w:before="39" w:line="231" w:lineRule="auto"/>
        <w:ind w:left="530"/>
        <w:rPr>
          <w:rFonts w:ascii="宋体" w:hAnsi="宋体" w:eastAsia="宋体" w:cs="宋体"/>
          <w:sz w:val="12"/>
          <w:szCs w:val="12"/>
        </w:rPr>
      </w:pPr>
      <w:r>
        <w:rPr>
          <w:rFonts w:ascii="宋体" w:hAnsi="宋体" w:eastAsia="宋体" w:cs="宋体"/>
          <w:spacing w:val="-2"/>
          <w:sz w:val="12"/>
          <w:szCs w:val="12"/>
        </w:rPr>
        <w:t>黄山区</w:t>
      </w:r>
    </w:p>
    <w:p w14:paraId="4EF35A52">
      <w:pPr>
        <w:pStyle w:val="2"/>
        <w:spacing w:line="289" w:lineRule="auto"/>
      </w:pPr>
      <w:r>
        <w:pict>
          <v:shape id="_x0000_s1053" o:spid="_x0000_s1053" o:spt="202" type="#_x0000_t202" style="position:absolute;left:0pt;margin-left:81.9pt;margin-top:5pt;height:9.6pt;width:19.45pt;z-index:2518077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11F64BB">
                  <w:pPr>
                    <w:spacing w:before="19" w:line="233" w:lineRule="auto"/>
                    <w:ind w:left="20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pacing w:val="-4"/>
                      <w:sz w:val="12"/>
                      <w:szCs w:val="12"/>
                    </w:rPr>
                    <w:t>绩溪县</w:t>
                  </w:r>
                </w:p>
              </w:txbxContent>
            </v:textbox>
          </v:shape>
        </w:pict>
      </w:r>
    </w:p>
    <w:p w14:paraId="69A96C8D">
      <w:pPr>
        <w:spacing w:before="52" w:line="197" w:lineRule="auto"/>
        <w:ind w:left="259"/>
        <w:rPr>
          <w:rFonts w:ascii="宋体" w:hAnsi="宋体" w:eastAsia="宋体" w:cs="宋体"/>
          <w:sz w:val="16"/>
          <w:szCs w:val="16"/>
        </w:rPr>
      </w:pPr>
      <w:r>
        <w:rPr>
          <w:rFonts w:ascii="宋体" w:hAnsi="宋体" w:eastAsia="宋体" w:cs="宋体"/>
          <w:color w:val="FFFFFF"/>
          <w:spacing w:val="-19"/>
          <w:w w:val="97"/>
          <w:sz w:val="16"/>
          <w:szCs w:val="16"/>
        </w:rPr>
        <w:t>赐县，</w:t>
      </w:r>
    </w:p>
    <w:p w14:paraId="083E08D7">
      <w:pPr>
        <w:spacing w:line="197" w:lineRule="auto"/>
        <w:rPr>
          <w:rFonts w:ascii="宋体" w:hAnsi="宋体" w:eastAsia="宋体" w:cs="宋体"/>
          <w:sz w:val="16"/>
          <w:szCs w:val="16"/>
        </w:rPr>
        <w:sectPr>
          <w:type w:val="continuous"/>
          <w:pgSz w:w="11910" w:h="16840"/>
          <w:pgMar w:top="400" w:right="0" w:bottom="400" w:left="0" w:header="0" w:footer="0" w:gutter="0"/>
          <w:cols w:equalWidth="0" w:num="2">
            <w:col w:w="6864" w:space="100"/>
            <w:col w:w="4947"/>
          </w:cols>
        </w:sectPr>
      </w:pPr>
    </w:p>
    <w:p w14:paraId="16D4826A">
      <w:pPr>
        <w:spacing w:before="197" w:line="237" w:lineRule="auto"/>
        <w:ind w:left="8560"/>
        <w:rPr>
          <w:rFonts w:ascii="宋体" w:hAnsi="宋体" w:eastAsia="宋体" w:cs="宋体"/>
          <w:sz w:val="12"/>
          <w:szCs w:val="12"/>
        </w:rPr>
      </w:pPr>
      <w:r>
        <w:pict>
          <v:shape id="_x0000_s1054" o:spid="_x0000_s1054" o:spt="202" type="#_x0000_t202" style="position:absolute;left:0pt;margin-left:493.15pt;margin-top:4.05pt;height:19.4pt;width:15.45pt;z-index:2518016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BC14347">
                  <w:pPr>
                    <w:spacing w:before="20" w:line="229" w:lineRule="auto"/>
                    <w:ind w:left="20"/>
                    <w:rPr>
                      <w:rFonts w:ascii="宋体" w:hAnsi="宋体" w:eastAsia="宋体" w:cs="宋体"/>
                      <w:sz w:val="28"/>
                      <w:szCs w:val="28"/>
                    </w:rPr>
                  </w:pP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江</w:t>
                  </w:r>
                </w:p>
              </w:txbxContent>
            </v:textbox>
          </v:shape>
        </w:pict>
      </w:r>
      <w:r>
        <w:pict>
          <v:shape id="_x0000_s1055" o:spid="_x0000_s1055" o:spt="202" type="#_x0000_t202" style="position:absolute;left:0pt;margin-left:332.45pt;margin-top:8.5pt;height:31pt;width:63.25pt;z-index:2517913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AAD2AFE">
                  <w:pPr>
                    <w:spacing w:before="20" w:line="221" w:lineRule="auto"/>
                    <w:jc w:val="right"/>
                    <w:rPr>
                      <w:rFonts w:ascii="宋体" w:hAnsi="宋体" w:eastAsia="宋体" w:cs="宋体"/>
                      <w:sz w:val="34"/>
                      <w:szCs w:val="34"/>
                    </w:rPr>
                  </w:pPr>
                  <w:r>
                    <w:rPr>
                      <w:rFonts w:ascii="宋体" w:hAnsi="宋体" w:eastAsia="宋体" w:cs="宋体"/>
                      <w:spacing w:val="-6"/>
                      <w:position w:val="11"/>
                      <w:sz w:val="12"/>
                      <w:szCs w:val="12"/>
                    </w:rPr>
                    <w:t>祁门县</w:t>
                  </w:r>
                  <w:r>
                    <w:rPr>
                      <w:rFonts w:ascii="宋体" w:hAnsi="宋体" w:eastAsia="宋体" w:cs="宋体"/>
                      <w:spacing w:val="-13"/>
                      <w:position w:val="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58"/>
                      <w:w w:val="95"/>
                      <w:position w:val="-1"/>
                      <w:sz w:val="34"/>
                      <w:szCs w:val="34"/>
                    </w:rPr>
                    <w:t>黄</w:t>
                  </w:r>
                  <w:r>
                    <w:rPr>
                      <w:rFonts w:ascii="宋体" w:hAnsi="宋体" w:eastAsia="宋体" w:cs="宋体"/>
                      <w:spacing w:val="-57"/>
                      <w:w w:val="95"/>
                      <w:position w:val="-1"/>
                      <w:sz w:val="34"/>
                      <w:szCs w:val="34"/>
                    </w:rPr>
                    <w:t>出</w:t>
                  </w:r>
                  <w:r>
                    <w:rPr>
                      <w:rFonts w:ascii="宋体" w:hAnsi="宋体" w:eastAsia="宋体" w:cs="宋体"/>
                      <w:spacing w:val="-20"/>
                      <w:w w:val="95"/>
                      <w:position w:val="-1"/>
                      <w:sz w:val="34"/>
                      <w:szCs w:val="34"/>
                    </w:rPr>
                    <w:t>市</w:t>
                  </w:r>
                </w:p>
                <w:p w14:paraId="7AC7636A">
                  <w:pPr>
                    <w:spacing w:before="18" w:line="236" w:lineRule="auto"/>
                    <w:ind w:left="614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pacing w:val="3"/>
                      <w:sz w:val="12"/>
                      <w:szCs w:val="12"/>
                    </w:rPr>
                    <w:t>休宁县</w:t>
                  </w:r>
                </w:p>
              </w:txbxContent>
            </v:textbox>
          </v:shape>
        </w:pict>
      </w:r>
      <w:r>
        <w:rPr>
          <w:rFonts w:ascii="宋体" w:hAnsi="宋体" w:eastAsia="宋体" w:cs="宋体"/>
          <w:spacing w:val="-9"/>
          <w:w w:val="97"/>
          <w:sz w:val="12"/>
          <w:szCs w:val="12"/>
        </w:rPr>
        <w:t>款县</w:t>
      </w:r>
    </w:p>
    <w:p w14:paraId="775A2CBA">
      <w:pPr>
        <w:spacing w:before="284" w:line="195" w:lineRule="auto"/>
        <w:ind w:left="9413"/>
        <w:rPr>
          <w:rFonts w:ascii="宋体" w:hAnsi="宋体" w:eastAsia="宋体" w:cs="宋体"/>
          <w:sz w:val="40"/>
          <w:szCs w:val="40"/>
        </w:rPr>
      </w:pPr>
      <w:r>
        <w:pict>
          <v:shape id="_x0000_s1056" o:spid="_x0000_s1056" o:spt="202" type="#_x0000_t202" style="position:absolute;left:0pt;margin-left:161.25pt;margin-top:31.45pt;height:8.35pt;width:10.8pt;z-index:2518190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D6AB6C3">
                  <w:pPr>
                    <w:spacing w:before="20" w:line="194" w:lineRule="auto"/>
                    <w:ind w:left="20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pacing w:val="-2"/>
                      <w:sz w:val="12"/>
                      <w:szCs w:val="12"/>
                    </w:rPr>
                    <w:t>120</w:t>
                  </w:r>
                </w:p>
              </w:txbxContent>
            </v:textbox>
          </v:shape>
        </w:pict>
      </w:r>
      <w:r>
        <w:pict>
          <v:shape id="_x0000_s1057" o:spid="_x0000_s1057" o:spt="202" type="#_x0000_t202" style="position:absolute;left:0pt;margin-left:108.35pt;margin-top:31.95pt;height:8.3pt;width:30.55pt;z-index:2518036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DC992CE">
                  <w:pPr>
                    <w:spacing w:before="19" w:line="194" w:lineRule="auto"/>
                    <w:ind w:left="20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z w:val="12"/>
                      <w:szCs w:val="12"/>
                    </w:rPr>
                    <w:t>60</w:t>
                  </w:r>
                  <w:r>
                    <w:rPr>
                      <w:rFonts w:ascii="宋体" w:hAnsi="宋体" w:eastAsia="宋体" w:cs="宋体"/>
                      <w:spacing w:val="5"/>
                      <w:sz w:val="12"/>
                      <w:szCs w:val="12"/>
                    </w:rPr>
                    <w:t xml:space="preserve">     </w:t>
                  </w:r>
                  <w:r>
                    <w:rPr>
                      <w:rFonts w:ascii="宋体" w:hAnsi="宋体" w:eastAsia="宋体" w:cs="宋体"/>
                      <w:sz w:val="12"/>
                      <w:szCs w:val="12"/>
                    </w:rPr>
                    <w:t>90</w:t>
                  </w:r>
                </w:p>
              </w:txbxContent>
            </v:textbox>
          </v:shape>
        </w:pict>
      </w:r>
      <w:r>
        <w:pict>
          <v:shape id="_x0000_s1058" o:spid="_x0000_s1058" o:spt="202" type="#_x0000_t202" style="position:absolute;left:0pt;margin-left:79.75pt;margin-top:32.05pt;height:8.3pt;width:8.15pt;z-index:2518210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A15FB8F">
                  <w:pPr>
                    <w:spacing w:before="19" w:line="194" w:lineRule="auto"/>
                    <w:ind w:left="20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pacing w:val="1"/>
                      <w:sz w:val="12"/>
                      <w:szCs w:val="12"/>
                    </w:rPr>
                    <w:t>30</w:t>
                  </w:r>
                </w:p>
              </w:txbxContent>
            </v:textbox>
          </v:shape>
        </w:pict>
      </w:r>
      <w:r>
        <w:rPr>
          <w:rFonts w:ascii="宋体" w:hAnsi="宋体" w:eastAsia="宋体" w:cs="宋体"/>
          <w:color w:val="589CAE"/>
          <w:sz w:val="40"/>
          <w:szCs w:val="40"/>
        </w:rPr>
        <w:t>省</w:t>
      </w:r>
    </w:p>
    <w:p w14:paraId="16C6EB6F">
      <w:pPr>
        <w:spacing w:line="225" w:lineRule="auto"/>
        <w:ind w:left="4044"/>
        <w:rPr>
          <w:rFonts w:ascii="宋体" w:hAnsi="宋体" w:eastAsia="宋体" w:cs="宋体"/>
          <w:sz w:val="34"/>
          <w:szCs w:val="34"/>
        </w:rPr>
      </w:pPr>
      <w:r>
        <w:pict>
          <v:shape id="_x0000_s1059" o:spid="_x0000_s1059" o:spt="202" type="#_x0000_t202" style="position:absolute;left:0pt;margin-left:169.2pt;margin-top:6.1pt;height:11.75pt;width:16.8pt;z-index:2518087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1C4A162">
                  <w:pPr>
                    <w:pStyle w:val="2"/>
                    <w:spacing w:before="19" w:line="203" w:lineRule="auto"/>
                    <w:ind w:left="20"/>
                    <w:rPr>
                      <w:sz w:val="20"/>
                      <w:szCs w:val="20"/>
                    </w:rPr>
                  </w:pPr>
                  <w:r>
                    <w:rPr>
                      <w:spacing w:val="-3"/>
                      <w:sz w:val="20"/>
                      <w:szCs w:val="20"/>
                    </w:rPr>
                    <w:t>Km</w:t>
                  </w:r>
                </w:p>
              </w:txbxContent>
            </v:textbox>
          </v:shape>
        </w:pict>
      </w:r>
      <w:r>
        <w:rPr>
          <w:rFonts w:ascii="宋体" w:hAnsi="宋体" w:eastAsia="宋体" w:cs="宋体"/>
          <w:spacing w:val="-6"/>
          <w:sz w:val="34"/>
          <w:szCs w:val="34"/>
        </w:rPr>
        <w:t>江</w:t>
      </w:r>
      <w:r>
        <w:rPr>
          <w:rFonts w:ascii="宋体" w:hAnsi="宋体" w:eastAsia="宋体" w:cs="宋体"/>
          <w:spacing w:val="35"/>
          <w:sz w:val="34"/>
          <w:szCs w:val="34"/>
        </w:rPr>
        <w:t xml:space="preserve">    </w:t>
      </w:r>
      <w:r>
        <w:rPr>
          <w:rFonts w:ascii="宋体" w:hAnsi="宋体" w:eastAsia="宋体" w:cs="宋体"/>
          <w:spacing w:val="-6"/>
          <w:sz w:val="34"/>
          <w:szCs w:val="34"/>
        </w:rPr>
        <w:t>西</w:t>
      </w:r>
      <w:r>
        <w:rPr>
          <w:rFonts w:ascii="宋体" w:hAnsi="宋体" w:eastAsia="宋体" w:cs="宋体"/>
          <w:spacing w:val="38"/>
          <w:sz w:val="34"/>
          <w:szCs w:val="34"/>
        </w:rPr>
        <w:t xml:space="preserve">    </w:t>
      </w:r>
      <w:r>
        <w:rPr>
          <w:rFonts w:ascii="宋体" w:hAnsi="宋体" w:eastAsia="宋体" w:cs="宋体"/>
          <w:spacing w:val="-6"/>
          <w:sz w:val="34"/>
          <w:szCs w:val="34"/>
        </w:rPr>
        <w:t>省</w:t>
      </w:r>
    </w:p>
    <w:p w14:paraId="34842EE4">
      <w:pPr>
        <w:spacing w:before="290" w:line="229" w:lineRule="auto"/>
        <w:ind w:left="2500"/>
        <w:rPr>
          <w:rFonts w:ascii="黑体" w:hAnsi="黑体" w:eastAsia="黑体" w:cs="黑体"/>
          <w:sz w:val="20"/>
          <w:szCs w:val="20"/>
        </w:rPr>
      </w:pP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安</w:t>
      </w:r>
      <w:r>
        <w:rPr>
          <w:rFonts w:ascii="黑体" w:hAnsi="黑体" w:eastAsia="黑体" w:cs="黑体"/>
          <w:spacing w:val="-23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徽</w:t>
      </w:r>
      <w:r>
        <w:rPr>
          <w:rFonts w:ascii="黑体" w:hAnsi="黑体" w:eastAsia="黑体" w:cs="黑体"/>
          <w:spacing w:val="-36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怀</w:t>
      </w:r>
      <w:r>
        <w:rPr>
          <w:rFonts w:ascii="黑体" w:hAnsi="黑体" w:eastAsia="黑体" w:cs="黑体"/>
          <w:spacing w:val="-38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远</w:t>
      </w:r>
      <w:r>
        <w:rPr>
          <w:rFonts w:ascii="黑体" w:hAnsi="黑体" w:eastAsia="黑体" w:cs="黑体"/>
          <w:spacing w:val="-5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四</w:t>
      </w:r>
      <w:r>
        <w:rPr>
          <w:rFonts w:ascii="黑体" w:hAnsi="黑体" w:eastAsia="黑体" w:cs="黑体"/>
          <w:spacing w:val="-27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方</w:t>
      </w:r>
      <w:r>
        <w:rPr>
          <w:rFonts w:ascii="黑体" w:hAnsi="黑体" w:eastAsia="黑体" w:cs="黑体"/>
          <w:spacing w:val="-41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湖</w:t>
      </w:r>
      <w:r>
        <w:rPr>
          <w:rFonts w:ascii="黑体" w:hAnsi="黑体" w:eastAsia="黑体" w:cs="黑体"/>
          <w:spacing w:val="-33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省</w:t>
      </w:r>
      <w:r>
        <w:rPr>
          <w:rFonts w:ascii="黑体" w:hAnsi="黑体" w:eastAsia="黑体" w:cs="黑体"/>
          <w:spacing w:val="-33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级</w:t>
      </w:r>
      <w:r>
        <w:rPr>
          <w:rFonts w:ascii="黑体" w:hAnsi="黑体" w:eastAsia="黑体" w:cs="黑体"/>
          <w:spacing w:val="-5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自</w:t>
      </w:r>
      <w:r>
        <w:rPr>
          <w:rFonts w:ascii="黑体" w:hAnsi="黑体" w:eastAsia="黑体" w:cs="黑体"/>
          <w:spacing w:val="-38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然</w:t>
      </w:r>
      <w:r>
        <w:rPr>
          <w:rFonts w:ascii="黑体" w:hAnsi="黑体" w:eastAsia="黑体" w:cs="黑体"/>
          <w:spacing w:val="-41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保</w:t>
      </w:r>
      <w:r>
        <w:rPr>
          <w:rFonts w:ascii="黑体" w:hAnsi="黑体" w:eastAsia="黑体" w:cs="黑体"/>
          <w:spacing w:val="-34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护</w:t>
      </w:r>
      <w:r>
        <w:rPr>
          <w:rFonts w:ascii="黑体" w:hAnsi="黑体" w:eastAsia="黑体" w:cs="黑体"/>
          <w:spacing w:val="-5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区</w:t>
      </w:r>
      <w:r>
        <w:rPr>
          <w:rFonts w:ascii="黑体" w:hAnsi="黑体" w:eastAsia="黑体" w:cs="黑体"/>
          <w:spacing w:val="-28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总</w:t>
      </w:r>
      <w:r>
        <w:rPr>
          <w:rFonts w:ascii="黑体" w:hAnsi="黑体" w:eastAsia="黑体" w:cs="黑体"/>
          <w:spacing w:val="-38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体</w:t>
      </w:r>
      <w:r>
        <w:rPr>
          <w:rFonts w:ascii="黑体" w:hAnsi="黑体" w:eastAsia="黑体" w:cs="黑体"/>
          <w:spacing w:val="-38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规</w:t>
      </w:r>
      <w:r>
        <w:rPr>
          <w:rFonts w:ascii="黑体" w:hAnsi="黑体" w:eastAsia="黑体" w:cs="黑体"/>
          <w:spacing w:val="-40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划</w:t>
      </w:r>
      <w:r>
        <w:rPr>
          <w:rFonts w:ascii="黑体" w:hAnsi="黑体" w:eastAsia="黑体" w:cs="黑体"/>
          <w:spacing w:val="29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(</w:t>
      </w:r>
      <w:r>
        <w:rPr>
          <w:rFonts w:ascii="黑体" w:hAnsi="黑体" w:eastAsia="黑体" w:cs="黑体"/>
          <w:spacing w:val="-40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2</w:t>
      </w:r>
      <w:r>
        <w:rPr>
          <w:rFonts w:ascii="黑体" w:hAnsi="黑体" w:eastAsia="黑体" w:cs="黑体"/>
          <w:spacing w:val="-40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0</w:t>
      </w:r>
      <w:r>
        <w:rPr>
          <w:rFonts w:ascii="黑体" w:hAnsi="黑体" w:eastAsia="黑体" w:cs="黑体"/>
          <w:spacing w:val="-39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2</w:t>
      </w:r>
      <w:r>
        <w:rPr>
          <w:rFonts w:ascii="黑体" w:hAnsi="黑体" w:eastAsia="黑体" w:cs="黑体"/>
          <w:spacing w:val="-38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20"/>
          <w:szCs w:val="20"/>
        </w:rPr>
        <w:t>3</w:t>
      </w:r>
      <w:r>
        <w:rPr>
          <w:rFonts w:ascii="黑体" w:hAnsi="黑体" w:eastAsia="黑体" w:cs="黑体"/>
          <w:spacing w:val="-53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6"/>
          <w:sz w:val="20"/>
          <w:szCs w:val="20"/>
        </w:rPr>
        <w:t>—</w:t>
      </w:r>
      <w:r>
        <w:rPr>
          <w:rFonts w:ascii="黑体" w:hAnsi="黑体" w:eastAsia="黑体" w:cs="黑体"/>
          <w:spacing w:val="-39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6"/>
          <w:sz w:val="20"/>
          <w:szCs w:val="20"/>
        </w:rPr>
        <w:t>2</w:t>
      </w:r>
      <w:r>
        <w:rPr>
          <w:rFonts w:ascii="黑体" w:hAnsi="黑体" w:eastAsia="黑体" w:cs="黑体"/>
          <w:spacing w:val="-40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6"/>
          <w:sz w:val="20"/>
          <w:szCs w:val="20"/>
        </w:rPr>
        <w:t>0</w:t>
      </w:r>
      <w:r>
        <w:rPr>
          <w:rFonts w:ascii="黑体" w:hAnsi="黑体" w:eastAsia="黑体" w:cs="黑体"/>
          <w:spacing w:val="-37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6"/>
          <w:sz w:val="20"/>
          <w:szCs w:val="20"/>
        </w:rPr>
        <w:t>3</w:t>
      </w:r>
      <w:r>
        <w:rPr>
          <w:rFonts w:ascii="黑体" w:hAnsi="黑体" w:eastAsia="黑体" w:cs="黑体"/>
          <w:spacing w:val="-40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6"/>
          <w:sz w:val="20"/>
          <w:szCs w:val="20"/>
        </w:rPr>
        <w:t>2</w:t>
      </w:r>
      <w:r>
        <w:rPr>
          <w:rFonts w:ascii="黑体" w:hAnsi="黑体" w:eastAsia="黑体" w:cs="黑体"/>
          <w:spacing w:val="-35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6"/>
          <w:sz w:val="20"/>
          <w:szCs w:val="20"/>
        </w:rPr>
        <w:t>年</w:t>
      </w:r>
      <w:r>
        <w:rPr>
          <w:rFonts w:ascii="黑体" w:hAnsi="黑体" w:eastAsia="黑体" w:cs="黑体"/>
          <w:spacing w:val="-42"/>
          <w:sz w:val="20"/>
          <w:szCs w:val="20"/>
        </w:rPr>
        <w:t xml:space="preserve"> </w:t>
      </w:r>
      <w:r>
        <w:rPr>
          <w:rFonts w:ascii="黑体" w:hAnsi="黑体" w:eastAsia="黑体" w:cs="黑体"/>
          <w:b/>
          <w:bCs/>
          <w:spacing w:val="-6"/>
          <w:sz w:val="20"/>
          <w:szCs w:val="20"/>
        </w:rPr>
        <w:t>)</w:t>
      </w:r>
    </w:p>
    <w:p w14:paraId="6856C564">
      <w:pPr>
        <w:pStyle w:val="2"/>
        <w:spacing w:line="354" w:lineRule="auto"/>
      </w:pPr>
    </w:p>
    <w:p w14:paraId="177893A5">
      <w:pPr>
        <w:pStyle w:val="2"/>
        <w:spacing w:line="354" w:lineRule="auto"/>
      </w:pPr>
    </w:p>
    <w:p w14:paraId="0D28C70A">
      <w:pPr>
        <w:spacing w:before="39" w:line="91" w:lineRule="exact"/>
        <w:ind w:left="5815"/>
        <w:rPr>
          <w:rFonts w:ascii="宋体" w:hAnsi="宋体" w:eastAsia="宋体" w:cs="宋体"/>
          <w:sz w:val="12"/>
          <w:szCs w:val="12"/>
        </w:rPr>
      </w:pPr>
      <w:r>
        <w:rPr>
          <w:rFonts w:ascii="宋体" w:hAnsi="宋体" w:eastAsia="宋体" w:cs="宋体"/>
          <w:spacing w:val="-2"/>
          <w:position w:val="-2"/>
          <w:sz w:val="12"/>
          <w:szCs w:val="12"/>
        </w:rPr>
        <w:t>178</w:t>
      </w:r>
    </w:p>
    <w:p w14:paraId="1D098B36">
      <w:pPr>
        <w:spacing w:line="91" w:lineRule="exact"/>
        <w:rPr>
          <w:rFonts w:ascii="宋体" w:hAnsi="宋体" w:eastAsia="宋体" w:cs="宋体"/>
          <w:sz w:val="12"/>
          <w:szCs w:val="12"/>
        </w:rPr>
        <w:sectPr>
          <w:type w:val="continuous"/>
          <w:pgSz w:w="11910" w:h="16840"/>
          <w:pgMar w:top="400" w:right="0" w:bottom="400" w:left="0" w:header="0" w:footer="0" w:gutter="0"/>
          <w:cols w:equalWidth="0" w:num="1">
            <w:col w:w="11910"/>
          </w:cols>
        </w:sectPr>
      </w:pPr>
    </w:p>
    <w:p w14:paraId="4197AF8E">
      <w:pPr>
        <w:pStyle w:val="2"/>
        <w:spacing w:line="330" w:lineRule="auto"/>
      </w:pPr>
    </w:p>
    <w:p w14:paraId="3D29AAB3">
      <w:pPr>
        <w:spacing w:before="117" w:line="226" w:lineRule="auto"/>
        <w:ind w:left="2464"/>
        <w:rPr>
          <w:rFonts w:ascii="黑体" w:hAnsi="黑体" w:eastAsia="黑体" w:cs="黑体"/>
          <w:sz w:val="26"/>
          <w:szCs w:val="26"/>
        </w:rPr>
      </w:pPr>
      <w:r>
        <w:rPr>
          <w:rFonts w:ascii="黑体" w:hAnsi="黑体" w:eastAsia="黑体" w:cs="黑体"/>
          <w:b/>
          <w:bCs/>
          <w:spacing w:val="8"/>
          <w:sz w:val="36"/>
          <w:szCs w:val="36"/>
        </w:rPr>
        <w:t>安徽怀远四方湖省级自然保护区卫星影像图</w:t>
      </w:r>
      <w:r>
        <w:rPr>
          <w:rFonts w:ascii="黑体" w:hAnsi="黑体" w:eastAsia="黑体" w:cs="黑体"/>
          <w:spacing w:val="4"/>
          <w:sz w:val="36"/>
          <w:szCs w:val="36"/>
        </w:rPr>
        <w:t xml:space="preserve">                           </w:t>
      </w:r>
      <w:r>
        <w:rPr>
          <w:rFonts w:ascii="黑体" w:hAnsi="黑体" w:eastAsia="黑体" w:cs="黑体"/>
          <w:b/>
          <w:bCs/>
          <w:spacing w:val="8"/>
          <w:position w:val="4"/>
          <w:sz w:val="26"/>
          <w:szCs w:val="26"/>
        </w:rPr>
        <w:t>附</w:t>
      </w:r>
      <w:r>
        <w:rPr>
          <w:rFonts w:ascii="黑体" w:hAnsi="黑体" w:eastAsia="黑体" w:cs="黑体"/>
          <w:spacing w:val="45"/>
          <w:position w:val="4"/>
          <w:sz w:val="26"/>
          <w:szCs w:val="26"/>
        </w:rPr>
        <w:t xml:space="preserve"> </w:t>
      </w:r>
      <w:r>
        <w:rPr>
          <w:rFonts w:ascii="黑体" w:hAnsi="黑体" w:eastAsia="黑体" w:cs="黑体"/>
          <w:b/>
          <w:bCs/>
          <w:spacing w:val="8"/>
          <w:position w:val="4"/>
          <w:sz w:val="26"/>
          <w:szCs w:val="26"/>
        </w:rPr>
        <w:t>图</w:t>
      </w:r>
      <w:r>
        <w:rPr>
          <w:rFonts w:ascii="黑体" w:hAnsi="黑体" w:eastAsia="黑体" w:cs="黑体"/>
          <w:spacing w:val="8"/>
          <w:position w:val="4"/>
          <w:sz w:val="26"/>
          <w:szCs w:val="26"/>
        </w:rPr>
        <w:t xml:space="preserve"> </w:t>
      </w:r>
      <w:r>
        <w:rPr>
          <w:rFonts w:ascii="黑体" w:hAnsi="黑体" w:eastAsia="黑体" w:cs="黑体"/>
          <w:b/>
          <w:bCs/>
          <w:spacing w:val="8"/>
          <w:position w:val="4"/>
          <w:sz w:val="26"/>
          <w:szCs w:val="26"/>
        </w:rPr>
        <w:t>2</w:t>
      </w:r>
    </w:p>
    <w:p w14:paraId="20F660B0">
      <w:pPr>
        <w:pStyle w:val="2"/>
        <w:spacing w:line="292" w:lineRule="auto"/>
      </w:pPr>
    </w:p>
    <w:p w14:paraId="6C6EBDB0">
      <w:pPr>
        <w:pStyle w:val="2"/>
        <w:spacing w:line="293" w:lineRule="auto"/>
      </w:pPr>
    </w:p>
    <w:p w14:paraId="34634B19">
      <w:pPr>
        <w:pStyle w:val="2"/>
        <w:spacing w:line="293" w:lineRule="auto"/>
      </w:pPr>
    </w:p>
    <w:p w14:paraId="25811216">
      <w:pPr>
        <w:spacing w:before="84" w:line="226" w:lineRule="auto"/>
        <w:ind w:left="8288"/>
        <w:rPr>
          <w:rFonts w:ascii="宋体" w:hAnsi="宋体" w:eastAsia="宋体" w:cs="宋体"/>
          <w:sz w:val="26"/>
          <w:szCs w:val="26"/>
        </w:rPr>
      </w:pPr>
      <w:r>
        <w:rPr>
          <w:rFonts w:ascii="宋体" w:hAnsi="宋体" w:eastAsia="宋体" w:cs="宋体"/>
          <w:b/>
          <w:bCs/>
          <w:color w:val="DFAF2E"/>
          <w:spacing w:val="-8"/>
          <w:sz w:val="26"/>
          <w:szCs w:val="26"/>
        </w:rPr>
        <w:t>陈集镇</w:t>
      </w:r>
    </w:p>
    <w:p w14:paraId="022DFC3F">
      <w:pPr>
        <w:spacing w:before="116" w:line="232" w:lineRule="auto"/>
        <w:ind w:left="4078"/>
        <w:rPr>
          <w:rFonts w:ascii="楷体" w:hAnsi="楷体" w:eastAsia="楷体" w:cs="楷体"/>
          <w:sz w:val="26"/>
          <w:szCs w:val="26"/>
        </w:rPr>
      </w:pPr>
      <w:r>
        <w:rPr>
          <w:rFonts w:ascii="楷体" w:hAnsi="楷体" w:eastAsia="楷体" w:cs="楷体"/>
          <w:b/>
          <w:bCs/>
          <w:color w:val="B97500"/>
          <w:spacing w:val="3"/>
          <w:sz w:val="26"/>
          <w:szCs w:val="26"/>
        </w:rPr>
        <w:t>双桥集镇</w:t>
      </w:r>
    </w:p>
    <w:p w14:paraId="051E9A36">
      <w:pPr>
        <w:spacing w:before="242" w:line="221" w:lineRule="auto"/>
        <w:ind w:left="1183"/>
        <w:rPr>
          <w:rFonts w:ascii="宋体" w:hAnsi="宋体" w:eastAsia="宋体" w:cs="宋体"/>
          <w:sz w:val="22"/>
          <w:szCs w:val="22"/>
        </w:rPr>
      </w:pPr>
      <w:r>
        <w:rPr>
          <w:rFonts w:ascii="宋体" w:hAnsi="宋体" w:eastAsia="宋体" w:cs="宋体"/>
          <w:b/>
          <w:bCs/>
          <w:color w:val="CC912C"/>
          <w:spacing w:val="-7"/>
          <w:sz w:val="22"/>
          <w:szCs w:val="22"/>
        </w:rPr>
        <w:t>者集镇</w:t>
      </w:r>
    </w:p>
    <w:p w14:paraId="1B646700">
      <w:pPr>
        <w:pStyle w:val="2"/>
        <w:spacing w:line="346" w:lineRule="auto"/>
      </w:pPr>
    </w:p>
    <w:p w14:paraId="2AE94FC9">
      <w:pPr>
        <w:pStyle w:val="2"/>
        <w:spacing w:line="346" w:lineRule="auto"/>
      </w:pPr>
    </w:p>
    <w:p w14:paraId="2EFD2086">
      <w:pPr>
        <w:spacing w:before="84" w:line="226" w:lineRule="auto"/>
        <w:ind w:left="12142"/>
        <w:rPr>
          <w:rFonts w:ascii="宋体" w:hAnsi="宋体" w:eastAsia="宋体" w:cs="宋体"/>
          <w:sz w:val="26"/>
          <w:szCs w:val="26"/>
        </w:rPr>
      </w:pPr>
      <w:r>
        <w:rPr>
          <w:rFonts w:ascii="宋体" w:hAnsi="宋体" w:eastAsia="宋体" w:cs="宋体"/>
          <w:b/>
          <w:bCs/>
          <w:color w:val="A47B29"/>
          <w:spacing w:val="11"/>
          <w:sz w:val="26"/>
          <w:szCs w:val="26"/>
        </w:rPr>
        <w:t>包集镇</w:t>
      </w:r>
    </w:p>
    <w:p w14:paraId="53510240">
      <w:pPr>
        <w:pStyle w:val="2"/>
        <w:spacing w:line="297" w:lineRule="auto"/>
      </w:pPr>
    </w:p>
    <w:p w14:paraId="0ECC0B4A">
      <w:pPr>
        <w:pStyle w:val="2"/>
        <w:spacing w:line="297" w:lineRule="auto"/>
      </w:pPr>
    </w:p>
    <w:p w14:paraId="769C3A8C">
      <w:pPr>
        <w:spacing w:before="85" w:line="226" w:lineRule="auto"/>
        <w:ind w:left="7823"/>
        <w:rPr>
          <w:rFonts w:ascii="宋体" w:hAnsi="宋体" w:eastAsia="宋体" w:cs="宋体"/>
          <w:sz w:val="26"/>
          <w:szCs w:val="26"/>
        </w:rPr>
      </w:pPr>
      <w:r>
        <w:rPr>
          <w:rFonts w:ascii="宋体" w:hAnsi="宋体" w:eastAsia="宋体" w:cs="宋体"/>
          <w:b/>
          <w:bCs/>
          <w:color w:val="9A6B00"/>
          <w:spacing w:val="-1"/>
          <w:sz w:val="26"/>
          <w:szCs w:val="26"/>
        </w:rPr>
        <w:t>淝河镇</w:t>
      </w:r>
    </w:p>
    <w:p w14:paraId="5DFD02D3">
      <w:pPr>
        <w:spacing w:before="11" w:line="226" w:lineRule="auto"/>
        <w:ind w:left="2484"/>
        <w:rPr>
          <w:rFonts w:ascii="宋体" w:hAnsi="宋体" w:eastAsia="宋体" w:cs="宋体"/>
          <w:sz w:val="26"/>
          <w:szCs w:val="26"/>
        </w:rPr>
      </w:pPr>
      <w:r>
        <w:rPr>
          <w:rFonts w:ascii="宋体" w:hAnsi="宋体" w:eastAsia="宋体" w:cs="宋体"/>
          <w:b/>
          <w:bCs/>
          <w:color w:val="996B00"/>
          <w:spacing w:val="19"/>
          <w:sz w:val="26"/>
          <w:szCs w:val="26"/>
        </w:rPr>
        <w:t>龙亢镇</w:t>
      </w:r>
    </w:p>
    <w:p w14:paraId="086AAC63">
      <w:pPr>
        <w:spacing w:before="29"/>
      </w:pPr>
    </w:p>
    <w:p w14:paraId="54624F69">
      <w:pPr>
        <w:spacing w:before="29"/>
      </w:pPr>
    </w:p>
    <w:p w14:paraId="013C98BE">
      <w:pPr>
        <w:spacing w:before="29"/>
      </w:pPr>
    </w:p>
    <w:p w14:paraId="357EDB3A">
      <w:pPr>
        <w:spacing w:before="28"/>
      </w:pPr>
    </w:p>
    <w:p w14:paraId="2D40E258">
      <w:pPr>
        <w:spacing w:before="28"/>
      </w:pPr>
    </w:p>
    <w:p w14:paraId="73AA21CD">
      <w:pPr>
        <w:spacing w:before="28"/>
      </w:pPr>
    </w:p>
    <w:p w14:paraId="30D9F5FE">
      <w:pPr>
        <w:spacing w:before="28"/>
      </w:pPr>
    </w:p>
    <w:p w14:paraId="3F752F19">
      <w:pPr>
        <w:sectPr>
          <w:headerReference r:id="rId357" w:type="default"/>
          <w:pgSz w:w="16840" w:h="11910"/>
          <w:pgMar w:top="400" w:right="0" w:bottom="400" w:left="0" w:header="0" w:footer="0" w:gutter="0"/>
          <w:cols w:equalWidth="0" w:num="1">
            <w:col w:w="16840"/>
          </w:cols>
        </w:sectPr>
      </w:pPr>
    </w:p>
    <w:p w14:paraId="7402B80B">
      <w:pPr>
        <w:pStyle w:val="2"/>
        <w:spacing w:line="289" w:lineRule="auto"/>
      </w:pPr>
    </w:p>
    <w:p w14:paraId="3A230048">
      <w:pPr>
        <w:pStyle w:val="2"/>
        <w:spacing w:line="289" w:lineRule="auto"/>
      </w:pPr>
    </w:p>
    <w:p w14:paraId="46E34C08">
      <w:pPr>
        <w:spacing w:before="85" w:line="229" w:lineRule="auto"/>
        <w:ind w:left="2575"/>
        <w:rPr>
          <w:rFonts w:ascii="黑体" w:hAnsi="黑体" w:eastAsia="黑体" w:cs="黑体"/>
          <w:sz w:val="26"/>
          <w:szCs w:val="26"/>
        </w:rPr>
      </w:pPr>
      <w:r>
        <w:rPr>
          <w:rFonts w:ascii="黑体" w:hAnsi="黑体" w:eastAsia="黑体" w:cs="黑体"/>
          <w:spacing w:val="-7"/>
          <w:sz w:val="26"/>
          <w:szCs w:val="26"/>
        </w:rPr>
        <w:t>图 例</w:t>
      </w:r>
    </w:p>
    <w:p w14:paraId="1C1A3261">
      <w:pPr>
        <w:spacing w:before="123" w:line="192" w:lineRule="auto"/>
        <w:ind w:left="2560"/>
        <w:rPr>
          <w:rFonts w:ascii="宋体" w:hAnsi="宋体" w:eastAsia="宋体" w:cs="宋体"/>
          <w:sz w:val="26"/>
          <w:szCs w:val="26"/>
        </w:rPr>
      </w:pPr>
      <w:r>
        <w:rPr>
          <w:rFonts w:ascii="宋体" w:hAnsi="宋体" w:eastAsia="宋体" w:cs="宋体"/>
          <w:spacing w:val="6"/>
          <w:sz w:val="26"/>
          <w:szCs w:val="26"/>
        </w:rPr>
        <w:t>保护区界限</w:t>
      </w:r>
    </w:p>
    <w:p w14:paraId="0BE4DD25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B08E2B7">
      <w:pPr>
        <w:spacing w:before="54" w:line="226" w:lineRule="auto"/>
        <w:ind w:left="5741"/>
        <w:rPr>
          <w:rFonts w:ascii="宋体" w:hAnsi="宋体" w:eastAsia="宋体" w:cs="宋体"/>
          <w:sz w:val="26"/>
          <w:szCs w:val="26"/>
        </w:rPr>
      </w:pPr>
      <w:r>
        <w:rPr>
          <w:rFonts w:ascii="宋体" w:hAnsi="宋体" w:eastAsia="宋体" w:cs="宋体"/>
          <w:color w:val="DC9200"/>
          <w:spacing w:val="1"/>
          <w:sz w:val="26"/>
          <w:szCs w:val="26"/>
        </w:rPr>
        <w:t>古城镇</w:t>
      </w:r>
    </w:p>
    <w:p w14:paraId="40D00E50">
      <w:pPr>
        <w:pStyle w:val="2"/>
        <w:spacing w:line="360" w:lineRule="auto"/>
      </w:pPr>
    </w:p>
    <w:p w14:paraId="142E63ED">
      <w:pPr>
        <w:spacing w:before="85" w:line="226" w:lineRule="auto"/>
        <w:rPr>
          <w:rFonts w:ascii="宋体" w:hAnsi="宋体" w:eastAsia="宋体" w:cs="宋体"/>
          <w:sz w:val="26"/>
          <w:szCs w:val="26"/>
        </w:rPr>
      </w:pPr>
      <w:r>
        <w:rPr>
          <w:rFonts w:ascii="宋体" w:hAnsi="宋体" w:eastAsia="宋体" w:cs="宋体"/>
          <w:b/>
          <w:bCs/>
          <w:color w:val="A06A00"/>
          <w:spacing w:val="-1"/>
          <w:sz w:val="26"/>
          <w:szCs w:val="26"/>
        </w:rPr>
        <w:t>淝南镇</w:t>
      </w:r>
    </w:p>
    <w:p w14:paraId="5F698840">
      <w:pPr>
        <w:spacing w:line="226" w:lineRule="auto"/>
        <w:rPr>
          <w:rFonts w:ascii="宋体" w:hAnsi="宋体" w:eastAsia="宋体" w:cs="宋体"/>
          <w:sz w:val="26"/>
          <w:szCs w:val="26"/>
        </w:rPr>
        <w:sectPr>
          <w:type w:val="continuous"/>
          <w:pgSz w:w="16840" w:h="11910"/>
          <w:pgMar w:top="400" w:right="0" w:bottom="400" w:left="0" w:header="0" w:footer="0" w:gutter="0"/>
          <w:cols w:equalWidth="0" w:num="2">
            <w:col w:w="7136" w:space="100"/>
            <w:col w:w="9605"/>
          </w:cols>
        </w:sectPr>
      </w:pPr>
    </w:p>
    <w:p w14:paraId="6F0DCB62">
      <w:pPr>
        <w:spacing w:before="271" w:line="226" w:lineRule="auto"/>
        <w:ind w:left="2570"/>
        <w:rPr>
          <w:rFonts w:ascii="宋体" w:hAnsi="宋体" w:eastAsia="宋体" w:cs="宋体"/>
          <w:sz w:val="26"/>
          <w:szCs w:val="26"/>
        </w:rPr>
      </w:pPr>
      <w:r>
        <w:rPr>
          <w:rFonts w:ascii="宋体" w:hAnsi="宋体" w:eastAsia="宋体" w:cs="宋体"/>
          <w:spacing w:val="6"/>
          <w:sz w:val="26"/>
          <w:szCs w:val="26"/>
        </w:rPr>
        <w:t>乡镇界限</w:t>
      </w:r>
    </w:p>
    <w:p w14:paraId="3880AC59">
      <w:pPr>
        <w:spacing w:before="58"/>
      </w:pPr>
    </w:p>
    <w:p w14:paraId="4E42AD8A">
      <w:pPr>
        <w:sectPr>
          <w:type w:val="continuous"/>
          <w:pgSz w:w="16840" w:h="11910"/>
          <w:pgMar w:top="400" w:right="0" w:bottom="400" w:left="0" w:header="0" w:footer="0" w:gutter="0"/>
          <w:cols w:equalWidth="0" w:num="1">
            <w:col w:w="16840"/>
          </w:cols>
        </w:sectPr>
      </w:pPr>
    </w:p>
    <w:p w14:paraId="1E332DC0">
      <w:pPr>
        <w:spacing w:before="226" w:line="184" w:lineRule="auto"/>
        <w:ind w:left="2562"/>
        <w:rPr>
          <w:rFonts w:ascii="宋体" w:hAnsi="宋体" w:eastAsia="宋体" w:cs="宋体"/>
          <w:sz w:val="12"/>
          <w:szCs w:val="12"/>
        </w:rPr>
      </w:pPr>
      <w:r>
        <w:rPr>
          <w:rFonts w:ascii="宋体" w:hAnsi="宋体" w:eastAsia="宋体" w:cs="宋体"/>
          <w:spacing w:val="-5"/>
          <w:sz w:val="12"/>
          <w:szCs w:val="12"/>
        </w:rPr>
        <w:t>1.5</w:t>
      </w:r>
      <w:r>
        <w:rPr>
          <w:rFonts w:ascii="宋体" w:hAnsi="宋体" w:eastAsia="宋体" w:cs="宋体"/>
          <w:spacing w:val="5"/>
          <w:sz w:val="12"/>
          <w:szCs w:val="12"/>
        </w:rPr>
        <w:t xml:space="preserve">        </w:t>
      </w:r>
      <w:r>
        <w:rPr>
          <w:rFonts w:ascii="宋体" w:hAnsi="宋体" w:eastAsia="宋体" w:cs="宋体"/>
          <w:spacing w:val="-5"/>
          <w:sz w:val="12"/>
          <w:szCs w:val="12"/>
        </w:rPr>
        <w:t>3</w:t>
      </w:r>
    </w:p>
    <w:p w14:paraId="6705B455">
      <w:pPr>
        <w:pStyle w:val="2"/>
        <w:spacing w:before="66" w:line="87" w:lineRule="exact"/>
        <w:ind w:left="4508"/>
        <w:rPr>
          <w:sz w:val="12"/>
          <w:szCs w:val="12"/>
        </w:rPr>
      </w:pPr>
      <w:r>
        <w:rPr>
          <w:spacing w:val="-5"/>
          <w:position w:val="-2"/>
          <w:sz w:val="12"/>
          <w:szCs w:val="12"/>
        </w:rPr>
        <w:t>Km</w:t>
      </w:r>
    </w:p>
    <w:p w14:paraId="6ACA2064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84C0128">
      <w:pPr>
        <w:spacing w:before="53" w:line="227" w:lineRule="auto"/>
        <w:rPr>
          <w:rFonts w:ascii="宋体" w:hAnsi="宋体" w:eastAsia="宋体" w:cs="宋体"/>
          <w:sz w:val="26"/>
          <w:szCs w:val="26"/>
        </w:rPr>
      </w:pPr>
      <w:r>
        <w:rPr>
          <w:rFonts w:ascii="宋体" w:hAnsi="宋体" w:eastAsia="宋体" w:cs="宋体"/>
          <w:color w:val="DBA21E"/>
          <w:spacing w:val="4"/>
          <w:sz w:val="26"/>
          <w:szCs w:val="26"/>
        </w:rPr>
        <w:t>河溜领</w:t>
      </w:r>
    </w:p>
    <w:p w14:paraId="01BAC9FE">
      <w:pPr>
        <w:spacing w:line="227" w:lineRule="auto"/>
        <w:rPr>
          <w:rFonts w:ascii="宋体" w:hAnsi="宋体" w:eastAsia="宋体" w:cs="宋体"/>
          <w:sz w:val="26"/>
          <w:szCs w:val="26"/>
        </w:rPr>
        <w:sectPr>
          <w:type w:val="continuous"/>
          <w:pgSz w:w="16840" w:h="11910"/>
          <w:pgMar w:top="400" w:right="0" w:bottom="400" w:left="0" w:header="0" w:footer="0" w:gutter="0"/>
          <w:cols w:equalWidth="0" w:num="2">
            <w:col w:w="5180" w:space="100"/>
            <w:col w:w="11561"/>
          </w:cols>
        </w:sectPr>
      </w:pPr>
    </w:p>
    <w:p w14:paraId="0DDA5618">
      <w:pPr>
        <w:pStyle w:val="2"/>
        <w:spacing w:line="278" w:lineRule="auto"/>
      </w:pPr>
    </w:p>
    <w:p w14:paraId="53CA3A4F">
      <w:pPr>
        <w:pStyle w:val="2"/>
        <w:spacing w:line="278" w:lineRule="auto"/>
      </w:pPr>
    </w:p>
    <w:p w14:paraId="3ECA55BF">
      <w:pPr>
        <w:spacing w:before="72" w:line="188" w:lineRule="auto"/>
        <w:ind w:left="9521"/>
        <w:rPr>
          <w:rFonts w:ascii="黑体" w:hAnsi="黑体" w:eastAsia="黑体" w:cs="黑体"/>
          <w:sz w:val="22"/>
          <w:szCs w:val="22"/>
        </w:rPr>
      </w:pPr>
      <w:r>
        <w:rPr>
          <w:rFonts w:ascii="黑体" w:hAnsi="黑体" w:eastAsia="黑体" w:cs="黑体"/>
          <w:b/>
          <w:bCs/>
          <w:spacing w:val="11"/>
          <w:sz w:val="22"/>
          <w:szCs w:val="22"/>
        </w:rPr>
        <w:t>安徽怀远四方湖省级自然保护区总体规划(2023—2032年)</w:t>
      </w:r>
    </w:p>
    <w:p w14:paraId="567AC231">
      <w:pPr>
        <w:spacing w:line="188" w:lineRule="auto"/>
        <w:rPr>
          <w:rFonts w:ascii="黑体" w:hAnsi="黑体" w:eastAsia="黑体" w:cs="黑体"/>
          <w:sz w:val="22"/>
          <w:szCs w:val="22"/>
        </w:rPr>
        <w:sectPr>
          <w:type w:val="continuous"/>
          <w:pgSz w:w="16840" w:h="11910"/>
          <w:pgMar w:top="400" w:right="0" w:bottom="400" w:left="0" w:header="0" w:footer="0" w:gutter="0"/>
          <w:cols w:equalWidth="0" w:num="1">
            <w:col w:w="16840"/>
          </w:cols>
        </w:sectPr>
      </w:pPr>
    </w:p>
    <w:p w14:paraId="5E0F0702">
      <w:pPr>
        <w:spacing w:line="200" w:lineRule="exact"/>
      </w:pPr>
    </w:p>
    <w:tbl>
      <w:tblPr>
        <w:tblStyle w:val="5"/>
        <w:tblW w:w="13727" w:type="dxa"/>
        <w:tblInd w:w="2453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490"/>
        <w:gridCol w:w="5237"/>
      </w:tblGrid>
      <w:tr w14:paraId="3984D65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2" w:hRule="atLeast"/>
        </w:trPr>
        <w:tc>
          <w:tcPr>
            <w:tcW w:w="8490" w:type="dxa"/>
            <w:vAlign w:val="top"/>
          </w:tcPr>
          <w:p w14:paraId="37584FB7">
            <w:pPr>
              <w:spacing w:before="223" w:line="189" w:lineRule="auto"/>
              <w:rPr>
                <w:rFonts w:ascii="黑体" w:hAnsi="黑体" w:eastAsia="黑体" w:cs="黑体"/>
                <w:sz w:val="37"/>
                <w:szCs w:val="37"/>
              </w:rPr>
            </w:pPr>
            <w:r>
              <w:rPr>
                <w:rFonts w:ascii="黑体" w:hAnsi="黑体" w:eastAsia="黑体" w:cs="黑体"/>
                <w:b/>
                <w:bCs/>
                <w:spacing w:val="2"/>
                <w:sz w:val="37"/>
                <w:szCs w:val="37"/>
              </w:rPr>
              <w:t>安徽怀远四方湖省级自然保护区土地利用现状图</w:t>
            </w:r>
          </w:p>
        </w:tc>
        <w:tc>
          <w:tcPr>
            <w:tcW w:w="5237" w:type="dxa"/>
            <w:vAlign w:val="top"/>
          </w:tcPr>
          <w:p w14:paraId="06B9801F">
            <w:pPr>
              <w:spacing w:line="222" w:lineRule="auto"/>
              <w:ind w:left="4159"/>
              <w:rPr>
                <w:rFonts w:ascii="黑体" w:hAnsi="黑体" w:eastAsia="黑体" w:cs="黑体"/>
                <w:sz w:val="30"/>
                <w:szCs w:val="30"/>
              </w:rPr>
            </w:pPr>
            <w:r>
              <w:rPr>
                <w:rFonts w:ascii="黑体" w:hAnsi="黑体" w:eastAsia="黑体" w:cs="黑体"/>
                <w:b/>
                <w:bCs/>
                <w:spacing w:val="-23"/>
                <w:sz w:val="30"/>
                <w:szCs w:val="30"/>
              </w:rPr>
              <w:t>附</w:t>
            </w:r>
            <w:r>
              <w:rPr>
                <w:rFonts w:ascii="黑体" w:hAnsi="黑体" w:eastAsia="黑体" w:cs="黑体"/>
                <w:spacing w:val="-31"/>
                <w:sz w:val="30"/>
                <w:szCs w:val="30"/>
              </w:rPr>
              <w:t xml:space="preserve"> </w:t>
            </w:r>
            <w:r>
              <w:rPr>
                <w:rFonts w:ascii="黑体" w:hAnsi="黑体" w:eastAsia="黑体" w:cs="黑体"/>
                <w:b/>
                <w:bCs/>
                <w:spacing w:val="-23"/>
                <w:sz w:val="30"/>
                <w:szCs w:val="30"/>
              </w:rPr>
              <w:t>图</w:t>
            </w:r>
            <w:r>
              <w:rPr>
                <w:rFonts w:ascii="黑体" w:hAnsi="黑体" w:eastAsia="黑体" w:cs="黑体"/>
                <w:spacing w:val="-64"/>
                <w:sz w:val="30"/>
                <w:szCs w:val="30"/>
              </w:rPr>
              <w:t xml:space="preserve"> </w:t>
            </w:r>
            <w:r>
              <w:rPr>
                <w:rFonts w:ascii="黑体" w:hAnsi="黑体" w:eastAsia="黑体" w:cs="黑体"/>
                <w:b/>
                <w:bCs/>
                <w:spacing w:val="-23"/>
                <w:sz w:val="30"/>
                <w:szCs w:val="30"/>
              </w:rPr>
              <w:t>3</w:t>
            </w:r>
          </w:p>
        </w:tc>
      </w:tr>
      <w:tr w14:paraId="5581C18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4" w:hRule="atLeast"/>
        </w:trPr>
        <w:tc>
          <w:tcPr>
            <w:tcW w:w="8490" w:type="dxa"/>
            <w:vAlign w:val="top"/>
          </w:tcPr>
          <w:p w14:paraId="79799262">
            <w:pPr>
              <w:spacing w:line="194" w:lineRule="exact"/>
              <w:rPr>
                <w:rFonts w:ascii="Arial"/>
                <w:sz w:val="16"/>
              </w:rPr>
            </w:pPr>
          </w:p>
        </w:tc>
        <w:tc>
          <w:tcPr>
            <w:tcW w:w="5237" w:type="dxa"/>
            <w:vAlign w:val="top"/>
          </w:tcPr>
          <w:p w14:paraId="24A7DB43">
            <w:pPr>
              <w:pStyle w:val="6"/>
              <w:spacing w:before="4" w:line="184" w:lineRule="auto"/>
              <w:jc w:val="right"/>
            </w:pPr>
            <w:r>
              <w:rPr>
                <w:b/>
                <w:bCs/>
                <w:spacing w:val="10"/>
              </w:rPr>
              <w:t>安徽怀远四方湖省级自然保护区土地利用现状统计表</w:t>
            </w:r>
          </w:p>
        </w:tc>
      </w:tr>
    </w:tbl>
    <w:p w14:paraId="7FDFE67E">
      <w:pPr>
        <w:pStyle w:val="2"/>
        <w:spacing w:line="86" w:lineRule="exact"/>
        <w:rPr>
          <w:sz w:val="7"/>
        </w:rPr>
      </w:pPr>
    </w:p>
    <w:p w14:paraId="16EF0B22">
      <w:pPr>
        <w:spacing w:line="86" w:lineRule="exact"/>
        <w:rPr>
          <w:sz w:val="7"/>
          <w:szCs w:val="7"/>
        </w:rPr>
        <w:sectPr>
          <w:headerReference r:id="rId358" w:type="default"/>
          <w:pgSz w:w="16840" w:h="11910"/>
          <w:pgMar w:top="400" w:right="0" w:bottom="400" w:left="0" w:header="0" w:footer="0" w:gutter="0"/>
          <w:cols w:equalWidth="0" w:num="1">
            <w:col w:w="16840"/>
          </w:cols>
        </w:sectPr>
      </w:pPr>
    </w:p>
    <w:p w14:paraId="664524A0">
      <w:pPr>
        <w:pStyle w:val="2"/>
        <w:spacing w:line="271" w:lineRule="auto"/>
      </w:pPr>
    </w:p>
    <w:p w14:paraId="0BB30CD7">
      <w:pPr>
        <w:pStyle w:val="2"/>
        <w:spacing w:line="272" w:lineRule="auto"/>
      </w:pPr>
    </w:p>
    <w:p w14:paraId="065814DA">
      <w:pPr>
        <w:pStyle w:val="2"/>
        <w:spacing w:line="272" w:lineRule="auto"/>
      </w:pPr>
    </w:p>
    <w:p w14:paraId="3C5EE23D">
      <w:pPr>
        <w:pStyle w:val="2"/>
        <w:spacing w:line="272" w:lineRule="auto"/>
      </w:pPr>
    </w:p>
    <w:p w14:paraId="59BACBA0">
      <w:pPr>
        <w:pStyle w:val="2"/>
        <w:spacing w:line="272" w:lineRule="auto"/>
      </w:pPr>
    </w:p>
    <w:p w14:paraId="0CB4642F">
      <w:pPr>
        <w:pStyle w:val="2"/>
        <w:spacing w:line="272" w:lineRule="auto"/>
      </w:pPr>
    </w:p>
    <w:p w14:paraId="632996E4">
      <w:pPr>
        <w:spacing w:before="62" w:line="229" w:lineRule="auto"/>
        <w:ind w:left="1555"/>
        <w:rPr>
          <w:rFonts w:ascii="宋体" w:hAnsi="宋体" w:eastAsia="宋体" w:cs="宋体"/>
          <w:sz w:val="19"/>
          <w:szCs w:val="19"/>
        </w:rPr>
      </w:pPr>
      <w:r>
        <w:rPr>
          <w:rFonts w:ascii="宋体" w:hAnsi="宋体" w:eastAsia="宋体" w:cs="宋体"/>
          <w:color w:val="C3A96E"/>
          <w:spacing w:val="5"/>
          <w:sz w:val="19"/>
          <w:szCs w:val="19"/>
        </w:rPr>
        <w:t>褚集镇</w:t>
      </w:r>
    </w:p>
    <w:p w14:paraId="7A4DFFFA">
      <w:pPr>
        <w:pStyle w:val="2"/>
        <w:spacing w:line="242" w:lineRule="auto"/>
      </w:pPr>
    </w:p>
    <w:p w14:paraId="3134298E">
      <w:pPr>
        <w:pStyle w:val="2"/>
        <w:spacing w:line="242" w:lineRule="auto"/>
      </w:pPr>
    </w:p>
    <w:p w14:paraId="65070C96">
      <w:pPr>
        <w:pStyle w:val="2"/>
        <w:spacing w:line="243" w:lineRule="auto"/>
      </w:pPr>
    </w:p>
    <w:p w14:paraId="2F32BDDE">
      <w:pPr>
        <w:spacing w:before="62" w:line="229" w:lineRule="auto"/>
        <w:ind w:left="1758"/>
        <w:rPr>
          <w:rFonts w:ascii="宋体" w:hAnsi="宋体" w:eastAsia="宋体" w:cs="宋体"/>
          <w:sz w:val="19"/>
          <w:szCs w:val="19"/>
        </w:rPr>
      </w:pPr>
      <w:r>
        <w:rPr>
          <w:rFonts w:ascii="宋体" w:hAnsi="宋体" w:eastAsia="宋体" w:cs="宋体"/>
          <w:color w:val="A68929"/>
          <w:spacing w:val="14"/>
          <w:sz w:val="19"/>
          <w:szCs w:val="19"/>
        </w:rPr>
        <w:t>龙亢镇</w:t>
      </w:r>
    </w:p>
    <w:p w14:paraId="0E50F6CE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19AAE7B">
      <w:pPr>
        <w:pStyle w:val="2"/>
      </w:pPr>
    </w:p>
    <w:p w14:paraId="5A55354B">
      <w:pPr>
        <w:pStyle w:val="2"/>
      </w:pPr>
    </w:p>
    <w:p w14:paraId="1357D01C">
      <w:pPr>
        <w:spacing w:before="78" w:line="219" w:lineRule="auto"/>
        <w:ind w:left="2218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b/>
          <w:bCs/>
          <w:color w:val="D7C382"/>
          <w:spacing w:val="-13"/>
          <w:sz w:val="24"/>
          <w:szCs w:val="24"/>
        </w:rPr>
        <w:t>陈集镇</w:t>
      </w:r>
    </w:p>
    <w:p w14:paraId="25C6FF2F">
      <w:pPr>
        <w:pStyle w:val="2"/>
        <w:spacing w:line="302" w:lineRule="auto"/>
      </w:pPr>
    </w:p>
    <w:p w14:paraId="29B2EAA1">
      <w:pPr>
        <w:pStyle w:val="2"/>
        <w:spacing w:line="303" w:lineRule="auto"/>
      </w:pPr>
    </w:p>
    <w:p w14:paraId="63E761DB">
      <w:pPr>
        <w:pStyle w:val="2"/>
        <w:spacing w:line="303" w:lineRule="auto"/>
      </w:pPr>
    </w:p>
    <w:p w14:paraId="18FA6B3F">
      <w:pPr>
        <w:spacing w:before="62" w:line="229" w:lineRule="auto"/>
        <w:rPr>
          <w:rFonts w:ascii="宋体" w:hAnsi="宋体" w:eastAsia="宋体" w:cs="宋体"/>
          <w:sz w:val="19"/>
          <w:szCs w:val="19"/>
        </w:rPr>
      </w:pPr>
      <w:r>
        <w:rPr>
          <w:rFonts w:ascii="宋体" w:hAnsi="宋体" w:eastAsia="宋体" w:cs="宋体"/>
          <w:color w:val="D1A518"/>
          <w:spacing w:val="12"/>
          <w:sz w:val="19"/>
          <w:szCs w:val="19"/>
        </w:rPr>
        <w:t>双桥集镇</w:t>
      </w:r>
    </w:p>
    <w:p w14:paraId="06B50210">
      <w:pPr>
        <w:spacing w:before="261" w:line="229" w:lineRule="auto"/>
        <w:ind w:left="5743"/>
        <w:rPr>
          <w:rFonts w:ascii="宋体" w:hAnsi="宋体" w:eastAsia="宋体" w:cs="宋体"/>
          <w:sz w:val="19"/>
          <w:szCs w:val="19"/>
        </w:rPr>
      </w:pPr>
      <w:r>
        <w:rPr>
          <w:rFonts w:ascii="宋体" w:hAnsi="宋体" w:eastAsia="宋体" w:cs="宋体"/>
          <w:b/>
          <w:bCs/>
          <w:color w:val="897E5A"/>
          <w:spacing w:val="26"/>
          <w:sz w:val="19"/>
          <w:szCs w:val="19"/>
        </w:rPr>
        <w:t>包集镇</w:t>
      </w:r>
    </w:p>
    <w:p w14:paraId="7D4E74FA">
      <w:pPr>
        <w:pStyle w:val="2"/>
        <w:spacing w:line="282" w:lineRule="auto"/>
      </w:pPr>
    </w:p>
    <w:p w14:paraId="60E09499">
      <w:pPr>
        <w:pStyle w:val="2"/>
        <w:spacing w:line="282" w:lineRule="auto"/>
      </w:pPr>
    </w:p>
    <w:p w14:paraId="0CEFB522">
      <w:pPr>
        <w:pStyle w:val="2"/>
        <w:spacing w:line="283" w:lineRule="auto"/>
      </w:pPr>
    </w:p>
    <w:p w14:paraId="7945BC78">
      <w:pPr>
        <w:spacing w:before="61" w:line="194" w:lineRule="auto"/>
        <w:ind w:left="2532"/>
        <w:rPr>
          <w:rFonts w:ascii="宋体" w:hAnsi="宋体" w:eastAsia="宋体" w:cs="宋体"/>
          <w:sz w:val="19"/>
          <w:szCs w:val="19"/>
        </w:rPr>
      </w:pPr>
      <w:r>
        <w:rPr>
          <w:rFonts w:ascii="宋体" w:hAnsi="宋体" w:eastAsia="宋体" w:cs="宋体"/>
          <w:b/>
          <w:bCs/>
          <w:color w:val="A6820F"/>
          <w:spacing w:val="10"/>
          <w:sz w:val="19"/>
          <w:szCs w:val="19"/>
        </w:rPr>
        <w:t>淝河镇</w:t>
      </w:r>
    </w:p>
    <w:p w14:paraId="61E4EDE3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tbl>
      <w:tblPr>
        <w:tblStyle w:val="5"/>
        <w:tblW w:w="5464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28"/>
        <w:gridCol w:w="1755"/>
        <w:gridCol w:w="1486"/>
        <w:gridCol w:w="1395"/>
      </w:tblGrid>
      <w:tr w14:paraId="2342CF1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3" w:hRule="atLeast"/>
        </w:trPr>
        <w:tc>
          <w:tcPr>
            <w:tcW w:w="828" w:type="dxa"/>
            <w:vAlign w:val="top"/>
          </w:tcPr>
          <w:p w14:paraId="30EFC3D6">
            <w:pPr>
              <w:pStyle w:val="6"/>
              <w:spacing w:before="148" w:line="220" w:lineRule="auto"/>
              <w:ind w:left="231"/>
              <w:rPr>
                <w:sz w:val="18"/>
                <w:szCs w:val="18"/>
              </w:rPr>
            </w:pPr>
            <w:r>
              <w:rPr>
                <w:b/>
                <w:bCs/>
                <w:spacing w:val="1"/>
                <w:sz w:val="18"/>
                <w:szCs w:val="18"/>
              </w:rPr>
              <w:t>编码</w:t>
            </w:r>
          </w:p>
        </w:tc>
        <w:tc>
          <w:tcPr>
            <w:tcW w:w="1755" w:type="dxa"/>
            <w:vAlign w:val="top"/>
          </w:tcPr>
          <w:p w14:paraId="20F5F1B7">
            <w:pPr>
              <w:pStyle w:val="6"/>
              <w:spacing w:before="148" w:line="220" w:lineRule="auto"/>
              <w:ind w:left="501"/>
              <w:rPr>
                <w:sz w:val="18"/>
                <w:szCs w:val="18"/>
              </w:rPr>
            </w:pPr>
            <w:r>
              <w:rPr>
                <w:spacing w:val="5"/>
                <w:sz w:val="18"/>
                <w:szCs w:val="18"/>
              </w:rPr>
              <w:t>一级地类</w:t>
            </w:r>
          </w:p>
        </w:tc>
        <w:tc>
          <w:tcPr>
            <w:tcW w:w="1486" w:type="dxa"/>
            <w:vAlign w:val="top"/>
          </w:tcPr>
          <w:p w14:paraId="53666AB8">
            <w:pPr>
              <w:pStyle w:val="6"/>
              <w:spacing w:before="172" w:line="232" w:lineRule="auto"/>
              <w:ind w:left="84"/>
              <w:rPr>
                <w:sz w:val="14"/>
                <w:szCs w:val="14"/>
              </w:rPr>
            </w:pPr>
            <w:r>
              <w:rPr>
                <w:spacing w:val="2"/>
                <w:sz w:val="14"/>
                <w:szCs w:val="14"/>
              </w:rPr>
              <w:t>现</w:t>
            </w:r>
            <w:r>
              <w:rPr>
                <w:spacing w:val="-18"/>
                <w:sz w:val="14"/>
                <w:szCs w:val="14"/>
              </w:rPr>
              <w:t xml:space="preserve"> </w:t>
            </w:r>
            <w:r>
              <w:rPr>
                <w:spacing w:val="2"/>
                <w:sz w:val="14"/>
                <w:szCs w:val="14"/>
              </w:rPr>
              <w:t>状</w:t>
            </w:r>
            <w:r>
              <w:rPr>
                <w:spacing w:val="-26"/>
                <w:sz w:val="14"/>
                <w:szCs w:val="14"/>
              </w:rPr>
              <w:t xml:space="preserve"> </w:t>
            </w:r>
            <w:r>
              <w:rPr>
                <w:spacing w:val="2"/>
                <w:sz w:val="14"/>
                <w:szCs w:val="14"/>
              </w:rPr>
              <w:t>面</w:t>
            </w:r>
            <w:r>
              <w:rPr>
                <w:spacing w:val="-26"/>
                <w:sz w:val="14"/>
                <w:szCs w:val="14"/>
              </w:rPr>
              <w:t xml:space="preserve"> </w:t>
            </w:r>
            <w:r>
              <w:rPr>
                <w:spacing w:val="2"/>
                <w:sz w:val="14"/>
                <w:szCs w:val="14"/>
              </w:rPr>
              <w:t>积/</w:t>
            </w:r>
            <w:r>
              <w:rPr>
                <w:spacing w:val="20"/>
                <w:sz w:val="14"/>
                <w:szCs w:val="14"/>
              </w:rPr>
              <w:t xml:space="preserve"> </w:t>
            </w:r>
            <w:r>
              <w:rPr>
                <w:spacing w:val="2"/>
                <w:sz w:val="14"/>
                <w:szCs w:val="14"/>
              </w:rPr>
              <w:t>(</w:t>
            </w:r>
            <w:r>
              <w:rPr>
                <w:spacing w:val="-17"/>
                <w:sz w:val="14"/>
                <w:szCs w:val="14"/>
              </w:rPr>
              <w:t xml:space="preserve"> </w:t>
            </w:r>
            <w:r>
              <w:rPr>
                <w:spacing w:val="2"/>
                <w:sz w:val="14"/>
                <w:szCs w:val="14"/>
              </w:rPr>
              <w:t>公 顷</w:t>
            </w:r>
          </w:p>
        </w:tc>
        <w:tc>
          <w:tcPr>
            <w:tcW w:w="1395" w:type="dxa"/>
            <w:vAlign w:val="top"/>
          </w:tcPr>
          <w:p w14:paraId="7A2B6340">
            <w:pPr>
              <w:pStyle w:val="6"/>
              <w:spacing w:before="174" w:line="233" w:lineRule="auto"/>
              <w:ind w:left="141"/>
              <w:rPr>
                <w:sz w:val="14"/>
                <w:szCs w:val="14"/>
              </w:rPr>
            </w:pPr>
            <w:r>
              <w:rPr>
                <w:spacing w:val="-5"/>
                <w:sz w:val="14"/>
                <w:szCs w:val="14"/>
              </w:rPr>
              <w:t>占</w:t>
            </w:r>
            <w:r>
              <w:rPr>
                <w:spacing w:val="-15"/>
                <w:sz w:val="14"/>
                <w:szCs w:val="14"/>
              </w:rPr>
              <w:t xml:space="preserve"> </w:t>
            </w:r>
            <w:r>
              <w:rPr>
                <w:spacing w:val="-5"/>
                <w:sz w:val="14"/>
                <w:szCs w:val="14"/>
              </w:rPr>
              <w:t>总</w:t>
            </w:r>
            <w:r>
              <w:rPr>
                <w:spacing w:val="-23"/>
                <w:sz w:val="14"/>
                <w:szCs w:val="14"/>
              </w:rPr>
              <w:t xml:space="preserve"> </w:t>
            </w:r>
            <w:r>
              <w:rPr>
                <w:spacing w:val="-5"/>
                <w:sz w:val="14"/>
                <w:szCs w:val="14"/>
              </w:rPr>
              <w:t>面</w:t>
            </w:r>
            <w:r>
              <w:rPr>
                <w:spacing w:val="-24"/>
                <w:sz w:val="14"/>
                <w:szCs w:val="14"/>
              </w:rPr>
              <w:t xml:space="preserve"> </w:t>
            </w:r>
            <w:r>
              <w:rPr>
                <w:spacing w:val="-5"/>
                <w:sz w:val="14"/>
                <w:szCs w:val="14"/>
              </w:rPr>
              <w:t>积</w:t>
            </w:r>
            <w:r>
              <w:rPr>
                <w:spacing w:val="-24"/>
                <w:sz w:val="14"/>
                <w:szCs w:val="14"/>
              </w:rPr>
              <w:t xml:space="preserve"> </w:t>
            </w:r>
            <w:r>
              <w:rPr>
                <w:spacing w:val="-5"/>
                <w:sz w:val="14"/>
                <w:szCs w:val="14"/>
              </w:rPr>
              <w:t>/</w:t>
            </w:r>
            <w:r>
              <w:rPr>
                <w:spacing w:val="29"/>
                <w:sz w:val="14"/>
                <w:szCs w:val="14"/>
              </w:rPr>
              <w:t xml:space="preserve"> </w:t>
            </w:r>
            <w:r>
              <w:rPr>
                <w:spacing w:val="-5"/>
                <w:sz w:val="14"/>
                <w:szCs w:val="14"/>
              </w:rPr>
              <w:t>(</w:t>
            </w:r>
            <w:r>
              <w:rPr>
                <w:spacing w:val="-33"/>
                <w:sz w:val="14"/>
                <w:szCs w:val="14"/>
              </w:rPr>
              <w:t xml:space="preserve"> </w:t>
            </w:r>
            <w:r>
              <w:rPr>
                <w:spacing w:val="-5"/>
                <w:sz w:val="14"/>
                <w:szCs w:val="14"/>
              </w:rPr>
              <w:t>%</w:t>
            </w:r>
            <w:r>
              <w:rPr>
                <w:spacing w:val="-20"/>
                <w:sz w:val="14"/>
                <w:szCs w:val="14"/>
              </w:rPr>
              <w:t xml:space="preserve"> </w:t>
            </w:r>
            <w:r>
              <w:rPr>
                <w:spacing w:val="-5"/>
                <w:sz w:val="14"/>
                <w:szCs w:val="14"/>
              </w:rPr>
              <w:t>)</w:t>
            </w:r>
          </w:p>
        </w:tc>
      </w:tr>
      <w:tr w14:paraId="22F0043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828" w:type="dxa"/>
            <w:vAlign w:val="top"/>
          </w:tcPr>
          <w:p w14:paraId="0C15E924">
            <w:pPr>
              <w:pStyle w:val="6"/>
              <w:spacing w:before="131" w:line="111" w:lineRule="exact"/>
              <w:ind w:left="337"/>
              <w:rPr>
                <w:sz w:val="14"/>
                <w:szCs w:val="14"/>
              </w:rPr>
            </w:pPr>
            <w:r>
              <w:rPr>
                <w:position w:val="-2"/>
                <w:sz w:val="14"/>
                <w:szCs w:val="14"/>
              </w:rPr>
              <w:t>04</w:t>
            </w:r>
          </w:p>
        </w:tc>
        <w:tc>
          <w:tcPr>
            <w:tcW w:w="1755" w:type="dxa"/>
            <w:vAlign w:val="top"/>
          </w:tcPr>
          <w:p w14:paraId="1EC224E4">
            <w:pPr>
              <w:pStyle w:val="6"/>
              <w:spacing w:before="74" w:line="222" w:lineRule="auto"/>
              <w:ind w:left="728"/>
              <w:rPr>
                <w:sz w:val="14"/>
                <w:szCs w:val="14"/>
              </w:rPr>
            </w:pPr>
            <w:r>
              <w:rPr>
                <w:spacing w:val="5"/>
                <w:sz w:val="14"/>
                <w:szCs w:val="14"/>
              </w:rPr>
              <w:t>草地</w:t>
            </w:r>
          </w:p>
        </w:tc>
        <w:tc>
          <w:tcPr>
            <w:tcW w:w="1486" w:type="dxa"/>
            <w:vAlign w:val="top"/>
          </w:tcPr>
          <w:p w14:paraId="348F983F">
            <w:pPr>
              <w:pStyle w:val="6"/>
              <w:spacing w:before="119" w:line="163" w:lineRule="auto"/>
              <w:ind w:left="603"/>
              <w:rPr>
                <w:sz w:val="14"/>
                <w:szCs w:val="14"/>
              </w:rPr>
            </w:pPr>
            <w:r>
              <w:rPr>
                <w:spacing w:val="-2"/>
                <w:sz w:val="14"/>
                <w:szCs w:val="14"/>
              </w:rPr>
              <w:t>1.39</w:t>
            </w:r>
          </w:p>
        </w:tc>
        <w:tc>
          <w:tcPr>
            <w:tcW w:w="1395" w:type="dxa"/>
            <w:vAlign w:val="top"/>
          </w:tcPr>
          <w:p w14:paraId="1CDAB31F">
            <w:pPr>
              <w:pStyle w:val="6"/>
              <w:spacing w:before="70" w:line="228" w:lineRule="auto"/>
              <w:ind w:left="506"/>
              <w:rPr>
                <w:sz w:val="14"/>
                <w:szCs w:val="14"/>
              </w:rPr>
            </w:pPr>
            <w:r>
              <w:rPr>
                <w:spacing w:val="2"/>
                <w:sz w:val="14"/>
                <w:szCs w:val="14"/>
              </w:rPr>
              <w:t>0.03%</w:t>
            </w:r>
          </w:p>
        </w:tc>
      </w:tr>
      <w:tr w14:paraId="2325D57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 w:hRule="atLeast"/>
        </w:trPr>
        <w:tc>
          <w:tcPr>
            <w:tcW w:w="828" w:type="dxa"/>
            <w:vAlign w:val="top"/>
          </w:tcPr>
          <w:p w14:paraId="562FF980">
            <w:pPr>
              <w:pStyle w:val="6"/>
              <w:spacing w:before="139" w:line="113" w:lineRule="exact"/>
              <w:ind w:left="337"/>
              <w:rPr>
                <w:sz w:val="14"/>
                <w:szCs w:val="14"/>
              </w:rPr>
            </w:pPr>
            <w:r>
              <w:rPr>
                <w:position w:val="-2"/>
                <w:sz w:val="14"/>
                <w:szCs w:val="14"/>
              </w:rPr>
              <w:t>01</w:t>
            </w:r>
          </w:p>
        </w:tc>
        <w:tc>
          <w:tcPr>
            <w:tcW w:w="1755" w:type="dxa"/>
            <w:vAlign w:val="top"/>
          </w:tcPr>
          <w:p w14:paraId="78F743E1">
            <w:pPr>
              <w:pStyle w:val="6"/>
              <w:spacing w:before="66" w:line="231" w:lineRule="auto"/>
              <w:ind w:left="727"/>
              <w:rPr>
                <w:sz w:val="14"/>
                <w:szCs w:val="14"/>
              </w:rPr>
            </w:pPr>
            <w:r>
              <w:rPr>
                <w:spacing w:val="5"/>
                <w:sz w:val="14"/>
                <w:szCs w:val="14"/>
              </w:rPr>
              <w:t>耕地</w:t>
            </w:r>
          </w:p>
        </w:tc>
        <w:tc>
          <w:tcPr>
            <w:tcW w:w="1486" w:type="dxa"/>
            <w:vAlign w:val="top"/>
          </w:tcPr>
          <w:p w14:paraId="0D16CC42">
            <w:pPr>
              <w:pStyle w:val="6"/>
              <w:spacing w:before="103" w:line="192" w:lineRule="auto"/>
              <w:ind w:left="533"/>
              <w:rPr>
                <w:sz w:val="14"/>
                <w:szCs w:val="14"/>
              </w:rPr>
            </w:pPr>
            <w:r>
              <w:rPr>
                <w:spacing w:val="-1"/>
                <w:sz w:val="14"/>
                <w:szCs w:val="14"/>
              </w:rPr>
              <w:t>106.78</w:t>
            </w:r>
          </w:p>
        </w:tc>
        <w:tc>
          <w:tcPr>
            <w:tcW w:w="1395" w:type="dxa"/>
            <w:vAlign w:val="top"/>
          </w:tcPr>
          <w:p w14:paraId="12AE3A2E">
            <w:pPr>
              <w:pStyle w:val="6"/>
              <w:spacing w:before="80" w:line="227" w:lineRule="auto"/>
              <w:ind w:left="507"/>
              <w:rPr>
                <w:sz w:val="14"/>
                <w:szCs w:val="14"/>
              </w:rPr>
            </w:pPr>
            <w:r>
              <w:rPr>
                <w:spacing w:val="1"/>
                <w:sz w:val="14"/>
                <w:szCs w:val="14"/>
              </w:rPr>
              <w:t>2.14%</w:t>
            </w:r>
          </w:p>
        </w:tc>
      </w:tr>
      <w:tr w14:paraId="43A848B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828" w:type="dxa"/>
            <w:vAlign w:val="top"/>
          </w:tcPr>
          <w:p w14:paraId="0B9B94A7">
            <w:pPr>
              <w:pStyle w:val="6"/>
              <w:spacing w:before="133" w:line="109" w:lineRule="exact"/>
              <w:ind w:left="337"/>
              <w:rPr>
                <w:sz w:val="14"/>
                <w:szCs w:val="14"/>
              </w:rPr>
            </w:pPr>
            <w:r>
              <w:rPr>
                <w:position w:val="-2"/>
                <w:sz w:val="14"/>
                <w:szCs w:val="14"/>
              </w:rPr>
              <w:t>06</w:t>
            </w:r>
          </w:p>
        </w:tc>
        <w:tc>
          <w:tcPr>
            <w:tcW w:w="1755" w:type="dxa"/>
            <w:vAlign w:val="top"/>
          </w:tcPr>
          <w:p w14:paraId="276A4D19">
            <w:pPr>
              <w:pStyle w:val="6"/>
              <w:spacing w:before="57" w:line="232" w:lineRule="auto"/>
              <w:ind w:left="580"/>
              <w:rPr>
                <w:sz w:val="14"/>
                <w:szCs w:val="14"/>
              </w:rPr>
            </w:pPr>
            <w:r>
              <w:rPr>
                <w:spacing w:val="6"/>
                <w:sz w:val="14"/>
                <w:szCs w:val="14"/>
              </w:rPr>
              <w:t>工矿用地</w:t>
            </w:r>
          </w:p>
        </w:tc>
        <w:tc>
          <w:tcPr>
            <w:tcW w:w="1486" w:type="dxa"/>
            <w:vAlign w:val="top"/>
          </w:tcPr>
          <w:p w14:paraId="1ACCD1C4">
            <w:pPr>
              <w:pStyle w:val="6"/>
              <w:spacing w:before="133" w:line="109" w:lineRule="exact"/>
              <w:ind w:left="593"/>
              <w:rPr>
                <w:sz w:val="14"/>
                <w:szCs w:val="14"/>
              </w:rPr>
            </w:pPr>
            <w:r>
              <w:rPr>
                <w:spacing w:val="1"/>
                <w:position w:val="-2"/>
                <w:sz w:val="14"/>
                <w:szCs w:val="14"/>
              </w:rPr>
              <w:t>0.05</w:t>
            </w:r>
          </w:p>
        </w:tc>
        <w:tc>
          <w:tcPr>
            <w:tcW w:w="1395" w:type="dxa"/>
            <w:vAlign w:val="top"/>
          </w:tcPr>
          <w:p w14:paraId="220B570A">
            <w:pPr>
              <w:pStyle w:val="6"/>
              <w:spacing w:before="110" w:line="175" w:lineRule="auto"/>
              <w:ind w:left="506"/>
              <w:rPr>
                <w:sz w:val="14"/>
                <w:szCs w:val="14"/>
              </w:rPr>
            </w:pPr>
            <w:r>
              <w:rPr>
                <w:spacing w:val="2"/>
                <w:sz w:val="14"/>
                <w:szCs w:val="14"/>
              </w:rPr>
              <w:t>0.00%</w:t>
            </w:r>
          </w:p>
        </w:tc>
      </w:tr>
      <w:tr w14:paraId="64C208E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828" w:type="dxa"/>
            <w:vAlign w:val="top"/>
          </w:tcPr>
          <w:p w14:paraId="78DFBCD5">
            <w:pPr>
              <w:pStyle w:val="6"/>
              <w:spacing w:before="93" w:line="185" w:lineRule="auto"/>
              <w:ind w:left="347"/>
              <w:rPr>
                <w:sz w:val="14"/>
                <w:szCs w:val="14"/>
              </w:rPr>
            </w:pPr>
            <w:r>
              <w:rPr>
                <w:spacing w:val="-6"/>
                <w:sz w:val="14"/>
                <w:szCs w:val="14"/>
              </w:rPr>
              <w:t>10</w:t>
            </w:r>
          </w:p>
        </w:tc>
        <w:tc>
          <w:tcPr>
            <w:tcW w:w="1755" w:type="dxa"/>
            <w:vAlign w:val="top"/>
          </w:tcPr>
          <w:p w14:paraId="190EB0C7">
            <w:pPr>
              <w:pStyle w:val="6"/>
              <w:spacing w:before="51" w:line="232" w:lineRule="auto"/>
              <w:ind w:left="430"/>
              <w:rPr>
                <w:sz w:val="14"/>
                <w:szCs w:val="14"/>
              </w:rPr>
            </w:pPr>
            <w:r>
              <w:rPr>
                <w:spacing w:val="6"/>
                <w:sz w:val="14"/>
                <w:szCs w:val="14"/>
              </w:rPr>
              <w:t>交通运输用地</w:t>
            </w:r>
          </w:p>
        </w:tc>
        <w:tc>
          <w:tcPr>
            <w:tcW w:w="1486" w:type="dxa"/>
            <w:vAlign w:val="top"/>
          </w:tcPr>
          <w:p w14:paraId="41F933C0">
            <w:pPr>
              <w:pStyle w:val="6"/>
              <w:spacing w:before="122" w:line="112" w:lineRule="exact"/>
              <w:ind w:left="593"/>
              <w:rPr>
                <w:sz w:val="14"/>
                <w:szCs w:val="14"/>
              </w:rPr>
            </w:pPr>
            <w:r>
              <w:rPr>
                <w:spacing w:val="1"/>
                <w:position w:val="-2"/>
                <w:sz w:val="14"/>
                <w:szCs w:val="14"/>
              </w:rPr>
              <w:t>9.31</w:t>
            </w:r>
          </w:p>
        </w:tc>
        <w:tc>
          <w:tcPr>
            <w:tcW w:w="1395" w:type="dxa"/>
            <w:vAlign w:val="top"/>
          </w:tcPr>
          <w:p w14:paraId="7D9A6184">
            <w:pPr>
              <w:pStyle w:val="6"/>
              <w:spacing w:before="99" w:line="178" w:lineRule="auto"/>
              <w:ind w:left="506"/>
              <w:rPr>
                <w:sz w:val="14"/>
                <w:szCs w:val="14"/>
              </w:rPr>
            </w:pPr>
            <w:r>
              <w:rPr>
                <w:spacing w:val="2"/>
                <w:sz w:val="14"/>
                <w:szCs w:val="14"/>
              </w:rPr>
              <w:t>0.19%</w:t>
            </w:r>
          </w:p>
        </w:tc>
      </w:tr>
      <w:tr w14:paraId="5D035E9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828" w:type="dxa"/>
            <w:vAlign w:val="top"/>
          </w:tcPr>
          <w:p w14:paraId="7C9F9FE3">
            <w:pPr>
              <w:pStyle w:val="6"/>
              <w:spacing w:before="135" w:line="107" w:lineRule="exact"/>
              <w:ind w:left="337"/>
              <w:rPr>
                <w:sz w:val="14"/>
                <w:szCs w:val="14"/>
              </w:rPr>
            </w:pPr>
            <w:r>
              <w:rPr>
                <w:position w:val="-2"/>
                <w:sz w:val="14"/>
                <w:szCs w:val="14"/>
              </w:rPr>
              <w:t>03</w:t>
            </w:r>
          </w:p>
        </w:tc>
        <w:tc>
          <w:tcPr>
            <w:tcW w:w="1755" w:type="dxa"/>
            <w:vAlign w:val="top"/>
          </w:tcPr>
          <w:p w14:paraId="348A27E4">
            <w:pPr>
              <w:pStyle w:val="6"/>
              <w:spacing w:before="78" w:line="217" w:lineRule="auto"/>
              <w:ind w:left="728"/>
              <w:rPr>
                <w:sz w:val="14"/>
                <w:szCs w:val="14"/>
              </w:rPr>
            </w:pPr>
            <w:r>
              <w:rPr>
                <w:spacing w:val="5"/>
                <w:sz w:val="14"/>
                <w:szCs w:val="14"/>
              </w:rPr>
              <w:t>林地</w:t>
            </w:r>
          </w:p>
        </w:tc>
        <w:tc>
          <w:tcPr>
            <w:tcW w:w="1486" w:type="dxa"/>
            <w:vAlign w:val="top"/>
          </w:tcPr>
          <w:p w14:paraId="090B23AC">
            <w:pPr>
              <w:pStyle w:val="6"/>
              <w:spacing w:before="132" w:line="110" w:lineRule="exact"/>
              <w:ind w:left="525"/>
              <w:rPr>
                <w:sz w:val="14"/>
                <w:szCs w:val="14"/>
              </w:rPr>
            </w:pPr>
            <w:r>
              <w:rPr>
                <w:spacing w:val="1"/>
                <w:position w:val="-2"/>
                <w:sz w:val="14"/>
                <w:szCs w:val="14"/>
              </w:rPr>
              <w:t>515.62</w:t>
            </w:r>
          </w:p>
        </w:tc>
        <w:tc>
          <w:tcPr>
            <w:tcW w:w="1395" w:type="dxa"/>
            <w:vAlign w:val="top"/>
          </w:tcPr>
          <w:p w14:paraId="53E42857">
            <w:pPr>
              <w:pStyle w:val="6"/>
              <w:spacing w:before="109" w:line="176" w:lineRule="auto"/>
              <w:ind w:left="487"/>
              <w:rPr>
                <w:sz w:val="14"/>
                <w:szCs w:val="14"/>
              </w:rPr>
            </w:pPr>
            <w:r>
              <w:rPr>
                <w:spacing w:val="-1"/>
                <w:sz w:val="14"/>
                <w:szCs w:val="14"/>
              </w:rPr>
              <w:t>10.35%</w:t>
            </w:r>
          </w:p>
        </w:tc>
      </w:tr>
      <w:tr w14:paraId="6A35A95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 w:hRule="atLeast"/>
        </w:trPr>
        <w:tc>
          <w:tcPr>
            <w:tcW w:w="828" w:type="dxa"/>
            <w:vAlign w:val="top"/>
          </w:tcPr>
          <w:p w14:paraId="0210A74F">
            <w:pPr>
              <w:pStyle w:val="6"/>
              <w:spacing w:before="111" w:line="186" w:lineRule="auto"/>
              <w:ind w:left="347"/>
              <w:rPr>
                <w:sz w:val="14"/>
                <w:szCs w:val="14"/>
              </w:rPr>
            </w:pPr>
            <w:r>
              <w:rPr>
                <w:spacing w:val="-6"/>
                <w:sz w:val="14"/>
                <w:szCs w:val="14"/>
              </w:rPr>
              <w:t>12</w:t>
            </w:r>
          </w:p>
        </w:tc>
        <w:tc>
          <w:tcPr>
            <w:tcW w:w="1755" w:type="dxa"/>
            <w:vAlign w:val="top"/>
          </w:tcPr>
          <w:p w14:paraId="11E3B2B5">
            <w:pPr>
              <w:pStyle w:val="6"/>
              <w:spacing w:before="74" w:line="233" w:lineRule="auto"/>
              <w:ind w:left="579"/>
              <w:rPr>
                <w:sz w:val="14"/>
                <w:szCs w:val="14"/>
              </w:rPr>
            </w:pPr>
            <w:r>
              <w:rPr>
                <w:spacing w:val="6"/>
                <w:sz w:val="14"/>
                <w:szCs w:val="14"/>
              </w:rPr>
              <w:t>其他土地</w:t>
            </w:r>
          </w:p>
        </w:tc>
        <w:tc>
          <w:tcPr>
            <w:tcW w:w="1486" w:type="dxa"/>
            <w:vAlign w:val="top"/>
          </w:tcPr>
          <w:p w14:paraId="5A44A2B1">
            <w:pPr>
              <w:pStyle w:val="6"/>
              <w:spacing w:before="112" w:line="185" w:lineRule="auto"/>
              <w:ind w:left="595"/>
              <w:rPr>
                <w:sz w:val="14"/>
                <w:szCs w:val="14"/>
              </w:rPr>
            </w:pPr>
            <w:r>
              <w:rPr>
                <w:spacing w:val="1"/>
                <w:sz w:val="14"/>
                <w:szCs w:val="14"/>
              </w:rPr>
              <w:t>3.38</w:t>
            </w:r>
          </w:p>
        </w:tc>
        <w:tc>
          <w:tcPr>
            <w:tcW w:w="1395" w:type="dxa"/>
            <w:vAlign w:val="top"/>
          </w:tcPr>
          <w:p w14:paraId="60526004">
            <w:pPr>
              <w:pStyle w:val="6"/>
              <w:spacing w:before="89" w:line="216" w:lineRule="auto"/>
              <w:ind w:left="506"/>
              <w:rPr>
                <w:sz w:val="14"/>
                <w:szCs w:val="14"/>
              </w:rPr>
            </w:pPr>
            <w:r>
              <w:rPr>
                <w:spacing w:val="2"/>
                <w:sz w:val="14"/>
                <w:szCs w:val="14"/>
              </w:rPr>
              <w:t>0.07%</w:t>
            </w:r>
          </w:p>
        </w:tc>
      </w:tr>
      <w:tr w14:paraId="0725C48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828" w:type="dxa"/>
            <w:vAlign w:val="top"/>
          </w:tcPr>
          <w:p w14:paraId="280F1E09">
            <w:pPr>
              <w:pStyle w:val="6"/>
              <w:spacing w:before="95" w:line="182" w:lineRule="auto"/>
              <w:ind w:left="337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00</w:t>
            </w:r>
          </w:p>
        </w:tc>
        <w:tc>
          <w:tcPr>
            <w:tcW w:w="1755" w:type="dxa"/>
            <w:vAlign w:val="top"/>
          </w:tcPr>
          <w:p w14:paraId="31D4808B">
            <w:pPr>
              <w:pStyle w:val="6"/>
              <w:spacing w:before="72" w:line="213" w:lineRule="auto"/>
              <w:ind w:left="727"/>
              <w:rPr>
                <w:sz w:val="14"/>
                <w:szCs w:val="14"/>
              </w:rPr>
            </w:pPr>
            <w:r>
              <w:rPr>
                <w:spacing w:val="5"/>
                <w:sz w:val="14"/>
                <w:szCs w:val="14"/>
              </w:rPr>
              <w:t>湿地</w:t>
            </w:r>
          </w:p>
        </w:tc>
        <w:tc>
          <w:tcPr>
            <w:tcW w:w="1486" w:type="dxa"/>
            <w:vAlign w:val="top"/>
          </w:tcPr>
          <w:p w14:paraId="7CF7252B">
            <w:pPr>
              <w:pStyle w:val="6"/>
              <w:spacing w:before="127" w:line="107" w:lineRule="exact"/>
              <w:ind w:left="522"/>
              <w:rPr>
                <w:sz w:val="14"/>
                <w:szCs w:val="14"/>
              </w:rPr>
            </w:pPr>
            <w:r>
              <w:rPr>
                <w:spacing w:val="3"/>
                <w:position w:val="-2"/>
                <w:sz w:val="14"/>
                <w:szCs w:val="14"/>
              </w:rPr>
              <w:t>423.20</w:t>
            </w:r>
          </w:p>
        </w:tc>
        <w:tc>
          <w:tcPr>
            <w:tcW w:w="1395" w:type="dxa"/>
            <w:vAlign w:val="top"/>
          </w:tcPr>
          <w:p w14:paraId="2D9111ED">
            <w:pPr>
              <w:pStyle w:val="6"/>
              <w:spacing w:before="103" w:line="172" w:lineRule="auto"/>
              <w:ind w:left="506"/>
              <w:rPr>
                <w:sz w:val="14"/>
                <w:szCs w:val="14"/>
              </w:rPr>
            </w:pPr>
            <w:r>
              <w:rPr>
                <w:spacing w:val="2"/>
                <w:sz w:val="14"/>
                <w:szCs w:val="14"/>
              </w:rPr>
              <w:t>8.49%</w:t>
            </w:r>
          </w:p>
        </w:tc>
      </w:tr>
      <w:tr w14:paraId="28672B8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828" w:type="dxa"/>
            <w:vAlign w:val="top"/>
          </w:tcPr>
          <w:p w14:paraId="0A606F6E">
            <w:pPr>
              <w:pStyle w:val="6"/>
              <w:spacing w:before="103" w:line="185" w:lineRule="auto"/>
              <w:ind w:left="347"/>
              <w:rPr>
                <w:sz w:val="14"/>
                <w:szCs w:val="14"/>
              </w:rPr>
            </w:pPr>
            <w:r>
              <w:rPr>
                <w:spacing w:val="-6"/>
                <w:sz w:val="14"/>
                <w:szCs w:val="14"/>
              </w:rPr>
              <w:t>11</w:t>
            </w:r>
          </w:p>
        </w:tc>
        <w:tc>
          <w:tcPr>
            <w:tcW w:w="1755" w:type="dxa"/>
            <w:vAlign w:val="top"/>
          </w:tcPr>
          <w:p w14:paraId="0758B8AC">
            <w:pPr>
              <w:pStyle w:val="6"/>
              <w:spacing w:before="65" w:line="232" w:lineRule="auto"/>
              <w:ind w:left="198"/>
              <w:rPr>
                <w:sz w:val="14"/>
                <w:szCs w:val="14"/>
              </w:rPr>
            </w:pPr>
            <w:r>
              <w:rPr>
                <w:spacing w:val="8"/>
                <w:sz w:val="14"/>
                <w:szCs w:val="14"/>
              </w:rPr>
              <w:t>水域及水利设施用地</w:t>
            </w:r>
          </w:p>
        </w:tc>
        <w:tc>
          <w:tcPr>
            <w:tcW w:w="1486" w:type="dxa"/>
            <w:vAlign w:val="top"/>
          </w:tcPr>
          <w:p w14:paraId="045532C5">
            <w:pPr>
              <w:pStyle w:val="6"/>
              <w:spacing w:before="103" w:line="185" w:lineRule="auto"/>
              <w:ind w:left="484"/>
              <w:rPr>
                <w:sz w:val="14"/>
                <w:szCs w:val="14"/>
              </w:rPr>
            </w:pPr>
            <w:r>
              <w:rPr>
                <w:spacing w:val="2"/>
                <w:sz w:val="14"/>
                <w:szCs w:val="14"/>
              </w:rPr>
              <w:t>3920.16</w:t>
            </w:r>
          </w:p>
        </w:tc>
        <w:tc>
          <w:tcPr>
            <w:tcW w:w="1395" w:type="dxa"/>
            <w:vAlign w:val="top"/>
          </w:tcPr>
          <w:p w14:paraId="6865CEDF">
            <w:pPr>
              <w:pStyle w:val="6"/>
              <w:spacing w:before="80" w:line="216" w:lineRule="auto"/>
              <w:ind w:left="480"/>
              <w:rPr>
                <w:sz w:val="14"/>
                <w:szCs w:val="14"/>
              </w:rPr>
            </w:pPr>
            <w:r>
              <w:rPr>
                <w:spacing w:val="1"/>
                <w:sz w:val="14"/>
                <w:szCs w:val="14"/>
              </w:rPr>
              <w:t>78.68%</w:t>
            </w:r>
          </w:p>
        </w:tc>
      </w:tr>
      <w:tr w14:paraId="71B6271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828" w:type="dxa"/>
            <w:vAlign w:val="top"/>
          </w:tcPr>
          <w:p w14:paraId="2CD85D0E">
            <w:pPr>
              <w:pStyle w:val="6"/>
              <w:spacing w:before="137" w:line="107" w:lineRule="exact"/>
              <w:ind w:left="347"/>
              <w:rPr>
                <w:sz w:val="14"/>
                <w:szCs w:val="14"/>
              </w:rPr>
            </w:pPr>
            <w:r>
              <w:rPr>
                <w:spacing w:val="-6"/>
                <w:position w:val="-2"/>
                <w:sz w:val="14"/>
                <w:szCs w:val="14"/>
              </w:rPr>
              <w:t>12</w:t>
            </w:r>
          </w:p>
        </w:tc>
        <w:tc>
          <w:tcPr>
            <w:tcW w:w="1755" w:type="dxa"/>
            <w:vAlign w:val="top"/>
          </w:tcPr>
          <w:p w14:paraId="519AC4F2">
            <w:pPr>
              <w:pStyle w:val="6"/>
              <w:spacing w:before="66" w:line="232" w:lineRule="auto"/>
              <w:ind w:left="578"/>
              <w:rPr>
                <w:sz w:val="14"/>
                <w:szCs w:val="14"/>
              </w:rPr>
            </w:pPr>
            <w:r>
              <w:rPr>
                <w:spacing w:val="6"/>
                <w:sz w:val="14"/>
                <w:szCs w:val="14"/>
              </w:rPr>
              <w:t>特殊用地</w:t>
            </w:r>
          </w:p>
        </w:tc>
        <w:tc>
          <w:tcPr>
            <w:tcW w:w="1486" w:type="dxa"/>
            <w:vAlign w:val="top"/>
          </w:tcPr>
          <w:p w14:paraId="7753232C">
            <w:pPr>
              <w:pStyle w:val="6"/>
              <w:spacing w:before="135" w:line="109" w:lineRule="exact"/>
              <w:ind w:left="593"/>
              <w:rPr>
                <w:sz w:val="14"/>
                <w:szCs w:val="14"/>
              </w:rPr>
            </w:pPr>
            <w:r>
              <w:rPr>
                <w:spacing w:val="1"/>
                <w:position w:val="-2"/>
                <w:sz w:val="14"/>
                <w:szCs w:val="14"/>
              </w:rPr>
              <w:t>0.24</w:t>
            </w:r>
          </w:p>
        </w:tc>
        <w:tc>
          <w:tcPr>
            <w:tcW w:w="1395" w:type="dxa"/>
            <w:vAlign w:val="top"/>
          </w:tcPr>
          <w:p w14:paraId="45473E03">
            <w:pPr>
              <w:pStyle w:val="6"/>
              <w:spacing w:before="114" w:line="171" w:lineRule="auto"/>
              <w:ind w:left="506"/>
              <w:rPr>
                <w:sz w:val="14"/>
                <w:szCs w:val="14"/>
              </w:rPr>
            </w:pPr>
            <w:r>
              <w:rPr>
                <w:spacing w:val="2"/>
                <w:sz w:val="14"/>
                <w:szCs w:val="14"/>
              </w:rPr>
              <w:t>0.00%</w:t>
            </w:r>
          </w:p>
        </w:tc>
      </w:tr>
      <w:tr w14:paraId="7481DCA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828" w:type="dxa"/>
            <w:vAlign w:val="top"/>
          </w:tcPr>
          <w:p w14:paraId="4B8C920F">
            <w:pPr>
              <w:pStyle w:val="6"/>
              <w:spacing w:before="137" w:line="107" w:lineRule="exact"/>
              <w:ind w:left="337"/>
              <w:rPr>
                <w:sz w:val="14"/>
                <w:szCs w:val="14"/>
              </w:rPr>
            </w:pPr>
            <w:r>
              <w:rPr>
                <w:position w:val="-2"/>
                <w:sz w:val="14"/>
                <w:szCs w:val="14"/>
              </w:rPr>
              <w:t>07</w:t>
            </w:r>
          </w:p>
        </w:tc>
        <w:tc>
          <w:tcPr>
            <w:tcW w:w="1755" w:type="dxa"/>
            <w:vAlign w:val="top"/>
          </w:tcPr>
          <w:p w14:paraId="768D3D9F">
            <w:pPr>
              <w:pStyle w:val="6"/>
              <w:spacing w:before="68" w:line="231" w:lineRule="auto"/>
              <w:ind w:left="578"/>
              <w:rPr>
                <w:sz w:val="14"/>
                <w:szCs w:val="14"/>
              </w:rPr>
            </w:pPr>
            <w:r>
              <w:rPr>
                <w:spacing w:val="7"/>
                <w:sz w:val="14"/>
                <w:szCs w:val="14"/>
              </w:rPr>
              <w:t>住宅用地</w:t>
            </w:r>
          </w:p>
        </w:tc>
        <w:tc>
          <w:tcPr>
            <w:tcW w:w="1486" w:type="dxa"/>
            <w:vAlign w:val="top"/>
          </w:tcPr>
          <w:p w14:paraId="4744C4B6">
            <w:pPr>
              <w:pStyle w:val="6"/>
              <w:spacing w:before="134" w:line="110" w:lineRule="exact"/>
              <w:ind w:left="594"/>
              <w:rPr>
                <w:sz w:val="14"/>
                <w:szCs w:val="14"/>
              </w:rPr>
            </w:pPr>
            <w:r>
              <w:rPr>
                <w:spacing w:val="1"/>
                <w:position w:val="-2"/>
                <w:sz w:val="14"/>
                <w:szCs w:val="14"/>
              </w:rPr>
              <w:t>2.15</w:t>
            </w:r>
          </w:p>
        </w:tc>
        <w:tc>
          <w:tcPr>
            <w:tcW w:w="1395" w:type="dxa"/>
            <w:vAlign w:val="top"/>
          </w:tcPr>
          <w:p w14:paraId="3D8D9D3D">
            <w:pPr>
              <w:pStyle w:val="6"/>
              <w:spacing w:before="80" w:line="215" w:lineRule="auto"/>
              <w:ind w:left="506"/>
              <w:rPr>
                <w:sz w:val="14"/>
                <w:szCs w:val="14"/>
              </w:rPr>
            </w:pPr>
            <w:r>
              <w:rPr>
                <w:spacing w:val="2"/>
                <w:sz w:val="14"/>
                <w:szCs w:val="14"/>
              </w:rPr>
              <w:t>0.04%</w:t>
            </w:r>
          </w:p>
        </w:tc>
      </w:tr>
      <w:tr w14:paraId="1CD9B28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 w:hRule="atLeast"/>
        </w:trPr>
        <w:tc>
          <w:tcPr>
            <w:tcW w:w="2583" w:type="dxa"/>
            <w:gridSpan w:val="2"/>
            <w:vAlign w:val="top"/>
          </w:tcPr>
          <w:p w14:paraId="21BAC4FA">
            <w:pPr>
              <w:pStyle w:val="6"/>
              <w:spacing w:before="70" w:line="233" w:lineRule="auto"/>
              <w:ind w:left="1077"/>
              <w:rPr>
                <w:sz w:val="14"/>
                <w:szCs w:val="14"/>
              </w:rPr>
            </w:pPr>
            <w:r>
              <w:rPr>
                <w:spacing w:val="4"/>
                <w:sz w:val="14"/>
                <w:szCs w:val="14"/>
              </w:rPr>
              <w:t>总面积</w:t>
            </w:r>
          </w:p>
        </w:tc>
        <w:tc>
          <w:tcPr>
            <w:tcW w:w="1486" w:type="dxa"/>
            <w:vAlign w:val="top"/>
          </w:tcPr>
          <w:p w14:paraId="671DE087">
            <w:pPr>
              <w:pStyle w:val="6"/>
              <w:spacing w:before="108" w:line="190" w:lineRule="auto"/>
              <w:ind w:left="481"/>
              <w:rPr>
                <w:sz w:val="14"/>
                <w:szCs w:val="14"/>
              </w:rPr>
            </w:pPr>
            <w:r>
              <w:rPr>
                <w:spacing w:val="3"/>
                <w:sz w:val="14"/>
                <w:szCs w:val="14"/>
              </w:rPr>
              <w:t>4982.27</w:t>
            </w:r>
          </w:p>
        </w:tc>
        <w:tc>
          <w:tcPr>
            <w:tcW w:w="1395" w:type="dxa"/>
            <w:vAlign w:val="top"/>
          </w:tcPr>
          <w:p w14:paraId="7BF04003">
            <w:pPr>
              <w:pStyle w:val="6"/>
              <w:spacing w:before="83" w:line="224" w:lineRule="auto"/>
              <w:ind w:left="447"/>
              <w:rPr>
                <w:sz w:val="14"/>
                <w:szCs w:val="14"/>
              </w:rPr>
            </w:pPr>
            <w:r>
              <w:rPr>
                <w:spacing w:val="-1"/>
                <w:sz w:val="14"/>
                <w:szCs w:val="14"/>
              </w:rPr>
              <w:t>100.00%</w:t>
            </w:r>
          </w:p>
        </w:tc>
      </w:tr>
    </w:tbl>
    <w:p w14:paraId="2F180B40">
      <w:pPr>
        <w:pStyle w:val="2"/>
      </w:pPr>
    </w:p>
    <w:p w14:paraId="728D1BAB">
      <w:pPr>
        <w:sectPr>
          <w:type w:val="continuous"/>
          <w:pgSz w:w="16840" w:h="11910"/>
          <w:pgMar w:top="400" w:right="0" w:bottom="400" w:left="0" w:header="0" w:footer="0" w:gutter="0"/>
          <w:cols w:equalWidth="0" w:num="3">
            <w:col w:w="2867" w:space="100"/>
            <w:col w:w="8020" w:space="100"/>
            <w:col w:w="5754"/>
          </w:cols>
        </w:sectPr>
      </w:pPr>
    </w:p>
    <w:p w14:paraId="03F0B6AB">
      <w:pPr>
        <w:pStyle w:val="2"/>
        <w:spacing w:line="261" w:lineRule="auto"/>
      </w:pPr>
    </w:p>
    <w:p w14:paraId="358A5B12">
      <w:pPr>
        <w:pStyle w:val="2"/>
        <w:spacing w:line="261" w:lineRule="auto"/>
      </w:pPr>
      <w:r>
        <w:drawing>
          <wp:anchor distT="0" distB="0" distL="0" distR="0" simplePos="0" relativeHeight="251824128" behindDoc="0" locked="0" layoutInCell="1" allowOverlap="1">
            <wp:simplePos x="0" y="0"/>
            <wp:positionH relativeFrom="column">
              <wp:posOffset>7028180</wp:posOffset>
            </wp:positionH>
            <wp:positionV relativeFrom="paragraph">
              <wp:posOffset>86995</wp:posOffset>
            </wp:positionV>
            <wp:extent cx="3448685" cy="3288665"/>
            <wp:effectExtent l="0" t="0" r="0" b="0"/>
            <wp:wrapNone/>
            <wp:docPr id="50" name="IM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50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3448811" cy="3288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BBC7DD">
      <w:pPr>
        <w:pStyle w:val="2"/>
        <w:spacing w:line="261" w:lineRule="auto"/>
      </w:pPr>
    </w:p>
    <w:p w14:paraId="3C852011">
      <w:pPr>
        <w:pStyle w:val="2"/>
        <w:spacing w:line="262" w:lineRule="auto"/>
      </w:pPr>
    </w:p>
    <w:p w14:paraId="452D50B1">
      <w:pPr>
        <w:spacing w:before="61" w:line="235" w:lineRule="auto"/>
        <w:ind w:left="1199"/>
        <w:rPr>
          <w:rFonts w:ascii="宋体" w:hAnsi="宋体" w:eastAsia="宋体" w:cs="宋体"/>
          <w:sz w:val="19"/>
          <w:szCs w:val="19"/>
        </w:rPr>
      </w:pPr>
      <w:r>
        <w:rPr>
          <w:rFonts w:ascii="宋体" w:hAnsi="宋体" w:eastAsia="宋体" w:cs="宋体"/>
          <w:color w:val="DDB329"/>
          <w:spacing w:val="8"/>
          <w:sz w:val="19"/>
          <w:szCs w:val="19"/>
        </w:rPr>
        <w:t>龙亢农场</w:t>
      </w:r>
      <w:r>
        <w:rPr>
          <w:rFonts w:ascii="宋体" w:hAnsi="宋体" w:eastAsia="宋体" w:cs="宋体"/>
          <w:color w:val="DDB329"/>
          <w:spacing w:val="1"/>
          <w:sz w:val="19"/>
          <w:szCs w:val="19"/>
        </w:rPr>
        <w:t xml:space="preserve">                             </w:t>
      </w:r>
      <w:r>
        <w:rPr>
          <w:rFonts w:ascii="宋体" w:hAnsi="宋体" w:eastAsia="宋体" w:cs="宋体"/>
          <w:b/>
          <w:bCs/>
          <w:color w:val="9A7614"/>
          <w:spacing w:val="8"/>
          <w:position w:val="-1"/>
          <w:sz w:val="19"/>
          <w:szCs w:val="19"/>
        </w:rPr>
        <w:t>淝南镇</w:t>
      </w:r>
      <w:r>
        <w:rPr>
          <w:rFonts w:ascii="宋体" w:hAnsi="宋体" w:eastAsia="宋体" w:cs="宋体"/>
          <w:color w:val="9A7614"/>
          <w:spacing w:val="8"/>
          <w:position w:val="-1"/>
          <w:sz w:val="19"/>
          <w:szCs w:val="19"/>
        </w:rPr>
        <w:t xml:space="preserve">                                 </w:t>
      </w:r>
      <w:r>
        <w:rPr>
          <w:rFonts w:ascii="宋体" w:hAnsi="宋体" w:eastAsia="宋体" w:cs="宋体"/>
          <w:color w:val="AE8603"/>
          <w:spacing w:val="8"/>
          <w:position w:val="1"/>
          <w:sz w:val="19"/>
          <w:szCs w:val="19"/>
        </w:rPr>
        <w:t>古城镇</w:t>
      </w:r>
    </w:p>
    <w:p w14:paraId="27C74DD0">
      <w:pPr>
        <w:pStyle w:val="2"/>
      </w:pPr>
    </w:p>
    <w:p w14:paraId="47470986">
      <w:pPr>
        <w:pStyle w:val="2"/>
        <w:spacing w:line="241" w:lineRule="auto"/>
      </w:pPr>
    </w:p>
    <w:p w14:paraId="19031D8C">
      <w:pPr>
        <w:pStyle w:val="2"/>
        <w:spacing w:line="241" w:lineRule="auto"/>
      </w:pPr>
    </w:p>
    <w:p w14:paraId="5D9713B2">
      <w:pPr>
        <w:pStyle w:val="2"/>
        <w:spacing w:line="241" w:lineRule="auto"/>
      </w:pPr>
    </w:p>
    <w:p w14:paraId="6F00A34B">
      <w:pPr>
        <w:pStyle w:val="2"/>
        <w:spacing w:line="241" w:lineRule="auto"/>
      </w:pPr>
    </w:p>
    <w:p w14:paraId="4C9B4A1C">
      <w:pPr>
        <w:spacing w:before="62" w:line="229" w:lineRule="auto"/>
        <w:ind w:left="3259"/>
        <w:rPr>
          <w:rFonts w:ascii="宋体" w:hAnsi="宋体" w:eastAsia="宋体" w:cs="宋体"/>
          <w:sz w:val="19"/>
          <w:szCs w:val="19"/>
        </w:rPr>
      </w:pPr>
      <w:r>
        <w:pict>
          <v:shape id="_x0000_s1060" o:spid="_x0000_s1060" o:spt="202" type="#_x0000_t202" style="position:absolute;left:0pt;margin-left:735.8pt;margin-top:0.65pt;height:13.85pt;width:42.05pt;z-index:2518261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6607114">
                  <w:pPr>
                    <w:spacing w:before="19" w:line="230" w:lineRule="auto"/>
                    <w:ind w:left="20"/>
                    <w:rPr>
                      <w:rFonts w:ascii="黑体" w:hAnsi="黑体" w:eastAsia="黑体" w:cs="黑体"/>
                      <w:sz w:val="19"/>
                      <w:szCs w:val="19"/>
                    </w:rPr>
                  </w:pPr>
                  <w:r>
                    <w:rPr>
                      <w:rFonts w:ascii="黑体" w:hAnsi="黑体" w:eastAsia="黑体" w:cs="黑体"/>
                      <w:spacing w:val="10"/>
                      <w:sz w:val="19"/>
                      <w:szCs w:val="19"/>
                    </w:rPr>
                    <w:t>河流水面</w:t>
                  </w:r>
                </w:p>
              </w:txbxContent>
            </v:textbox>
          </v:shape>
        </w:pict>
      </w:r>
      <w:r>
        <w:pict>
          <v:shape id="_x0000_s1061" o:spid="_x0000_s1061" o:spt="202" type="#_x0000_t202" style="position:absolute;left:0pt;margin-left:606.75pt;margin-top:0.8pt;height:13.9pt;width:42.45pt;z-index:2518251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463EE59">
                  <w:pPr>
                    <w:spacing w:before="20" w:line="230" w:lineRule="auto"/>
                    <w:ind w:left="20"/>
                    <w:rPr>
                      <w:rFonts w:ascii="黑体" w:hAnsi="黑体" w:eastAsia="黑体" w:cs="黑体"/>
                      <w:sz w:val="19"/>
                      <w:szCs w:val="19"/>
                    </w:rPr>
                  </w:pPr>
                  <w:r>
                    <w:rPr>
                      <w:rFonts w:ascii="黑体" w:hAnsi="黑体" w:eastAsia="黑体" w:cs="黑体"/>
                      <w:spacing w:val="12"/>
                      <w:sz w:val="19"/>
                      <w:szCs w:val="19"/>
                    </w:rPr>
                    <w:t>坑塘水面</w:t>
                  </w:r>
                </w:p>
              </w:txbxContent>
            </v:textbox>
          </v:shape>
        </w:pict>
      </w:r>
      <w:r>
        <w:rPr>
          <w:rFonts w:ascii="宋体" w:hAnsi="宋体" w:eastAsia="宋体" w:cs="宋体"/>
          <w:color w:val="EAD07A"/>
          <w:sz w:val="19"/>
          <w:szCs w:val="19"/>
        </w:rPr>
        <w:t>溜</w:t>
      </w:r>
      <w:r>
        <w:rPr>
          <w:rFonts w:ascii="宋体" w:hAnsi="宋体" w:eastAsia="宋体" w:cs="宋体"/>
          <w:color w:val="EAD07A"/>
          <w:spacing w:val="-18"/>
          <w:sz w:val="19"/>
          <w:szCs w:val="19"/>
        </w:rPr>
        <w:t xml:space="preserve"> </w:t>
      </w:r>
      <w:r>
        <w:rPr>
          <w:rFonts w:ascii="宋体" w:hAnsi="宋体" w:eastAsia="宋体" w:cs="宋体"/>
          <w:color w:val="EAD07A"/>
          <w:sz w:val="19"/>
          <w:szCs w:val="19"/>
        </w:rPr>
        <w:t>镇</w:t>
      </w:r>
    </w:p>
    <w:p w14:paraId="593BC3EA">
      <w:pPr>
        <w:pStyle w:val="2"/>
        <w:spacing w:line="262" w:lineRule="auto"/>
      </w:pPr>
    </w:p>
    <w:p w14:paraId="5C709B26">
      <w:pPr>
        <w:pStyle w:val="2"/>
        <w:spacing w:line="263" w:lineRule="auto"/>
      </w:pPr>
    </w:p>
    <w:p w14:paraId="1CD7D2F0">
      <w:pPr>
        <w:pStyle w:val="2"/>
        <w:spacing w:line="263" w:lineRule="auto"/>
      </w:pPr>
    </w:p>
    <w:p w14:paraId="69423800">
      <w:pPr>
        <w:pStyle w:val="2"/>
        <w:spacing w:line="263" w:lineRule="auto"/>
      </w:pPr>
    </w:p>
    <w:p w14:paraId="2BB9CC32">
      <w:pPr>
        <w:spacing w:line="1632" w:lineRule="exact"/>
        <w:ind w:firstLine="900"/>
      </w:pPr>
      <w:r>
        <w:pict>
          <v:shape id="_x0000_s1062" o:spid="_x0000_s1062" o:spt="202" type="#_x0000_t202" style="position:absolute;left:0pt;margin-left:740.4pt;margin-top:56pt;height:14pt;width:32.05pt;z-index:2518282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019337C">
                  <w:pPr>
                    <w:spacing w:before="19" w:line="233" w:lineRule="auto"/>
                    <w:ind w:left="20"/>
                    <w:rPr>
                      <w:rFonts w:ascii="黑体" w:hAnsi="黑体" w:eastAsia="黑体" w:cs="黑体"/>
                      <w:sz w:val="19"/>
                      <w:szCs w:val="19"/>
                    </w:rPr>
                  </w:pPr>
                  <w:r>
                    <w:rPr>
                      <w:rFonts w:ascii="黑体" w:hAnsi="黑体" w:eastAsia="黑体" w:cs="黑体"/>
                      <w:spacing w:val="10"/>
                      <w:sz w:val="19"/>
                      <w:szCs w:val="19"/>
                    </w:rPr>
                    <w:t>有林地</w:t>
                  </w:r>
                </w:p>
              </w:txbxContent>
            </v:textbox>
          </v:shape>
        </w:pict>
      </w:r>
      <w:r>
        <w:pict>
          <v:shape id="_x0000_s1063" o:spid="_x0000_s1063" o:spt="202" type="#_x0000_t202" style="position:absolute;left:0pt;margin-left:606pt;margin-top:56.35pt;height:13.9pt;width:41.1pt;z-index:2518272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0B2F1C7">
                  <w:pPr>
                    <w:spacing w:before="20" w:line="231" w:lineRule="auto"/>
                    <w:ind w:left="20"/>
                    <w:rPr>
                      <w:rFonts w:ascii="黑体" w:hAnsi="黑体" w:eastAsia="黑体" w:cs="黑体"/>
                      <w:sz w:val="19"/>
                      <w:szCs w:val="19"/>
                    </w:rPr>
                  </w:pPr>
                  <w:r>
                    <w:rPr>
                      <w:rFonts w:ascii="黑体" w:hAnsi="黑体" w:eastAsia="黑体" w:cs="黑体"/>
                      <w:spacing w:val="5"/>
                      <w:sz w:val="19"/>
                      <w:szCs w:val="19"/>
                    </w:rPr>
                    <w:t>内陆滩涂</w:t>
                  </w:r>
                </w:p>
              </w:txbxContent>
            </v:textbox>
          </v:shape>
        </w:pict>
      </w:r>
      <w:r>
        <w:rPr>
          <w:position w:val="-32"/>
        </w:rPr>
        <w:pict>
          <v:group id="_x0000_s1064" o:spid="_x0000_s1064" o:spt="203" style="height:81.65pt;width:500.55pt;" coordsize="10010,1633">
            <o:lock v:ext="edit"/>
            <v:shape id="_x0000_s1065" o:spid="_x0000_s1065" o:spt="75" type="#_x0000_t75" style="position:absolute;left:0;top:0;height:1633;width:10010;" filled="f" stroked="f" coordsize="21600,21600">
              <v:path/>
              <v:fill on="f" focussize="0,0"/>
              <v:stroke on="f"/>
              <v:imagedata r:id="rId386" o:title=""/>
              <o:lock v:ext="edit" aspectratio="t"/>
            </v:shape>
            <v:shape id="_x0000_s1066" o:spid="_x0000_s1066" o:spt="202" type="#_x0000_t202" style="position:absolute;left:2046;top:198;height:1266;width:166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E9990FE">
                    <w:pPr>
                      <w:spacing w:before="19" w:line="230" w:lineRule="auto"/>
                      <w:ind w:left="55"/>
                      <w:rPr>
                        <w:rFonts w:ascii="宋体" w:hAnsi="宋体" w:eastAsia="宋体" w:cs="宋体"/>
                        <w:sz w:val="19"/>
                        <w:szCs w:val="19"/>
                      </w:rPr>
                    </w:pPr>
                    <w:r>
                      <w:rPr>
                        <w:rFonts w:ascii="宋体" w:hAnsi="宋体" w:eastAsia="宋体" w:cs="宋体"/>
                        <w:b/>
                        <w:bCs/>
                        <w:spacing w:val="-12"/>
                        <w:sz w:val="19"/>
                        <w:szCs w:val="19"/>
                      </w:rPr>
                      <w:t>自然保护区边界</w:t>
                    </w:r>
                  </w:p>
                  <w:p w14:paraId="3C67E746">
                    <w:pPr>
                      <w:spacing w:before="171" w:line="271" w:lineRule="auto"/>
                      <w:ind w:left="20" w:right="20" w:firstLine="2"/>
                      <w:rPr>
                        <w:rFonts w:ascii="宋体" w:hAnsi="宋体" w:eastAsia="宋体" w:cs="宋体"/>
                        <w:sz w:val="19"/>
                        <w:szCs w:val="19"/>
                      </w:rPr>
                    </w:pPr>
                    <w:r>
                      <w:rPr>
                        <w:rFonts w:ascii="宋体" w:hAnsi="宋体" w:eastAsia="宋体" w:cs="宋体"/>
                        <w:spacing w:val="-10"/>
                        <w:sz w:val="19"/>
                        <w:szCs w:val="19"/>
                      </w:rPr>
                      <w:t>水域及水利设施用地</w:t>
                    </w:r>
                    <w:r>
                      <w:rPr>
                        <w:rFonts w:ascii="宋体" w:hAnsi="宋体" w:eastAsia="宋体" w:cs="宋体"/>
                        <w:sz w:val="19"/>
                        <w:szCs w:val="19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spacing w:val="1"/>
                        <w:sz w:val="19"/>
                        <w:szCs w:val="19"/>
                      </w:rPr>
                      <w:t>湿地</w:t>
                    </w:r>
                  </w:p>
                  <w:p w14:paraId="3A02288B">
                    <w:pPr>
                      <w:spacing w:before="61" w:line="229" w:lineRule="auto"/>
                      <w:ind w:left="20"/>
                      <w:rPr>
                        <w:rFonts w:ascii="宋体" w:hAnsi="宋体" w:eastAsia="宋体" w:cs="宋体"/>
                        <w:sz w:val="19"/>
                        <w:szCs w:val="19"/>
                      </w:rPr>
                    </w:pPr>
                    <w:r>
                      <w:rPr>
                        <w:rFonts w:ascii="宋体" w:hAnsi="宋体" w:eastAsia="宋体" w:cs="宋体"/>
                        <w:spacing w:val="-2"/>
                        <w:sz w:val="19"/>
                        <w:szCs w:val="19"/>
                      </w:rPr>
                      <w:t>特殊用地</w:t>
                    </w:r>
                  </w:p>
                </w:txbxContent>
              </v:textbox>
            </v:shape>
            <v:shape id="_x0000_s1067" o:spid="_x0000_s1067" o:spt="202" type="#_x0000_t202" style="position:absolute;left:4612;top:148;height:1303;width:79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22690A2">
                    <w:pPr>
                      <w:spacing w:before="20" w:line="231" w:lineRule="auto"/>
                      <w:ind w:left="20"/>
                      <w:rPr>
                        <w:rFonts w:ascii="仿宋" w:hAnsi="仿宋" w:eastAsia="仿宋" w:cs="仿宋"/>
                        <w:sz w:val="19"/>
                        <w:szCs w:val="19"/>
                      </w:rPr>
                    </w:pPr>
                    <w:r>
                      <w:rPr>
                        <w:rFonts w:ascii="仿宋" w:hAnsi="仿宋" w:eastAsia="仿宋" w:cs="仿宋"/>
                        <w:b/>
                        <w:bCs/>
                        <w:spacing w:val="-7"/>
                        <w:sz w:val="19"/>
                        <w:szCs w:val="19"/>
                      </w:rPr>
                      <w:t>乡镇界限</w:t>
                    </w:r>
                  </w:p>
                  <w:p w14:paraId="6A7974CD">
                    <w:pPr>
                      <w:spacing w:before="203" w:line="230" w:lineRule="auto"/>
                      <w:ind w:left="79"/>
                      <w:rPr>
                        <w:rFonts w:ascii="宋体" w:hAnsi="宋体" w:eastAsia="宋体" w:cs="宋体"/>
                        <w:sz w:val="19"/>
                        <w:szCs w:val="19"/>
                      </w:rPr>
                    </w:pPr>
                    <w:r>
                      <w:rPr>
                        <w:rFonts w:ascii="宋体" w:hAnsi="宋体" w:eastAsia="宋体" w:cs="宋体"/>
                        <w:spacing w:val="-7"/>
                        <w:sz w:val="19"/>
                        <w:szCs w:val="19"/>
                      </w:rPr>
                      <w:t>园地</w:t>
                    </w:r>
                  </w:p>
                  <w:p w14:paraId="719E8554">
                    <w:pPr>
                      <w:spacing w:before="116" w:line="246" w:lineRule="auto"/>
                      <w:ind w:left="63" w:right="20" w:firstLine="1"/>
                      <w:rPr>
                        <w:rFonts w:ascii="宋体" w:hAnsi="宋体" w:eastAsia="宋体" w:cs="宋体"/>
                        <w:sz w:val="19"/>
                        <w:szCs w:val="19"/>
                      </w:rPr>
                    </w:pPr>
                    <w:r>
                      <w:rPr>
                        <w:rFonts w:ascii="宋体" w:hAnsi="宋体" w:eastAsia="宋体" w:cs="宋体"/>
                        <w:spacing w:val="-14"/>
                        <w:sz w:val="19"/>
                        <w:szCs w:val="19"/>
                      </w:rPr>
                      <w:t>工矿用地</w:t>
                    </w:r>
                    <w:r>
                      <w:rPr>
                        <w:rFonts w:ascii="宋体" w:hAnsi="宋体" w:eastAsia="宋体" w:cs="宋体"/>
                        <w:sz w:val="19"/>
                        <w:szCs w:val="19"/>
                      </w:rPr>
                      <w:t xml:space="preserve"> 林地</w:t>
                    </w:r>
                  </w:p>
                </w:txbxContent>
              </v:textbox>
            </v:shape>
            <v:shape id="_x0000_s1068" o:spid="_x0000_s1068" o:spt="202" type="#_x0000_t202" style="position:absolute;left:6496;top:587;height:883;width:77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15463FB">
                    <w:pPr>
                      <w:spacing w:before="20" w:line="228" w:lineRule="auto"/>
                      <w:ind w:left="20"/>
                      <w:rPr>
                        <w:rFonts w:ascii="宋体" w:hAnsi="宋体" w:eastAsia="宋体" w:cs="宋体"/>
                        <w:sz w:val="19"/>
                        <w:szCs w:val="19"/>
                      </w:rPr>
                    </w:pPr>
                    <w:r>
                      <w:rPr>
                        <w:rFonts w:ascii="宋体" w:hAnsi="宋体" w:eastAsia="宋体" w:cs="宋体"/>
                        <w:sz w:val="19"/>
                        <w:szCs w:val="19"/>
                      </w:rPr>
                      <w:t>耕地</w:t>
                    </w:r>
                  </w:p>
                  <w:p w14:paraId="4BEFF9FB">
                    <w:pPr>
                      <w:spacing w:before="125" w:line="229" w:lineRule="auto"/>
                      <w:ind w:left="21"/>
                      <w:rPr>
                        <w:rFonts w:ascii="宋体" w:hAnsi="宋体" w:eastAsia="宋体" w:cs="宋体"/>
                        <w:sz w:val="19"/>
                        <w:szCs w:val="19"/>
                      </w:rPr>
                    </w:pPr>
                    <w:r>
                      <w:rPr>
                        <w:rFonts w:ascii="宋体" w:hAnsi="宋体" w:eastAsia="宋体" w:cs="宋体"/>
                        <w:spacing w:val="-1"/>
                        <w:sz w:val="19"/>
                        <w:szCs w:val="19"/>
                      </w:rPr>
                      <w:t>草地</w:t>
                    </w:r>
                  </w:p>
                  <w:p w14:paraId="493C5192">
                    <w:pPr>
                      <w:spacing w:before="47" w:line="230" w:lineRule="auto"/>
                      <w:ind w:right="5"/>
                      <w:jc w:val="right"/>
                      <w:rPr>
                        <w:rFonts w:ascii="宋体" w:hAnsi="宋体" w:eastAsia="宋体" w:cs="宋体"/>
                        <w:sz w:val="19"/>
                        <w:szCs w:val="19"/>
                      </w:rPr>
                    </w:pPr>
                    <w:r>
                      <w:rPr>
                        <w:rFonts w:ascii="宋体" w:hAnsi="宋体" w:eastAsia="宋体" w:cs="宋体"/>
                        <w:spacing w:val="-9"/>
                        <w:sz w:val="19"/>
                        <w:szCs w:val="19"/>
                      </w:rPr>
                      <w:t>住宅用地</w:t>
                    </w:r>
                  </w:p>
                </w:txbxContent>
              </v:textbox>
            </v:shape>
            <v:shape id="_x0000_s1069" o:spid="_x0000_s1069" o:spt="202" type="#_x0000_t202" style="position:absolute;left:8158;top:587;height:600;width:114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C717C02">
                    <w:pPr>
                      <w:spacing w:before="20" w:line="299" w:lineRule="auto"/>
                      <w:ind w:left="20" w:right="20" w:firstLine="5"/>
                      <w:rPr>
                        <w:rFonts w:ascii="宋体" w:hAnsi="宋体" w:eastAsia="宋体" w:cs="宋体"/>
                        <w:sz w:val="19"/>
                        <w:szCs w:val="19"/>
                      </w:rPr>
                    </w:pPr>
                    <w:r>
                      <w:rPr>
                        <w:rFonts w:ascii="宋体" w:hAnsi="宋体" w:eastAsia="宋体" w:cs="宋体"/>
                        <w:spacing w:val="-7"/>
                        <w:sz w:val="19"/>
                        <w:szCs w:val="19"/>
                      </w:rPr>
                      <w:t>交通运输用地</w:t>
                    </w:r>
                    <w:r>
                      <w:rPr>
                        <w:rFonts w:ascii="宋体" w:hAnsi="宋体" w:eastAsia="宋体" w:cs="宋体"/>
                        <w:spacing w:val="2"/>
                        <w:sz w:val="19"/>
                        <w:szCs w:val="19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spacing w:val="-2"/>
                        <w:sz w:val="19"/>
                        <w:szCs w:val="19"/>
                      </w:rPr>
                      <w:t>其他土地</w:t>
                    </w:r>
                  </w:p>
                </w:txbxContent>
              </v:textbox>
            </v:shape>
            <v:shape id="_x0000_s1070" o:spid="_x0000_s1070" o:spt="202" type="#_x0000_t202" style="position:absolute;left:599;top:230;height:242;width:58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8ACFE72">
                    <w:pPr>
                      <w:spacing w:before="20" w:line="231" w:lineRule="auto"/>
                      <w:ind w:left="20"/>
                      <w:rPr>
                        <w:rFonts w:ascii="黑体" w:hAnsi="黑体" w:eastAsia="黑体" w:cs="黑体"/>
                        <w:sz w:val="19"/>
                        <w:szCs w:val="19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6"/>
                        <w:sz w:val="19"/>
                        <w:szCs w:val="19"/>
                      </w:rPr>
                      <w:t>图</w:t>
                    </w:r>
                    <w:r>
                      <w:rPr>
                        <w:rFonts w:ascii="黑体" w:hAnsi="黑体" w:eastAsia="黑体" w:cs="黑体"/>
                        <w:spacing w:val="74"/>
                        <w:sz w:val="19"/>
                        <w:szCs w:val="19"/>
                      </w:rPr>
                      <w:t xml:space="preserve"> </w:t>
                    </w:r>
                    <w:r>
                      <w:rPr>
                        <w:rFonts w:ascii="黑体" w:hAnsi="黑体" w:eastAsia="黑体" w:cs="黑体"/>
                        <w:b/>
                        <w:bCs/>
                        <w:spacing w:val="-6"/>
                        <w:sz w:val="19"/>
                        <w:szCs w:val="19"/>
                      </w:rPr>
                      <w:t>例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557EC534">
      <w:pPr>
        <w:pStyle w:val="2"/>
        <w:spacing w:line="464" w:lineRule="auto"/>
      </w:pPr>
    </w:p>
    <w:p w14:paraId="4AD5C1EA">
      <w:pPr>
        <w:spacing w:before="62" w:line="196" w:lineRule="auto"/>
        <w:ind w:left="9507"/>
        <w:rPr>
          <w:rFonts w:ascii="黑体" w:hAnsi="黑体" w:eastAsia="黑体" w:cs="黑体"/>
          <w:sz w:val="19"/>
          <w:szCs w:val="19"/>
        </w:rPr>
      </w:pPr>
      <w:r>
        <w:rPr>
          <w:rFonts w:ascii="黑体" w:hAnsi="黑体" w:eastAsia="黑体" w:cs="黑体"/>
          <w:b/>
          <w:bCs/>
          <w:spacing w:val="14"/>
          <w:sz w:val="19"/>
          <w:szCs w:val="19"/>
        </w:rPr>
        <w:t>安徽</w:t>
      </w:r>
      <w:r>
        <w:rPr>
          <w:rFonts w:ascii="黑体" w:hAnsi="黑体" w:eastAsia="黑体" w:cs="黑体"/>
          <w:spacing w:val="-56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14"/>
          <w:sz w:val="19"/>
          <w:szCs w:val="19"/>
        </w:rPr>
        <w:t>怀远</w:t>
      </w:r>
      <w:r>
        <w:rPr>
          <w:rFonts w:ascii="黑体" w:hAnsi="黑体" w:eastAsia="黑体" w:cs="黑体"/>
          <w:spacing w:val="-47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14"/>
          <w:sz w:val="19"/>
          <w:szCs w:val="19"/>
        </w:rPr>
        <w:t>四</w:t>
      </w:r>
      <w:r>
        <w:rPr>
          <w:rFonts w:ascii="黑体" w:hAnsi="黑体" w:eastAsia="黑体" w:cs="黑体"/>
          <w:spacing w:val="-52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14"/>
          <w:sz w:val="19"/>
          <w:szCs w:val="19"/>
        </w:rPr>
        <w:t>方湖</w:t>
      </w:r>
      <w:r>
        <w:rPr>
          <w:rFonts w:ascii="黑体" w:hAnsi="黑体" w:eastAsia="黑体" w:cs="黑体"/>
          <w:spacing w:val="-56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14"/>
          <w:sz w:val="19"/>
          <w:szCs w:val="19"/>
        </w:rPr>
        <w:t>省</w:t>
      </w:r>
      <w:r>
        <w:rPr>
          <w:rFonts w:ascii="黑体" w:hAnsi="黑体" w:eastAsia="黑体" w:cs="黑体"/>
          <w:spacing w:val="-55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14"/>
          <w:sz w:val="19"/>
          <w:szCs w:val="19"/>
        </w:rPr>
        <w:t>级</w:t>
      </w:r>
      <w:r>
        <w:rPr>
          <w:rFonts w:ascii="黑体" w:hAnsi="黑体" w:eastAsia="黑体" w:cs="黑体"/>
          <w:spacing w:val="-33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14"/>
          <w:sz w:val="19"/>
          <w:szCs w:val="19"/>
        </w:rPr>
        <w:t>自然保护</w:t>
      </w:r>
      <w:r>
        <w:rPr>
          <w:rFonts w:ascii="黑体" w:hAnsi="黑体" w:eastAsia="黑体" w:cs="黑体"/>
          <w:spacing w:val="-47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14"/>
          <w:sz w:val="19"/>
          <w:szCs w:val="19"/>
        </w:rPr>
        <w:t>区</w:t>
      </w:r>
      <w:r>
        <w:rPr>
          <w:rFonts w:ascii="黑体" w:hAnsi="黑体" w:eastAsia="黑体" w:cs="黑体"/>
          <w:spacing w:val="-51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14"/>
          <w:sz w:val="19"/>
          <w:szCs w:val="19"/>
        </w:rPr>
        <w:t>总体规</w:t>
      </w:r>
      <w:r>
        <w:rPr>
          <w:rFonts w:ascii="黑体" w:hAnsi="黑体" w:eastAsia="黑体" w:cs="黑体"/>
          <w:spacing w:val="-57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14"/>
          <w:sz w:val="19"/>
          <w:szCs w:val="19"/>
        </w:rPr>
        <w:t>划</w:t>
      </w:r>
      <w:r>
        <w:rPr>
          <w:rFonts w:ascii="黑体" w:hAnsi="黑体" w:eastAsia="黑体" w:cs="黑体"/>
          <w:spacing w:val="-21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14"/>
          <w:sz w:val="19"/>
          <w:szCs w:val="19"/>
        </w:rPr>
        <w:t>(2023</w:t>
      </w:r>
      <w:r>
        <w:rPr>
          <w:rFonts w:ascii="黑体" w:hAnsi="黑体" w:eastAsia="黑体" w:cs="黑体"/>
          <w:spacing w:val="-26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14"/>
          <w:sz w:val="19"/>
          <w:szCs w:val="19"/>
        </w:rPr>
        <w:t>—</w:t>
      </w:r>
      <w:r>
        <w:rPr>
          <w:rFonts w:ascii="黑体" w:hAnsi="黑体" w:eastAsia="黑体" w:cs="黑体"/>
          <w:spacing w:val="-19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14"/>
          <w:sz w:val="19"/>
          <w:szCs w:val="19"/>
        </w:rPr>
        <w:t>2032</w:t>
      </w:r>
      <w:r>
        <w:rPr>
          <w:rFonts w:ascii="黑体" w:hAnsi="黑体" w:eastAsia="黑体" w:cs="黑体"/>
          <w:spacing w:val="-52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14"/>
          <w:sz w:val="19"/>
          <w:szCs w:val="19"/>
        </w:rPr>
        <w:t>年)</w:t>
      </w:r>
    </w:p>
    <w:p w14:paraId="7255ADBD">
      <w:pPr>
        <w:spacing w:line="196" w:lineRule="auto"/>
        <w:rPr>
          <w:rFonts w:ascii="黑体" w:hAnsi="黑体" w:eastAsia="黑体" w:cs="黑体"/>
          <w:sz w:val="19"/>
          <w:szCs w:val="19"/>
        </w:rPr>
        <w:sectPr>
          <w:type w:val="continuous"/>
          <w:pgSz w:w="16840" w:h="11910"/>
          <w:pgMar w:top="400" w:right="0" w:bottom="400" w:left="0" w:header="0" w:footer="0" w:gutter="0"/>
          <w:cols w:equalWidth="0" w:num="1">
            <w:col w:w="16840"/>
          </w:cols>
        </w:sectPr>
      </w:pPr>
    </w:p>
    <w:p w14:paraId="17EDC9C8">
      <w:pPr>
        <w:pStyle w:val="2"/>
        <w:spacing w:line="330" w:lineRule="auto"/>
      </w:pPr>
    </w:p>
    <w:p w14:paraId="1AB2D3A6">
      <w:pPr>
        <w:spacing w:before="117" w:line="226" w:lineRule="auto"/>
        <w:ind w:left="2433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b/>
          <w:bCs/>
          <w:spacing w:val="7"/>
          <w:sz w:val="36"/>
          <w:szCs w:val="36"/>
        </w:rPr>
        <w:t>安徽怀远四方湖省级自然保护区功能分区图</w:t>
      </w:r>
      <w:r>
        <w:rPr>
          <w:rFonts w:ascii="黑体" w:hAnsi="黑体" w:eastAsia="黑体" w:cs="黑体"/>
          <w:spacing w:val="7"/>
          <w:sz w:val="36"/>
          <w:szCs w:val="36"/>
        </w:rPr>
        <w:t xml:space="preserve">   </w:t>
      </w:r>
      <w:r>
        <w:rPr>
          <w:rFonts w:ascii="黑体" w:hAnsi="黑体" w:eastAsia="黑体" w:cs="黑体"/>
          <w:spacing w:val="6"/>
          <w:sz w:val="36"/>
          <w:szCs w:val="36"/>
        </w:rPr>
        <w:t xml:space="preserve">                          </w:t>
      </w:r>
      <w:r>
        <w:rPr>
          <w:rFonts w:ascii="黑体" w:hAnsi="黑体" w:eastAsia="黑体" w:cs="黑体"/>
          <w:b/>
          <w:bCs/>
          <w:spacing w:val="6"/>
          <w:sz w:val="30"/>
          <w:szCs w:val="30"/>
        </w:rPr>
        <w:t>附</w:t>
      </w:r>
      <w:r>
        <w:rPr>
          <w:rFonts w:ascii="黑体" w:hAnsi="黑体" w:eastAsia="黑体" w:cs="黑体"/>
          <w:spacing w:val="6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6"/>
          <w:sz w:val="30"/>
          <w:szCs w:val="30"/>
        </w:rPr>
        <w:t>图</w:t>
      </w:r>
      <w:r>
        <w:rPr>
          <w:rFonts w:ascii="黑体" w:hAnsi="黑体" w:eastAsia="黑体" w:cs="黑体"/>
          <w:spacing w:val="-60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6"/>
          <w:sz w:val="30"/>
          <w:szCs w:val="30"/>
        </w:rPr>
        <w:t>4</w:t>
      </w:r>
    </w:p>
    <w:p w14:paraId="52D1E592">
      <w:pPr>
        <w:spacing w:before="208"/>
      </w:pPr>
    </w:p>
    <w:p w14:paraId="5B0BF365">
      <w:pPr>
        <w:sectPr>
          <w:headerReference r:id="rId359" w:type="default"/>
          <w:pgSz w:w="16840" w:h="11910"/>
          <w:pgMar w:top="400" w:right="0" w:bottom="400" w:left="0" w:header="0" w:footer="0" w:gutter="0"/>
          <w:cols w:equalWidth="0" w:num="1">
            <w:col w:w="16840"/>
          </w:cols>
        </w:sectPr>
      </w:pPr>
    </w:p>
    <w:p w14:paraId="1D63DB42">
      <w:pPr>
        <w:pStyle w:val="2"/>
        <w:spacing w:line="266" w:lineRule="auto"/>
      </w:pPr>
    </w:p>
    <w:p w14:paraId="555CEE8E">
      <w:pPr>
        <w:pStyle w:val="2"/>
        <w:spacing w:line="266" w:lineRule="auto"/>
      </w:pPr>
    </w:p>
    <w:p w14:paraId="0483A58F">
      <w:pPr>
        <w:pStyle w:val="2"/>
        <w:spacing w:line="266" w:lineRule="auto"/>
      </w:pPr>
    </w:p>
    <w:p w14:paraId="1A9B0105">
      <w:pPr>
        <w:pStyle w:val="2"/>
        <w:spacing w:line="266" w:lineRule="auto"/>
      </w:pPr>
    </w:p>
    <w:p w14:paraId="633C94CD">
      <w:pPr>
        <w:pStyle w:val="2"/>
        <w:spacing w:line="266" w:lineRule="auto"/>
      </w:pPr>
    </w:p>
    <w:p w14:paraId="4AE4AE26">
      <w:pPr>
        <w:pStyle w:val="2"/>
        <w:spacing w:line="267" w:lineRule="auto"/>
      </w:pPr>
    </w:p>
    <w:p w14:paraId="2E22F58A">
      <w:pPr>
        <w:pStyle w:val="2"/>
        <w:spacing w:line="267" w:lineRule="auto"/>
      </w:pPr>
    </w:p>
    <w:p w14:paraId="36202505">
      <w:pPr>
        <w:spacing w:before="71" w:line="221" w:lineRule="auto"/>
        <w:ind w:left="1667"/>
        <w:rPr>
          <w:rFonts w:ascii="宋体" w:hAnsi="宋体" w:eastAsia="宋体" w:cs="宋体"/>
          <w:sz w:val="22"/>
          <w:szCs w:val="22"/>
        </w:rPr>
      </w:pPr>
      <w:r>
        <w:rPr>
          <w:rFonts w:ascii="宋体" w:hAnsi="宋体" w:eastAsia="宋体" w:cs="宋体"/>
          <w:color w:val="7C6D3B"/>
          <w:spacing w:val="9"/>
          <w:sz w:val="22"/>
          <w:szCs w:val="22"/>
        </w:rPr>
        <w:t>褚集镇</w:t>
      </w:r>
    </w:p>
    <w:p w14:paraId="50819877">
      <w:pPr>
        <w:pStyle w:val="2"/>
        <w:spacing w:line="291" w:lineRule="auto"/>
      </w:pPr>
    </w:p>
    <w:p w14:paraId="3D63EA09">
      <w:pPr>
        <w:pStyle w:val="2"/>
        <w:spacing w:line="291" w:lineRule="auto"/>
      </w:pPr>
    </w:p>
    <w:p w14:paraId="043DEE2A">
      <w:pPr>
        <w:pStyle w:val="2"/>
        <w:spacing w:line="292" w:lineRule="auto"/>
      </w:pPr>
    </w:p>
    <w:p w14:paraId="7536199F">
      <w:pPr>
        <w:spacing w:before="81" w:line="227" w:lineRule="auto"/>
        <w:ind w:left="1932"/>
        <w:rPr>
          <w:rFonts w:ascii="宋体" w:hAnsi="宋体" w:eastAsia="宋体" w:cs="宋体"/>
          <w:sz w:val="25"/>
          <w:szCs w:val="25"/>
        </w:rPr>
      </w:pPr>
      <w:r>
        <w:rPr>
          <w:rFonts w:ascii="宋体" w:hAnsi="宋体" w:eastAsia="宋体" w:cs="宋体"/>
          <w:color w:val="9A790E"/>
          <w:spacing w:val="3"/>
          <w:sz w:val="25"/>
          <w:szCs w:val="25"/>
        </w:rPr>
        <w:t>龙亢镇</w:t>
      </w:r>
    </w:p>
    <w:p w14:paraId="0A78AEAE">
      <w:pPr>
        <w:pStyle w:val="2"/>
        <w:spacing w:line="258" w:lineRule="auto"/>
      </w:pPr>
    </w:p>
    <w:p w14:paraId="1627CE25">
      <w:pPr>
        <w:pStyle w:val="2"/>
        <w:spacing w:line="258" w:lineRule="auto"/>
      </w:pPr>
    </w:p>
    <w:p w14:paraId="6EB7F73B">
      <w:pPr>
        <w:pStyle w:val="2"/>
        <w:spacing w:line="258" w:lineRule="auto"/>
      </w:pPr>
    </w:p>
    <w:p w14:paraId="64123A74">
      <w:pPr>
        <w:pStyle w:val="2"/>
        <w:spacing w:line="258" w:lineRule="auto"/>
      </w:pPr>
    </w:p>
    <w:p w14:paraId="1410EE36">
      <w:pPr>
        <w:pStyle w:val="2"/>
        <w:spacing w:line="258" w:lineRule="auto"/>
      </w:pPr>
    </w:p>
    <w:p w14:paraId="4E67F294">
      <w:pPr>
        <w:pStyle w:val="2"/>
        <w:spacing w:line="259" w:lineRule="auto"/>
      </w:pPr>
    </w:p>
    <w:p w14:paraId="489BD18E">
      <w:pPr>
        <w:pStyle w:val="2"/>
        <w:spacing w:line="259" w:lineRule="auto"/>
      </w:pPr>
    </w:p>
    <w:p w14:paraId="7218681E">
      <w:pPr>
        <w:pStyle w:val="2"/>
        <w:spacing w:line="259" w:lineRule="auto"/>
      </w:pPr>
    </w:p>
    <w:p w14:paraId="35921C72">
      <w:pPr>
        <w:spacing w:before="72" w:line="221" w:lineRule="auto"/>
        <w:ind w:left="1279"/>
        <w:rPr>
          <w:rFonts w:ascii="宋体" w:hAnsi="宋体" w:eastAsia="宋体" w:cs="宋体"/>
          <w:sz w:val="22"/>
          <w:szCs w:val="22"/>
        </w:rPr>
      </w:pPr>
      <w:r>
        <w:rPr>
          <w:rFonts w:ascii="宋体" w:hAnsi="宋体" w:eastAsia="宋体" w:cs="宋体"/>
          <w:color w:val="C39311"/>
          <w:spacing w:val="9"/>
          <w:sz w:val="22"/>
          <w:szCs w:val="22"/>
        </w:rPr>
        <w:t>龙亢农场</w:t>
      </w:r>
    </w:p>
    <w:p w14:paraId="432842BC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5812B7B">
      <w:pPr>
        <w:pStyle w:val="2"/>
        <w:spacing w:line="292" w:lineRule="auto"/>
      </w:pPr>
    </w:p>
    <w:p w14:paraId="1AA7C297">
      <w:pPr>
        <w:pStyle w:val="2"/>
        <w:spacing w:line="293" w:lineRule="auto"/>
      </w:pPr>
    </w:p>
    <w:p w14:paraId="50913013">
      <w:pPr>
        <w:spacing w:before="81" w:line="226" w:lineRule="auto"/>
        <w:ind w:left="2890"/>
        <w:rPr>
          <w:rFonts w:ascii="宋体" w:hAnsi="宋体" w:eastAsia="宋体" w:cs="宋体"/>
          <w:sz w:val="25"/>
          <w:szCs w:val="25"/>
        </w:rPr>
      </w:pPr>
      <w:r>
        <w:rPr>
          <w:rFonts w:ascii="宋体" w:hAnsi="宋体" w:eastAsia="宋体" w:cs="宋体"/>
          <w:color w:val="948252"/>
          <w:spacing w:val="-3"/>
          <w:sz w:val="25"/>
          <w:szCs w:val="25"/>
        </w:rPr>
        <w:t>陈集镇</w:t>
      </w:r>
    </w:p>
    <w:p w14:paraId="6B149D81">
      <w:pPr>
        <w:pStyle w:val="2"/>
        <w:spacing w:line="270" w:lineRule="auto"/>
      </w:pPr>
    </w:p>
    <w:p w14:paraId="7D82CD9B">
      <w:pPr>
        <w:pStyle w:val="2"/>
        <w:spacing w:line="270" w:lineRule="auto"/>
      </w:pPr>
    </w:p>
    <w:p w14:paraId="13B118C8">
      <w:pPr>
        <w:pStyle w:val="2"/>
        <w:spacing w:line="270" w:lineRule="auto"/>
      </w:pPr>
    </w:p>
    <w:p w14:paraId="7FD1A8CC">
      <w:pPr>
        <w:pStyle w:val="2"/>
        <w:spacing w:line="271" w:lineRule="auto"/>
      </w:pPr>
    </w:p>
    <w:p w14:paraId="2A2ECEFE">
      <w:pPr>
        <w:spacing w:before="71" w:line="221" w:lineRule="auto"/>
        <w:ind w:left="181"/>
        <w:rPr>
          <w:rFonts w:ascii="宋体" w:hAnsi="宋体" w:eastAsia="宋体" w:cs="宋体"/>
          <w:sz w:val="22"/>
          <w:szCs w:val="22"/>
        </w:rPr>
      </w:pPr>
      <w:r>
        <w:rPr>
          <w:rFonts w:ascii="宋体" w:hAnsi="宋体" w:eastAsia="宋体" w:cs="宋体"/>
          <w:color w:val="9E7915"/>
          <w:spacing w:val="10"/>
          <w:sz w:val="22"/>
          <w:szCs w:val="22"/>
        </w:rPr>
        <w:t>双桥集镇</w:t>
      </w:r>
    </w:p>
    <w:p w14:paraId="15C97DF6">
      <w:pPr>
        <w:spacing w:before="267" w:line="221" w:lineRule="auto"/>
        <w:ind w:left="7043"/>
        <w:rPr>
          <w:rFonts w:ascii="宋体" w:hAnsi="宋体" w:eastAsia="宋体" w:cs="宋体"/>
          <w:sz w:val="22"/>
          <w:szCs w:val="22"/>
        </w:rPr>
      </w:pPr>
      <w:r>
        <w:rPr>
          <w:rFonts w:ascii="宋体" w:hAnsi="宋体" w:eastAsia="宋体" w:cs="宋体"/>
          <w:color w:val="CFBA75"/>
          <w:spacing w:val="3"/>
          <w:sz w:val="22"/>
          <w:szCs w:val="22"/>
        </w:rPr>
        <w:t>包集镇</w:t>
      </w:r>
    </w:p>
    <w:p w14:paraId="2C6F228C">
      <w:pPr>
        <w:pStyle w:val="2"/>
        <w:spacing w:line="312" w:lineRule="auto"/>
      </w:pPr>
    </w:p>
    <w:p w14:paraId="5281A8DA">
      <w:pPr>
        <w:spacing w:before="81" w:line="227" w:lineRule="auto"/>
        <w:rPr>
          <w:rFonts w:ascii="宋体" w:hAnsi="宋体" w:eastAsia="宋体" w:cs="宋体"/>
          <w:sz w:val="25"/>
          <w:szCs w:val="25"/>
        </w:rPr>
      </w:pPr>
      <w:r>
        <w:rPr>
          <w:rFonts w:ascii="宋体" w:hAnsi="宋体" w:eastAsia="宋体" w:cs="宋体"/>
          <w:color w:val="FFFFFF"/>
          <w:spacing w:val="3"/>
          <w:sz w:val="25"/>
          <w:szCs w:val="25"/>
        </w:rPr>
        <w:t>二控区</w:t>
      </w:r>
    </w:p>
    <w:p w14:paraId="303199DC">
      <w:pPr>
        <w:pStyle w:val="2"/>
        <w:spacing w:line="385" w:lineRule="auto"/>
      </w:pPr>
    </w:p>
    <w:p w14:paraId="7CFAC86F">
      <w:pPr>
        <w:spacing w:before="72" w:line="221" w:lineRule="auto"/>
        <w:ind w:left="3177"/>
        <w:rPr>
          <w:rFonts w:ascii="宋体" w:hAnsi="宋体" w:eastAsia="宋体" w:cs="宋体"/>
          <w:sz w:val="22"/>
          <w:szCs w:val="22"/>
        </w:rPr>
      </w:pPr>
      <w:r>
        <w:rPr>
          <w:rFonts w:ascii="宋体" w:hAnsi="宋体" w:eastAsia="宋体" w:cs="宋体"/>
          <w:b/>
          <w:bCs/>
          <w:color w:val="8A7A46"/>
          <w:spacing w:val="12"/>
          <w:sz w:val="22"/>
          <w:szCs w:val="22"/>
        </w:rPr>
        <w:t>淝河镇</w:t>
      </w:r>
    </w:p>
    <w:p w14:paraId="3E4B21D5">
      <w:pPr>
        <w:pStyle w:val="2"/>
        <w:spacing w:line="392" w:lineRule="auto"/>
      </w:pPr>
    </w:p>
    <w:p w14:paraId="6C361F48">
      <w:pPr>
        <w:spacing w:before="33" w:line="239" w:lineRule="auto"/>
        <w:ind w:left="2681"/>
        <w:rPr>
          <w:rFonts w:ascii="宋体" w:hAnsi="宋体" w:eastAsia="宋体" w:cs="宋体"/>
          <w:sz w:val="10"/>
          <w:szCs w:val="10"/>
        </w:rPr>
      </w:pPr>
      <w:r>
        <w:rPr>
          <w:rFonts w:ascii="宋体" w:hAnsi="宋体" w:eastAsia="宋体" w:cs="宋体"/>
          <w:b/>
          <w:bCs/>
          <w:color w:val="FFFFFF"/>
          <w:spacing w:val="5"/>
          <w:sz w:val="10"/>
          <w:szCs w:val="10"/>
        </w:rPr>
        <w:t>呆护区</w:t>
      </w:r>
    </w:p>
    <w:p w14:paraId="123C900E">
      <w:pPr>
        <w:pStyle w:val="2"/>
        <w:spacing w:line="318" w:lineRule="auto"/>
      </w:pPr>
    </w:p>
    <w:p w14:paraId="428DCF83">
      <w:pPr>
        <w:pStyle w:val="2"/>
        <w:spacing w:line="319" w:lineRule="auto"/>
      </w:pPr>
    </w:p>
    <w:p w14:paraId="47C7CE79">
      <w:pPr>
        <w:spacing w:before="72" w:line="229" w:lineRule="auto"/>
        <w:ind w:left="2325"/>
        <w:rPr>
          <w:rFonts w:ascii="宋体" w:hAnsi="宋体" w:eastAsia="宋体" w:cs="宋体"/>
          <w:sz w:val="22"/>
          <w:szCs w:val="22"/>
        </w:rPr>
      </w:pPr>
      <w:r>
        <w:rPr>
          <w:rFonts w:ascii="宋体" w:hAnsi="宋体" w:eastAsia="宋体" w:cs="宋体"/>
          <w:b/>
          <w:bCs/>
          <w:color w:val="E1CF87"/>
          <w:spacing w:val="4"/>
          <w:sz w:val="22"/>
          <w:szCs w:val="22"/>
        </w:rPr>
        <w:t>淝南镇</w:t>
      </w:r>
      <w:r>
        <w:rPr>
          <w:rFonts w:ascii="宋体" w:hAnsi="宋体" w:eastAsia="宋体" w:cs="宋体"/>
          <w:color w:val="E1CF87"/>
          <w:sz w:val="22"/>
          <w:szCs w:val="22"/>
        </w:rPr>
        <w:t xml:space="preserve">                                     </w:t>
      </w:r>
      <w:r>
        <w:rPr>
          <w:rFonts w:ascii="宋体" w:hAnsi="宋体" w:eastAsia="宋体" w:cs="宋体"/>
          <w:b/>
          <w:bCs/>
          <w:color w:val="AD7E13"/>
          <w:spacing w:val="4"/>
          <w:sz w:val="22"/>
          <w:szCs w:val="22"/>
        </w:rPr>
        <w:t>古城镇</w:t>
      </w:r>
    </w:p>
    <w:p w14:paraId="7FE392EB">
      <w:pPr>
        <w:pStyle w:val="2"/>
        <w:spacing w:line="268" w:lineRule="auto"/>
      </w:pPr>
    </w:p>
    <w:p w14:paraId="08E3FC2C">
      <w:pPr>
        <w:pStyle w:val="2"/>
        <w:spacing w:line="269" w:lineRule="auto"/>
      </w:pPr>
    </w:p>
    <w:p w14:paraId="6626D5B5">
      <w:pPr>
        <w:pStyle w:val="2"/>
        <w:spacing w:line="269" w:lineRule="auto"/>
      </w:pPr>
    </w:p>
    <w:p w14:paraId="117C53D0">
      <w:pPr>
        <w:pStyle w:val="2"/>
        <w:spacing w:line="269" w:lineRule="auto"/>
      </w:pPr>
    </w:p>
    <w:p w14:paraId="7091C0F9">
      <w:pPr>
        <w:pStyle w:val="2"/>
        <w:spacing w:line="269" w:lineRule="auto"/>
      </w:pPr>
    </w:p>
    <w:p w14:paraId="34615339">
      <w:pPr>
        <w:spacing w:before="98" w:line="220" w:lineRule="auto"/>
        <w:ind w:left="284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color w:val="AB810F"/>
          <w:spacing w:val="-5"/>
          <w:sz w:val="30"/>
          <w:szCs w:val="30"/>
        </w:rPr>
        <w:t>河溜镇</w:t>
      </w:r>
    </w:p>
    <w:p w14:paraId="5FEF32A1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12BD5AC">
      <w:pPr>
        <w:spacing w:line="3529" w:lineRule="exact"/>
      </w:pPr>
      <w:r>
        <w:rPr>
          <w:position w:val="-70"/>
        </w:rPr>
        <w:pict>
          <v:shape id="_x0000_s1071" o:spid="_x0000_s1071" o:spt="202" type="#_x0000_t202" style="height:176.55pt;width:183.15pt;" fillcolor="#E9ECED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88A1DFB">
                  <w:pPr>
                    <w:spacing w:before="283" w:line="231" w:lineRule="auto"/>
                    <w:ind w:left="13" w:right="107" w:firstLine="500"/>
                    <w:rPr>
                      <w:rFonts w:ascii="仿宋" w:hAnsi="仿宋" w:eastAsia="仿宋" w:cs="仿宋"/>
                      <w:sz w:val="22"/>
                      <w:szCs w:val="22"/>
                    </w:rPr>
                  </w:pPr>
                  <w:r>
                    <w:rPr>
                      <w:rFonts w:ascii="仿宋" w:hAnsi="仿宋" w:eastAsia="仿宋" w:cs="仿宋"/>
                      <w:spacing w:val="-3"/>
                      <w:sz w:val="22"/>
                      <w:szCs w:val="22"/>
                    </w:rPr>
                    <w:t>根据《中华人民共和国自然保护</w:t>
                  </w:r>
                  <w:r>
                    <w:rPr>
                      <w:rFonts w:ascii="仿宋" w:hAnsi="仿宋" w:eastAsia="仿宋" w:cs="仿宋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仿宋" w:hAnsi="仿宋" w:eastAsia="仿宋" w:cs="仿宋"/>
                      <w:spacing w:val="-4"/>
                      <w:sz w:val="22"/>
                      <w:szCs w:val="22"/>
                    </w:rPr>
                    <w:t>区条例》《自然保护区功能区划技术</w:t>
                  </w:r>
                  <w:r>
                    <w:rPr>
                      <w:rFonts w:ascii="仿宋" w:hAnsi="仿宋" w:eastAsia="仿宋" w:cs="仿宋"/>
                      <w:spacing w:val="4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仿宋" w:hAnsi="仿宋" w:eastAsia="仿宋" w:cs="仿宋"/>
                      <w:spacing w:val="-2"/>
                      <w:sz w:val="22"/>
                      <w:szCs w:val="22"/>
                    </w:rPr>
                    <w:t>规程》等相关文件，结合保护区建设</w:t>
                  </w:r>
                  <w:r>
                    <w:rPr>
                      <w:rFonts w:ascii="仿宋" w:hAnsi="仿宋" w:eastAsia="仿宋" w:cs="仿宋"/>
                      <w:spacing w:val="3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仿宋" w:hAnsi="仿宋" w:eastAsia="仿宋" w:cs="仿宋"/>
                      <w:spacing w:val="-2"/>
                      <w:sz w:val="22"/>
                      <w:szCs w:val="22"/>
                    </w:rPr>
                    <w:t>的性质、保护对象、整合优化成果和</w:t>
                  </w:r>
                  <w:r>
                    <w:rPr>
                      <w:rFonts w:ascii="仿宋" w:hAnsi="仿宋" w:eastAsia="仿宋" w:cs="仿宋"/>
                      <w:spacing w:val="3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仿宋" w:hAnsi="仿宋" w:eastAsia="仿宋" w:cs="仿宋"/>
                      <w:spacing w:val="-4"/>
                      <w:sz w:val="22"/>
                      <w:szCs w:val="22"/>
                    </w:rPr>
                    <w:t>建设现状，以及保护区内自然环境、</w:t>
                  </w:r>
                </w:p>
                <w:p w14:paraId="36D0D40E">
                  <w:pPr>
                    <w:spacing w:before="29" w:line="233" w:lineRule="auto"/>
                    <w:ind w:left="14" w:right="155" w:firstLine="41"/>
                    <w:rPr>
                      <w:rFonts w:ascii="仿宋" w:hAnsi="仿宋" w:eastAsia="仿宋" w:cs="仿宋"/>
                      <w:sz w:val="22"/>
                      <w:szCs w:val="22"/>
                    </w:rPr>
                  </w:pPr>
                  <w:r>
                    <w:rPr>
                      <w:rFonts w:ascii="仿宋" w:hAnsi="仿宋" w:eastAsia="仿宋" w:cs="仿宋"/>
                      <w:spacing w:val="-5"/>
                      <w:sz w:val="22"/>
                      <w:szCs w:val="22"/>
                    </w:rPr>
                    <w:t>自然资源分布状况及各类资源重要程</w:t>
                  </w:r>
                  <w:r>
                    <w:rPr>
                      <w:rFonts w:ascii="仿宋" w:hAnsi="仿宋" w:eastAsia="仿宋" w:cs="仿宋"/>
                      <w:spacing w:val="9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仿宋" w:hAnsi="仿宋" w:eastAsia="仿宋" w:cs="仿宋"/>
                      <w:spacing w:val="-2"/>
                      <w:sz w:val="22"/>
                      <w:szCs w:val="22"/>
                    </w:rPr>
                    <w:t>度。综合考虑保护区边界划分和管理</w:t>
                  </w:r>
                  <w:r>
                    <w:rPr>
                      <w:rFonts w:ascii="仿宋" w:hAnsi="仿宋" w:eastAsia="仿宋" w:cs="仿宋"/>
                      <w:spacing w:val="2"/>
                      <w:sz w:val="22"/>
                      <w:szCs w:val="22"/>
                    </w:rPr>
                    <w:t xml:space="preserve"> 的可操作性，规划将保护区4982.27</w:t>
                  </w:r>
                  <w:r>
                    <w:rPr>
                      <w:rFonts w:ascii="仿宋" w:hAnsi="仿宋" w:eastAsia="仿宋" w:cs="仿宋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仿宋" w:hAnsi="仿宋" w:eastAsia="仿宋" w:cs="仿宋"/>
                      <w:spacing w:val="2"/>
                      <w:sz w:val="22"/>
                      <w:szCs w:val="22"/>
                    </w:rPr>
                    <w:t xml:space="preserve">公顷面积中，2561.06公顷划定为核 </w:t>
                  </w:r>
                  <w:r>
                    <w:rPr>
                      <w:rFonts w:ascii="仿宋" w:hAnsi="仿宋" w:eastAsia="仿宋" w:cs="仿宋"/>
                      <w:spacing w:val="3"/>
                      <w:sz w:val="22"/>
                      <w:szCs w:val="22"/>
                    </w:rPr>
                    <w:t>心保护区，剩余2421.21公顷划定为</w:t>
                  </w:r>
                  <w:r>
                    <w:rPr>
                      <w:rFonts w:ascii="仿宋" w:hAnsi="仿宋" w:eastAsia="仿宋" w:cs="仿宋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仿宋" w:hAnsi="仿宋" w:eastAsia="仿宋" w:cs="仿宋"/>
                      <w:spacing w:val="-7"/>
                      <w:sz w:val="22"/>
                      <w:szCs w:val="22"/>
                    </w:rPr>
                    <w:t>一般控制区。</w:t>
                  </w:r>
                </w:p>
              </w:txbxContent>
            </v:textbox>
            <w10:wrap type="none"/>
            <w10:anchorlock/>
          </v:shape>
        </w:pict>
      </w:r>
    </w:p>
    <w:p w14:paraId="4A4298BD">
      <w:pPr>
        <w:spacing w:line="200" w:lineRule="exact"/>
      </w:pPr>
    </w:p>
    <w:tbl>
      <w:tblPr>
        <w:tblStyle w:val="5"/>
        <w:tblW w:w="3664" w:type="dxa"/>
        <w:tblInd w:w="7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65"/>
        <w:gridCol w:w="1235"/>
        <w:gridCol w:w="1264"/>
      </w:tblGrid>
      <w:tr w14:paraId="0DAF009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0" w:hRule="atLeast"/>
        </w:trPr>
        <w:tc>
          <w:tcPr>
            <w:tcW w:w="1165" w:type="dxa"/>
            <w:vAlign w:val="top"/>
          </w:tcPr>
          <w:p w14:paraId="729E9BE7">
            <w:pPr>
              <w:pStyle w:val="6"/>
              <w:spacing w:before="106" w:line="216" w:lineRule="auto"/>
              <w:ind w:left="64"/>
              <w:rPr>
                <w:sz w:val="20"/>
                <w:szCs w:val="20"/>
              </w:rPr>
            </w:pPr>
            <w:r>
              <w:rPr>
                <w:b/>
                <w:bCs/>
                <w:spacing w:val="2"/>
                <w:sz w:val="20"/>
                <w:szCs w:val="20"/>
              </w:rPr>
              <w:t>功能区名称</w:t>
            </w:r>
          </w:p>
        </w:tc>
        <w:tc>
          <w:tcPr>
            <w:tcW w:w="1235" w:type="dxa"/>
            <w:vAlign w:val="top"/>
          </w:tcPr>
          <w:p w14:paraId="568C1622">
            <w:pPr>
              <w:pStyle w:val="6"/>
              <w:spacing w:before="106" w:line="216" w:lineRule="auto"/>
              <w:ind w:left="96"/>
              <w:rPr>
                <w:sz w:val="20"/>
                <w:szCs w:val="20"/>
              </w:rPr>
            </w:pPr>
            <w:r>
              <w:rPr>
                <w:b/>
                <w:bCs/>
                <w:spacing w:val="8"/>
                <w:sz w:val="20"/>
                <w:szCs w:val="20"/>
              </w:rPr>
              <w:t>面积(公顷)</w:t>
            </w:r>
          </w:p>
        </w:tc>
        <w:tc>
          <w:tcPr>
            <w:tcW w:w="1264" w:type="dxa"/>
            <w:vAlign w:val="top"/>
          </w:tcPr>
          <w:p w14:paraId="1722AD1E">
            <w:pPr>
              <w:pStyle w:val="6"/>
              <w:spacing w:before="106" w:line="216" w:lineRule="auto"/>
              <w:ind w:left="304"/>
              <w:rPr>
                <w:sz w:val="20"/>
                <w:szCs w:val="20"/>
              </w:rPr>
            </w:pPr>
            <w:r>
              <w:rPr>
                <w:b/>
                <w:bCs/>
                <w:spacing w:val="-1"/>
                <w:sz w:val="20"/>
                <w:szCs w:val="20"/>
              </w:rPr>
              <w:t>占比(%)</w:t>
            </w:r>
          </w:p>
        </w:tc>
      </w:tr>
      <w:tr w14:paraId="042E4DD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1" w:hRule="atLeast"/>
        </w:trPr>
        <w:tc>
          <w:tcPr>
            <w:tcW w:w="1165" w:type="dxa"/>
            <w:vAlign w:val="top"/>
          </w:tcPr>
          <w:p w14:paraId="3DF478C5">
            <w:pPr>
              <w:pStyle w:val="6"/>
              <w:spacing w:before="95" w:line="217" w:lineRule="auto"/>
              <w:ind w:left="63"/>
              <w:rPr>
                <w:sz w:val="20"/>
                <w:szCs w:val="20"/>
              </w:rPr>
            </w:pPr>
            <w:r>
              <w:rPr>
                <w:b/>
                <w:bCs/>
                <w:spacing w:val="6"/>
                <w:sz w:val="20"/>
                <w:szCs w:val="20"/>
              </w:rPr>
              <w:t>核心保护区</w:t>
            </w:r>
          </w:p>
        </w:tc>
        <w:tc>
          <w:tcPr>
            <w:tcW w:w="1235" w:type="dxa"/>
            <w:vAlign w:val="top"/>
          </w:tcPr>
          <w:p w14:paraId="576FCC6F">
            <w:pPr>
              <w:pStyle w:val="6"/>
              <w:spacing w:before="132" w:line="183" w:lineRule="auto"/>
              <w:ind w:left="259"/>
              <w:rPr>
                <w:sz w:val="20"/>
                <w:szCs w:val="20"/>
              </w:rPr>
            </w:pPr>
            <w:r>
              <w:rPr>
                <w:b/>
                <w:bCs/>
                <w:spacing w:val="-1"/>
                <w:sz w:val="20"/>
                <w:szCs w:val="20"/>
              </w:rPr>
              <w:t>2561.06</w:t>
            </w:r>
          </w:p>
        </w:tc>
        <w:tc>
          <w:tcPr>
            <w:tcW w:w="1264" w:type="dxa"/>
            <w:vAlign w:val="top"/>
          </w:tcPr>
          <w:p w14:paraId="5CA3BBE2">
            <w:pPr>
              <w:pStyle w:val="6"/>
              <w:spacing w:before="132" w:line="183" w:lineRule="auto"/>
              <w:ind w:left="434"/>
              <w:rPr>
                <w:sz w:val="20"/>
                <w:szCs w:val="20"/>
              </w:rPr>
            </w:pPr>
            <w:r>
              <w:rPr>
                <w:b/>
                <w:bCs/>
                <w:spacing w:val="-3"/>
                <w:sz w:val="20"/>
                <w:szCs w:val="20"/>
              </w:rPr>
              <w:t>51.4</w:t>
            </w:r>
          </w:p>
        </w:tc>
      </w:tr>
      <w:tr w14:paraId="30640E6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1" w:hRule="atLeast"/>
        </w:trPr>
        <w:tc>
          <w:tcPr>
            <w:tcW w:w="1165" w:type="dxa"/>
            <w:vAlign w:val="top"/>
          </w:tcPr>
          <w:p w14:paraId="31107C02">
            <w:pPr>
              <w:pStyle w:val="6"/>
              <w:spacing w:before="98" w:line="215" w:lineRule="auto"/>
              <w:ind w:left="64"/>
              <w:rPr>
                <w:sz w:val="20"/>
                <w:szCs w:val="20"/>
              </w:rPr>
            </w:pPr>
            <w:r>
              <w:rPr>
                <w:b/>
                <w:bCs/>
                <w:spacing w:val="5"/>
                <w:sz w:val="20"/>
                <w:szCs w:val="20"/>
              </w:rPr>
              <w:t>一般控制区</w:t>
            </w:r>
          </w:p>
        </w:tc>
        <w:tc>
          <w:tcPr>
            <w:tcW w:w="1235" w:type="dxa"/>
            <w:vAlign w:val="top"/>
          </w:tcPr>
          <w:p w14:paraId="3BEEABF7">
            <w:pPr>
              <w:pStyle w:val="6"/>
              <w:spacing w:before="134" w:line="181" w:lineRule="auto"/>
              <w:ind w:left="259"/>
              <w:rPr>
                <w:sz w:val="20"/>
                <w:szCs w:val="20"/>
              </w:rPr>
            </w:pPr>
            <w:r>
              <w:rPr>
                <w:b/>
                <w:bCs/>
                <w:spacing w:val="-1"/>
                <w:sz w:val="20"/>
                <w:szCs w:val="20"/>
              </w:rPr>
              <w:t>2421.21</w:t>
            </w:r>
          </w:p>
        </w:tc>
        <w:tc>
          <w:tcPr>
            <w:tcW w:w="1264" w:type="dxa"/>
            <w:vAlign w:val="top"/>
          </w:tcPr>
          <w:p w14:paraId="5DA0EB9C">
            <w:pPr>
              <w:pStyle w:val="6"/>
              <w:spacing w:before="135" w:line="180" w:lineRule="auto"/>
              <w:ind w:left="429"/>
              <w:rPr>
                <w:sz w:val="20"/>
                <w:szCs w:val="20"/>
              </w:rPr>
            </w:pPr>
            <w:r>
              <w:rPr>
                <w:b/>
                <w:bCs/>
                <w:spacing w:val="-1"/>
                <w:sz w:val="20"/>
                <w:szCs w:val="20"/>
              </w:rPr>
              <w:t>48.6</w:t>
            </w:r>
          </w:p>
        </w:tc>
      </w:tr>
      <w:tr w14:paraId="008B859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0" w:hRule="atLeast"/>
        </w:trPr>
        <w:tc>
          <w:tcPr>
            <w:tcW w:w="1165" w:type="dxa"/>
            <w:vAlign w:val="top"/>
          </w:tcPr>
          <w:p w14:paraId="62BB9841">
            <w:pPr>
              <w:pStyle w:val="6"/>
              <w:spacing w:before="107" w:line="215" w:lineRule="auto"/>
              <w:ind w:left="380"/>
              <w:rPr>
                <w:sz w:val="20"/>
                <w:szCs w:val="20"/>
              </w:rPr>
            </w:pPr>
            <w:r>
              <w:rPr>
                <w:b/>
                <w:bCs/>
                <w:spacing w:val="1"/>
                <w:sz w:val="20"/>
                <w:szCs w:val="20"/>
              </w:rPr>
              <w:t>合计</w:t>
            </w:r>
          </w:p>
        </w:tc>
        <w:tc>
          <w:tcPr>
            <w:tcW w:w="1235" w:type="dxa"/>
            <w:vAlign w:val="top"/>
          </w:tcPr>
          <w:p w14:paraId="48475B63">
            <w:pPr>
              <w:pStyle w:val="6"/>
              <w:spacing w:before="140" w:line="184" w:lineRule="auto"/>
              <w:ind w:left="255"/>
              <w:rPr>
                <w:sz w:val="20"/>
                <w:szCs w:val="20"/>
              </w:rPr>
            </w:pPr>
            <w:r>
              <w:rPr>
                <w:b/>
                <w:bCs/>
                <w:spacing w:val="-1"/>
                <w:sz w:val="20"/>
                <w:szCs w:val="20"/>
              </w:rPr>
              <w:t>4982.27</w:t>
            </w:r>
          </w:p>
        </w:tc>
        <w:tc>
          <w:tcPr>
            <w:tcW w:w="1264" w:type="dxa"/>
            <w:vAlign w:val="top"/>
          </w:tcPr>
          <w:p w14:paraId="688396D7">
            <w:pPr>
              <w:pStyle w:val="6"/>
              <w:spacing w:before="139" w:line="185" w:lineRule="auto"/>
              <w:ind w:left="496"/>
              <w:rPr>
                <w:sz w:val="20"/>
                <w:szCs w:val="20"/>
              </w:rPr>
            </w:pPr>
            <w:r>
              <w:rPr>
                <w:b/>
                <w:bCs/>
                <w:spacing w:val="-9"/>
                <w:sz w:val="20"/>
                <w:szCs w:val="20"/>
              </w:rPr>
              <w:t>100</w:t>
            </w:r>
          </w:p>
        </w:tc>
      </w:tr>
    </w:tbl>
    <w:p w14:paraId="287CD3D1">
      <w:pPr>
        <w:pStyle w:val="2"/>
        <w:spacing w:line="321" w:lineRule="auto"/>
      </w:pPr>
    </w:p>
    <w:p w14:paraId="500C7B59">
      <w:pPr>
        <w:spacing w:line="2760" w:lineRule="exact"/>
        <w:ind w:firstLine="38"/>
      </w:pPr>
      <w:r>
        <w:rPr>
          <w:position w:val="-55"/>
        </w:rPr>
        <w:pict>
          <v:group id="_x0000_s1072" o:spid="_x0000_s1072" o:spt="203" style="height:138pt;width:183.5pt;" coordsize="3670,2760">
            <o:lock v:ext="edit"/>
            <v:shape id="_x0000_s1073" o:spid="_x0000_s1073" o:spt="75" type="#_x0000_t75" style="position:absolute;left:0;top:0;height:2760;width:3670;" filled="f" stroked="f" coordsize="21600,21600">
              <v:path/>
              <v:fill on="f" focussize="0,0"/>
              <v:stroke on="f"/>
              <v:imagedata r:id="rId387" o:title=""/>
              <o:lock v:ext="edit" aspectratio="t"/>
            </v:shape>
            <v:shape id="_x0000_s1074" o:spid="_x0000_s1074" o:spt="202" type="#_x0000_t202" style="position:absolute;left:-20;top:-20;height:2800;width:371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5BCF841">
                    <w:pPr>
                      <w:spacing w:before="270" w:line="223" w:lineRule="auto"/>
                      <w:ind w:left="1484"/>
                      <w:rPr>
                        <w:rFonts w:ascii="黑体" w:hAnsi="黑体" w:eastAsia="黑体" w:cs="黑体"/>
                        <w:sz w:val="22"/>
                        <w:szCs w:val="22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13"/>
                        <w:sz w:val="22"/>
                        <w:szCs w:val="22"/>
                      </w:rPr>
                      <w:t>图</w:t>
                    </w:r>
                    <w:r>
                      <w:rPr>
                        <w:rFonts w:ascii="黑体" w:hAnsi="黑体" w:eastAsia="黑体" w:cs="黑体"/>
                        <w:spacing w:val="15"/>
                        <w:sz w:val="22"/>
                        <w:szCs w:val="22"/>
                      </w:rPr>
                      <w:t xml:space="preserve">  </w:t>
                    </w:r>
                    <w:r>
                      <w:rPr>
                        <w:rFonts w:ascii="黑体" w:hAnsi="黑体" w:eastAsia="黑体" w:cs="黑体"/>
                        <w:b/>
                        <w:bCs/>
                        <w:spacing w:val="-13"/>
                        <w:sz w:val="22"/>
                        <w:szCs w:val="22"/>
                      </w:rPr>
                      <w:t>例</w:t>
                    </w:r>
                  </w:p>
                  <w:p w14:paraId="33EFBF33">
                    <w:pPr>
                      <w:spacing w:before="188" w:line="345" w:lineRule="auto"/>
                      <w:ind w:left="999" w:right="1210" w:hanging="2"/>
                      <w:rPr>
                        <w:rFonts w:ascii="仿宋" w:hAnsi="仿宋" w:eastAsia="仿宋" w:cs="仿宋"/>
                        <w:sz w:val="22"/>
                        <w:szCs w:val="22"/>
                      </w:rPr>
                    </w:pPr>
                    <w:r>
                      <w:rPr>
                        <w:rFonts w:ascii="仿宋" w:hAnsi="仿宋" w:eastAsia="仿宋" w:cs="仿宋"/>
                        <w:b/>
                        <w:bCs/>
                        <w:spacing w:val="-8"/>
                        <w:sz w:val="22"/>
                        <w:szCs w:val="22"/>
                      </w:rPr>
                      <w:t>保护区范围界线</w:t>
                    </w:r>
                    <w:r>
                      <w:rPr>
                        <w:rFonts w:ascii="仿宋" w:hAnsi="仿宋" w:eastAsia="仿宋" w:cs="仿宋"/>
                        <w:sz w:val="22"/>
                        <w:szCs w:val="22"/>
                      </w:rPr>
                      <w:t xml:space="preserve"> </w:t>
                    </w:r>
                    <w:r>
                      <w:rPr>
                        <w:rFonts w:ascii="仿宋" w:hAnsi="仿宋" w:eastAsia="仿宋" w:cs="仿宋"/>
                        <w:b/>
                        <w:bCs/>
                        <w:spacing w:val="-9"/>
                        <w:sz w:val="22"/>
                        <w:szCs w:val="22"/>
                      </w:rPr>
                      <w:t>一般控制区</w:t>
                    </w:r>
                  </w:p>
                  <w:p w14:paraId="31EBA82C">
                    <w:pPr>
                      <w:spacing w:before="105" w:line="364" w:lineRule="auto"/>
                      <w:ind w:left="1017" w:right="1642" w:hanging="21"/>
                      <w:rPr>
                        <w:rFonts w:ascii="仿宋" w:hAnsi="仿宋" w:eastAsia="仿宋" w:cs="仿宋"/>
                        <w:sz w:val="22"/>
                        <w:szCs w:val="22"/>
                      </w:rPr>
                    </w:pPr>
                    <w:r>
                      <w:rPr>
                        <w:rFonts w:ascii="仿宋" w:hAnsi="仿宋" w:eastAsia="仿宋" w:cs="仿宋"/>
                        <w:b/>
                        <w:bCs/>
                        <w:spacing w:val="-9"/>
                        <w:sz w:val="22"/>
                        <w:szCs w:val="22"/>
                      </w:rPr>
                      <w:t>核心保护区</w:t>
                    </w:r>
                    <w:r>
                      <w:rPr>
                        <w:rFonts w:ascii="仿宋" w:hAnsi="仿宋" w:eastAsia="仿宋" w:cs="仿宋"/>
                        <w:spacing w:val="3"/>
                        <w:sz w:val="22"/>
                        <w:szCs w:val="22"/>
                      </w:rPr>
                      <w:t xml:space="preserve"> </w:t>
                    </w:r>
                    <w:r>
                      <w:rPr>
                        <w:rFonts w:ascii="仿宋" w:hAnsi="仿宋" w:eastAsia="仿宋" w:cs="仿宋"/>
                        <w:b/>
                        <w:bCs/>
                        <w:spacing w:val="-15"/>
                        <w:sz w:val="22"/>
                        <w:szCs w:val="22"/>
                      </w:rPr>
                      <w:t>乡镇界限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6DB6B01C">
      <w:pPr>
        <w:spacing w:line="2760" w:lineRule="exact"/>
        <w:sectPr>
          <w:type w:val="continuous"/>
          <w:pgSz w:w="16840" w:h="11910"/>
          <w:pgMar w:top="400" w:right="0" w:bottom="400" w:left="0" w:header="0" w:footer="0" w:gutter="0"/>
          <w:cols w:equalWidth="0" w:num="3">
            <w:col w:w="3107" w:space="100"/>
            <w:col w:w="9616" w:space="100"/>
            <w:col w:w="3919"/>
          </w:cols>
        </w:sectPr>
      </w:pPr>
    </w:p>
    <w:p w14:paraId="31DC1D3A">
      <w:pPr>
        <w:pStyle w:val="2"/>
        <w:spacing w:line="242" w:lineRule="auto"/>
      </w:pPr>
    </w:p>
    <w:p w14:paraId="11CB5041">
      <w:pPr>
        <w:pStyle w:val="2"/>
        <w:spacing w:line="242" w:lineRule="auto"/>
      </w:pPr>
    </w:p>
    <w:p w14:paraId="13B41290">
      <w:pPr>
        <w:pStyle w:val="2"/>
        <w:spacing w:line="242" w:lineRule="auto"/>
      </w:pPr>
    </w:p>
    <w:p w14:paraId="2A3DA8EB">
      <w:pPr>
        <w:pStyle w:val="2"/>
        <w:spacing w:line="242" w:lineRule="auto"/>
      </w:pPr>
    </w:p>
    <w:p w14:paraId="53AFBF9A">
      <w:pPr>
        <w:pStyle w:val="2"/>
        <w:spacing w:line="242" w:lineRule="auto"/>
      </w:pPr>
    </w:p>
    <w:p w14:paraId="5789D941">
      <w:pPr>
        <w:spacing w:before="72" w:line="188" w:lineRule="auto"/>
        <w:ind w:left="9461"/>
        <w:rPr>
          <w:rFonts w:ascii="黑体" w:hAnsi="黑体" w:eastAsia="黑体" w:cs="黑体"/>
          <w:sz w:val="22"/>
          <w:szCs w:val="22"/>
        </w:rPr>
      </w:pPr>
      <w:r>
        <w:rPr>
          <w:rFonts w:ascii="黑体" w:hAnsi="黑体" w:eastAsia="黑体" w:cs="黑体"/>
          <w:b/>
          <w:bCs/>
          <w:spacing w:val="12"/>
          <w:sz w:val="22"/>
          <w:szCs w:val="22"/>
        </w:rPr>
        <w:t>安徽怀远四方湖省级自然保护区总体规划(2023—2032年)</w:t>
      </w:r>
    </w:p>
    <w:p w14:paraId="57D752C2">
      <w:pPr>
        <w:spacing w:line="188" w:lineRule="auto"/>
        <w:rPr>
          <w:rFonts w:ascii="黑体" w:hAnsi="黑体" w:eastAsia="黑体" w:cs="黑体"/>
          <w:sz w:val="22"/>
          <w:szCs w:val="22"/>
        </w:rPr>
        <w:sectPr>
          <w:type w:val="continuous"/>
          <w:pgSz w:w="16840" w:h="11910"/>
          <w:pgMar w:top="400" w:right="0" w:bottom="400" w:left="0" w:header="0" w:footer="0" w:gutter="0"/>
          <w:cols w:equalWidth="0" w:num="1">
            <w:col w:w="16840"/>
          </w:cols>
        </w:sectPr>
      </w:pPr>
    </w:p>
    <w:p w14:paraId="1104E29C">
      <w:pPr>
        <w:spacing w:before="58" w:line="203" w:lineRule="auto"/>
        <w:ind w:left="15003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b/>
          <w:bCs/>
          <w:spacing w:val="12"/>
          <w:sz w:val="31"/>
          <w:szCs w:val="31"/>
        </w:rPr>
        <w:t>附图5</w:t>
      </w:r>
    </w:p>
    <w:p w14:paraId="4E8E48DE">
      <w:pPr>
        <w:spacing w:line="216" w:lineRule="auto"/>
        <w:ind w:left="14623"/>
        <w:rPr>
          <w:rFonts w:ascii="宋体" w:hAnsi="宋体" w:eastAsia="宋体" w:cs="宋体"/>
          <w:sz w:val="12"/>
          <w:szCs w:val="12"/>
        </w:rPr>
      </w:pPr>
      <w:r>
        <w:pict>
          <v:shape id="_x0000_s1075" o:spid="_x0000_s1075" o:spt="202" type="#_x0000_t202" style="position:absolute;left:0pt;margin-left:711.3pt;margin-top:1.25pt;height:8.25pt;width:4.9pt;z-index:2518302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8F0FEE2">
                  <w:pPr>
                    <w:spacing w:before="20" w:line="192" w:lineRule="auto"/>
                    <w:ind w:left="20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z w:val="12"/>
                      <w:szCs w:val="12"/>
                    </w:rPr>
                    <w:t>5</w:t>
                  </w:r>
                </w:p>
              </w:txbxContent>
            </v:textbox>
          </v:shape>
        </w:pict>
      </w:r>
      <w:r>
        <w:pict>
          <v:shape id="_x0000_s1076" o:spid="_x0000_s1076" o:spt="202" type="#_x0000_t202" style="position:absolute;left:0pt;margin-left:784.3pt;margin-top:1.5pt;height:8.6pt;width:43.4pt;z-index:-25148723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4F23D80">
                  <w:pPr>
                    <w:spacing w:before="19" w:line="203" w:lineRule="auto"/>
                    <w:ind w:left="20"/>
                    <w:rPr>
                      <w:rFonts w:ascii="宋体" w:hAnsi="宋体" w:eastAsia="宋体" w:cs="宋体"/>
                      <w:sz w:val="12"/>
                      <w:szCs w:val="12"/>
                    </w:rPr>
                  </w:pPr>
                  <w:r>
                    <w:rPr>
                      <w:rFonts w:ascii="宋体" w:hAnsi="宋体" w:eastAsia="宋体" w:cs="宋体"/>
                      <w:spacing w:val="2"/>
                      <w:sz w:val="12"/>
                      <w:szCs w:val="12"/>
                    </w:rPr>
                    <w:t>33</w:t>
                  </w:r>
                  <w:r>
                    <w:rPr>
                      <w:rFonts w:ascii="宋体" w:hAnsi="宋体" w:eastAsia="宋体" w:cs="宋体"/>
                      <w:spacing w:val="-3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2"/>
                      <w:sz w:val="12"/>
                      <w:szCs w:val="12"/>
                    </w:rPr>
                    <w:t>°1755.809N</w:t>
                  </w:r>
                </w:p>
              </w:txbxContent>
            </v:textbox>
          </v:shape>
        </w:pict>
      </w:r>
      <w:r>
        <w:rPr>
          <w:rFonts w:ascii="宋体" w:hAnsi="宋体" w:eastAsia="宋体" w:cs="宋体"/>
          <w:spacing w:val="1"/>
          <w:sz w:val="12"/>
          <w:szCs w:val="12"/>
        </w:rPr>
        <w:t>116~9136362</w:t>
      </w:r>
      <w:r>
        <w:rPr>
          <w:rFonts w:ascii="宋体" w:hAnsi="宋体" w:eastAsia="宋体" w:cs="宋体"/>
          <w:spacing w:val="-41"/>
          <w:sz w:val="12"/>
          <w:szCs w:val="12"/>
        </w:rPr>
        <w:t xml:space="preserve"> </w:t>
      </w:r>
      <w:r>
        <w:rPr>
          <w:rFonts w:ascii="宋体" w:hAnsi="宋体" w:eastAsia="宋体" w:cs="宋体"/>
          <w:spacing w:val="1"/>
          <w:sz w:val="12"/>
          <w:szCs w:val="12"/>
        </w:rPr>
        <w:t>°E</w:t>
      </w:r>
    </w:p>
    <w:tbl>
      <w:tblPr>
        <w:tblStyle w:val="5"/>
        <w:tblW w:w="15824" w:type="dxa"/>
        <w:tblInd w:w="816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7"/>
        <w:gridCol w:w="10041"/>
        <w:gridCol w:w="430"/>
        <w:gridCol w:w="1078"/>
        <w:gridCol w:w="1098"/>
      </w:tblGrid>
      <w:tr w14:paraId="26E1D47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3" w:hRule="atLeast"/>
        </w:trPr>
        <w:tc>
          <w:tcPr>
            <w:tcW w:w="15824" w:type="dxa"/>
            <w:gridSpan w:val="5"/>
            <w:vAlign w:val="top"/>
          </w:tcPr>
          <w:p w14:paraId="3321E6A4">
            <w:pPr>
              <w:pStyle w:val="6"/>
              <w:spacing w:before="66" w:line="210" w:lineRule="auto"/>
              <w:ind w:left="1704"/>
              <w:rPr>
                <w:sz w:val="34"/>
                <w:szCs w:val="34"/>
              </w:rPr>
            </w:pPr>
            <w:r>
              <w:rPr>
                <w:b/>
                <w:bCs/>
                <w:spacing w:val="-7"/>
                <w:sz w:val="34"/>
                <w:szCs w:val="34"/>
              </w:rPr>
              <w:t>安徽怀远四方湖省级自然保护区主要拐点图</w:t>
            </w:r>
          </w:p>
        </w:tc>
      </w:tr>
      <w:tr w14:paraId="7D10D95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5" w:hRule="atLeast"/>
        </w:trPr>
        <w:tc>
          <w:tcPr>
            <w:tcW w:w="13218" w:type="dxa"/>
            <w:gridSpan w:val="2"/>
            <w:vMerge w:val="restart"/>
            <w:tcBorders>
              <w:bottom w:val="nil"/>
            </w:tcBorders>
            <w:vAlign w:val="top"/>
          </w:tcPr>
          <w:p w14:paraId="6389654F">
            <w:pPr>
              <w:spacing w:line="283" w:lineRule="auto"/>
              <w:rPr>
                <w:rFonts w:ascii="Arial"/>
                <w:sz w:val="21"/>
              </w:rPr>
            </w:pPr>
          </w:p>
          <w:p w14:paraId="15A1949C">
            <w:pPr>
              <w:spacing w:line="283" w:lineRule="auto"/>
              <w:rPr>
                <w:rFonts w:ascii="Arial"/>
                <w:sz w:val="21"/>
              </w:rPr>
            </w:pPr>
          </w:p>
          <w:p w14:paraId="7504FAC7">
            <w:pPr>
              <w:pStyle w:val="6"/>
              <w:spacing w:before="39" w:line="210" w:lineRule="auto"/>
              <w:ind w:left="11104"/>
              <w:rPr>
                <w:sz w:val="8"/>
                <w:szCs w:val="8"/>
              </w:rPr>
            </w:pPr>
            <w:r>
              <w:rPr>
                <w:spacing w:val="1"/>
                <w:position w:val="4"/>
                <w:sz w:val="8"/>
                <w:szCs w:val="8"/>
              </w:rPr>
              <w:t>5</w:t>
            </w:r>
            <w:r>
              <w:rPr>
                <w:spacing w:val="2"/>
                <w:position w:val="4"/>
                <w:sz w:val="8"/>
                <w:szCs w:val="8"/>
              </w:rPr>
              <w:t xml:space="preserve">           </w:t>
            </w:r>
            <w:r>
              <w:rPr>
                <w:spacing w:val="1"/>
                <w:position w:val="1"/>
                <w:sz w:val="12"/>
                <w:szCs w:val="12"/>
              </w:rPr>
              <w:t>3</w:t>
            </w:r>
            <w:r>
              <w:rPr>
                <w:spacing w:val="3"/>
                <w:position w:val="1"/>
                <w:sz w:val="12"/>
                <w:szCs w:val="12"/>
              </w:rPr>
              <w:t xml:space="preserve">                 </w:t>
            </w:r>
            <w:r>
              <w:rPr>
                <w:spacing w:val="1"/>
                <w:position w:val="2"/>
                <w:sz w:val="12"/>
                <w:szCs w:val="12"/>
              </w:rPr>
              <w:t>6</w:t>
            </w:r>
            <w:r>
              <w:rPr>
                <w:spacing w:val="-32"/>
                <w:position w:val="2"/>
                <w:sz w:val="12"/>
                <w:szCs w:val="12"/>
              </w:rPr>
              <w:t xml:space="preserve"> </w:t>
            </w:r>
            <w:r>
              <w:rPr>
                <w:position w:val="-3"/>
                <w:sz w:val="8"/>
                <w:szCs w:val="8"/>
              </w:rPr>
              <w:t>Km</w:t>
            </w:r>
          </w:p>
        </w:tc>
        <w:tc>
          <w:tcPr>
            <w:tcW w:w="430" w:type="dxa"/>
            <w:vAlign w:val="top"/>
          </w:tcPr>
          <w:p w14:paraId="7FFDF7FE">
            <w:pPr>
              <w:pStyle w:val="6"/>
              <w:spacing w:before="22" w:line="235" w:lineRule="auto"/>
              <w:ind w:left="86"/>
              <w:rPr>
                <w:sz w:val="12"/>
                <w:szCs w:val="12"/>
              </w:rPr>
            </w:pPr>
            <w:r>
              <w:rPr>
                <w:b/>
                <w:bCs/>
                <w:spacing w:val="5"/>
                <w:sz w:val="12"/>
                <w:szCs w:val="12"/>
              </w:rPr>
              <w:t>序号</w:t>
            </w:r>
          </w:p>
        </w:tc>
        <w:tc>
          <w:tcPr>
            <w:tcW w:w="1078" w:type="dxa"/>
            <w:vAlign w:val="top"/>
          </w:tcPr>
          <w:p w14:paraId="45D95FE1">
            <w:pPr>
              <w:pStyle w:val="6"/>
              <w:spacing w:before="22" w:line="235" w:lineRule="auto"/>
              <w:ind w:left="418"/>
              <w:rPr>
                <w:sz w:val="12"/>
                <w:szCs w:val="12"/>
              </w:rPr>
            </w:pPr>
            <w:r>
              <w:rPr>
                <w:b/>
                <w:bCs/>
                <w:spacing w:val="4"/>
                <w:sz w:val="12"/>
                <w:szCs w:val="12"/>
              </w:rPr>
              <w:t>经度</w:t>
            </w:r>
          </w:p>
        </w:tc>
        <w:tc>
          <w:tcPr>
            <w:tcW w:w="1098" w:type="dxa"/>
            <w:vAlign w:val="top"/>
          </w:tcPr>
          <w:p w14:paraId="405491C9">
            <w:pPr>
              <w:pStyle w:val="6"/>
              <w:spacing w:before="22" w:line="235" w:lineRule="auto"/>
              <w:ind w:left="420"/>
              <w:rPr>
                <w:sz w:val="12"/>
                <w:szCs w:val="12"/>
              </w:rPr>
            </w:pPr>
            <w:r>
              <w:rPr>
                <w:b/>
                <w:bCs/>
                <w:spacing w:val="4"/>
                <w:sz w:val="12"/>
                <w:szCs w:val="12"/>
              </w:rPr>
              <w:t>纬度</w:t>
            </w:r>
          </w:p>
        </w:tc>
      </w:tr>
      <w:tr w14:paraId="16FFB9E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4" w:hRule="atLeast"/>
        </w:trPr>
        <w:tc>
          <w:tcPr>
            <w:tcW w:w="13218" w:type="dxa"/>
            <w:gridSpan w:val="2"/>
            <w:vMerge w:val="continue"/>
            <w:tcBorders>
              <w:top w:val="nil"/>
              <w:bottom w:val="nil"/>
            </w:tcBorders>
            <w:vAlign w:val="top"/>
          </w:tcPr>
          <w:p w14:paraId="60429DBE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52391F8E">
            <w:pPr>
              <w:spacing w:line="204" w:lineRule="exact"/>
              <w:rPr>
                <w:rFonts w:ascii="Arial"/>
                <w:sz w:val="17"/>
              </w:rPr>
            </w:pPr>
          </w:p>
        </w:tc>
        <w:tc>
          <w:tcPr>
            <w:tcW w:w="1078" w:type="dxa"/>
            <w:vAlign w:val="top"/>
          </w:tcPr>
          <w:p w14:paraId="686DEA1E">
            <w:pPr>
              <w:pStyle w:val="6"/>
              <w:spacing w:before="64" w:line="203" w:lineRule="auto"/>
              <w:ind w:left="96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116°8873.249E</w:t>
            </w:r>
          </w:p>
        </w:tc>
        <w:tc>
          <w:tcPr>
            <w:tcW w:w="1098" w:type="dxa"/>
            <w:vAlign w:val="top"/>
          </w:tcPr>
          <w:p w14:paraId="3915EE65">
            <w:pPr>
              <w:pStyle w:val="6"/>
              <w:spacing w:before="56" w:line="216" w:lineRule="auto"/>
              <w:ind w:left="100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33</w:t>
            </w:r>
            <w:r>
              <w:rPr>
                <w:spacing w:val="-37"/>
                <w:sz w:val="12"/>
                <w:szCs w:val="12"/>
              </w:rPr>
              <w:t xml:space="preserve"> </w:t>
            </w:r>
            <w:r>
              <w:rPr>
                <w:spacing w:val="2"/>
                <w:sz w:val="12"/>
                <w:szCs w:val="12"/>
              </w:rPr>
              <w:t>°21'54.803N</w:t>
            </w:r>
          </w:p>
        </w:tc>
      </w:tr>
      <w:tr w14:paraId="4BAFC1F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5" w:hRule="atLeast"/>
        </w:trPr>
        <w:tc>
          <w:tcPr>
            <w:tcW w:w="13218" w:type="dxa"/>
            <w:gridSpan w:val="2"/>
            <w:vMerge w:val="continue"/>
            <w:tcBorders>
              <w:top w:val="nil"/>
              <w:bottom w:val="nil"/>
            </w:tcBorders>
            <w:vAlign w:val="top"/>
          </w:tcPr>
          <w:p w14:paraId="33F9B178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3ED6F9C4">
            <w:pPr>
              <w:pStyle w:val="6"/>
              <w:spacing w:before="50" w:line="191" w:lineRule="auto"/>
              <w:ind w:left="189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2</w:t>
            </w:r>
          </w:p>
        </w:tc>
        <w:tc>
          <w:tcPr>
            <w:tcW w:w="1078" w:type="dxa"/>
            <w:vAlign w:val="top"/>
          </w:tcPr>
          <w:p w14:paraId="3279651C">
            <w:pPr>
              <w:pStyle w:val="6"/>
              <w:spacing w:before="31" w:line="216" w:lineRule="auto"/>
              <w:ind w:left="67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116²8878.762"E</w:t>
            </w:r>
          </w:p>
        </w:tc>
        <w:tc>
          <w:tcPr>
            <w:tcW w:w="1098" w:type="dxa"/>
            <w:vAlign w:val="top"/>
          </w:tcPr>
          <w:p w14:paraId="56713993">
            <w:pPr>
              <w:pStyle w:val="6"/>
              <w:spacing w:before="47" w:line="195" w:lineRule="auto"/>
              <w:ind w:left="192"/>
              <w:rPr>
                <w:sz w:val="12"/>
                <w:szCs w:val="12"/>
              </w:rPr>
            </w:pPr>
            <w:r>
              <w:rPr>
                <w:spacing w:val="3"/>
                <w:sz w:val="12"/>
                <w:szCs w:val="12"/>
              </w:rPr>
              <w:t>332017.777N</w:t>
            </w:r>
          </w:p>
        </w:tc>
      </w:tr>
      <w:tr w14:paraId="2629BCA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5" w:hRule="atLeast"/>
        </w:trPr>
        <w:tc>
          <w:tcPr>
            <w:tcW w:w="13218" w:type="dxa"/>
            <w:gridSpan w:val="2"/>
            <w:vMerge w:val="continue"/>
            <w:tcBorders>
              <w:top w:val="nil"/>
            </w:tcBorders>
            <w:vAlign w:val="top"/>
          </w:tcPr>
          <w:p w14:paraId="2A1DEC0E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77A57C7F">
            <w:pPr>
              <w:pStyle w:val="6"/>
              <w:spacing w:before="57" w:line="194" w:lineRule="auto"/>
              <w:ind w:left="19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3</w:t>
            </w:r>
          </w:p>
        </w:tc>
        <w:tc>
          <w:tcPr>
            <w:tcW w:w="1078" w:type="dxa"/>
            <w:vAlign w:val="top"/>
          </w:tcPr>
          <w:p w14:paraId="43DC26A4">
            <w:pPr>
              <w:pStyle w:val="6"/>
              <w:spacing w:before="35" w:line="225" w:lineRule="auto"/>
              <w:ind w:left="96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116~9038141°E</w:t>
            </w:r>
          </w:p>
        </w:tc>
        <w:tc>
          <w:tcPr>
            <w:tcW w:w="1098" w:type="dxa"/>
            <w:vAlign w:val="top"/>
          </w:tcPr>
          <w:p w14:paraId="65B079DD">
            <w:pPr>
              <w:pStyle w:val="6"/>
              <w:spacing w:before="49" w:line="203" w:lineRule="auto"/>
              <w:ind w:left="132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33</w:t>
            </w:r>
            <w:r>
              <w:rPr>
                <w:spacing w:val="-40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1910.309N</w:t>
            </w:r>
          </w:p>
        </w:tc>
      </w:tr>
      <w:tr w14:paraId="0ED2B09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3" w:hRule="atLeast"/>
        </w:trPr>
        <w:tc>
          <w:tcPr>
            <w:tcW w:w="13648" w:type="dxa"/>
            <w:gridSpan w:val="3"/>
            <w:vAlign w:val="top"/>
          </w:tcPr>
          <w:p w14:paraId="2FE77A90">
            <w:pPr>
              <w:pStyle w:val="6"/>
              <w:spacing w:before="1" w:line="199" w:lineRule="auto"/>
              <w:ind w:left="5840"/>
              <w:rPr>
                <w:sz w:val="28"/>
                <w:szCs w:val="28"/>
              </w:rPr>
            </w:pPr>
            <w:r>
              <w:rPr>
                <w:b/>
                <w:bCs/>
                <w:spacing w:val="-12"/>
                <w:sz w:val="28"/>
                <w:szCs w:val="28"/>
              </w:rPr>
              <w:t>陈集镇</w:t>
            </w:r>
          </w:p>
        </w:tc>
        <w:tc>
          <w:tcPr>
            <w:tcW w:w="1078" w:type="dxa"/>
            <w:vAlign w:val="top"/>
          </w:tcPr>
          <w:p w14:paraId="69F0A67E">
            <w:pPr>
              <w:pStyle w:val="6"/>
              <w:spacing w:before="130" w:line="165" w:lineRule="exact"/>
              <w:ind w:left="127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116^9182.731E</w:t>
            </w:r>
          </w:p>
        </w:tc>
        <w:tc>
          <w:tcPr>
            <w:tcW w:w="1098" w:type="dxa"/>
            <w:vAlign w:val="top"/>
          </w:tcPr>
          <w:p w14:paraId="705414AB">
            <w:pPr>
              <w:pStyle w:val="6"/>
              <w:spacing w:before="125" w:line="203" w:lineRule="auto"/>
              <w:ind w:left="132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33</w:t>
            </w:r>
            <w:r>
              <w:rPr>
                <w:spacing w:val="-40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1857.786N</w:t>
            </w:r>
          </w:p>
        </w:tc>
      </w:tr>
      <w:tr w14:paraId="7765327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3" w:hRule="atLeast"/>
        </w:trPr>
        <w:tc>
          <w:tcPr>
            <w:tcW w:w="13218" w:type="dxa"/>
            <w:gridSpan w:val="2"/>
            <w:vMerge w:val="restart"/>
            <w:tcBorders>
              <w:bottom w:val="nil"/>
            </w:tcBorders>
            <w:vAlign w:val="top"/>
          </w:tcPr>
          <w:p w14:paraId="37844797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16681E6A">
            <w:pPr>
              <w:pStyle w:val="6"/>
              <w:spacing w:before="113" w:line="194" w:lineRule="auto"/>
              <w:ind w:left="188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6</w:t>
            </w:r>
          </w:p>
        </w:tc>
        <w:tc>
          <w:tcPr>
            <w:tcW w:w="1078" w:type="dxa"/>
            <w:vAlign w:val="top"/>
          </w:tcPr>
          <w:p w14:paraId="23490DEA">
            <w:pPr>
              <w:pStyle w:val="6"/>
              <w:spacing w:before="102" w:line="225" w:lineRule="auto"/>
              <w:ind w:left="36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116~92'56.127</w:t>
            </w:r>
            <w:r>
              <w:rPr>
                <w:spacing w:val="-41"/>
                <w:sz w:val="12"/>
                <w:szCs w:val="12"/>
              </w:rPr>
              <w:t xml:space="preserve"> </w:t>
            </w:r>
            <w:r>
              <w:rPr>
                <w:spacing w:val="2"/>
                <w:sz w:val="12"/>
                <w:szCs w:val="12"/>
              </w:rPr>
              <w:t>°E</w:t>
            </w:r>
          </w:p>
        </w:tc>
        <w:tc>
          <w:tcPr>
            <w:tcW w:w="1098" w:type="dxa"/>
            <w:vAlign w:val="top"/>
          </w:tcPr>
          <w:p w14:paraId="2C9D98FA">
            <w:pPr>
              <w:pStyle w:val="6"/>
              <w:spacing w:before="117" w:line="203" w:lineRule="auto"/>
              <w:ind w:left="132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33</w:t>
            </w:r>
            <w:r>
              <w:rPr>
                <w:spacing w:val="-40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1513.387N</w:t>
            </w:r>
          </w:p>
        </w:tc>
      </w:tr>
      <w:tr w14:paraId="5728815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4" w:hRule="atLeast"/>
        </w:trPr>
        <w:tc>
          <w:tcPr>
            <w:tcW w:w="13218" w:type="dxa"/>
            <w:gridSpan w:val="2"/>
            <w:vMerge w:val="continue"/>
            <w:tcBorders>
              <w:top w:val="nil"/>
            </w:tcBorders>
            <w:vAlign w:val="top"/>
          </w:tcPr>
          <w:p w14:paraId="59D2D32D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6F6668C0">
            <w:pPr>
              <w:pStyle w:val="6"/>
              <w:spacing w:before="85" w:line="192" w:lineRule="auto"/>
              <w:ind w:left="19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7</w:t>
            </w:r>
          </w:p>
        </w:tc>
        <w:tc>
          <w:tcPr>
            <w:tcW w:w="1078" w:type="dxa"/>
            <w:vAlign w:val="top"/>
          </w:tcPr>
          <w:p w14:paraId="6DEF1715">
            <w:pPr>
              <w:pStyle w:val="6"/>
              <w:spacing w:before="54" w:line="225" w:lineRule="auto"/>
              <w:ind w:left="127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116~9399.404E</w:t>
            </w:r>
          </w:p>
        </w:tc>
        <w:tc>
          <w:tcPr>
            <w:tcW w:w="1098" w:type="dxa"/>
            <w:vAlign w:val="top"/>
          </w:tcPr>
          <w:p w14:paraId="435A7AFF">
            <w:pPr>
              <w:pStyle w:val="6"/>
              <w:spacing w:before="64" w:line="195" w:lineRule="auto"/>
              <w:ind w:left="192"/>
              <w:rPr>
                <w:sz w:val="12"/>
                <w:szCs w:val="12"/>
              </w:rPr>
            </w:pPr>
            <w:r>
              <w:rPr>
                <w:spacing w:val="3"/>
                <w:sz w:val="12"/>
                <w:szCs w:val="12"/>
              </w:rPr>
              <w:t>331369.961N</w:t>
            </w:r>
          </w:p>
        </w:tc>
      </w:tr>
      <w:tr w14:paraId="126C960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5" w:hRule="atLeast"/>
        </w:trPr>
        <w:tc>
          <w:tcPr>
            <w:tcW w:w="13218" w:type="dxa"/>
            <w:gridSpan w:val="2"/>
            <w:vMerge w:val="restart"/>
            <w:tcBorders>
              <w:bottom w:val="nil"/>
            </w:tcBorders>
            <w:vAlign w:val="top"/>
          </w:tcPr>
          <w:p w14:paraId="6F965A56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76EAC547">
            <w:pPr>
              <w:pStyle w:val="6"/>
              <w:spacing w:before="44" w:line="185" w:lineRule="auto"/>
              <w:ind w:left="188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8</w:t>
            </w:r>
          </w:p>
        </w:tc>
        <w:tc>
          <w:tcPr>
            <w:tcW w:w="1078" w:type="dxa"/>
            <w:vAlign w:val="top"/>
          </w:tcPr>
          <w:p w14:paraId="10E4C007">
            <w:pPr>
              <w:pStyle w:val="6"/>
              <w:spacing w:before="25" w:line="215" w:lineRule="auto"/>
              <w:ind w:left="96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116°9404334'E</w:t>
            </w:r>
          </w:p>
        </w:tc>
        <w:tc>
          <w:tcPr>
            <w:tcW w:w="1098" w:type="dxa"/>
            <w:vAlign w:val="top"/>
          </w:tcPr>
          <w:p w14:paraId="208F4066">
            <w:pPr>
              <w:pStyle w:val="6"/>
              <w:spacing w:before="33" w:line="202" w:lineRule="auto"/>
              <w:ind w:left="132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33</w:t>
            </w:r>
            <w:r>
              <w:rPr>
                <w:spacing w:val="-40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1307.199N</w:t>
            </w:r>
          </w:p>
        </w:tc>
      </w:tr>
      <w:tr w14:paraId="6AF08B6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5" w:hRule="atLeast"/>
        </w:trPr>
        <w:tc>
          <w:tcPr>
            <w:tcW w:w="13218" w:type="dxa"/>
            <w:gridSpan w:val="2"/>
            <w:vMerge w:val="continue"/>
            <w:tcBorders>
              <w:top w:val="nil"/>
            </w:tcBorders>
            <w:vAlign w:val="top"/>
          </w:tcPr>
          <w:p w14:paraId="236105BC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161B4F32">
            <w:pPr>
              <w:pStyle w:val="6"/>
              <w:spacing w:before="61" w:line="190" w:lineRule="auto"/>
              <w:ind w:left="188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9</w:t>
            </w:r>
          </w:p>
        </w:tc>
        <w:tc>
          <w:tcPr>
            <w:tcW w:w="1078" w:type="dxa"/>
            <w:vAlign w:val="top"/>
          </w:tcPr>
          <w:p w14:paraId="6F38480E">
            <w:pPr>
              <w:pStyle w:val="6"/>
              <w:spacing w:before="36" w:line="229" w:lineRule="auto"/>
              <w:ind w:left="67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116^9531.577</w:t>
            </w:r>
            <w:r>
              <w:rPr>
                <w:spacing w:val="-42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°E</w:t>
            </w:r>
          </w:p>
        </w:tc>
        <w:tc>
          <w:tcPr>
            <w:tcW w:w="1098" w:type="dxa"/>
            <w:vAlign w:val="top"/>
          </w:tcPr>
          <w:p w14:paraId="1F25794D">
            <w:pPr>
              <w:pStyle w:val="6"/>
              <w:spacing w:before="50" w:line="203" w:lineRule="auto"/>
              <w:ind w:left="132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33</w:t>
            </w:r>
            <w:r>
              <w:rPr>
                <w:spacing w:val="-40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1235.851N</w:t>
            </w:r>
          </w:p>
        </w:tc>
      </w:tr>
      <w:tr w14:paraId="102A3D6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5" w:hRule="atLeast"/>
        </w:trPr>
        <w:tc>
          <w:tcPr>
            <w:tcW w:w="13218" w:type="dxa"/>
            <w:gridSpan w:val="2"/>
            <w:vAlign w:val="top"/>
          </w:tcPr>
          <w:p w14:paraId="686D3671">
            <w:pPr>
              <w:spacing w:line="185" w:lineRule="exact"/>
              <w:rPr>
                <w:rFonts w:ascii="Arial"/>
                <w:sz w:val="16"/>
              </w:rPr>
            </w:pPr>
          </w:p>
        </w:tc>
        <w:tc>
          <w:tcPr>
            <w:tcW w:w="430" w:type="dxa"/>
            <w:vAlign w:val="top"/>
          </w:tcPr>
          <w:p w14:paraId="6D37EBE7">
            <w:pPr>
              <w:pStyle w:val="6"/>
              <w:spacing w:before="60" w:line="192" w:lineRule="auto"/>
              <w:ind w:left="166"/>
              <w:rPr>
                <w:sz w:val="12"/>
                <w:szCs w:val="12"/>
              </w:rPr>
            </w:pPr>
            <w:r>
              <w:rPr>
                <w:spacing w:val="-4"/>
                <w:sz w:val="12"/>
                <w:szCs w:val="12"/>
              </w:rPr>
              <w:t>10</w:t>
            </w:r>
          </w:p>
        </w:tc>
        <w:tc>
          <w:tcPr>
            <w:tcW w:w="1078" w:type="dxa"/>
            <w:vAlign w:val="top"/>
          </w:tcPr>
          <w:p w14:paraId="71AC1A97">
            <w:pPr>
              <w:pStyle w:val="6"/>
              <w:spacing w:before="37" w:line="225" w:lineRule="auto"/>
              <w:ind w:left="165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116~9819339E</w:t>
            </w:r>
          </w:p>
        </w:tc>
        <w:tc>
          <w:tcPr>
            <w:tcW w:w="1098" w:type="dxa"/>
            <w:vAlign w:val="top"/>
          </w:tcPr>
          <w:p w14:paraId="42EEF037">
            <w:pPr>
              <w:pStyle w:val="6"/>
              <w:spacing w:before="52" w:line="203" w:lineRule="auto"/>
              <w:ind w:left="132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33</w:t>
            </w:r>
            <w:r>
              <w:rPr>
                <w:spacing w:val="-40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1166.583N</w:t>
            </w:r>
          </w:p>
        </w:tc>
      </w:tr>
      <w:tr w14:paraId="4E91EA8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4" w:hRule="atLeast"/>
        </w:trPr>
        <w:tc>
          <w:tcPr>
            <w:tcW w:w="13218" w:type="dxa"/>
            <w:gridSpan w:val="2"/>
            <w:vMerge w:val="restart"/>
            <w:tcBorders>
              <w:bottom w:val="nil"/>
            </w:tcBorders>
            <w:vAlign w:val="top"/>
          </w:tcPr>
          <w:p w14:paraId="686B4648">
            <w:pPr>
              <w:pStyle w:val="6"/>
              <w:spacing w:before="20" w:line="217" w:lineRule="auto"/>
              <w:ind w:left="990"/>
              <w:rPr>
                <w:sz w:val="25"/>
                <w:szCs w:val="25"/>
              </w:rPr>
            </w:pPr>
            <w:r>
              <w:rPr>
                <w:color w:val="FFFFFF"/>
                <w:spacing w:val="5"/>
                <w:sz w:val="25"/>
                <w:szCs w:val="25"/>
              </w:rPr>
              <w:t>褚集镇</w:t>
            </w:r>
            <w:r>
              <w:rPr>
                <w:color w:val="FFFFFF"/>
                <w:spacing w:val="19"/>
                <w:sz w:val="25"/>
                <w:szCs w:val="25"/>
              </w:rPr>
              <w:t xml:space="preserve">     </w:t>
            </w:r>
            <w:r>
              <w:rPr>
                <w:color w:val="FFFFFF"/>
                <w:spacing w:val="5"/>
                <w:sz w:val="18"/>
                <w:szCs w:val="18"/>
              </w:rPr>
              <w:t>39</w:t>
            </w:r>
            <w:r>
              <w:rPr>
                <w:color w:val="FFFFFF"/>
                <w:spacing w:val="59"/>
                <w:sz w:val="18"/>
                <w:szCs w:val="18"/>
              </w:rPr>
              <w:t xml:space="preserve"> </w:t>
            </w:r>
            <w:r>
              <w:rPr>
                <w:color w:val="FFFFFF"/>
                <w:spacing w:val="5"/>
                <w:sz w:val="25"/>
                <w:szCs w:val="25"/>
              </w:rPr>
              <w:t>双桥集镇</w:t>
            </w:r>
          </w:p>
        </w:tc>
        <w:tc>
          <w:tcPr>
            <w:tcW w:w="430" w:type="dxa"/>
            <w:vAlign w:val="top"/>
          </w:tcPr>
          <w:p w14:paraId="1401E861">
            <w:pPr>
              <w:pStyle w:val="6"/>
              <w:spacing w:before="78" w:line="193" w:lineRule="auto"/>
              <w:ind w:left="166"/>
              <w:rPr>
                <w:sz w:val="12"/>
                <w:szCs w:val="12"/>
              </w:rPr>
            </w:pPr>
            <w:r>
              <w:rPr>
                <w:spacing w:val="-4"/>
                <w:sz w:val="12"/>
                <w:szCs w:val="12"/>
              </w:rPr>
              <w:t>11</w:t>
            </w:r>
          </w:p>
        </w:tc>
        <w:tc>
          <w:tcPr>
            <w:tcW w:w="1078" w:type="dxa"/>
            <w:vAlign w:val="top"/>
          </w:tcPr>
          <w:p w14:paraId="62DEB7F2">
            <w:pPr>
              <w:pStyle w:val="6"/>
              <w:spacing w:before="51" w:line="225" w:lineRule="auto"/>
              <w:ind w:left="36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116~99100.110</w:t>
            </w:r>
            <w:r>
              <w:rPr>
                <w:spacing w:val="-41"/>
                <w:sz w:val="12"/>
                <w:szCs w:val="12"/>
              </w:rPr>
              <w:t xml:space="preserve"> </w:t>
            </w:r>
            <w:r>
              <w:rPr>
                <w:spacing w:val="2"/>
                <w:sz w:val="12"/>
                <w:szCs w:val="12"/>
              </w:rPr>
              <w:t>°E</w:t>
            </w:r>
          </w:p>
        </w:tc>
        <w:tc>
          <w:tcPr>
            <w:tcW w:w="1098" w:type="dxa"/>
            <w:vAlign w:val="top"/>
          </w:tcPr>
          <w:p w14:paraId="3F5C5893">
            <w:pPr>
              <w:pStyle w:val="6"/>
              <w:spacing w:before="55" w:line="228" w:lineRule="auto"/>
              <w:ind w:left="160"/>
              <w:rPr>
                <w:sz w:val="12"/>
                <w:szCs w:val="12"/>
              </w:rPr>
            </w:pPr>
            <w:r>
              <w:rPr>
                <w:spacing w:val="3"/>
                <w:sz w:val="12"/>
                <w:szCs w:val="12"/>
              </w:rPr>
              <w:t>33*0955.980N</w:t>
            </w:r>
          </w:p>
        </w:tc>
      </w:tr>
      <w:tr w14:paraId="0084369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5" w:hRule="atLeast"/>
        </w:trPr>
        <w:tc>
          <w:tcPr>
            <w:tcW w:w="13218" w:type="dxa"/>
            <w:gridSpan w:val="2"/>
            <w:vMerge w:val="continue"/>
            <w:tcBorders>
              <w:top w:val="nil"/>
            </w:tcBorders>
            <w:vAlign w:val="top"/>
          </w:tcPr>
          <w:p w14:paraId="625273AF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5418B4B3">
            <w:pPr>
              <w:pStyle w:val="6"/>
              <w:spacing w:before="12" w:line="83" w:lineRule="exact"/>
              <w:ind w:left="165"/>
              <w:rPr>
                <w:sz w:val="12"/>
                <w:szCs w:val="12"/>
              </w:rPr>
            </w:pPr>
            <w:r>
              <w:rPr>
                <w:spacing w:val="-7"/>
                <w:position w:val="-2"/>
                <w:sz w:val="12"/>
                <w:szCs w:val="12"/>
              </w:rPr>
              <w:t>12</w:t>
            </w:r>
          </w:p>
        </w:tc>
        <w:tc>
          <w:tcPr>
            <w:tcW w:w="1078" w:type="dxa"/>
            <w:tcBorders>
              <w:left w:val="single" w:color="FFFFFF" w:sz="2" w:space="0"/>
              <w:right w:val="single" w:color="FFFFFF" w:sz="2" w:space="0"/>
            </w:tcBorders>
            <w:vAlign w:val="top"/>
          </w:tcPr>
          <w:p w14:paraId="2B093DE4">
            <w:pPr>
              <w:pStyle w:val="6"/>
              <w:spacing w:before="5" w:line="90" w:lineRule="exact"/>
              <w:ind w:left="95"/>
              <w:rPr>
                <w:sz w:val="12"/>
                <w:szCs w:val="12"/>
              </w:rPr>
            </w:pPr>
            <w:r>
              <w:rPr>
                <w:spacing w:val="-3"/>
                <w:position w:val="-2"/>
                <w:sz w:val="12"/>
                <w:szCs w:val="12"/>
              </w:rPr>
              <w:t>117=0140471</w:t>
            </w:r>
            <w:r>
              <w:rPr>
                <w:spacing w:val="-47"/>
                <w:position w:val="-2"/>
                <w:sz w:val="12"/>
                <w:szCs w:val="12"/>
              </w:rPr>
              <w:t xml:space="preserve"> </w:t>
            </w:r>
            <w:r>
              <w:rPr>
                <w:spacing w:val="-3"/>
                <w:position w:val="-2"/>
                <w:sz w:val="12"/>
                <w:szCs w:val="12"/>
              </w:rPr>
              <w:t>°E</w:t>
            </w:r>
          </w:p>
        </w:tc>
        <w:tc>
          <w:tcPr>
            <w:tcW w:w="1098" w:type="dxa"/>
            <w:tcBorders>
              <w:left w:val="single" w:color="FFFFFF" w:sz="2" w:space="0"/>
              <w:right w:val="single" w:color="FFFFFF" w:sz="2" w:space="0"/>
            </w:tcBorders>
            <w:vAlign w:val="top"/>
          </w:tcPr>
          <w:p w14:paraId="1F8B1FCB">
            <w:pPr>
              <w:pStyle w:val="6"/>
              <w:spacing w:before="5" w:line="90" w:lineRule="exact"/>
              <w:ind w:left="129"/>
              <w:rPr>
                <w:sz w:val="12"/>
                <w:szCs w:val="12"/>
              </w:rPr>
            </w:pPr>
            <w:r>
              <w:rPr>
                <w:spacing w:val="-3"/>
                <w:position w:val="-2"/>
                <w:sz w:val="12"/>
                <w:szCs w:val="12"/>
              </w:rPr>
              <w:t>33</w:t>
            </w:r>
            <w:r>
              <w:rPr>
                <w:spacing w:val="-40"/>
                <w:position w:val="-2"/>
                <w:sz w:val="12"/>
                <w:szCs w:val="12"/>
              </w:rPr>
              <w:t xml:space="preserve"> </w:t>
            </w:r>
            <w:r>
              <w:rPr>
                <w:spacing w:val="-3"/>
                <w:position w:val="-2"/>
                <w:sz w:val="12"/>
                <w:szCs w:val="12"/>
              </w:rPr>
              <w:t>°0900.796N</w:t>
            </w:r>
          </w:p>
        </w:tc>
      </w:tr>
      <w:tr w14:paraId="214F068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3" w:hRule="atLeast"/>
        </w:trPr>
        <w:tc>
          <w:tcPr>
            <w:tcW w:w="13218" w:type="dxa"/>
            <w:gridSpan w:val="2"/>
            <w:vAlign w:val="top"/>
          </w:tcPr>
          <w:p w14:paraId="352BCBD1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6284D5BD">
            <w:pPr>
              <w:pStyle w:val="6"/>
              <w:spacing w:before="107" w:line="194" w:lineRule="auto"/>
              <w:ind w:left="175"/>
              <w:rPr>
                <w:sz w:val="12"/>
                <w:szCs w:val="12"/>
              </w:rPr>
            </w:pPr>
            <w:r>
              <w:rPr>
                <w:spacing w:val="-4"/>
                <w:sz w:val="12"/>
                <w:szCs w:val="12"/>
              </w:rPr>
              <w:t>13</w:t>
            </w:r>
          </w:p>
        </w:tc>
        <w:tc>
          <w:tcPr>
            <w:tcW w:w="1078" w:type="dxa"/>
            <w:vAlign w:val="top"/>
          </w:tcPr>
          <w:p w14:paraId="09DC7059">
            <w:pPr>
              <w:pStyle w:val="6"/>
              <w:spacing w:before="86" w:line="167" w:lineRule="exact"/>
              <w:ind w:left="165"/>
              <w:rPr>
                <w:sz w:val="12"/>
                <w:szCs w:val="12"/>
              </w:rPr>
            </w:pPr>
            <w:r>
              <w:rPr>
                <w:spacing w:val="1"/>
                <w:position w:val="1"/>
                <w:sz w:val="12"/>
                <w:szCs w:val="12"/>
              </w:rPr>
              <w:t>117*0383922E</w:t>
            </w:r>
          </w:p>
        </w:tc>
        <w:tc>
          <w:tcPr>
            <w:tcW w:w="1098" w:type="dxa"/>
            <w:vAlign w:val="top"/>
          </w:tcPr>
          <w:p w14:paraId="17CE3C8F">
            <w:pPr>
              <w:pStyle w:val="6"/>
              <w:spacing w:before="106" w:line="195" w:lineRule="auto"/>
              <w:ind w:left="192"/>
              <w:rPr>
                <w:sz w:val="12"/>
                <w:szCs w:val="12"/>
              </w:rPr>
            </w:pPr>
            <w:r>
              <w:rPr>
                <w:spacing w:val="3"/>
                <w:sz w:val="12"/>
                <w:szCs w:val="12"/>
              </w:rPr>
              <w:t>330791.599N</w:t>
            </w:r>
          </w:p>
        </w:tc>
      </w:tr>
      <w:tr w14:paraId="10A4AFF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4" w:hRule="atLeast"/>
        </w:trPr>
        <w:tc>
          <w:tcPr>
            <w:tcW w:w="13218" w:type="dxa"/>
            <w:gridSpan w:val="2"/>
            <w:vMerge w:val="restart"/>
            <w:tcBorders>
              <w:bottom w:val="nil"/>
            </w:tcBorders>
            <w:vAlign w:val="top"/>
          </w:tcPr>
          <w:p w14:paraId="5F7C28C6">
            <w:pPr>
              <w:pStyle w:val="6"/>
              <w:spacing w:before="278" w:line="227" w:lineRule="auto"/>
              <w:ind w:left="10900"/>
              <w:rPr>
                <w:sz w:val="25"/>
                <w:szCs w:val="25"/>
              </w:rPr>
            </w:pPr>
            <w:r>
              <w:rPr>
                <w:color w:val="FFFFFF"/>
                <w:spacing w:val="8"/>
                <w:sz w:val="25"/>
                <w:szCs w:val="25"/>
              </w:rPr>
              <w:t>包集镇</w:t>
            </w:r>
          </w:p>
        </w:tc>
        <w:tc>
          <w:tcPr>
            <w:tcW w:w="430" w:type="dxa"/>
            <w:vAlign w:val="top"/>
          </w:tcPr>
          <w:p w14:paraId="64FA12F2">
            <w:pPr>
              <w:pStyle w:val="6"/>
              <w:spacing w:before="78" w:line="194" w:lineRule="auto"/>
              <w:ind w:left="166"/>
              <w:rPr>
                <w:sz w:val="12"/>
                <w:szCs w:val="12"/>
              </w:rPr>
            </w:pPr>
            <w:r>
              <w:rPr>
                <w:spacing w:val="-4"/>
                <w:sz w:val="12"/>
                <w:szCs w:val="12"/>
              </w:rPr>
              <w:t>14</w:t>
            </w:r>
          </w:p>
        </w:tc>
        <w:tc>
          <w:tcPr>
            <w:tcW w:w="1078" w:type="dxa"/>
            <w:vAlign w:val="top"/>
          </w:tcPr>
          <w:p w14:paraId="6657C4BD">
            <w:pPr>
              <w:pStyle w:val="6"/>
              <w:spacing w:before="63" w:line="232" w:lineRule="auto"/>
              <w:ind w:left="67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117*0629.760</w:t>
            </w:r>
            <w:r>
              <w:rPr>
                <w:spacing w:val="-42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°E</w:t>
            </w:r>
          </w:p>
        </w:tc>
        <w:tc>
          <w:tcPr>
            <w:tcW w:w="1098" w:type="dxa"/>
            <w:vAlign w:val="top"/>
          </w:tcPr>
          <w:p w14:paraId="0A4CB9A7">
            <w:pPr>
              <w:pStyle w:val="6"/>
              <w:spacing w:before="75" w:line="206" w:lineRule="auto"/>
              <w:ind w:left="132"/>
              <w:rPr>
                <w:sz w:val="12"/>
                <w:szCs w:val="12"/>
              </w:rPr>
            </w:pPr>
            <w:r>
              <w:rPr>
                <w:spacing w:val="3"/>
                <w:sz w:val="12"/>
                <w:szCs w:val="12"/>
              </w:rPr>
              <w:t>33²0796.917N</w:t>
            </w:r>
          </w:p>
        </w:tc>
      </w:tr>
      <w:tr w14:paraId="7471727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5" w:hRule="atLeast"/>
        </w:trPr>
        <w:tc>
          <w:tcPr>
            <w:tcW w:w="13218" w:type="dxa"/>
            <w:gridSpan w:val="2"/>
            <w:vMerge w:val="continue"/>
            <w:tcBorders>
              <w:top w:val="nil"/>
              <w:bottom w:val="nil"/>
            </w:tcBorders>
            <w:vAlign w:val="top"/>
          </w:tcPr>
          <w:p w14:paraId="0AF83315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6B11BF89">
            <w:pPr>
              <w:pStyle w:val="6"/>
              <w:spacing w:before="63" w:line="187" w:lineRule="auto"/>
              <w:ind w:left="166"/>
              <w:rPr>
                <w:sz w:val="12"/>
                <w:szCs w:val="12"/>
              </w:rPr>
            </w:pPr>
            <w:r>
              <w:rPr>
                <w:spacing w:val="-4"/>
                <w:sz w:val="12"/>
                <w:szCs w:val="12"/>
              </w:rPr>
              <w:t>15</w:t>
            </w:r>
          </w:p>
        </w:tc>
        <w:tc>
          <w:tcPr>
            <w:tcW w:w="1078" w:type="dxa"/>
            <w:vAlign w:val="top"/>
          </w:tcPr>
          <w:p w14:paraId="4F7F778B">
            <w:pPr>
              <w:pStyle w:val="6"/>
              <w:spacing w:before="44" w:line="216" w:lineRule="auto"/>
              <w:ind w:left="127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117=07'65904E</w:t>
            </w:r>
          </w:p>
        </w:tc>
        <w:tc>
          <w:tcPr>
            <w:tcW w:w="1098" w:type="dxa"/>
            <w:vAlign w:val="top"/>
          </w:tcPr>
          <w:p w14:paraId="6C9AB865">
            <w:pPr>
              <w:pStyle w:val="6"/>
              <w:spacing w:before="43" w:line="218" w:lineRule="auto"/>
              <w:ind w:left="192"/>
              <w:rPr>
                <w:sz w:val="12"/>
                <w:szCs w:val="12"/>
              </w:rPr>
            </w:pPr>
            <w:r>
              <w:rPr>
                <w:spacing w:val="3"/>
                <w:sz w:val="12"/>
                <w:szCs w:val="12"/>
              </w:rPr>
              <w:t>33*0497.478</w:t>
            </w:r>
          </w:p>
        </w:tc>
      </w:tr>
      <w:tr w14:paraId="6447052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5" w:hRule="atLeast"/>
        </w:trPr>
        <w:tc>
          <w:tcPr>
            <w:tcW w:w="13218" w:type="dxa"/>
            <w:gridSpan w:val="2"/>
            <w:vMerge w:val="continue"/>
            <w:tcBorders>
              <w:top w:val="nil"/>
            </w:tcBorders>
            <w:vAlign w:val="top"/>
          </w:tcPr>
          <w:p w14:paraId="0A1E8150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3E72C1E2">
            <w:pPr>
              <w:pStyle w:val="6"/>
              <w:spacing w:before="55" w:line="184" w:lineRule="auto"/>
              <w:ind w:left="166"/>
              <w:rPr>
                <w:sz w:val="12"/>
                <w:szCs w:val="12"/>
              </w:rPr>
            </w:pPr>
            <w:r>
              <w:rPr>
                <w:spacing w:val="-4"/>
                <w:sz w:val="12"/>
                <w:szCs w:val="12"/>
              </w:rPr>
              <w:t>16</w:t>
            </w:r>
          </w:p>
        </w:tc>
        <w:tc>
          <w:tcPr>
            <w:tcW w:w="1078" w:type="dxa"/>
            <w:vAlign w:val="top"/>
          </w:tcPr>
          <w:p w14:paraId="4F626A23">
            <w:pPr>
              <w:pStyle w:val="6"/>
              <w:spacing w:before="30" w:line="223" w:lineRule="auto"/>
              <w:ind w:left="96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117*0903.493"E</w:t>
            </w:r>
          </w:p>
        </w:tc>
        <w:tc>
          <w:tcPr>
            <w:tcW w:w="1098" w:type="dxa"/>
            <w:vAlign w:val="top"/>
          </w:tcPr>
          <w:p w14:paraId="4C4078F7">
            <w:pPr>
              <w:pStyle w:val="6"/>
              <w:spacing w:before="43" w:line="203" w:lineRule="auto"/>
              <w:ind w:left="100"/>
              <w:rPr>
                <w:sz w:val="12"/>
                <w:szCs w:val="12"/>
              </w:rPr>
            </w:pPr>
            <w:r>
              <w:rPr>
                <w:spacing w:val="3"/>
                <w:sz w:val="12"/>
                <w:szCs w:val="12"/>
              </w:rPr>
              <w:t>33²041593047N</w:t>
            </w:r>
          </w:p>
        </w:tc>
      </w:tr>
      <w:tr w14:paraId="73B67B0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5" w:hRule="atLeast"/>
        </w:trPr>
        <w:tc>
          <w:tcPr>
            <w:tcW w:w="13218" w:type="dxa"/>
            <w:gridSpan w:val="2"/>
            <w:vAlign w:val="top"/>
          </w:tcPr>
          <w:p w14:paraId="7EC960E8">
            <w:pPr>
              <w:spacing w:line="195" w:lineRule="exact"/>
              <w:rPr>
                <w:rFonts w:ascii="Arial"/>
                <w:sz w:val="16"/>
              </w:rPr>
            </w:pPr>
          </w:p>
        </w:tc>
        <w:tc>
          <w:tcPr>
            <w:tcW w:w="430" w:type="dxa"/>
            <w:vAlign w:val="top"/>
          </w:tcPr>
          <w:p w14:paraId="089AE5D6">
            <w:pPr>
              <w:pStyle w:val="6"/>
              <w:spacing w:before="71" w:line="190" w:lineRule="auto"/>
              <w:ind w:left="166"/>
              <w:rPr>
                <w:sz w:val="12"/>
                <w:szCs w:val="12"/>
              </w:rPr>
            </w:pPr>
            <w:r>
              <w:rPr>
                <w:spacing w:val="-4"/>
                <w:sz w:val="12"/>
                <w:szCs w:val="12"/>
              </w:rPr>
              <w:t>17</w:t>
            </w:r>
          </w:p>
        </w:tc>
        <w:tc>
          <w:tcPr>
            <w:tcW w:w="1078" w:type="dxa"/>
            <w:vAlign w:val="top"/>
          </w:tcPr>
          <w:p w14:paraId="5B3BFD2E">
            <w:pPr>
              <w:pStyle w:val="6"/>
              <w:spacing w:before="58" w:line="203" w:lineRule="auto"/>
              <w:ind w:left="36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117</w:t>
            </w:r>
            <w:r>
              <w:rPr>
                <w:spacing w:val="-37"/>
                <w:sz w:val="12"/>
                <w:szCs w:val="12"/>
              </w:rPr>
              <w:t xml:space="preserve"> </w:t>
            </w:r>
            <w:r>
              <w:rPr>
                <w:sz w:val="12"/>
                <w:szCs w:val="12"/>
              </w:rPr>
              <w:t>°1054.182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z w:val="12"/>
                <w:szCs w:val="12"/>
              </w:rPr>
              <w:t>°E</w:t>
            </w:r>
          </w:p>
        </w:tc>
        <w:tc>
          <w:tcPr>
            <w:tcW w:w="1098" w:type="dxa"/>
            <w:vAlign w:val="top"/>
          </w:tcPr>
          <w:p w14:paraId="1B799BDF">
            <w:pPr>
              <w:pStyle w:val="6"/>
              <w:spacing w:before="58" w:line="203" w:lineRule="auto"/>
              <w:ind w:left="132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33</w:t>
            </w:r>
            <w:r>
              <w:rPr>
                <w:spacing w:val="-38"/>
                <w:sz w:val="12"/>
                <w:szCs w:val="12"/>
              </w:rPr>
              <w:t xml:space="preserve"> </w:t>
            </w:r>
            <w:r>
              <w:rPr>
                <w:spacing w:val="2"/>
                <w:sz w:val="12"/>
                <w:szCs w:val="12"/>
              </w:rPr>
              <w:t>°0470.646N</w:t>
            </w:r>
          </w:p>
        </w:tc>
      </w:tr>
      <w:tr w14:paraId="04DB870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13218" w:type="dxa"/>
            <w:gridSpan w:val="2"/>
            <w:vAlign w:val="top"/>
          </w:tcPr>
          <w:p w14:paraId="44FAD432">
            <w:pPr>
              <w:pStyle w:val="6"/>
              <w:spacing w:line="174" w:lineRule="auto"/>
              <w:ind w:left="1217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9"/>
                <w:sz w:val="28"/>
                <w:szCs w:val="28"/>
              </w:rPr>
              <w:t>龙亢镇</w:t>
            </w:r>
          </w:p>
        </w:tc>
        <w:tc>
          <w:tcPr>
            <w:tcW w:w="430" w:type="dxa"/>
            <w:vAlign w:val="top"/>
          </w:tcPr>
          <w:p w14:paraId="4A65D2B4">
            <w:pPr>
              <w:pStyle w:val="6"/>
              <w:spacing w:before="109" w:line="194" w:lineRule="auto"/>
              <w:ind w:left="166"/>
              <w:rPr>
                <w:sz w:val="12"/>
                <w:szCs w:val="12"/>
              </w:rPr>
            </w:pPr>
            <w:r>
              <w:rPr>
                <w:spacing w:val="-4"/>
                <w:sz w:val="12"/>
                <w:szCs w:val="12"/>
              </w:rPr>
              <w:t>18</w:t>
            </w:r>
          </w:p>
        </w:tc>
        <w:tc>
          <w:tcPr>
            <w:tcW w:w="1078" w:type="dxa"/>
            <w:vAlign w:val="top"/>
          </w:tcPr>
          <w:p w14:paraId="460FAE6B">
            <w:pPr>
              <w:pStyle w:val="6"/>
              <w:spacing w:before="115" w:line="203" w:lineRule="auto"/>
              <w:ind w:left="36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117</w:t>
            </w:r>
            <w:r>
              <w:rPr>
                <w:spacing w:val="-37"/>
                <w:sz w:val="12"/>
                <w:szCs w:val="12"/>
              </w:rPr>
              <w:t xml:space="preserve"> </w:t>
            </w:r>
            <w:r>
              <w:rPr>
                <w:sz w:val="12"/>
                <w:szCs w:val="12"/>
              </w:rPr>
              <w:t>°1130.802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z w:val="12"/>
                <w:szCs w:val="12"/>
              </w:rPr>
              <w:t>°E</w:t>
            </w:r>
          </w:p>
        </w:tc>
        <w:tc>
          <w:tcPr>
            <w:tcW w:w="1098" w:type="dxa"/>
            <w:vAlign w:val="top"/>
          </w:tcPr>
          <w:p w14:paraId="1855DD12">
            <w:pPr>
              <w:pStyle w:val="6"/>
              <w:spacing w:before="88" w:line="166" w:lineRule="exact"/>
              <w:ind w:left="160"/>
              <w:rPr>
                <w:sz w:val="12"/>
                <w:szCs w:val="12"/>
              </w:rPr>
            </w:pPr>
            <w:r>
              <w:rPr>
                <w:spacing w:val="3"/>
                <w:position w:val="1"/>
                <w:sz w:val="12"/>
                <w:szCs w:val="12"/>
              </w:rPr>
              <w:t>33*0482.716N</w:t>
            </w:r>
          </w:p>
        </w:tc>
      </w:tr>
      <w:tr w14:paraId="62BECBA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" w:hRule="atLeast"/>
        </w:trPr>
        <w:tc>
          <w:tcPr>
            <w:tcW w:w="3177" w:type="dxa"/>
            <w:vMerge w:val="restart"/>
            <w:tcBorders>
              <w:bottom w:val="nil"/>
            </w:tcBorders>
            <w:vAlign w:val="top"/>
          </w:tcPr>
          <w:p w14:paraId="7E0E0970">
            <w:pPr>
              <w:spacing w:line="247" w:lineRule="auto"/>
              <w:rPr>
                <w:rFonts w:ascii="Arial"/>
                <w:sz w:val="21"/>
              </w:rPr>
            </w:pPr>
          </w:p>
          <w:p w14:paraId="3ADE2581">
            <w:pPr>
              <w:spacing w:line="247" w:lineRule="auto"/>
              <w:rPr>
                <w:rFonts w:ascii="Arial"/>
                <w:sz w:val="21"/>
              </w:rPr>
            </w:pPr>
          </w:p>
          <w:p w14:paraId="1F5114F3">
            <w:pPr>
              <w:spacing w:line="247" w:lineRule="auto"/>
              <w:rPr>
                <w:rFonts w:ascii="Arial"/>
                <w:sz w:val="21"/>
              </w:rPr>
            </w:pPr>
          </w:p>
          <w:p w14:paraId="286955EA">
            <w:pPr>
              <w:spacing w:line="247" w:lineRule="auto"/>
              <w:rPr>
                <w:rFonts w:ascii="Arial"/>
                <w:sz w:val="21"/>
              </w:rPr>
            </w:pPr>
          </w:p>
          <w:p w14:paraId="28745B7C">
            <w:pPr>
              <w:spacing w:line="247" w:lineRule="auto"/>
              <w:rPr>
                <w:rFonts w:ascii="Arial"/>
                <w:sz w:val="21"/>
              </w:rPr>
            </w:pPr>
          </w:p>
          <w:p w14:paraId="0E0DF8E4">
            <w:pPr>
              <w:spacing w:line="247" w:lineRule="auto"/>
              <w:rPr>
                <w:rFonts w:ascii="Arial"/>
                <w:sz w:val="21"/>
              </w:rPr>
            </w:pPr>
          </w:p>
          <w:p w14:paraId="477A57F2">
            <w:pPr>
              <w:spacing w:line="247" w:lineRule="auto"/>
              <w:rPr>
                <w:rFonts w:ascii="Arial"/>
                <w:sz w:val="21"/>
              </w:rPr>
            </w:pPr>
          </w:p>
          <w:p w14:paraId="1AA97EC6">
            <w:pPr>
              <w:spacing w:line="247" w:lineRule="auto"/>
              <w:rPr>
                <w:rFonts w:ascii="Arial"/>
                <w:sz w:val="21"/>
              </w:rPr>
            </w:pPr>
          </w:p>
          <w:p w14:paraId="13F51849">
            <w:pPr>
              <w:spacing w:line="248" w:lineRule="auto"/>
              <w:rPr>
                <w:rFonts w:ascii="Arial"/>
                <w:sz w:val="21"/>
              </w:rPr>
            </w:pPr>
          </w:p>
          <w:p w14:paraId="19D97F99">
            <w:pPr>
              <w:pStyle w:val="6"/>
              <w:spacing w:before="81" w:line="227" w:lineRule="auto"/>
              <w:ind w:left="500"/>
              <w:rPr>
                <w:sz w:val="25"/>
                <w:szCs w:val="25"/>
              </w:rPr>
            </w:pPr>
            <w:r>
              <w:rPr>
                <w:spacing w:val="9"/>
                <w:sz w:val="25"/>
                <w:szCs w:val="25"/>
              </w:rPr>
              <w:t>龙亢农场</w:t>
            </w:r>
          </w:p>
          <w:p w14:paraId="6AA6D82D">
            <w:pPr>
              <w:spacing w:line="411" w:lineRule="auto"/>
              <w:rPr>
                <w:rFonts w:ascii="Arial"/>
                <w:sz w:val="21"/>
              </w:rPr>
            </w:pPr>
          </w:p>
          <w:p w14:paraId="5B64D93E">
            <w:pPr>
              <w:pStyle w:val="6"/>
              <w:spacing w:before="81" w:line="228" w:lineRule="auto"/>
              <w:ind w:left="1354"/>
              <w:rPr>
                <w:sz w:val="25"/>
                <w:szCs w:val="25"/>
              </w:rPr>
            </w:pPr>
            <w:r>
              <w:rPr>
                <w:spacing w:val="-4"/>
                <w:sz w:val="25"/>
                <w:szCs w:val="25"/>
              </w:rPr>
              <w:t>图例</w:t>
            </w:r>
          </w:p>
          <w:p w14:paraId="3BFED2BC">
            <w:pPr>
              <w:pStyle w:val="6"/>
              <w:spacing w:before="218" w:line="392" w:lineRule="auto"/>
              <w:ind w:left="941" w:right="933" w:firstLine="127"/>
              <w:rPr>
                <w:sz w:val="25"/>
                <w:szCs w:val="25"/>
              </w:rPr>
            </w:pPr>
            <w:r>
              <w:rPr>
                <w:spacing w:val="11"/>
                <w:sz w:val="25"/>
                <w:szCs w:val="25"/>
              </w:rPr>
              <w:t>边界拐点</w:t>
            </w:r>
            <w:r>
              <w:rPr>
                <w:sz w:val="25"/>
                <w:szCs w:val="25"/>
              </w:rPr>
              <w:t xml:space="preserve">  </w:t>
            </w:r>
            <w:r>
              <w:rPr>
                <w:spacing w:val="9"/>
                <w:sz w:val="25"/>
                <w:szCs w:val="25"/>
              </w:rPr>
              <w:t>保护区界限</w:t>
            </w:r>
          </w:p>
          <w:p w14:paraId="09CA67BF">
            <w:pPr>
              <w:pStyle w:val="6"/>
              <w:spacing w:before="186" w:line="227" w:lineRule="auto"/>
              <w:ind w:left="1081"/>
              <w:rPr>
                <w:sz w:val="25"/>
                <w:szCs w:val="25"/>
              </w:rPr>
            </w:pPr>
            <w:r>
              <w:rPr>
                <w:spacing w:val="6"/>
                <w:sz w:val="25"/>
                <w:szCs w:val="25"/>
              </w:rPr>
              <w:t>乡镇界限</w:t>
            </w:r>
          </w:p>
        </w:tc>
        <w:tc>
          <w:tcPr>
            <w:tcW w:w="10041" w:type="dxa"/>
            <w:vMerge w:val="restart"/>
            <w:tcBorders>
              <w:bottom w:val="nil"/>
            </w:tcBorders>
            <w:vAlign w:val="top"/>
          </w:tcPr>
          <w:p w14:paraId="6555B368">
            <w:pPr>
              <w:spacing w:line="285" w:lineRule="auto"/>
              <w:rPr>
                <w:rFonts w:ascii="Arial"/>
                <w:sz w:val="21"/>
              </w:rPr>
            </w:pPr>
          </w:p>
          <w:p w14:paraId="0D991CC4">
            <w:pPr>
              <w:spacing w:line="286" w:lineRule="auto"/>
              <w:rPr>
                <w:rFonts w:ascii="Arial"/>
                <w:sz w:val="21"/>
              </w:rPr>
            </w:pPr>
          </w:p>
          <w:p w14:paraId="557F8488">
            <w:pPr>
              <w:pStyle w:val="6"/>
              <w:spacing w:before="81" w:line="227" w:lineRule="auto"/>
              <w:ind w:left="2986"/>
              <w:rPr>
                <w:sz w:val="25"/>
                <w:szCs w:val="25"/>
              </w:rPr>
            </w:pPr>
            <w:r>
              <w:rPr>
                <w:b/>
                <w:bCs/>
                <w:color w:val="FFFFFF"/>
                <w:sz w:val="25"/>
                <w:szCs w:val="25"/>
              </w:rPr>
              <w:t>淝河镇</w:t>
            </w:r>
          </w:p>
          <w:p w14:paraId="0C5DBE02">
            <w:pPr>
              <w:spacing w:line="315" w:lineRule="auto"/>
              <w:rPr>
                <w:rFonts w:ascii="Arial"/>
                <w:sz w:val="21"/>
              </w:rPr>
            </w:pPr>
          </w:p>
          <w:p w14:paraId="7BE8DA7E">
            <w:pPr>
              <w:pStyle w:val="6"/>
              <w:spacing w:before="39" w:line="194" w:lineRule="auto"/>
              <w:ind w:left="3751"/>
              <w:rPr>
                <w:sz w:val="12"/>
                <w:szCs w:val="12"/>
              </w:rPr>
            </w:pPr>
            <w:r>
              <w:rPr>
                <w:color w:val="FFFFFF"/>
                <w:spacing w:val="-1"/>
                <w:sz w:val="12"/>
                <w:szCs w:val="12"/>
              </w:rPr>
              <w:t>32</w:t>
            </w:r>
          </w:p>
          <w:p w14:paraId="71DE1BC0">
            <w:pPr>
              <w:spacing w:line="243" w:lineRule="auto"/>
              <w:rPr>
                <w:rFonts w:ascii="Arial"/>
                <w:sz w:val="21"/>
              </w:rPr>
            </w:pPr>
          </w:p>
          <w:p w14:paraId="6EADB871">
            <w:pPr>
              <w:spacing w:line="243" w:lineRule="auto"/>
              <w:rPr>
                <w:rFonts w:ascii="Arial"/>
                <w:sz w:val="21"/>
              </w:rPr>
            </w:pPr>
          </w:p>
          <w:p w14:paraId="61FF25D3">
            <w:pPr>
              <w:pStyle w:val="6"/>
              <w:spacing w:before="81" w:line="188" w:lineRule="auto"/>
              <w:ind w:left="3002"/>
              <w:rPr>
                <w:sz w:val="25"/>
                <w:szCs w:val="25"/>
              </w:rPr>
            </w:pPr>
            <w:r>
              <w:rPr>
                <w:color w:val="FFFFFF"/>
                <w:spacing w:val="-13"/>
                <w:sz w:val="25"/>
                <w:szCs w:val="25"/>
              </w:rPr>
              <w:t>12</w:t>
            </w:r>
          </w:p>
          <w:p w14:paraId="56580F84">
            <w:pPr>
              <w:pStyle w:val="6"/>
              <w:spacing w:before="74" w:line="227" w:lineRule="auto"/>
              <w:ind w:left="2062"/>
              <w:rPr>
                <w:sz w:val="25"/>
                <w:szCs w:val="25"/>
              </w:rPr>
            </w:pPr>
            <w:r>
              <w:rPr>
                <w:color w:val="FFFFFF"/>
                <w:spacing w:val="6"/>
                <w:sz w:val="25"/>
                <w:szCs w:val="25"/>
              </w:rPr>
              <w:t>淝南镇</w:t>
            </w:r>
            <w:r>
              <w:rPr>
                <w:color w:val="FFFFFF"/>
                <w:spacing w:val="2"/>
                <w:sz w:val="25"/>
                <w:szCs w:val="25"/>
              </w:rPr>
              <w:t xml:space="preserve">                                 </w:t>
            </w:r>
            <w:r>
              <w:rPr>
                <w:color w:val="FFFFFF"/>
                <w:spacing w:val="1"/>
                <w:sz w:val="25"/>
                <w:szCs w:val="25"/>
              </w:rPr>
              <w:t xml:space="preserve">  </w:t>
            </w:r>
            <w:r>
              <w:rPr>
                <w:color w:val="FFFFFF"/>
                <w:spacing w:val="6"/>
                <w:sz w:val="25"/>
                <w:szCs w:val="25"/>
              </w:rPr>
              <w:t>古城镇</w:t>
            </w:r>
          </w:p>
          <w:p w14:paraId="0B4DEB62">
            <w:pPr>
              <w:spacing w:line="241" w:lineRule="auto"/>
              <w:rPr>
                <w:rFonts w:ascii="Arial"/>
                <w:sz w:val="21"/>
              </w:rPr>
            </w:pPr>
          </w:p>
          <w:p w14:paraId="4792929B">
            <w:pPr>
              <w:spacing w:line="242" w:lineRule="auto"/>
              <w:rPr>
                <w:rFonts w:ascii="Arial"/>
                <w:sz w:val="21"/>
              </w:rPr>
            </w:pPr>
          </w:p>
          <w:p w14:paraId="028E9826">
            <w:pPr>
              <w:spacing w:line="242" w:lineRule="auto"/>
              <w:rPr>
                <w:rFonts w:ascii="Arial"/>
                <w:sz w:val="21"/>
              </w:rPr>
            </w:pPr>
          </w:p>
          <w:p w14:paraId="5D399EAD">
            <w:pPr>
              <w:spacing w:line="242" w:lineRule="auto"/>
              <w:rPr>
                <w:rFonts w:ascii="Arial"/>
                <w:sz w:val="21"/>
              </w:rPr>
            </w:pPr>
          </w:p>
          <w:p w14:paraId="0100D945">
            <w:pPr>
              <w:pStyle w:val="6"/>
              <w:spacing w:before="39" w:line="194" w:lineRule="auto"/>
              <w:ind w:left="5628"/>
              <w:rPr>
                <w:sz w:val="12"/>
                <w:szCs w:val="12"/>
              </w:rPr>
            </w:pPr>
            <w:r>
              <w:rPr>
                <w:color w:val="FFFFFF"/>
                <w:spacing w:val="-4"/>
                <w:sz w:val="12"/>
                <w:szCs w:val="12"/>
              </w:rPr>
              <w:t>15</w:t>
            </w:r>
          </w:p>
          <w:p w14:paraId="6EE6A5BC">
            <w:pPr>
              <w:spacing w:line="459" w:lineRule="auto"/>
              <w:rPr>
                <w:rFonts w:ascii="Arial"/>
                <w:sz w:val="21"/>
              </w:rPr>
            </w:pPr>
          </w:p>
          <w:p w14:paraId="027F27C8">
            <w:pPr>
              <w:pStyle w:val="6"/>
              <w:spacing w:before="82" w:line="227" w:lineRule="auto"/>
              <w:ind w:left="97"/>
              <w:rPr>
                <w:sz w:val="25"/>
                <w:szCs w:val="25"/>
              </w:rPr>
            </w:pPr>
            <w:r>
              <w:rPr>
                <w:color w:val="FFFFFF"/>
                <w:spacing w:val="4"/>
                <w:sz w:val="25"/>
                <w:szCs w:val="25"/>
              </w:rPr>
              <w:t>溜镇</w:t>
            </w:r>
          </w:p>
        </w:tc>
        <w:tc>
          <w:tcPr>
            <w:tcW w:w="430" w:type="dxa"/>
            <w:vAlign w:val="top"/>
          </w:tcPr>
          <w:p w14:paraId="1599AE48">
            <w:pPr>
              <w:pStyle w:val="6"/>
              <w:spacing w:before="24" w:line="91" w:lineRule="exact"/>
              <w:ind w:left="166"/>
              <w:rPr>
                <w:sz w:val="12"/>
                <w:szCs w:val="12"/>
              </w:rPr>
            </w:pPr>
            <w:r>
              <w:rPr>
                <w:spacing w:val="-4"/>
                <w:position w:val="-1"/>
                <w:sz w:val="12"/>
                <w:szCs w:val="12"/>
              </w:rPr>
              <w:t>19</w:t>
            </w:r>
          </w:p>
        </w:tc>
        <w:tc>
          <w:tcPr>
            <w:tcW w:w="1078" w:type="dxa"/>
            <w:vAlign w:val="top"/>
          </w:tcPr>
          <w:p w14:paraId="5C8DA784">
            <w:pPr>
              <w:pStyle w:val="6"/>
              <w:spacing w:before="16" w:line="98" w:lineRule="exact"/>
              <w:ind w:left="127"/>
              <w:rPr>
                <w:sz w:val="12"/>
                <w:szCs w:val="12"/>
              </w:rPr>
            </w:pPr>
            <w:r>
              <w:rPr>
                <w:spacing w:val="1"/>
                <w:position w:val="-1"/>
                <w:sz w:val="12"/>
                <w:szCs w:val="12"/>
              </w:rPr>
              <w:t>117°</w:t>
            </w:r>
            <w:r>
              <w:rPr>
                <w:spacing w:val="-45"/>
                <w:position w:val="-1"/>
                <w:sz w:val="12"/>
                <w:szCs w:val="12"/>
              </w:rPr>
              <w:t xml:space="preserve"> </w:t>
            </w:r>
            <w:r>
              <w:rPr>
                <w:spacing w:val="1"/>
                <w:position w:val="-1"/>
                <w:sz w:val="12"/>
                <w:szCs w:val="12"/>
              </w:rPr>
              <w:t>1229971E</w:t>
            </w:r>
          </w:p>
        </w:tc>
        <w:tc>
          <w:tcPr>
            <w:tcW w:w="1098" w:type="dxa"/>
            <w:vAlign w:val="top"/>
          </w:tcPr>
          <w:p w14:paraId="2929119A">
            <w:pPr>
              <w:pStyle w:val="6"/>
              <w:spacing w:before="3" w:line="171" w:lineRule="auto"/>
              <w:ind w:left="160"/>
              <w:rPr>
                <w:sz w:val="12"/>
                <w:szCs w:val="12"/>
              </w:rPr>
            </w:pPr>
            <w:r>
              <w:rPr>
                <w:spacing w:val="3"/>
                <w:sz w:val="12"/>
                <w:szCs w:val="12"/>
              </w:rPr>
              <w:t>33*0907.753N</w:t>
            </w:r>
          </w:p>
        </w:tc>
      </w:tr>
      <w:tr w14:paraId="4E10AA2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5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11D23DC8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6B8E2108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59CB9538">
            <w:pPr>
              <w:pStyle w:val="6"/>
              <w:spacing w:before="62" w:line="188" w:lineRule="auto"/>
              <w:ind w:left="158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20</w:t>
            </w:r>
          </w:p>
        </w:tc>
        <w:tc>
          <w:tcPr>
            <w:tcW w:w="1078" w:type="dxa"/>
            <w:vAlign w:val="top"/>
          </w:tcPr>
          <w:p w14:paraId="51797F58">
            <w:pPr>
              <w:pStyle w:val="6"/>
              <w:spacing w:before="43" w:line="216" w:lineRule="auto"/>
              <w:ind w:left="96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117°</w:t>
            </w:r>
            <w:r>
              <w:rPr>
                <w:spacing w:val="-43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13'58149E</w:t>
            </w:r>
          </w:p>
        </w:tc>
        <w:tc>
          <w:tcPr>
            <w:tcW w:w="1098" w:type="dxa"/>
            <w:vAlign w:val="top"/>
          </w:tcPr>
          <w:p w14:paraId="515654AB">
            <w:pPr>
              <w:pStyle w:val="6"/>
              <w:spacing w:before="51" w:line="203" w:lineRule="auto"/>
              <w:ind w:left="132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33</w:t>
            </w:r>
            <w:r>
              <w:rPr>
                <w:spacing w:val="-38"/>
                <w:sz w:val="12"/>
                <w:szCs w:val="12"/>
              </w:rPr>
              <w:t xml:space="preserve"> </w:t>
            </w:r>
            <w:r>
              <w:rPr>
                <w:spacing w:val="2"/>
                <w:sz w:val="12"/>
                <w:szCs w:val="12"/>
              </w:rPr>
              <w:t>°0491.382N</w:t>
            </w:r>
          </w:p>
        </w:tc>
      </w:tr>
      <w:tr w14:paraId="172F6FC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4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489A2EFB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629E0711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76588E36">
            <w:pPr>
              <w:pStyle w:val="6"/>
              <w:spacing w:before="77" w:line="194" w:lineRule="auto"/>
              <w:ind w:left="158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21</w:t>
            </w:r>
          </w:p>
        </w:tc>
        <w:tc>
          <w:tcPr>
            <w:tcW w:w="1078" w:type="dxa"/>
            <w:vAlign w:val="top"/>
          </w:tcPr>
          <w:p w14:paraId="56C621FC">
            <w:pPr>
              <w:pStyle w:val="6"/>
              <w:spacing w:before="70" w:line="203" w:lineRule="auto"/>
              <w:jc w:val="right"/>
              <w:rPr>
                <w:sz w:val="12"/>
                <w:szCs w:val="12"/>
              </w:rPr>
            </w:pPr>
            <w:r>
              <w:rPr>
                <w:spacing w:val="-6"/>
                <w:sz w:val="12"/>
                <w:szCs w:val="12"/>
              </w:rPr>
              <w:t>1</w:t>
            </w:r>
            <w:r>
              <w:rPr>
                <w:spacing w:val="-5"/>
                <w:sz w:val="12"/>
                <w:szCs w:val="12"/>
              </w:rPr>
              <w:t>17°1520.931°</w:t>
            </w:r>
            <w:r>
              <w:rPr>
                <w:spacing w:val="-4"/>
                <w:sz w:val="12"/>
                <w:szCs w:val="12"/>
              </w:rPr>
              <w:t>E</w:t>
            </w:r>
          </w:p>
        </w:tc>
        <w:tc>
          <w:tcPr>
            <w:tcW w:w="1098" w:type="dxa"/>
            <w:vAlign w:val="top"/>
          </w:tcPr>
          <w:p w14:paraId="6A0B379E">
            <w:pPr>
              <w:pStyle w:val="6"/>
              <w:spacing w:before="68" w:line="206" w:lineRule="auto"/>
              <w:ind w:left="100"/>
              <w:rPr>
                <w:sz w:val="12"/>
                <w:szCs w:val="12"/>
              </w:rPr>
            </w:pPr>
            <w:r>
              <w:rPr>
                <w:spacing w:val="3"/>
                <w:sz w:val="12"/>
                <w:szCs w:val="12"/>
              </w:rPr>
              <w:t>33²04173.736N</w:t>
            </w:r>
          </w:p>
        </w:tc>
      </w:tr>
      <w:tr w14:paraId="59E186D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5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7A392EE9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6F768D9C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23F55664">
            <w:pPr>
              <w:pStyle w:val="6"/>
              <w:spacing w:before="63" w:line="187" w:lineRule="auto"/>
              <w:ind w:left="158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22</w:t>
            </w:r>
          </w:p>
        </w:tc>
        <w:tc>
          <w:tcPr>
            <w:tcW w:w="1078" w:type="dxa"/>
            <w:vAlign w:val="top"/>
          </w:tcPr>
          <w:p w14:paraId="6C779202">
            <w:pPr>
              <w:pStyle w:val="6"/>
              <w:spacing w:before="43" w:line="218" w:lineRule="auto"/>
              <w:ind w:left="165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117*1672563E</w:t>
            </w:r>
          </w:p>
        </w:tc>
        <w:tc>
          <w:tcPr>
            <w:tcW w:w="1098" w:type="dxa"/>
            <w:vAlign w:val="top"/>
          </w:tcPr>
          <w:p w14:paraId="54BBEE55">
            <w:pPr>
              <w:pStyle w:val="6"/>
              <w:spacing w:before="38" w:line="226" w:lineRule="auto"/>
              <w:ind w:left="100"/>
              <w:rPr>
                <w:sz w:val="12"/>
                <w:szCs w:val="12"/>
              </w:rPr>
            </w:pPr>
            <w:r>
              <w:rPr>
                <w:spacing w:val="3"/>
                <w:sz w:val="12"/>
                <w:szCs w:val="12"/>
              </w:rPr>
              <w:t>33²05*39.293N</w:t>
            </w:r>
          </w:p>
        </w:tc>
      </w:tr>
      <w:tr w14:paraId="4F70AA6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5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4ABF90B1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7A591A5A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2D3FEC9E">
            <w:pPr>
              <w:pStyle w:val="6"/>
              <w:spacing w:before="62" w:line="188" w:lineRule="auto"/>
              <w:ind w:left="158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23</w:t>
            </w:r>
          </w:p>
        </w:tc>
        <w:tc>
          <w:tcPr>
            <w:tcW w:w="1078" w:type="dxa"/>
            <w:vAlign w:val="top"/>
          </w:tcPr>
          <w:p w14:paraId="1CD2FFC7">
            <w:pPr>
              <w:pStyle w:val="6"/>
              <w:spacing w:before="42" w:line="219" w:lineRule="auto"/>
              <w:ind w:left="127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117*1796.523E</w:t>
            </w:r>
          </w:p>
        </w:tc>
        <w:tc>
          <w:tcPr>
            <w:tcW w:w="1098" w:type="dxa"/>
            <w:vAlign w:val="top"/>
          </w:tcPr>
          <w:p w14:paraId="50551DAD">
            <w:pPr>
              <w:pStyle w:val="6"/>
              <w:spacing w:before="42" w:line="219" w:lineRule="auto"/>
              <w:ind w:left="160"/>
              <w:rPr>
                <w:sz w:val="12"/>
                <w:szCs w:val="12"/>
              </w:rPr>
            </w:pPr>
            <w:r>
              <w:rPr>
                <w:spacing w:val="3"/>
                <w:sz w:val="12"/>
                <w:szCs w:val="12"/>
              </w:rPr>
              <w:t>33*0616.724N</w:t>
            </w:r>
          </w:p>
        </w:tc>
      </w:tr>
      <w:tr w14:paraId="2844046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4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13B71109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5AFD3223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61C638CE">
            <w:pPr>
              <w:pStyle w:val="6"/>
              <w:spacing w:before="81" w:line="189" w:lineRule="auto"/>
              <w:ind w:left="158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24</w:t>
            </w:r>
          </w:p>
        </w:tc>
        <w:tc>
          <w:tcPr>
            <w:tcW w:w="1078" w:type="dxa"/>
            <w:vAlign w:val="top"/>
          </w:tcPr>
          <w:p w14:paraId="63983417">
            <w:pPr>
              <w:pStyle w:val="6"/>
              <w:spacing w:before="55" w:line="228" w:lineRule="auto"/>
              <w:ind w:left="67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117*1657.101</w:t>
            </w:r>
            <w:r>
              <w:rPr>
                <w:spacing w:val="-42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°E</w:t>
            </w:r>
          </w:p>
        </w:tc>
        <w:tc>
          <w:tcPr>
            <w:tcW w:w="1098" w:type="dxa"/>
            <w:vAlign w:val="top"/>
          </w:tcPr>
          <w:p w14:paraId="3CC6873D">
            <w:pPr>
              <w:pStyle w:val="6"/>
              <w:spacing w:before="68" w:line="206" w:lineRule="auto"/>
              <w:ind w:left="132"/>
              <w:rPr>
                <w:sz w:val="12"/>
                <w:szCs w:val="12"/>
              </w:rPr>
            </w:pPr>
            <w:r>
              <w:rPr>
                <w:spacing w:val="3"/>
                <w:sz w:val="12"/>
                <w:szCs w:val="12"/>
              </w:rPr>
              <w:t>33²0731.022N</w:t>
            </w:r>
          </w:p>
        </w:tc>
      </w:tr>
      <w:tr w14:paraId="7820F35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5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6104F831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5E5D8FAD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798AA628">
            <w:pPr>
              <w:pStyle w:val="6"/>
              <w:spacing w:before="64" w:line="186" w:lineRule="auto"/>
              <w:ind w:left="158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25</w:t>
            </w:r>
          </w:p>
        </w:tc>
        <w:tc>
          <w:tcPr>
            <w:tcW w:w="1078" w:type="dxa"/>
            <w:vAlign w:val="top"/>
          </w:tcPr>
          <w:p w14:paraId="1C963F90">
            <w:pPr>
              <w:pStyle w:val="6"/>
              <w:spacing w:before="53" w:line="203" w:lineRule="auto"/>
              <w:jc w:val="right"/>
              <w:rPr>
                <w:sz w:val="12"/>
                <w:szCs w:val="12"/>
              </w:rPr>
            </w:pPr>
            <w:r>
              <w:rPr>
                <w:spacing w:val="-6"/>
                <w:sz w:val="12"/>
                <w:szCs w:val="12"/>
              </w:rPr>
              <w:t>1</w:t>
            </w:r>
            <w:r>
              <w:rPr>
                <w:spacing w:val="-5"/>
                <w:sz w:val="12"/>
                <w:szCs w:val="12"/>
              </w:rPr>
              <w:t>17°1459.665°</w:t>
            </w:r>
            <w:r>
              <w:rPr>
                <w:spacing w:val="-4"/>
                <w:sz w:val="12"/>
                <w:szCs w:val="12"/>
              </w:rPr>
              <w:t>E</w:t>
            </w:r>
          </w:p>
        </w:tc>
        <w:tc>
          <w:tcPr>
            <w:tcW w:w="1098" w:type="dxa"/>
            <w:vAlign w:val="top"/>
          </w:tcPr>
          <w:p w14:paraId="3C8AB1F1">
            <w:pPr>
              <w:pStyle w:val="6"/>
              <w:spacing w:before="64" w:line="186" w:lineRule="auto"/>
              <w:ind w:left="192"/>
              <w:rPr>
                <w:sz w:val="12"/>
                <w:szCs w:val="12"/>
              </w:rPr>
            </w:pPr>
            <w:r>
              <w:rPr>
                <w:spacing w:val="3"/>
                <w:sz w:val="12"/>
                <w:szCs w:val="12"/>
              </w:rPr>
              <w:t>330724.644N</w:t>
            </w:r>
          </w:p>
        </w:tc>
      </w:tr>
      <w:tr w14:paraId="62BE419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5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56CF2C30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165BC0C1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3459D706">
            <w:pPr>
              <w:pStyle w:val="6"/>
              <w:spacing w:before="62" w:line="188" w:lineRule="auto"/>
              <w:ind w:left="158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26</w:t>
            </w:r>
          </w:p>
        </w:tc>
        <w:tc>
          <w:tcPr>
            <w:tcW w:w="1078" w:type="dxa"/>
            <w:vAlign w:val="top"/>
          </w:tcPr>
          <w:p w14:paraId="409E1354">
            <w:pPr>
              <w:pStyle w:val="6"/>
              <w:spacing w:before="52" w:line="203" w:lineRule="auto"/>
              <w:jc w:val="right"/>
              <w:rPr>
                <w:sz w:val="12"/>
                <w:szCs w:val="12"/>
              </w:rPr>
            </w:pPr>
            <w:r>
              <w:rPr>
                <w:spacing w:val="-10"/>
                <w:sz w:val="12"/>
                <w:szCs w:val="12"/>
              </w:rPr>
              <w:t>117°1</w:t>
            </w:r>
            <w:r>
              <w:rPr>
                <w:spacing w:val="-9"/>
                <w:sz w:val="12"/>
                <w:szCs w:val="12"/>
              </w:rPr>
              <w:t>3134.324°</w:t>
            </w:r>
            <w:r>
              <w:rPr>
                <w:spacing w:val="-4"/>
                <w:sz w:val="12"/>
                <w:szCs w:val="12"/>
              </w:rPr>
              <w:t>E</w:t>
            </w:r>
          </w:p>
        </w:tc>
        <w:tc>
          <w:tcPr>
            <w:tcW w:w="1098" w:type="dxa"/>
            <w:vAlign w:val="top"/>
          </w:tcPr>
          <w:p w14:paraId="5ABCC31B">
            <w:pPr>
              <w:pStyle w:val="6"/>
              <w:spacing w:before="62" w:line="188" w:lineRule="auto"/>
              <w:ind w:left="160"/>
              <w:rPr>
                <w:sz w:val="12"/>
                <w:szCs w:val="12"/>
              </w:rPr>
            </w:pPr>
            <w:r>
              <w:rPr>
                <w:spacing w:val="3"/>
                <w:sz w:val="12"/>
                <w:szCs w:val="12"/>
              </w:rPr>
              <w:t>33=0664.714N</w:t>
            </w:r>
          </w:p>
        </w:tc>
      </w:tr>
      <w:tr w14:paraId="43B361E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7B570C51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53979BAC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47209D1A">
            <w:pPr>
              <w:pStyle w:val="6"/>
              <w:spacing w:before="102" w:line="194" w:lineRule="auto"/>
              <w:ind w:left="158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27</w:t>
            </w:r>
          </w:p>
        </w:tc>
        <w:tc>
          <w:tcPr>
            <w:tcW w:w="1078" w:type="dxa"/>
            <w:vAlign w:val="top"/>
          </w:tcPr>
          <w:p w14:paraId="554C05CE">
            <w:pPr>
              <w:pStyle w:val="6"/>
              <w:spacing w:before="97" w:line="203" w:lineRule="auto"/>
              <w:ind w:left="36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117</w:t>
            </w:r>
            <w:r>
              <w:rPr>
                <w:spacing w:val="-37"/>
                <w:sz w:val="12"/>
                <w:szCs w:val="12"/>
              </w:rPr>
              <w:t xml:space="preserve"> </w:t>
            </w:r>
            <w:r>
              <w:rPr>
                <w:sz w:val="12"/>
                <w:szCs w:val="12"/>
              </w:rPr>
              <w:t>°1119.287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z w:val="12"/>
                <w:szCs w:val="12"/>
              </w:rPr>
              <w:t>°E</w:t>
            </w:r>
          </w:p>
        </w:tc>
        <w:tc>
          <w:tcPr>
            <w:tcW w:w="1098" w:type="dxa"/>
            <w:vAlign w:val="top"/>
          </w:tcPr>
          <w:p w14:paraId="51A9896C">
            <w:pPr>
              <w:pStyle w:val="6"/>
              <w:spacing w:before="88" w:line="216" w:lineRule="auto"/>
              <w:ind w:left="100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33</w:t>
            </w:r>
            <w:r>
              <w:rPr>
                <w:spacing w:val="-37"/>
                <w:sz w:val="12"/>
                <w:szCs w:val="12"/>
              </w:rPr>
              <w:t xml:space="preserve"> </w:t>
            </w:r>
            <w:r>
              <w:rPr>
                <w:spacing w:val="2"/>
                <w:sz w:val="12"/>
                <w:szCs w:val="12"/>
              </w:rPr>
              <w:t>°06'88.188N</w:t>
            </w:r>
          </w:p>
        </w:tc>
      </w:tr>
      <w:tr w14:paraId="01654DF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5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6CBBA09E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0B0A53AD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2BF6EEDD">
            <w:pPr>
              <w:pStyle w:val="6"/>
              <w:spacing w:before="41" w:line="54" w:lineRule="exact"/>
              <w:ind w:left="156"/>
              <w:rPr>
                <w:sz w:val="8"/>
                <w:szCs w:val="8"/>
              </w:rPr>
            </w:pPr>
            <w:r>
              <w:rPr>
                <w:spacing w:val="1"/>
                <w:position w:val="-1"/>
                <w:sz w:val="8"/>
                <w:szCs w:val="8"/>
              </w:rPr>
              <w:t>28</w:t>
            </w:r>
          </w:p>
        </w:tc>
        <w:tc>
          <w:tcPr>
            <w:tcW w:w="1078" w:type="dxa"/>
            <w:vAlign w:val="top"/>
          </w:tcPr>
          <w:p w14:paraId="243643EC">
            <w:pPr>
              <w:pStyle w:val="6"/>
              <w:spacing w:before="26" w:line="157" w:lineRule="auto"/>
              <w:ind w:left="161"/>
              <w:rPr>
                <w:sz w:val="8"/>
                <w:szCs w:val="8"/>
              </w:rPr>
            </w:pPr>
            <w:r>
              <w:rPr>
                <w:spacing w:val="3"/>
                <w:sz w:val="8"/>
                <w:szCs w:val="8"/>
              </w:rPr>
              <w:t>117*0959991E</w:t>
            </w:r>
          </w:p>
        </w:tc>
        <w:tc>
          <w:tcPr>
            <w:tcW w:w="1098" w:type="dxa"/>
            <w:vAlign w:val="top"/>
          </w:tcPr>
          <w:p w14:paraId="0FC64F59">
            <w:pPr>
              <w:pStyle w:val="6"/>
              <w:spacing w:before="26" w:line="157" w:lineRule="auto"/>
              <w:ind w:left="158"/>
              <w:rPr>
                <w:sz w:val="8"/>
                <w:szCs w:val="8"/>
              </w:rPr>
            </w:pPr>
            <w:r>
              <w:rPr>
                <w:spacing w:val="3"/>
                <w:sz w:val="8"/>
                <w:szCs w:val="8"/>
              </w:rPr>
              <w:t>33*0774.811N</w:t>
            </w:r>
          </w:p>
        </w:tc>
      </w:tr>
      <w:tr w14:paraId="07FA2AC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3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39C609BE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5CE871AE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43B215D5">
            <w:pPr>
              <w:pStyle w:val="6"/>
              <w:spacing w:before="154" w:line="194" w:lineRule="auto"/>
              <w:ind w:left="158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29</w:t>
            </w:r>
          </w:p>
        </w:tc>
        <w:tc>
          <w:tcPr>
            <w:tcW w:w="1078" w:type="dxa"/>
            <w:vAlign w:val="top"/>
          </w:tcPr>
          <w:p w14:paraId="3DF67842">
            <w:pPr>
              <w:pStyle w:val="6"/>
              <w:spacing w:before="158" w:line="203" w:lineRule="auto"/>
              <w:ind w:left="67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117=0694.741</w:t>
            </w:r>
            <w:r>
              <w:rPr>
                <w:spacing w:val="-42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°E</w:t>
            </w:r>
          </w:p>
        </w:tc>
        <w:tc>
          <w:tcPr>
            <w:tcW w:w="1098" w:type="dxa"/>
            <w:vAlign w:val="top"/>
          </w:tcPr>
          <w:p w14:paraId="1CCFC199">
            <w:pPr>
              <w:pStyle w:val="6"/>
              <w:spacing w:before="158" w:line="203" w:lineRule="auto"/>
              <w:ind w:left="132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33</w:t>
            </w:r>
            <w:r>
              <w:rPr>
                <w:spacing w:val="-40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1022.552N</w:t>
            </w:r>
          </w:p>
        </w:tc>
      </w:tr>
      <w:tr w14:paraId="33CDE95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7711769B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50F57612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7CA32F13">
            <w:pPr>
              <w:pStyle w:val="6"/>
              <w:spacing w:before="12" w:line="73" w:lineRule="exact"/>
              <w:ind w:left="158"/>
              <w:rPr>
                <w:sz w:val="10"/>
                <w:szCs w:val="10"/>
              </w:rPr>
            </w:pPr>
            <w:r>
              <w:rPr>
                <w:spacing w:val="1"/>
                <w:position w:val="-1"/>
                <w:sz w:val="10"/>
                <w:szCs w:val="10"/>
              </w:rPr>
              <w:t>30</w:t>
            </w:r>
          </w:p>
        </w:tc>
        <w:tc>
          <w:tcPr>
            <w:tcW w:w="1078" w:type="dxa"/>
            <w:tcBorders>
              <w:left w:val="single" w:color="FFFFFF" w:sz="2" w:space="0"/>
              <w:right w:val="single" w:color="FFFFFF" w:sz="2" w:space="0"/>
            </w:tcBorders>
            <w:vAlign w:val="top"/>
          </w:tcPr>
          <w:p w14:paraId="5A4A984C">
            <w:pPr>
              <w:pStyle w:val="6"/>
              <w:spacing w:line="85" w:lineRule="exact"/>
              <w:ind w:left="62"/>
              <w:rPr>
                <w:sz w:val="10"/>
                <w:szCs w:val="10"/>
              </w:rPr>
            </w:pPr>
            <w:r>
              <w:rPr>
                <w:spacing w:val="2"/>
                <w:position w:val="-1"/>
                <w:sz w:val="10"/>
                <w:szCs w:val="10"/>
              </w:rPr>
              <w:t>117*0607.745</w:t>
            </w:r>
            <w:r>
              <w:rPr>
                <w:spacing w:val="-29"/>
                <w:position w:val="-1"/>
                <w:sz w:val="10"/>
                <w:szCs w:val="10"/>
              </w:rPr>
              <w:t xml:space="preserve"> </w:t>
            </w:r>
            <w:r>
              <w:rPr>
                <w:spacing w:val="2"/>
                <w:position w:val="-1"/>
                <w:sz w:val="10"/>
                <w:szCs w:val="10"/>
              </w:rPr>
              <w:t>°E</w:t>
            </w:r>
          </w:p>
        </w:tc>
        <w:tc>
          <w:tcPr>
            <w:tcW w:w="1098" w:type="dxa"/>
            <w:tcBorders>
              <w:left w:val="single" w:color="FFFFFF" w:sz="2" w:space="0"/>
              <w:right w:val="single" w:color="FFFFFF" w:sz="2" w:space="0"/>
            </w:tcBorders>
            <w:vAlign w:val="top"/>
          </w:tcPr>
          <w:p w14:paraId="41646418">
            <w:pPr>
              <w:pStyle w:val="6"/>
              <w:spacing w:before="7" w:line="78" w:lineRule="exact"/>
              <w:ind w:left="99"/>
              <w:rPr>
                <w:sz w:val="10"/>
                <w:szCs w:val="10"/>
              </w:rPr>
            </w:pPr>
            <w:r>
              <w:rPr>
                <w:spacing w:val="3"/>
                <w:position w:val="-1"/>
                <w:sz w:val="10"/>
                <w:szCs w:val="10"/>
              </w:rPr>
              <w:t>33</w:t>
            </w:r>
            <w:r>
              <w:rPr>
                <w:spacing w:val="-38"/>
                <w:position w:val="-1"/>
                <w:sz w:val="10"/>
                <w:szCs w:val="10"/>
              </w:rPr>
              <w:t xml:space="preserve"> </w:t>
            </w:r>
            <w:r>
              <w:rPr>
                <w:spacing w:val="3"/>
                <w:position w:val="-1"/>
                <w:sz w:val="10"/>
                <w:szCs w:val="10"/>
              </w:rPr>
              <w:t>°11188.346N</w:t>
            </w:r>
          </w:p>
        </w:tc>
      </w:tr>
      <w:tr w14:paraId="255CBA1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5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428E8423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01ECD98A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2B058970">
            <w:pPr>
              <w:pStyle w:val="6"/>
              <w:spacing w:before="73" w:line="187" w:lineRule="auto"/>
              <w:ind w:left="168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31</w:t>
            </w:r>
          </w:p>
        </w:tc>
        <w:tc>
          <w:tcPr>
            <w:tcW w:w="1078" w:type="dxa"/>
            <w:vAlign w:val="top"/>
          </w:tcPr>
          <w:p w14:paraId="3992B727">
            <w:pPr>
              <w:pStyle w:val="6"/>
              <w:spacing w:before="73" w:line="187" w:lineRule="auto"/>
              <w:ind w:left="127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117=0423.101E</w:t>
            </w:r>
          </w:p>
        </w:tc>
        <w:tc>
          <w:tcPr>
            <w:tcW w:w="1098" w:type="dxa"/>
            <w:vAlign w:val="top"/>
          </w:tcPr>
          <w:p w14:paraId="6A29C0E4">
            <w:pPr>
              <w:pStyle w:val="6"/>
              <w:spacing w:before="65" w:line="199" w:lineRule="auto"/>
              <w:ind w:left="132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33</w:t>
            </w:r>
            <w:r>
              <w:rPr>
                <w:spacing w:val="-40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1037.063N</w:t>
            </w:r>
          </w:p>
        </w:tc>
      </w:tr>
      <w:tr w14:paraId="5B4C9E0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4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55939509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2762D294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31C8F9F6">
            <w:pPr>
              <w:pStyle w:val="6"/>
              <w:spacing w:before="81" w:line="188" w:lineRule="auto"/>
              <w:ind w:left="168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32</w:t>
            </w:r>
          </w:p>
        </w:tc>
        <w:tc>
          <w:tcPr>
            <w:tcW w:w="1078" w:type="dxa"/>
            <w:vAlign w:val="top"/>
          </w:tcPr>
          <w:p w14:paraId="3F983A1A">
            <w:pPr>
              <w:pStyle w:val="6"/>
              <w:spacing w:before="62" w:line="216" w:lineRule="auto"/>
              <w:ind w:left="127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117=03'12343E</w:t>
            </w:r>
          </w:p>
        </w:tc>
        <w:tc>
          <w:tcPr>
            <w:tcW w:w="1098" w:type="dxa"/>
            <w:vAlign w:val="top"/>
          </w:tcPr>
          <w:p w14:paraId="3ED2BAFB">
            <w:pPr>
              <w:pStyle w:val="6"/>
              <w:spacing w:before="71" w:line="203" w:lineRule="auto"/>
              <w:ind w:left="132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33</w:t>
            </w:r>
            <w:r>
              <w:rPr>
                <w:spacing w:val="-40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1066.086N</w:t>
            </w:r>
          </w:p>
        </w:tc>
      </w:tr>
      <w:tr w14:paraId="3E06B6D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5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4654C798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144308FA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14C3F363">
            <w:pPr>
              <w:pStyle w:val="6"/>
              <w:spacing w:before="71" w:line="159" w:lineRule="auto"/>
              <w:ind w:left="178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33</w:t>
            </w:r>
          </w:p>
        </w:tc>
        <w:tc>
          <w:tcPr>
            <w:tcW w:w="1078" w:type="dxa"/>
            <w:vAlign w:val="top"/>
          </w:tcPr>
          <w:p w14:paraId="7EE2CB5B">
            <w:pPr>
              <w:pStyle w:val="6"/>
              <w:spacing w:before="32" w:line="220" w:lineRule="auto"/>
              <w:ind w:left="67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117*0066.631</w:t>
            </w:r>
            <w:r>
              <w:rPr>
                <w:spacing w:val="-42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°E</w:t>
            </w:r>
          </w:p>
        </w:tc>
        <w:tc>
          <w:tcPr>
            <w:tcW w:w="1098" w:type="dxa"/>
            <w:vAlign w:val="top"/>
          </w:tcPr>
          <w:p w14:paraId="2086F448">
            <w:pPr>
              <w:pStyle w:val="6"/>
              <w:spacing w:before="37" w:line="211" w:lineRule="auto"/>
              <w:ind w:left="100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33</w:t>
            </w:r>
            <w:r>
              <w:rPr>
                <w:spacing w:val="-37"/>
                <w:sz w:val="12"/>
                <w:szCs w:val="12"/>
              </w:rPr>
              <w:t xml:space="preserve"> </w:t>
            </w:r>
            <w:r>
              <w:rPr>
                <w:spacing w:val="2"/>
                <w:sz w:val="12"/>
                <w:szCs w:val="12"/>
              </w:rPr>
              <w:t>°11'56.575N</w:t>
            </w:r>
          </w:p>
        </w:tc>
      </w:tr>
      <w:tr w14:paraId="4957A83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5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24B7A044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422D66EB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1C5DF179">
            <w:pPr>
              <w:pStyle w:val="6"/>
              <w:spacing w:before="64" w:line="186" w:lineRule="auto"/>
              <w:ind w:left="178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34</w:t>
            </w:r>
          </w:p>
        </w:tc>
        <w:tc>
          <w:tcPr>
            <w:tcW w:w="1078" w:type="dxa"/>
            <w:vAlign w:val="top"/>
          </w:tcPr>
          <w:p w14:paraId="44013D69">
            <w:pPr>
              <w:pStyle w:val="6"/>
              <w:spacing w:before="41" w:line="221" w:lineRule="auto"/>
              <w:ind w:left="36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116~98"83.519</w:t>
            </w:r>
            <w:r>
              <w:rPr>
                <w:spacing w:val="-41"/>
                <w:sz w:val="12"/>
                <w:szCs w:val="12"/>
              </w:rPr>
              <w:t xml:space="preserve"> </w:t>
            </w:r>
            <w:r>
              <w:rPr>
                <w:spacing w:val="2"/>
                <w:sz w:val="12"/>
                <w:szCs w:val="12"/>
              </w:rPr>
              <w:t>°E</w:t>
            </w:r>
          </w:p>
        </w:tc>
        <w:tc>
          <w:tcPr>
            <w:tcW w:w="1098" w:type="dxa"/>
            <w:vAlign w:val="top"/>
          </w:tcPr>
          <w:p w14:paraId="2E7FE700">
            <w:pPr>
              <w:pStyle w:val="6"/>
              <w:spacing w:before="56" w:line="198" w:lineRule="auto"/>
              <w:ind w:left="132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33</w:t>
            </w:r>
            <w:r>
              <w:rPr>
                <w:spacing w:val="-40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1329.296N</w:t>
            </w:r>
          </w:p>
        </w:tc>
      </w:tr>
      <w:tr w14:paraId="30161FA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5D849A4F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4BB646B5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30C4AB61">
            <w:pPr>
              <w:pStyle w:val="6"/>
              <w:spacing w:before="65" w:line="194" w:lineRule="auto"/>
              <w:ind w:left="159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35</w:t>
            </w:r>
          </w:p>
        </w:tc>
        <w:tc>
          <w:tcPr>
            <w:tcW w:w="1078" w:type="dxa"/>
            <w:vAlign w:val="top"/>
          </w:tcPr>
          <w:p w14:paraId="7386013E">
            <w:pPr>
              <w:pStyle w:val="6"/>
              <w:spacing w:before="57" w:line="158" w:lineRule="exact"/>
              <w:jc w:val="right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116^9681.857°E</w:t>
            </w:r>
          </w:p>
        </w:tc>
        <w:tc>
          <w:tcPr>
            <w:tcW w:w="1098" w:type="dxa"/>
            <w:vAlign w:val="top"/>
          </w:tcPr>
          <w:p w14:paraId="408394AF">
            <w:pPr>
              <w:pStyle w:val="6"/>
              <w:spacing w:before="71" w:line="203" w:lineRule="auto"/>
              <w:ind w:left="132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33</w:t>
            </w:r>
            <w:r>
              <w:rPr>
                <w:spacing w:val="-40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1375.641N</w:t>
            </w:r>
          </w:p>
        </w:tc>
      </w:tr>
      <w:tr w14:paraId="48BBB8B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5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4C226D1F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3BD80E81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22528A5D">
            <w:pPr>
              <w:pStyle w:val="6"/>
              <w:spacing w:before="64" w:line="186" w:lineRule="auto"/>
              <w:ind w:left="168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36</w:t>
            </w:r>
          </w:p>
        </w:tc>
        <w:tc>
          <w:tcPr>
            <w:tcW w:w="1078" w:type="dxa"/>
            <w:vAlign w:val="top"/>
          </w:tcPr>
          <w:p w14:paraId="0EF0CD36">
            <w:pPr>
              <w:pStyle w:val="6"/>
              <w:spacing w:before="41" w:line="221" w:lineRule="auto"/>
              <w:jc w:val="right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116~95"37387°E</w:t>
            </w:r>
          </w:p>
        </w:tc>
        <w:tc>
          <w:tcPr>
            <w:tcW w:w="1098" w:type="dxa"/>
            <w:vAlign w:val="top"/>
          </w:tcPr>
          <w:p w14:paraId="40F05507">
            <w:pPr>
              <w:pStyle w:val="6"/>
              <w:spacing w:before="40" w:line="222" w:lineRule="auto"/>
              <w:ind w:left="100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33</w:t>
            </w:r>
            <w:r>
              <w:rPr>
                <w:spacing w:val="-37"/>
                <w:sz w:val="12"/>
                <w:szCs w:val="12"/>
              </w:rPr>
              <w:t xml:space="preserve"> </w:t>
            </w:r>
            <w:r>
              <w:rPr>
                <w:spacing w:val="2"/>
                <w:sz w:val="12"/>
                <w:szCs w:val="12"/>
              </w:rPr>
              <w:t>°13*48.485N</w:t>
            </w:r>
          </w:p>
        </w:tc>
      </w:tr>
      <w:tr w14:paraId="39110DB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5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749F90A3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0B26A614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5B274824">
            <w:pPr>
              <w:pStyle w:val="6"/>
              <w:spacing w:before="70" w:line="161" w:lineRule="auto"/>
              <w:ind w:left="168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37</w:t>
            </w:r>
          </w:p>
        </w:tc>
        <w:tc>
          <w:tcPr>
            <w:tcW w:w="1078" w:type="dxa"/>
            <w:vAlign w:val="top"/>
          </w:tcPr>
          <w:p w14:paraId="42D0FF0B">
            <w:pPr>
              <w:pStyle w:val="6"/>
              <w:spacing w:before="47" w:line="196" w:lineRule="auto"/>
              <w:ind w:left="127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116°9493950E</w:t>
            </w:r>
          </w:p>
        </w:tc>
        <w:tc>
          <w:tcPr>
            <w:tcW w:w="1098" w:type="dxa"/>
            <w:vAlign w:val="top"/>
          </w:tcPr>
          <w:p w14:paraId="776FED80">
            <w:pPr>
              <w:pStyle w:val="6"/>
              <w:spacing w:before="47" w:line="196" w:lineRule="auto"/>
              <w:ind w:left="132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33</w:t>
            </w:r>
            <w:r>
              <w:rPr>
                <w:spacing w:val="-40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1430.298N</w:t>
            </w:r>
          </w:p>
        </w:tc>
      </w:tr>
      <w:tr w14:paraId="60C5EC6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4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530D2980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3ABB7D7A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49194F60">
            <w:pPr>
              <w:pStyle w:val="6"/>
              <w:spacing w:before="76" w:line="194" w:lineRule="auto"/>
              <w:ind w:left="178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38</w:t>
            </w:r>
          </w:p>
        </w:tc>
        <w:tc>
          <w:tcPr>
            <w:tcW w:w="1078" w:type="dxa"/>
            <w:vAlign w:val="top"/>
          </w:tcPr>
          <w:p w14:paraId="1733F132">
            <w:pPr>
              <w:pStyle w:val="6"/>
              <w:spacing w:before="56" w:line="227" w:lineRule="auto"/>
              <w:ind w:left="96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116*93'83.885E</w:t>
            </w:r>
          </w:p>
        </w:tc>
        <w:tc>
          <w:tcPr>
            <w:tcW w:w="1098" w:type="dxa"/>
            <w:vAlign w:val="top"/>
          </w:tcPr>
          <w:p w14:paraId="47BE19E7">
            <w:pPr>
              <w:pStyle w:val="6"/>
              <w:spacing w:before="71" w:line="203" w:lineRule="auto"/>
              <w:ind w:left="132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33</w:t>
            </w:r>
            <w:r>
              <w:rPr>
                <w:spacing w:val="-40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1542.737N</w:t>
            </w:r>
          </w:p>
        </w:tc>
      </w:tr>
      <w:tr w14:paraId="3F06455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5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0F7D3696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052EFEE2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684E3867">
            <w:pPr>
              <w:pStyle w:val="6"/>
              <w:spacing w:before="66" w:line="182" w:lineRule="auto"/>
              <w:ind w:left="159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39</w:t>
            </w:r>
          </w:p>
        </w:tc>
        <w:tc>
          <w:tcPr>
            <w:tcW w:w="1078" w:type="dxa"/>
            <w:vAlign w:val="top"/>
          </w:tcPr>
          <w:p w14:paraId="1DB79694">
            <w:pPr>
              <w:pStyle w:val="6"/>
              <w:spacing w:before="39" w:line="224" w:lineRule="auto"/>
              <w:ind w:left="67"/>
              <w:rPr>
                <w:sz w:val="12"/>
                <w:szCs w:val="12"/>
              </w:rPr>
            </w:pPr>
            <w:r>
              <w:rPr>
                <w:spacing w:val="3"/>
                <w:sz w:val="12"/>
                <w:szCs w:val="12"/>
              </w:rPr>
              <w:t>116~92'61.688"E</w:t>
            </w:r>
          </w:p>
        </w:tc>
        <w:tc>
          <w:tcPr>
            <w:tcW w:w="1098" w:type="dxa"/>
            <w:vAlign w:val="top"/>
          </w:tcPr>
          <w:p w14:paraId="6725FBBD">
            <w:pPr>
              <w:pStyle w:val="6"/>
              <w:spacing w:before="53" w:line="202" w:lineRule="auto"/>
              <w:ind w:left="132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33</w:t>
            </w:r>
            <w:r>
              <w:rPr>
                <w:spacing w:val="-40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1746.154N</w:t>
            </w:r>
          </w:p>
        </w:tc>
      </w:tr>
      <w:tr w14:paraId="2B90721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5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56DC01B3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0CB64571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24F5F1BC">
            <w:pPr>
              <w:pStyle w:val="6"/>
              <w:spacing w:before="66" w:line="183" w:lineRule="auto"/>
              <w:ind w:left="156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40</w:t>
            </w:r>
          </w:p>
        </w:tc>
        <w:tc>
          <w:tcPr>
            <w:tcW w:w="1078" w:type="dxa"/>
            <w:vAlign w:val="top"/>
          </w:tcPr>
          <w:p w14:paraId="6629D70D">
            <w:pPr>
              <w:pStyle w:val="6"/>
              <w:spacing w:before="40" w:line="222" w:lineRule="auto"/>
              <w:jc w:val="right"/>
              <w:rPr>
                <w:sz w:val="12"/>
                <w:szCs w:val="12"/>
              </w:rPr>
            </w:pPr>
            <w:r>
              <w:rPr>
                <w:spacing w:val="-1"/>
                <w:sz w:val="12"/>
                <w:szCs w:val="12"/>
              </w:rPr>
              <w:t>116~93'36.165"E</w:t>
            </w:r>
          </w:p>
        </w:tc>
        <w:tc>
          <w:tcPr>
            <w:tcW w:w="1098" w:type="dxa"/>
            <w:vAlign w:val="top"/>
          </w:tcPr>
          <w:p w14:paraId="7849D0F7">
            <w:pPr>
              <w:pStyle w:val="6"/>
              <w:spacing w:before="55" w:line="199" w:lineRule="auto"/>
              <w:ind w:left="132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33</w:t>
            </w:r>
            <w:r>
              <w:rPr>
                <w:spacing w:val="-40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1909.224N</w:t>
            </w:r>
          </w:p>
        </w:tc>
      </w:tr>
      <w:tr w14:paraId="53413AB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5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1A656E88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2A4EB303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29D8C197">
            <w:pPr>
              <w:pStyle w:val="6"/>
              <w:spacing w:before="64" w:line="185" w:lineRule="auto"/>
              <w:ind w:left="156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41</w:t>
            </w:r>
          </w:p>
        </w:tc>
        <w:tc>
          <w:tcPr>
            <w:tcW w:w="1078" w:type="dxa"/>
            <w:vAlign w:val="top"/>
          </w:tcPr>
          <w:p w14:paraId="77CFD85F">
            <w:pPr>
              <w:pStyle w:val="6"/>
              <w:spacing w:before="40" w:line="223" w:lineRule="auto"/>
              <w:ind w:left="67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116^9277.118</w:t>
            </w:r>
            <w:r>
              <w:rPr>
                <w:spacing w:val="-42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°E</w:t>
            </w:r>
          </w:p>
        </w:tc>
        <w:tc>
          <w:tcPr>
            <w:tcW w:w="1098" w:type="dxa"/>
            <w:vAlign w:val="top"/>
          </w:tcPr>
          <w:p w14:paraId="62FC737B">
            <w:pPr>
              <w:pStyle w:val="6"/>
              <w:spacing w:before="55" w:line="200" w:lineRule="auto"/>
              <w:ind w:left="132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33</w:t>
            </w:r>
            <w:r>
              <w:rPr>
                <w:spacing w:val="-40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1970.757N</w:t>
            </w:r>
          </w:p>
        </w:tc>
      </w:tr>
      <w:tr w14:paraId="05E5EDD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4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584666E8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57B0A962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22D84582">
            <w:pPr>
              <w:pStyle w:val="6"/>
              <w:spacing w:before="66" w:line="194" w:lineRule="auto"/>
              <w:ind w:left="156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42</w:t>
            </w:r>
          </w:p>
        </w:tc>
        <w:tc>
          <w:tcPr>
            <w:tcW w:w="1078" w:type="dxa"/>
            <w:vAlign w:val="top"/>
          </w:tcPr>
          <w:p w14:paraId="5A0DD3ED">
            <w:pPr>
              <w:pStyle w:val="6"/>
              <w:spacing w:before="72" w:line="203" w:lineRule="auto"/>
              <w:ind w:left="96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116°9086.385E</w:t>
            </w:r>
          </w:p>
        </w:tc>
        <w:tc>
          <w:tcPr>
            <w:tcW w:w="1098" w:type="dxa"/>
            <w:vAlign w:val="top"/>
          </w:tcPr>
          <w:p w14:paraId="690692CA">
            <w:pPr>
              <w:pStyle w:val="6"/>
              <w:spacing w:before="58" w:line="239" w:lineRule="auto"/>
              <w:ind w:left="100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33</w:t>
            </w:r>
            <w:r>
              <w:rPr>
                <w:spacing w:val="-37"/>
                <w:sz w:val="12"/>
                <w:szCs w:val="12"/>
              </w:rPr>
              <w:t xml:space="preserve"> </w:t>
            </w:r>
            <w:r>
              <w:rPr>
                <w:spacing w:val="2"/>
                <w:sz w:val="12"/>
                <w:szCs w:val="12"/>
              </w:rPr>
              <w:t>°20^15.807N</w:t>
            </w:r>
          </w:p>
        </w:tc>
      </w:tr>
      <w:tr w14:paraId="442B6FA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5" w:hRule="atLeast"/>
        </w:trPr>
        <w:tc>
          <w:tcPr>
            <w:tcW w:w="3177" w:type="dxa"/>
            <w:vMerge w:val="continue"/>
            <w:tcBorders>
              <w:top w:val="nil"/>
              <w:bottom w:val="nil"/>
            </w:tcBorders>
            <w:vAlign w:val="top"/>
          </w:tcPr>
          <w:p w14:paraId="67C130CE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  <w:bottom w:val="nil"/>
            </w:tcBorders>
            <w:vAlign w:val="top"/>
          </w:tcPr>
          <w:p w14:paraId="5A6A8255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02B1863F">
            <w:pPr>
              <w:pStyle w:val="6"/>
              <w:spacing w:before="70" w:line="161" w:lineRule="auto"/>
              <w:ind w:left="165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43</w:t>
            </w:r>
          </w:p>
        </w:tc>
        <w:tc>
          <w:tcPr>
            <w:tcW w:w="1078" w:type="dxa"/>
            <w:vAlign w:val="top"/>
          </w:tcPr>
          <w:p w14:paraId="4DFE61CE">
            <w:pPr>
              <w:pStyle w:val="6"/>
              <w:spacing w:before="48" w:line="195" w:lineRule="auto"/>
              <w:ind w:left="36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116</w:t>
            </w:r>
            <w:r>
              <w:rPr>
                <w:spacing w:val="-37"/>
                <w:sz w:val="12"/>
                <w:szCs w:val="12"/>
              </w:rPr>
              <w:t xml:space="preserve"> </w:t>
            </w:r>
            <w:r>
              <w:rPr>
                <w:sz w:val="12"/>
                <w:szCs w:val="12"/>
              </w:rPr>
              <w:t>°8942.037</w:t>
            </w:r>
            <w:r>
              <w:rPr>
                <w:spacing w:val="-46"/>
                <w:sz w:val="12"/>
                <w:szCs w:val="12"/>
              </w:rPr>
              <w:t xml:space="preserve"> </w:t>
            </w:r>
            <w:r>
              <w:rPr>
                <w:sz w:val="12"/>
                <w:szCs w:val="12"/>
              </w:rPr>
              <w:t>°E</w:t>
            </w:r>
          </w:p>
        </w:tc>
        <w:tc>
          <w:tcPr>
            <w:tcW w:w="1098" w:type="dxa"/>
            <w:vAlign w:val="top"/>
          </w:tcPr>
          <w:p w14:paraId="644D37B9">
            <w:pPr>
              <w:pStyle w:val="6"/>
              <w:spacing w:before="48" w:line="195" w:lineRule="auto"/>
              <w:ind w:left="132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33</w:t>
            </w:r>
            <w:r>
              <w:rPr>
                <w:spacing w:val="-38"/>
                <w:sz w:val="12"/>
                <w:szCs w:val="12"/>
              </w:rPr>
              <w:t xml:space="preserve"> </w:t>
            </w:r>
            <w:r>
              <w:rPr>
                <w:spacing w:val="2"/>
                <w:sz w:val="12"/>
                <w:szCs w:val="12"/>
              </w:rPr>
              <w:t>°2052.530N</w:t>
            </w:r>
          </w:p>
        </w:tc>
      </w:tr>
      <w:tr w14:paraId="0B7ECB2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7" w:type="dxa"/>
            <w:vMerge w:val="continue"/>
            <w:tcBorders>
              <w:top w:val="nil"/>
            </w:tcBorders>
            <w:vAlign w:val="top"/>
          </w:tcPr>
          <w:p w14:paraId="5951DC61">
            <w:pPr>
              <w:rPr>
                <w:rFonts w:ascii="Arial"/>
                <w:sz w:val="21"/>
              </w:rPr>
            </w:pPr>
          </w:p>
        </w:tc>
        <w:tc>
          <w:tcPr>
            <w:tcW w:w="10041" w:type="dxa"/>
            <w:vMerge w:val="continue"/>
            <w:tcBorders>
              <w:top w:val="nil"/>
            </w:tcBorders>
            <w:vAlign w:val="top"/>
          </w:tcPr>
          <w:p w14:paraId="1BB9351C">
            <w:pPr>
              <w:rPr>
                <w:rFonts w:ascii="Arial"/>
                <w:sz w:val="21"/>
              </w:rPr>
            </w:pPr>
          </w:p>
        </w:tc>
        <w:tc>
          <w:tcPr>
            <w:tcW w:w="430" w:type="dxa"/>
            <w:vAlign w:val="top"/>
          </w:tcPr>
          <w:p w14:paraId="49A6BAA1">
            <w:pPr>
              <w:pStyle w:val="6"/>
              <w:spacing w:before="108" w:line="194" w:lineRule="auto"/>
              <w:ind w:left="165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44</w:t>
            </w:r>
          </w:p>
        </w:tc>
        <w:tc>
          <w:tcPr>
            <w:tcW w:w="1078" w:type="dxa"/>
            <w:vAlign w:val="top"/>
          </w:tcPr>
          <w:p w14:paraId="196AB9C4">
            <w:pPr>
              <w:pStyle w:val="6"/>
              <w:spacing w:before="88" w:line="238" w:lineRule="auto"/>
              <w:ind w:left="67"/>
              <w:rPr>
                <w:sz w:val="12"/>
                <w:szCs w:val="12"/>
              </w:rPr>
            </w:pPr>
            <w:r>
              <w:rPr>
                <w:spacing w:val="1"/>
                <w:sz w:val="12"/>
                <w:szCs w:val="12"/>
              </w:rPr>
              <w:t>116*8938.646</w:t>
            </w:r>
            <w:r>
              <w:rPr>
                <w:spacing w:val="-42"/>
                <w:sz w:val="12"/>
                <w:szCs w:val="12"/>
              </w:rPr>
              <w:t xml:space="preserve"> </w:t>
            </w:r>
            <w:r>
              <w:rPr>
                <w:spacing w:val="1"/>
                <w:sz w:val="12"/>
                <w:szCs w:val="12"/>
              </w:rPr>
              <w:t>°E</w:t>
            </w:r>
          </w:p>
        </w:tc>
        <w:tc>
          <w:tcPr>
            <w:tcW w:w="1098" w:type="dxa"/>
            <w:vAlign w:val="top"/>
          </w:tcPr>
          <w:p w14:paraId="62160378">
            <w:pPr>
              <w:pStyle w:val="6"/>
              <w:spacing w:before="102" w:line="203" w:lineRule="auto"/>
              <w:ind w:left="132"/>
              <w:rPr>
                <w:sz w:val="12"/>
                <w:szCs w:val="12"/>
              </w:rPr>
            </w:pPr>
            <w:r>
              <w:rPr>
                <w:spacing w:val="2"/>
                <w:sz w:val="12"/>
                <w:szCs w:val="12"/>
              </w:rPr>
              <w:t>33</w:t>
            </w:r>
            <w:r>
              <w:rPr>
                <w:spacing w:val="-38"/>
                <w:sz w:val="12"/>
                <w:szCs w:val="12"/>
              </w:rPr>
              <w:t xml:space="preserve"> </w:t>
            </w:r>
            <w:r>
              <w:rPr>
                <w:spacing w:val="2"/>
                <w:sz w:val="12"/>
                <w:szCs w:val="12"/>
              </w:rPr>
              <w:t>°2122.704N</w:t>
            </w:r>
          </w:p>
        </w:tc>
      </w:tr>
    </w:tbl>
    <w:p w14:paraId="10925BCD">
      <w:pPr>
        <w:pStyle w:val="2"/>
        <w:spacing w:line="258" w:lineRule="auto"/>
      </w:pPr>
    </w:p>
    <w:p w14:paraId="13ECB42B">
      <w:pPr>
        <w:pStyle w:val="2"/>
        <w:spacing w:line="258" w:lineRule="auto"/>
      </w:pPr>
    </w:p>
    <w:p w14:paraId="2DAA220F">
      <w:pPr>
        <w:spacing w:before="72" w:line="198" w:lineRule="auto"/>
        <w:ind w:left="9530"/>
        <w:rPr>
          <w:rFonts w:ascii="黑体" w:hAnsi="黑体" w:eastAsia="黑体" w:cs="黑体"/>
          <w:sz w:val="22"/>
          <w:szCs w:val="22"/>
        </w:rPr>
      </w:pPr>
      <w:r>
        <w:rPr>
          <w:rFonts w:ascii="黑体" w:hAnsi="黑体" w:eastAsia="黑体" w:cs="黑体"/>
          <w:b/>
          <w:bCs/>
          <w:spacing w:val="11"/>
          <w:sz w:val="22"/>
          <w:szCs w:val="22"/>
        </w:rPr>
        <w:t>安徽怀远四方湖省级自然保护区总体规划(2023—2032年)</w:t>
      </w:r>
    </w:p>
    <w:p w14:paraId="30D1593B">
      <w:pPr>
        <w:spacing w:line="198" w:lineRule="auto"/>
        <w:rPr>
          <w:rFonts w:ascii="黑体" w:hAnsi="黑体" w:eastAsia="黑体" w:cs="黑体"/>
          <w:sz w:val="22"/>
          <w:szCs w:val="22"/>
        </w:rPr>
        <w:sectPr>
          <w:headerReference r:id="rId360" w:type="default"/>
          <w:pgSz w:w="16840" w:h="11910"/>
          <w:pgMar w:top="400" w:right="0" w:bottom="400" w:left="0" w:header="0" w:footer="0" w:gutter="0"/>
          <w:cols w:space="720" w:num="1"/>
        </w:sectPr>
      </w:pPr>
    </w:p>
    <w:p w14:paraId="12EFE223">
      <w:pPr>
        <w:spacing w:before="154"/>
      </w:pPr>
    </w:p>
    <w:p w14:paraId="3DCF1C87">
      <w:pPr>
        <w:sectPr>
          <w:headerReference r:id="rId361" w:type="default"/>
          <w:pgSz w:w="16840" w:h="11910"/>
          <w:pgMar w:top="400" w:right="0" w:bottom="400" w:left="0" w:header="0" w:footer="0" w:gutter="0"/>
          <w:cols w:equalWidth="0" w:num="1">
            <w:col w:w="16840"/>
          </w:cols>
        </w:sectPr>
      </w:pPr>
    </w:p>
    <w:p w14:paraId="56EE4E6D">
      <w:pPr>
        <w:spacing w:before="75" w:line="226" w:lineRule="auto"/>
        <w:ind w:left="2433"/>
        <w:rPr>
          <w:rFonts w:ascii="黑体" w:hAnsi="黑体" w:eastAsia="黑体" w:cs="黑体"/>
          <w:sz w:val="36"/>
          <w:szCs w:val="36"/>
        </w:rPr>
      </w:pPr>
      <w:r>
        <w:rPr>
          <w:rFonts w:ascii="黑体" w:hAnsi="黑体" w:eastAsia="黑体" w:cs="黑体"/>
          <w:b/>
          <w:bCs/>
          <w:spacing w:val="12"/>
          <w:sz w:val="36"/>
          <w:szCs w:val="36"/>
        </w:rPr>
        <w:t>安徽怀远四方湖省级自然保护区植被分布图</w:t>
      </w:r>
    </w:p>
    <w:p w14:paraId="131EA5F9">
      <w:pPr>
        <w:pStyle w:val="2"/>
        <w:spacing w:line="248" w:lineRule="auto"/>
      </w:pPr>
    </w:p>
    <w:p w14:paraId="5C00E104">
      <w:pPr>
        <w:pStyle w:val="2"/>
        <w:spacing w:line="248" w:lineRule="auto"/>
      </w:pPr>
    </w:p>
    <w:p w14:paraId="32E6E357">
      <w:pPr>
        <w:pStyle w:val="2"/>
        <w:spacing w:line="248" w:lineRule="auto"/>
      </w:pPr>
    </w:p>
    <w:p w14:paraId="32B1E9E0">
      <w:pPr>
        <w:pStyle w:val="2"/>
        <w:spacing w:line="249" w:lineRule="auto"/>
      </w:pPr>
    </w:p>
    <w:p w14:paraId="4F130FAE">
      <w:pPr>
        <w:spacing w:before="91" w:line="217" w:lineRule="auto"/>
        <w:ind w:left="610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color w:val="84785A"/>
          <w:spacing w:val="-9"/>
          <w:sz w:val="28"/>
          <w:szCs w:val="28"/>
        </w:rPr>
        <w:t>陈集镇</w:t>
      </w:r>
    </w:p>
    <w:p w14:paraId="00E00CCC">
      <w:pPr>
        <w:pStyle w:val="2"/>
        <w:spacing w:line="281" w:lineRule="auto"/>
      </w:pPr>
    </w:p>
    <w:p w14:paraId="5CBE4AC0">
      <w:pPr>
        <w:pStyle w:val="2"/>
        <w:spacing w:line="282" w:lineRule="auto"/>
      </w:pPr>
    </w:p>
    <w:p w14:paraId="6120DEED">
      <w:pPr>
        <w:pStyle w:val="2"/>
        <w:spacing w:line="282" w:lineRule="auto"/>
      </w:pPr>
    </w:p>
    <w:p w14:paraId="697442DF">
      <w:pPr>
        <w:spacing w:before="72" w:line="207" w:lineRule="auto"/>
        <w:ind w:left="1648"/>
        <w:rPr>
          <w:rFonts w:ascii="宋体" w:hAnsi="宋体" w:eastAsia="宋体" w:cs="宋体"/>
          <w:sz w:val="22"/>
          <w:szCs w:val="22"/>
        </w:rPr>
      </w:pPr>
      <w:r>
        <w:rPr>
          <w:rFonts w:ascii="宋体" w:hAnsi="宋体" w:eastAsia="宋体" w:cs="宋体"/>
          <w:color w:val="9E9063"/>
          <w:spacing w:val="17"/>
          <w:sz w:val="22"/>
          <w:szCs w:val="22"/>
        </w:rPr>
        <w:t>褚集镇</w:t>
      </w:r>
    </w:p>
    <w:p w14:paraId="09CE7145">
      <w:pPr>
        <w:spacing w:before="1" w:line="224" w:lineRule="auto"/>
        <w:ind w:left="3397"/>
        <w:rPr>
          <w:rFonts w:ascii="宋体" w:hAnsi="宋体" w:eastAsia="宋体" w:cs="宋体"/>
          <w:sz w:val="22"/>
          <w:szCs w:val="22"/>
        </w:rPr>
      </w:pPr>
      <w:r>
        <w:rPr>
          <w:rFonts w:ascii="宋体" w:hAnsi="宋体" w:eastAsia="宋体" w:cs="宋体"/>
          <w:color w:val="CEA111"/>
          <w:spacing w:val="16"/>
          <w:sz w:val="22"/>
          <w:szCs w:val="22"/>
        </w:rPr>
        <w:t>双桥集镇</w:t>
      </w:r>
    </w:p>
    <w:p w14:paraId="3C4A7936">
      <w:pPr>
        <w:spacing w:before="201" w:line="217" w:lineRule="auto"/>
        <w:ind w:left="1012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color w:val="B0A166"/>
          <w:spacing w:val="-5"/>
          <w:sz w:val="28"/>
          <w:szCs w:val="28"/>
        </w:rPr>
        <w:t>包集镇</w:t>
      </w:r>
    </w:p>
    <w:p w14:paraId="1CFA0B65">
      <w:pPr>
        <w:spacing w:before="191" w:line="217" w:lineRule="auto"/>
        <w:ind w:left="192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color w:val="DCBF71"/>
          <w:spacing w:val="-11"/>
          <w:sz w:val="28"/>
          <w:szCs w:val="28"/>
        </w:rPr>
        <w:t>龙亢镇</w:t>
      </w:r>
    </w:p>
    <w:p w14:paraId="73B85FB7">
      <w:pPr>
        <w:pStyle w:val="2"/>
        <w:spacing w:line="245" w:lineRule="auto"/>
      </w:pPr>
    </w:p>
    <w:p w14:paraId="3171BA3C">
      <w:pPr>
        <w:pStyle w:val="2"/>
        <w:spacing w:line="245" w:lineRule="auto"/>
      </w:pPr>
    </w:p>
    <w:p w14:paraId="77B0FBAC">
      <w:pPr>
        <w:spacing w:before="92" w:line="221" w:lineRule="auto"/>
        <w:ind w:left="6384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b/>
          <w:bCs/>
          <w:color w:val="A49463"/>
          <w:spacing w:val="-15"/>
          <w:sz w:val="28"/>
          <w:szCs w:val="28"/>
        </w:rPr>
        <w:t>淝河镇</w:t>
      </w:r>
    </w:p>
    <w:p w14:paraId="02337BE9">
      <w:pPr>
        <w:spacing w:before="80"/>
      </w:pPr>
    </w:p>
    <w:p w14:paraId="7B36BBD5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3DEF36F">
      <w:pPr>
        <w:spacing w:before="186" w:line="223" w:lineRule="auto"/>
        <w:rPr>
          <w:rFonts w:ascii="黑体" w:hAnsi="黑体" w:eastAsia="黑体" w:cs="黑体"/>
          <w:sz w:val="28"/>
          <w:szCs w:val="28"/>
        </w:rPr>
      </w:pPr>
      <w:r>
        <w:pict>
          <v:shape id="_x0000_s1077" o:spid="_x0000_s1077" o:spt="202" type="#_x0000_t202" style="position:absolute;left:0pt;margin-left:43.5pt;margin-top:44.85pt;height:239.35pt;width:16.7pt;z-index:2518312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6EB5406">
                  <w:pPr>
                    <w:spacing w:before="19" w:line="211" w:lineRule="auto"/>
                    <w:ind w:left="20"/>
                    <w:rPr>
                      <w:rFonts w:ascii="仿宋" w:hAnsi="仿宋" w:eastAsia="仿宋" w:cs="仿宋"/>
                      <w:sz w:val="25"/>
                      <w:szCs w:val="25"/>
                    </w:rPr>
                  </w:pPr>
                  <w:r>
                    <w:rPr>
                      <w:rFonts w:ascii="宋体" w:hAnsi="宋体" w:eastAsia="宋体" w:cs="宋体"/>
                      <w:spacing w:val="21"/>
                      <w:sz w:val="25"/>
                      <w:szCs w:val="25"/>
                    </w:rPr>
                    <w:t>乔木林</w:t>
                  </w:r>
                  <w:r>
                    <w:rPr>
                      <w:rFonts w:ascii="宋体" w:hAnsi="宋体" w:eastAsia="宋体" w:cs="宋体"/>
                      <w:spacing w:val="16"/>
                      <w:sz w:val="25"/>
                      <w:szCs w:val="25"/>
                    </w:rPr>
                    <w:t xml:space="preserve">       </w:t>
                  </w:r>
                  <w:r>
                    <w:rPr>
                      <w:rFonts w:ascii="仿宋" w:hAnsi="仿宋" w:eastAsia="仿宋" w:cs="仿宋"/>
                      <w:spacing w:val="21"/>
                      <w:sz w:val="25"/>
                      <w:szCs w:val="25"/>
                    </w:rPr>
                    <w:t>草本</w:t>
                  </w:r>
                  <w:r>
                    <w:rPr>
                      <w:rFonts w:ascii="仿宋" w:hAnsi="仿宋" w:eastAsia="仿宋" w:cs="仿宋"/>
                      <w:spacing w:val="6"/>
                      <w:sz w:val="25"/>
                      <w:szCs w:val="25"/>
                    </w:rPr>
                    <w:t xml:space="preserve">          </w:t>
                  </w:r>
                  <w:r>
                    <w:rPr>
                      <w:rFonts w:ascii="仿宋" w:hAnsi="仿宋" w:eastAsia="仿宋" w:cs="仿宋"/>
                      <w:spacing w:val="21"/>
                      <w:sz w:val="25"/>
                      <w:szCs w:val="25"/>
                    </w:rPr>
                    <w:t>水生植被</w:t>
                  </w:r>
                </w:p>
              </w:txbxContent>
            </v:textbox>
          </v:shape>
        </w:pict>
      </w:r>
      <w:r>
        <w:rPr>
          <w:rFonts w:ascii="黑体" w:hAnsi="黑体" w:eastAsia="黑体" w:cs="黑体"/>
          <w:b/>
          <w:bCs/>
          <w:spacing w:val="-21"/>
          <w:sz w:val="28"/>
          <w:szCs w:val="28"/>
        </w:rPr>
        <w:t>附</w:t>
      </w:r>
      <w:r>
        <w:rPr>
          <w:rFonts w:ascii="黑体" w:hAnsi="黑体" w:eastAsia="黑体" w:cs="黑体"/>
          <w:spacing w:val="-21"/>
          <w:sz w:val="28"/>
          <w:szCs w:val="28"/>
        </w:rPr>
        <w:t xml:space="preserve"> </w:t>
      </w:r>
      <w:r>
        <w:rPr>
          <w:rFonts w:ascii="黑体" w:hAnsi="黑体" w:eastAsia="黑体" w:cs="黑体"/>
          <w:b/>
          <w:bCs/>
          <w:spacing w:val="-21"/>
          <w:sz w:val="28"/>
          <w:szCs w:val="28"/>
        </w:rPr>
        <w:t>图</w:t>
      </w:r>
      <w:r>
        <w:rPr>
          <w:rFonts w:ascii="黑体" w:hAnsi="黑体" w:eastAsia="黑体" w:cs="黑体"/>
          <w:spacing w:val="-56"/>
          <w:sz w:val="28"/>
          <w:szCs w:val="28"/>
        </w:rPr>
        <w:t xml:space="preserve"> </w:t>
      </w:r>
      <w:r>
        <w:rPr>
          <w:rFonts w:ascii="黑体" w:hAnsi="黑体" w:eastAsia="黑体" w:cs="黑体"/>
          <w:b/>
          <w:bCs/>
          <w:spacing w:val="-21"/>
          <w:sz w:val="28"/>
          <w:szCs w:val="28"/>
        </w:rPr>
        <w:t>6</w:t>
      </w:r>
    </w:p>
    <w:p w14:paraId="5C09CF4D">
      <w:pPr>
        <w:spacing w:line="223" w:lineRule="auto"/>
        <w:rPr>
          <w:rFonts w:ascii="黑体" w:hAnsi="黑体" w:eastAsia="黑体" w:cs="黑体"/>
          <w:sz w:val="28"/>
          <w:szCs w:val="28"/>
        </w:rPr>
        <w:sectPr>
          <w:type w:val="continuous"/>
          <w:pgSz w:w="16840" w:h="11910"/>
          <w:pgMar w:top="400" w:right="0" w:bottom="400" w:left="0" w:header="0" w:footer="0" w:gutter="0"/>
          <w:cols w:equalWidth="0" w:num="2">
            <w:col w:w="14620" w:space="100"/>
            <w:col w:w="2121"/>
          </w:cols>
        </w:sectPr>
      </w:pPr>
    </w:p>
    <w:p w14:paraId="0E29D686">
      <w:pPr>
        <w:spacing w:before="29"/>
      </w:pPr>
    </w:p>
    <w:p w14:paraId="36E271BE">
      <w:pPr>
        <w:spacing w:before="28"/>
      </w:pPr>
    </w:p>
    <w:p w14:paraId="6511DCE6">
      <w:pPr>
        <w:spacing w:before="28"/>
      </w:pPr>
    </w:p>
    <w:p w14:paraId="55F9754C">
      <w:pPr>
        <w:sectPr>
          <w:type w:val="continuous"/>
          <w:pgSz w:w="16840" w:h="11910"/>
          <w:pgMar w:top="400" w:right="0" w:bottom="400" w:left="0" w:header="0" w:footer="0" w:gutter="0"/>
          <w:cols w:equalWidth="0" w:num="1">
            <w:col w:w="16840"/>
          </w:cols>
        </w:sectPr>
      </w:pPr>
    </w:p>
    <w:p w14:paraId="26796F43">
      <w:pPr>
        <w:spacing w:before="61" w:line="236" w:lineRule="auto"/>
        <w:ind w:left="1294"/>
        <w:rPr>
          <w:rFonts w:ascii="宋体" w:hAnsi="宋体" w:eastAsia="宋体" w:cs="宋体"/>
          <w:sz w:val="22"/>
          <w:szCs w:val="22"/>
        </w:rPr>
      </w:pPr>
      <w:r>
        <w:rPr>
          <w:rFonts w:ascii="宋体" w:hAnsi="宋体" w:eastAsia="宋体" w:cs="宋体"/>
          <w:b/>
          <w:bCs/>
          <w:color w:val="BC8B06"/>
          <w:spacing w:val="-5"/>
          <w:position w:val="4"/>
          <w:sz w:val="22"/>
          <w:szCs w:val="22"/>
        </w:rPr>
        <w:t>龙亢农场</w:t>
      </w:r>
      <w:r>
        <w:rPr>
          <w:rFonts w:ascii="宋体" w:hAnsi="宋体" w:eastAsia="宋体" w:cs="宋体"/>
          <w:color w:val="BC8B06"/>
          <w:spacing w:val="2"/>
          <w:position w:val="4"/>
          <w:sz w:val="22"/>
          <w:szCs w:val="22"/>
        </w:rPr>
        <w:t xml:space="preserve">                              </w:t>
      </w:r>
      <w:r>
        <w:rPr>
          <w:rFonts w:ascii="宋体" w:hAnsi="宋体" w:eastAsia="宋体" w:cs="宋体"/>
          <w:b/>
          <w:bCs/>
          <w:color w:val="C5A028"/>
          <w:spacing w:val="-5"/>
          <w:position w:val="-2"/>
          <w:sz w:val="28"/>
          <w:szCs w:val="28"/>
        </w:rPr>
        <w:t>淝南镇</w:t>
      </w:r>
      <w:r>
        <w:rPr>
          <w:rFonts w:ascii="宋体" w:hAnsi="宋体" w:eastAsia="宋体" w:cs="宋体"/>
          <w:color w:val="C5A028"/>
          <w:spacing w:val="2"/>
          <w:position w:val="-2"/>
          <w:sz w:val="28"/>
          <w:szCs w:val="28"/>
        </w:rPr>
        <w:t xml:space="preserve">                          </w:t>
      </w:r>
      <w:r>
        <w:rPr>
          <w:rFonts w:ascii="宋体" w:hAnsi="宋体" w:eastAsia="宋体" w:cs="宋体"/>
          <w:color w:val="C5A028"/>
          <w:spacing w:val="1"/>
          <w:position w:val="-2"/>
          <w:sz w:val="28"/>
          <w:szCs w:val="28"/>
        </w:rPr>
        <w:t xml:space="preserve">  </w:t>
      </w:r>
      <w:r>
        <w:rPr>
          <w:rFonts w:ascii="宋体" w:hAnsi="宋体" w:eastAsia="宋体" w:cs="宋体"/>
          <w:b/>
          <w:bCs/>
          <w:color w:val="A89666"/>
          <w:spacing w:val="-5"/>
          <w:position w:val="-1"/>
          <w:sz w:val="22"/>
          <w:szCs w:val="22"/>
        </w:rPr>
        <w:t>古城镇</w:t>
      </w:r>
    </w:p>
    <w:p w14:paraId="640D132C">
      <w:pPr>
        <w:pStyle w:val="2"/>
        <w:spacing w:line="265" w:lineRule="auto"/>
      </w:pPr>
    </w:p>
    <w:p w14:paraId="14733EF3">
      <w:pPr>
        <w:pStyle w:val="2"/>
        <w:spacing w:line="265" w:lineRule="auto"/>
      </w:pPr>
    </w:p>
    <w:p w14:paraId="27AC1C0F">
      <w:pPr>
        <w:pStyle w:val="2"/>
        <w:spacing w:line="265" w:lineRule="auto"/>
      </w:pPr>
    </w:p>
    <w:p w14:paraId="0D20A337">
      <w:pPr>
        <w:pStyle w:val="2"/>
        <w:spacing w:line="266" w:lineRule="auto"/>
      </w:pPr>
    </w:p>
    <w:p w14:paraId="2A9E7E69">
      <w:pPr>
        <w:pStyle w:val="2"/>
        <w:spacing w:line="266" w:lineRule="auto"/>
      </w:pPr>
    </w:p>
    <w:p w14:paraId="67E54C24">
      <w:pPr>
        <w:spacing w:before="92" w:line="217" w:lineRule="auto"/>
        <w:ind w:left="348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color w:val="CA9314"/>
          <w:spacing w:val="5"/>
          <w:sz w:val="28"/>
          <w:szCs w:val="28"/>
        </w:rPr>
        <w:t>河溜镇</w:t>
      </w:r>
    </w:p>
    <w:p w14:paraId="3F7192E0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46AD0E5">
      <w:pPr>
        <w:spacing w:before="201" w:line="231" w:lineRule="auto"/>
        <w:ind w:left="488"/>
        <w:rPr>
          <w:rFonts w:ascii="黑体" w:hAnsi="黑体" w:eastAsia="黑体" w:cs="黑体"/>
          <w:sz w:val="22"/>
          <w:szCs w:val="22"/>
        </w:rPr>
      </w:pPr>
      <w:r>
        <w:rPr>
          <w:rFonts w:ascii="黑体" w:hAnsi="黑体" w:eastAsia="黑体" w:cs="黑体"/>
          <w:b/>
          <w:bCs/>
          <w:spacing w:val="-8"/>
          <w:sz w:val="22"/>
          <w:szCs w:val="22"/>
        </w:rPr>
        <w:t>图</w:t>
      </w:r>
      <w:r>
        <w:rPr>
          <w:rFonts w:ascii="黑体" w:hAnsi="黑体" w:eastAsia="黑体" w:cs="黑体"/>
          <w:spacing w:val="5"/>
          <w:sz w:val="22"/>
          <w:szCs w:val="22"/>
        </w:rPr>
        <w:t xml:space="preserve">  </w:t>
      </w:r>
      <w:r>
        <w:rPr>
          <w:rFonts w:ascii="黑体" w:hAnsi="黑体" w:eastAsia="黑体" w:cs="黑体"/>
          <w:b/>
          <w:bCs/>
          <w:spacing w:val="-8"/>
          <w:sz w:val="22"/>
          <w:szCs w:val="22"/>
        </w:rPr>
        <w:t>例</w:t>
      </w:r>
    </w:p>
    <w:p w14:paraId="37E1E72E">
      <w:pPr>
        <w:spacing w:before="179" w:line="388" w:lineRule="auto"/>
        <w:ind w:left="18" w:right="1415" w:hanging="17"/>
        <w:rPr>
          <w:rFonts w:ascii="仿宋" w:hAnsi="仿宋" w:eastAsia="仿宋" w:cs="仿宋"/>
          <w:sz w:val="22"/>
          <w:szCs w:val="22"/>
        </w:rPr>
      </w:pPr>
      <w:r>
        <w:rPr>
          <w:rFonts w:ascii="仿宋" w:hAnsi="仿宋" w:eastAsia="仿宋" w:cs="仿宋"/>
          <w:b/>
          <w:bCs/>
          <w:spacing w:val="-6"/>
          <w:sz w:val="22"/>
          <w:szCs w:val="22"/>
        </w:rPr>
        <w:t>保护区范围界线</w:t>
      </w:r>
      <w:r>
        <w:rPr>
          <w:rFonts w:ascii="仿宋" w:hAnsi="仿宋" w:eastAsia="仿宋" w:cs="仿宋"/>
          <w:sz w:val="22"/>
          <w:szCs w:val="22"/>
        </w:rPr>
        <w:t xml:space="preserve"> </w:t>
      </w:r>
      <w:r>
        <w:rPr>
          <w:rFonts w:ascii="仿宋" w:hAnsi="仿宋" w:eastAsia="仿宋" w:cs="仿宋"/>
          <w:b/>
          <w:bCs/>
          <w:spacing w:val="-13"/>
          <w:sz w:val="22"/>
          <w:szCs w:val="22"/>
        </w:rPr>
        <w:t>阔叶林</w:t>
      </w:r>
    </w:p>
    <w:p w14:paraId="2F19E43B">
      <w:pPr>
        <w:spacing w:before="8" w:line="231" w:lineRule="auto"/>
        <w:rPr>
          <w:rFonts w:ascii="仿宋" w:hAnsi="仿宋" w:eastAsia="仿宋" w:cs="仿宋"/>
          <w:sz w:val="22"/>
          <w:szCs w:val="22"/>
        </w:rPr>
      </w:pPr>
      <w:r>
        <w:rPr>
          <w:rFonts w:ascii="仿宋" w:hAnsi="仿宋" w:eastAsia="仿宋" w:cs="仿宋"/>
          <w:b/>
          <w:bCs/>
          <w:spacing w:val="-5"/>
          <w:sz w:val="22"/>
          <w:szCs w:val="22"/>
        </w:rPr>
        <w:t>水生植被</w:t>
      </w:r>
    </w:p>
    <w:p w14:paraId="3A9F3028">
      <w:pPr>
        <w:spacing w:before="182" w:line="197" w:lineRule="auto"/>
        <w:ind w:left="4"/>
        <w:rPr>
          <w:rFonts w:ascii="仿宋" w:hAnsi="仿宋" w:eastAsia="仿宋" w:cs="仿宋"/>
          <w:sz w:val="22"/>
          <w:szCs w:val="22"/>
        </w:rPr>
      </w:pPr>
      <w:r>
        <w:rPr>
          <w:rFonts w:ascii="仿宋" w:hAnsi="仿宋" w:eastAsia="仿宋" w:cs="仿宋"/>
          <w:b/>
          <w:bCs/>
          <w:spacing w:val="-6"/>
          <w:sz w:val="22"/>
          <w:szCs w:val="22"/>
        </w:rPr>
        <w:t>草本与沼泽</w:t>
      </w:r>
    </w:p>
    <w:p w14:paraId="45837501">
      <w:pPr>
        <w:spacing w:line="197" w:lineRule="auto"/>
        <w:rPr>
          <w:rFonts w:ascii="仿宋" w:hAnsi="仿宋" w:eastAsia="仿宋" w:cs="仿宋"/>
          <w:sz w:val="22"/>
          <w:szCs w:val="22"/>
        </w:rPr>
        <w:sectPr>
          <w:type w:val="continuous"/>
          <w:pgSz w:w="16840" w:h="11910"/>
          <w:pgMar w:top="400" w:right="0" w:bottom="400" w:left="0" w:header="0" w:footer="0" w:gutter="0"/>
          <w:cols w:equalWidth="0" w:num="2">
            <w:col w:w="13809" w:space="100"/>
            <w:col w:w="2932"/>
          </w:cols>
        </w:sectPr>
      </w:pPr>
    </w:p>
    <w:p w14:paraId="47671E70">
      <w:pPr>
        <w:pStyle w:val="2"/>
        <w:spacing w:line="267" w:lineRule="auto"/>
      </w:pPr>
    </w:p>
    <w:p w14:paraId="5E4603FC">
      <w:pPr>
        <w:pStyle w:val="2"/>
        <w:spacing w:line="267" w:lineRule="auto"/>
      </w:pPr>
    </w:p>
    <w:p w14:paraId="58187AAF">
      <w:pPr>
        <w:pStyle w:val="2"/>
        <w:spacing w:line="267" w:lineRule="auto"/>
      </w:pPr>
    </w:p>
    <w:p w14:paraId="4AFCDDBB">
      <w:pPr>
        <w:pStyle w:val="2"/>
        <w:spacing w:line="268" w:lineRule="auto"/>
      </w:pPr>
    </w:p>
    <w:p w14:paraId="2932F15C">
      <w:pPr>
        <w:pStyle w:val="2"/>
        <w:spacing w:line="268" w:lineRule="auto"/>
      </w:pPr>
    </w:p>
    <w:p w14:paraId="2131D2F9">
      <w:pPr>
        <w:pStyle w:val="2"/>
        <w:spacing w:line="268" w:lineRule="auto"/>
      </w:pPr>
    </w:p>
    <w:p w14:paraId="0BBAFD1F">
      <w:pPr>
        <w:spacing w:before="72" w:line="196" w:lineRule="auto"/>
        <w:ind w:left="9449"/>
        <w:rPr>
          <w:rFonts w:ascii="黑体" w:hAnsi="黑体" w:eastAsia="黑体" w:cs="黑体"/>
          <w:sz w:val="22"/>
          <w:szCs w:val="22"/>
        </w:rPr>
      </w:pPr>
      <w:r>
        <w:rPr>
          <w:rFonts w:ascii="黑体" w:hAnsi="黑体" w:eastAsia="黑体" w:cs="黑体"/>
          <w:b/>
          <w:bCs/>
          <w:spacing w:val="12"/>
          <w:sz w:val="22"/>
          <w:szCs w:val="22"/>
        </w:rPr>
        <w:t>安徽怀远四方湖省级自然保护区总体规划(2023—2032年)</w:t>
      </w:r>
    </w:p>
    <w:p w14:paraId="3392C8BA">
      <w:pPr>
        <w:spacing w:line="196" w:lineRule="auto"/>
        <w:rPr>
          <w:rFonts w:ascii="黑体" w:hAnsi="黑体" w:eastAsia="黑体" w:cs="黑体"/>
          <w:sz w:val="22"/>
          <w:szCs w:val="22"/>
        </w:rPr>
        <w:sectPr>
          <w:type w:val="continuous"/>
          <w:pgSz w:w="16840" w:h="11910"/>
          <w:pgMar w:top="400" w:right="0" w:bottom="400" w:left="0" w:header="0" w:footer="0" w:gutter="0"/>
          <w:cols w:equalWidth="0" w:num="1">
            <w:col w:w="16840"/>
          </w:cols>
        </w:sectPr>
      </w:pPr>
    </w:p>
    <w:p w14:paraId="7EE33B5F">
      <w:pPr>
        <w:pStyle w:val="2"/>
        <w:spacing w:line="415" w:lineRule="auto"/>
      </w:pPr>
    </w:p>
    <w:p w14:paraId="7BD2D7EA">
      <w:pPr>
        <w:spacing w:before="97" w:line="235" w:lineRule="auto"/>
        <w:ind w:left="2428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安</w:t>
      </w:r>
      <w:r>
        <w:rPr>
          <w:rFonts w:ascii="黑体" w:hAnsi="黑体" w:eastAsia="黑体" w:cs="黑体"/>
          <w:spacing w:val="-62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徽</w:t>
      </w:r>
      <w:r>
        <w:rPr>
          <w:rFonts w:ascii="黑体" w:hAnsi="黑体" w:eastAsia="黑体" w:cs="黑体"/>
          <w:spacing w:val="-62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怀</w:t>
      </w:r>
      <w:r>
        <w:rPr>
          <w:rFonts w:ascii="黑体" w:hAnsi="黑体" w:eastAsia="黑体" w:cs="黑体"/>
          <w:spacing w:val="-65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远</w:t>
      </w:r>
      <w:r>
        <w:rPr>
          <w:rFonts w:ascii="黑体" w:hAnsi="黑体" w:eastAsia="黑体" w:cs="黑体"/>
          <w:spacing w:val="-27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四</w:t>
      </w:r>
      <w:r>
        <w:rPr>
          <w:rFonts w:ascii="黑体" w:hAnsi="黑体" w:eastAsia="黑体" w:cs="黑体"/>
          <w:spacing w:val="-50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方</w:t>
      </w:r>
      <w:r>
        <w:rPr>
          <w:rFonts w:ascii="黑体" w:hAnsi="黑体" w:eastAsia="黑体" w:cs="黑体"/>
          <w:spacing w:val="-69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湖</w:t>
      </w:r>
      <w:r>
        <w:rPr>
          <w:rFonts w:ascii="黑体" w:hAnsi="黑体" w:eastAsia="黑体" w:cs="黑体"/>
          <w:spacing w:val="-59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省</w:t>
      </w:r>
      <w:r>
        <w:rPr>
          <w:rFonts w:ascii="黑体" w:hAnsi="黑体" w:eastAsia="黑体" w:cs="黑体"/>
          <w:spacing w:val="-59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级</w:t>
      </w:r>
      <w:r>
        <w:rPr>
          <w:rFonts w:ascii="黑体" w:hAnsi="黑体" w:eastAsia="黑体" w:cs="黑体"/>
          <w:spacing w:val="-2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自</w:t>
      </w:r>
      <w:r>
        <w:rPr>
          <w:rFonts w:ascii="黑体" w:hAnsi="黑体" w:eastAsia="黑体" w:cs="黑体"/>
          <w:spacing w:val="-67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然</w:t>
      </w:r>
      <w:r>
        <w:rPr>
          <w:rFonts w:ascii="黑体" w:hAnsi="黑体" w:eastAsia="黑体" w:cs="黑体"/>
          <w:spacing w:val="-68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保</w:t>
      </w:r>
      <w:r>
        <w:rPr>
          <w:rFonts w:ascii="黑体" w:hAnsi="黑体" w:eastAsia="黑体" w:cs="黑体"/>
          <w:spacing w:val="-61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护</w:t>
      </w:r>
      <w:r>
        <w:rPr>
          <w:rFonts w:ascii="黑体" w:hAnsi="黑体" w:eastAsia="黑体" w:cs="黑体"/>
          <w:spacing w:val="-29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区</w:t>
      </w:r>
      <w:r>
        <w:rPr>
          <w:rFonts w:ascii="黑体" w:hAnsi="黑体" w:eastAsia="黑体" w:cs="黑体"/>
          <w:spacing w:val="-46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重</w:t>
      </w:r>
      <w:r>
        <w:rPr>
          <w:rFonts w:ascii="黑体" w:hAnsi="黑体" w:eastAsia="黑体" w:cs="黑体"/>
          <w:spacing w:val="-69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要</w:t>
      </w:r>
      <w:r>
        <w:rPr>
          <w:rFonts w:ascii="黑体" w:hAnsi="黑体" w:eastAsia="黑体" w:cs="黑体"/>
          <w:spacing w:val="-69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保</w:t>
      </w:r>
      <w:r>
        <w:rPr>
          <w:rFonts w:ascii="黑体" w:hAnsi="黑体" w:eastAsia="黑体" w:cs="黑体"/>
          <w:spacing w:val="-60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护野</w:t>
      </w:r>
      <w:r>
        <w:rPr>
          <w:rFonts w:ascii="黑体" w:hAnsi="黑体" w:eastAsia="黑体" w:cs="黑体"/>
          <w:spacing w:val="-69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生动</w:t>
      </w:r>
      <w:r>
        <w:rPr>
          <w:rFonts w:ascii="黑体" w:hAnsi="黑体" w:eastAsia="黑体" w:cs="黑体"/>
          <w:spacing w:val="-68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物</w:t>
      </w:r>
      <w:r>
        <w:rPr>
          <w:rFonts w:ascii="黑体" w:hAnsi="黑体" w:eastAsia="黑体" w:cs="黑体"/>
          <w:spacing w:val="-46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分</w:t>
      </w:r>
      <w:r>
        <w:rPr>
          <w:rFonts w:ascii="黑体" w:hAnsi="黑体" w:eastAsia="黑体" w:cs="黑体"/>
          <w:spacing w:val="-69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布</w:t>
      </w:r>
      <w:r>
        <w:rPr>
          <w:rFonts w:ascii="黑体" w:hAnsi="黑体" w:eastAsia="黑体" w:cs="黑体"/>
          <w:spacing w:val="-27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2"/>
          <w:sz w:val="30"/>
          <w:szCs w:val="30"/>
        </w:rPr>
        <w:t>图</w:t>
      </w:r>
      <w:r>
        <w:rPr>
          <w:rFonts w:ascii="黑体" w:hAnsi="黑体" w:eastAsia="黑体" w:cs="黑体"/>
          <w:spacing w:val="-2"/>
          <w:sz w:val="30"/>
          <w:szCs w:val="30"/>
        </w:rPr>
        <w:t xml:space="preserve">               </w:t>
      </w:r>
      <w:r>
        <w:rPr>
          <w:rFonts w:ascii="黑体" w:hAnsi="黑体" w:eastAsia="黑体" w:cs="黑体"/>
          <w:b/>
          <w:bCs/>
          <w:spacing w:val="-2"/>
          <w:position w:val="-4"/>
          <w:sz w:val="30"/>
          <w:szCs w:val="30"/>
        </w:rPr>
        <w:t>附</w:t>
      </w:r>
      <w:r>
        <w:rPr>
          <w:rFonts w:ascii="黑体" w:hAnsi="黑体" w:eastAsia="黑体" w:cs="黑体"/>
          <w:b/>
          <w:bCs/>
          <w:spacing w:val="-3"/>
          <w:position w:val="-4"/>
          <w:sz w:val="30"/>
          <w:szCs w:val="30"/>
        </w:rPr>
        <w:t>图7</w:t>
      </w:r>
    </w:p>
    <w:p w14:paraId="45D1E001">
      <w:pPr>
        <w:pStyle w:val="2"/>
        <w:spacing w:line="271" w:lineRule="auto"/>
      </w:pPr>
    </w:p>
    <w:p w14:paraId="7EF3FE55">
      <w:pPr>
        <w:pStyle w:val="2"/>
        <w:spacing w:line="271" w:lineRule="auto"/>
      </w:pPr>
    </w:p>
    <w:p w14:paraId="0302C13A">
      <w:pPr>
        <w:pStyle w:val="2"/>
        <w:spacing w:line="272" w:lineRule="auto"/>
      </w:pPr>
    </w:p>
    <w:p w14:paraId="4CE97893">
      <w:pPr>
        <w:spacing w:before="97" w:line="226" w:lineRule="auto"/>
        <w:ind w:left="7269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color w:val="F1DB85"/>
          <w:spacing w:val="13"/>
          <w:sz w:val="30"/>
          <w:szCs w:val="30"/>
        </w:rPr>
        <w:t>陈集镇</w:t>
      </w:r>
    </w:p>
    <w:p w14:paraId="50D31753">
      <w:pPr>
        <w:spacing w:before="36"/>
      </w:pPr>
    </w:p>
    <w:p w14:paraId="3E243DA8">
      <w:pPr>
        <w:spacing w:before="36"/>
      </w:pPr>
    </w:p>
    <w:p w14:paraId="3B614B28">
      <w:pPr>
        <w:spacing w:before="36"/>
      </w:pPr>
    </w:p>
    <w:p w14:paraId="319D69CD">
      <w:pPr>
        <w:spacing w:before="35"/>
      </w:pPr>
    </w:p>
    <w:p w14:paraId="03B2FB1D">
      <w:pPr>
        <w:sectPr>
          <w:headerReference r:id="rId362" w:type="default"/>
          <w:pgSz w:w="16840" w:h="11910"/>
          <w:pgMar w:top="400" w:right="0" w:bottom="400" w:left="0" w:header="0" w:footer="0" w:gutter="0"/>
          <w:cols w:equalWidth="0" w:num="1">
            <w:col w:w="16840"/>
          </w:cols>
        </w:sectPr>
      </w:pPr>
    </w:p>
    <w:p w14:paraId="736972D8">
      <w:pPr>
        <w:spacing w:before="62" w:line="226" w:lineRule="auto"/>
        <w:ind w:left="2087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AA9668"/>
          <w:spacing w:val="-21"/>
          <w:sz w:val="30"/>
          <w:szCs w:val="30"/>
        </w:rPr>
        <w:t>褚集镇</w:t>
      </w:r>
    </w:p>
    <w:p w14:paraId="6AA82322">
      <w:pPr>
        <w:pStyle w:val="2"/>
        <w:spacing w:line="253" w:lineRule="auto"/>
      </w:pPr>
    </w:p>
    <w:p w14:paraId="0A6E74DE">
      <w:pPr>
        <w:pStyle w:val="2"/>
        <w:spacing w:line="253" w:lineRule="auto"/>
      </w:pPr>
    </w:p>
    <w:p w14:paraId="15FBFE41">
      <w:pPr>
        <w:pStyle w:val="2"/>
        <w:spacing w:line="254" w:lineRule="auto"/>
      </w:pPr>
    </w:p>
    <w:p w14:paraId="3D483A0A">
      <w:pPr>
        <w:pStyle w:val="2"/>
        <w:spacing w:line="254" w:lineRule="auto"/>
      </w:pPr>
    </w:p>
    <w:p w14:paraId="67D8631B">
      <w:pPr>
        <w:spacing w:before="99" w:line="191" w:lineRule="auto"/>
        <w:ind w:left="2337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DDC782"/>
          <w:spacing w:val="-2"/>
          <w:sz w:val="30"/>
          <w:szCs w:val="30"/>
        </w:rPr>
        <w:t>龙亢镇</w:t>
      </w:r>
    </w:p>
    <w:p w14:paraId="7C9FB434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04B57DA">
      <w:pPr>
        <w:spacing w:before="265" w:line="226" w:lineRule="auto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color w:val="A88206"/>
          <w:spacing w:val="-6"/>
          <w:sz w:val="30"/>
          <w:szCs w:val="30"/>
        </w:rPr>
        <w:t>双桥集镇</w:t>
      </w:r>
    </w:p>
    <w:p w14:paraId="0CC4E660">
      <w:pPr>
        <w:spacing w:before="312" w:line="226" w:lineRule="auto"/>
        <w:ind w:left="8299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color w:val="A69464"/>
          <w:spacing w:val="-1"/>
          <w:sz w:val="30"/>
          <w:szCs w:val="30"/>
        </w:rPr>
        <w:t>包集镇</w:t>
      </w:r>
    </w:p>
    <w:p w14:paraId="6FACA156">
      <w:pPr>
        <w:spacing w:line="226" w:lineRule="auto"/>
        <w:rPr>
          <w:rFonts w:ascii="宋体" w:hAnsi="宋体" w:eastAsia="宋体" w:cs="宋体"/>
          <w:sz w:val="30"/>
          <w:szCs w:val="30"/>
        </w:rPr>
        <w:sectPr>
          <w:type w:val="continuous"/>
          <w:pgSz w:w="16840" w:h="11910"/>
          <w:pgMar w:top="400" w:right="0" w:bottom="400" w:left="0" w:header="0" w:footer="0" w:gutter="0"/>
          <w:cols w:equalWidth="0" w:num="2">
            <w:col w:w="4002" w:space="100"/>
            <w:col w:w="12739"/>
          </w:cols>
        </w:sectPr>
      </w:pPr>
    </w:p>
    <w:p w14:paraId="435BDF6D">
      <w:pPr>
        <w:pStyle w:val="2"/>
        <w:spacing w:line="343" w:lineRule="auto"/>
      </w:pPr>
    </w:p>
    <w:p w14:paraId="1E5F2020">
      <w:pPr>
        <w:pStyle w:val="2"/>
        <w:spacing w:line="343" w:lineRule="auto"/>
      </w:pPr>
    </w:p>
    <w:p w14:paraId="1474CB76">
      <w:pPr>
        <w:spacing w:before="98" w:line="226" w:lineRule="auto"/>
        <w:ind w:left="7707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AB860E"/>
          <w:spacing w:val="-2"/>
          <w:sz w:val="30"/>
          <w:szCs w:val="30"/>
        </w:rPr>
        <w:t>淝河镇</w:t>
      </w:r>
    </w:p>
    <w:p w14:paraId="4D4234A2">
      <w:pPr>
        <w:pStyle w:val="2"/>
        <w:spacing w:line="341" w:lineRule="auto"/>
      </w:pPr>
    </w:p>
    <w:p w14:paraId="5A29F45F">
      <w:pPr>
        <w:pStyle w:val="2"/>
        <w:spacing w:line="341" w:lineRule="auto"/>
      </w:pPr>
    </w:p>
    <w:p w14:paraId="2EE62B5B">
      <w:pPr>
        <w:spacing w:before="72" w:line="223" w:lineRule="auto"/>
        <w:ind w:left="1713"/>
        <w:rPr>
          <w:rFonts w:ascii="黑体" w:hAnsi="黑体" w:eastAsia="黑体" w:cs="黑体"/>
          <w:sz w:val="22"/>
          <w:szCs w:val="22"/>
        </w:rPr>
      </w:pPr>
      <w:r>
        <w:rPr>
          <w:rFonts w:ascii="黑体" w:hAnsi="黑体" w:eastAsia="黑体" w:cs="黑体"/>
          <w:b/>
          <w:bCs/>
          <w:spacing w:val="-13"/>
          <w:sz w:val="22"/>
          <w:szCs w:val="22"/>
        </w:rPr>
        <w:t>图</w:t>
      </w:r>
      <w:r>
        <w:rPr>
          <w:rFonts w:ascii="黑体" w:hAnsi="黑体" w:eastAsia="黑体" w:cs="黑体"/>
          <w:spacing w:val="74"/>
          <w:sz w:val="22"/>
          <w:szCs w:val="22"/>
        </w:rPr>
        <w:t xml:space="preserve"> </w:t>
      </w:r>
      <w:r>
        <w:rPr>
          <w:rFonts w:ascii="黑体" w:hAnsi="黑体" w:eastAsia="黑体" w:cs="黑体"/>
          <w:b/>
          <w:bCs/>
          <w:spacing w:val="-13"/>
          <w:sz w:val="22"/>
          <w:szCs w:val="22"/>
        </w:rPr>
        <w:t>例</w:t>
      </w:r>
    </w:p>
    <w:p w14:paraId="0D0E00A7">
      <w:pPr>
        <w:spacing w:line="77" w:lineRule="exact"/>
      </w:pPr>
    </w:p>
    <w:p w14:paraId="695D339F">
      <w:pPr>
        <w:spacing w:line="77" w:lineRule="exact"/>
        <w:sectPr>
          <w:type w:val="continuous"/>
          <w:pgSz w:w="16840" w:h="11910"/>
          <w:pgMar w:top="400" w:right="0" w:bottom="400" w:left="0" w:header="0" w:footer="0" w:gutter="0"/>
          <w:cols w:equalWidth="0" w:num="1">
            <w:col w:w="16840"/>
          </w:cols>
        </w:sectPr>
      </w:pPr>
    </w:p>
    <w:p w14:paraId="05CD84AA">
      <w:pPr>
        <w:spacing w:before="64" w:line="224" w:lineRule="auto"/>
        <w:ind w:left="1554"/>
        <w:rPr>
          <w:rFonts w:ascii="仿宋" w:hAnsi="仿宋" w:eastAsia="仿宋" w:cs="仿宋"/>
          <w:sz w:val="18"/>
          <w:szCs w:val="18"/>
        </w:rPr>
      </w:pPr>
      <w:r>
        <w:rPr>
          <w:rFonts w:ascii="仿宋" w:hAnsi="仿宋" w:eastAsia="仿宋" w:cs="仿宋"/>
          <w:b/>
          <w:bCs/>
          <w:spacing w:val="3"/>
          <w:sz w:val="18"/>
          <w:szCs w:val="18"/>
        </w:rPr>
        <w:t>普通蔫</w:t>
      </w:r>
    </w:p>
    <w:p w14:paraId="389FC0BE">
      <w:pPr>
        <w:spacing w:before="224" w:line="341" w:lineRule="auto"/>
        <w:ind w:left="1552" w:right="1962" w:firstLine="149"/>
        <w:rPr>
          <w:rFonts w:ascii="宋体" w:hAnsi="宋体" w:eastAsia="宋体" w:cs="宋体"/>
          <w:sz w:val="18"/>
          <w:szCs w:val="18"/>
        </w:rPr>
      </w:pPr>
      <w:r>
        <w:rPr>
          <w:rFonts w:ascii="宋体" w:hAnsi="宋体" w:eastAsia="宋体" w:cs="宋体"/>
          <w:b/>
          <w:bCs/>
          <w:spacing w:val="7"/>
          <w:sz w:val="14"/>
          <w:szCs w:val="14"/>
        </w:rPr>
        <w:t>小鸦鹃</w:t>
      </w:r>
      <w:r>
        <w:rPr>
          <w:rFonts w:ascii="宋体" w:hAnsi="宋体" w:eastAsia="宋体" w:cs="宋体"/>
          <w:sz w:val="14"/>
          <w:szCs w:val="14"/>
        </w:rPr>
        <w:t xml:space="preserve"> </w:t>
      </w:r>
      <w:r>
        <w:rPr>
          <w:rFonts w:ascii="宋体" w:hAnsi="宋体" w:eastAsia="宋体" w:cs="宋体"/>
          <w:b/>
          <w:bCs/>
          <w:spacing w:val="-8"/>
          <w:sz w:val="18"/>
          <w:szCs w:val="18"/>
        </w:rPr>
        <w:t>红隼</w:t>
      </w:r>
    </w:p>
    <w:p w14:paraId="52EE6283">
      <w:pPr>
        <w:spacing w:before="63" w:line="221" w:lineRule="auto"/>
        <w:ind w:left="1548"/>
        <w:rPr>
          <w:rFonts w:ascii="宋体" w:hAnsi="宋体" w:eastAsia="宋体" w:cs="宋体"/>
          <w:sz w:val="18"/>
          <w:szCs w:val="18"/>
        </w:rPr>
      </w:pPr>
      <w:r>
        <w:rPr>
          <w:rFonts w:ascii="宋体" w:hAnsi="宋体" w:eastAsia="宋体" w:cs="宋体"/>
          <w:b/>
          <w:bCs/>
          <w:spacing w:val="1"/>
          <w:sz w:val="18"/>
          <w:szCs w:val="18"/>
        </w:rPr>
        <w:t>花脸鸭</w:t>
      </w:r>
    </w:p>
    <w:p w14:paraId="458E8261">
      <w:pPr>
        <w:spacing w:before="79" w:line="297" w:lineRule="auto"/>
        <w:ind w:left="1552" w:right="1811" w:hanging="3"/>
        <w:rPr>
          <w:rFonts w:ascii="宋体" w:hAnsi="宋体" w:eastAsia="宋体" w:cs="宋体"/>
          <w:sz w:val="18"/>
          <w:szCs w:val="18"/>
        </w:rPr>
      </w:pPr>
      <w:r>
        <w:rPr>
          <w:rFonts w:ascii="宋体" w:hAnsi="宋体" w:eastAsia="宋体" w:cs="宋体"/>
          <w:b/>
          <w:bCs/>
          <w:spacing w:val="5"/>
          <w:sz w:val="18"/>
          <w:szCs w:val="18"/>
        </w:rPr>
        <w:t>震旦鸦雀</w:t>
      </w:r>
      <w:r>
        <w:rPr>
          <w:rFonts w:ascii="宋体" w:hAnsi="宋体" w:eastAsia="宋体" w:cs="宋体"/>
          <w:spacing w:val="1"/>
          <w:sz w:val="18"/>
          <w:szCs w:val="18"/>
        </w:rPr>
        <w:t xml:space="preserve"> </w:t>
      </w:r>
      <w:r>
        <w:rPr>
          <w:rFonts w:ascii="宋体" w:hAnsi="宋体" w:eastAsia="宋体" w:cs="宋体"/>
          <w:b/>
          <w:bCs/>
          <w:spacing w:val="-6"/>
          <w:sz w:val="18"/>
          <w:szCs w:val="18"/>
        </w:rPr>
        <w:t>黑鸢</w:t>
      </w:r>
    </w:p>
    <w:p w14:paraId="475B7F0F">
      <w:pPr>
        <w:spacing w:before="74" w:line="261" w:lineRule="auto"/>
        <w:ind w:left="1555" w:right="1593" w:hanging="3"/>
        <w:rPr>
          <w:rFonts w:ascii="仿宋" w:hAnsi="仿宋" w:eastAsia="仿宋" w:cs="仿宋"/>
          <w:sz w:val="18"/>
          <w:szCs w:val="18"/>
        </w:rPr>
      </w:pPr>
      <w:r>
        <w:rPr>
          <w:rFonts w:ascii="仿宋" w:hAnsi="仿宋" w:eastAsia="仿宋" w:cs="仿宋"/>
          <w:b/>
          <w:bCs/>
          <w:spacing w:val="4"/>
          <w:sz w:val="18"/>
          <w:szCs w:val="18"/>
        </w:rPr>
        <w:t>核心保护区</w:t>
      </w:r>
      <w:r>
        <w:rPr>
          <w:rFonts w:ascii="仿宋" w:hAnsi="仿宋" w:eastAsia="仿宋" w:cs="仿宋"/>
          <w:spacing w:val="1"/>
          <w:sz w:val="18"/>
          <w:szCs w:val="18"/>
        </w:rPr>
        <w:t xml:space="preserve"> </w:t>
      </w:r>
      <w:r>
        <w:rPr>
          <w:rFonts w:ascii="仿宋" w:hAnsi="仿宋" w:eastAsia="仿宋" w:cs="仿宋"/>
          <w:b/>
          <w:bCs/>
          <w:spacing w:val="-3"/>
          <w:sz w:val="18"/>
          <w:szCs w:val="18"/>
        </w:rPr>
        <w:t>一</w:t>
      </w:r>
      <w:r>
        <w:rPr>
          <w:rFonts w:ascii="仿宋" w:hAnsi="仿宋" w:eastAsia="仿宋" w:cs="仿宋"/>
          <w:spacing w:val="-24"/>
          <w:sz w:val="18"/>
          <w:szCs w:val="18"/>
        </w:rPr>
        <w:t xml:space="preserve"> </w:t>
      </w:r>
      <w:r>
        <w:rPr>
          <w:rFonts w:ascii="仿宋" w:hAnsi="仿宋" w:eastAsia="仿宋" w:cs="仿宋"/>
          <w:b/>
          <w:bCs/>
          <w:spacing w:val="-3"/>
          <w:sz w:val="18"/>
          <w:szCs w:val="18"/>
        </w:rPr>
        <w:t>般控制区</w:t>
      </w:r>
    </w:p>
    <w:p w14:paraId="3107F195">
      <w:pPr>
        <w:spacing w:before="58" w:line="189" w:lineRule="auto"/>
        <w:ind w:left="1552"/>
        <w:rPr>
          <w:rFonts w:ascii="仿宋" w:hAnsi="仿宋" w:eastAsia="仿宋" w:cs="仿宋"/>
          <w:sz w:val="18"/>
          <w:szCs w:val="18"/>
        </w:rPr>
      </w:pPr>
      <w:r>
        <w:rPr>
          <w:rFonts w:ascii="仿宋" w:hAnsi="仿宋" w:eastAsia="仿宋" w:cs="仿宋"/>
          <w:color w:val="DD7279"/>
          <w:spacing w:val="4"/>
          <w:sz w:val="18"/>
          <w:szCs w:val="18"/>
        </w:rPr>
        <w:t>]</w:t>
      </w:r>
      <w:r>
        <w:rPr>
          <w:rFonts w:ascii="仿宋" w:hAnsi="仿宋" w:eastAsia="仿宋" w:cs="仿宋"/>
          <w:b/>
          <w:bCs/>
          <w:spacing w:val="4"/>
          <w:sz w:val="18"/>
          <w:szCs w:val="18"/>
        </w:rPr>
        <w:t>保护区范围界限</w:t>
      </w:r>
    </w:p>
    <w:p w14:paraId="2CA88F1D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9077432">
      <w:pPr>
        <w:pStyle w:val="2"/>
        <w:spacing w:line="288" w:lineRule="auto"/>
      </w:pPr>
    </w:p>
    <w:p w14:paraId="2E9C8D74">
      <w:pPr>
        <w:spacing w:before="98" w:line="232" w:lineRule="auto"/>
        <w:ind w:left="2515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9A7E47"/>
          <w:spacing w:val="-4"/>
          <w:sz w:val="30"/>
          <w:szCs w:val="30"/>
        </w:rPr>
        <w:t>淝南镇</w:t>
      </w:r>
      <w:r>
        <w:rPr>
          <w:rFonts w:ascii="宋体" w:hAnsi="宋体" w:eastAsia="宋体" w:cs="宋体"/>
          <w:color w:val="9A7E47"/>
          <w:spacing w:val="-4"/>
          <w:sz w:val="30"/>
          <w:szCs w:val="30"/>
        </w:rPr>
        <w:t xml:space="preserve">                                 </w:t>
      </w:r>
      <w:r>
        <w:rPr>
          <w:rFonts w:ascii="宋体" w:hAnsi="宋体" w:eastAsia="宋体" w:cs="宋体"/>
          <w:b/>
          <w:bCs/>
          <w:color w:val="D7BF7D"/>
          <w:spacing w:val="-4"/>
          <w:sz w:val="30"/>
          <w:szCs w:val="30"/>
        </w:rPr>
        <w:t>古城镇</w:t>
      </w:r>
    </w:p>
    <w:p w14:paraId="6997C36D">
      <w:pPr>
        <w:pStyle w:val="2"/>
        <w:spacing w:line="278" w:lineRule="auto"/>
      </w:pPr>
    </w:p>
    <w:p w14:paraId="4D33AA7D">
      <w:pPr>
        <w:pStyle w:val="2"/>
        <w:spacing w:line="278" w:lineRule="auto"/>
      </w:pPr>
    </w:p>
    <w:p w14:paraId="2C7CE180">
      <w:pPr>
        <w:pStyle w:val="2"/>
        <w:spacing w:line="278" w:lineRule="auto"/>
      </w:pPr>
    </w:p>
    <w:p w14:paraId="731553E6">
      <w:pPr>
        <w:pStyle w:val="2"/>
        <w:spacing w:line="278" w:lineRule="auto"/>
      </w:pPr>
    </w:p>
    <w:p w14:paraId="3CECADD0">
      <w:pPr>
        <w:pStyle w:val="2"/>
        <w:spacing w:line="278" w:lineRule="auto"/>
      </w:pPr>
    </w:p>
    <w:p w14:paraId="7A6F1746">
      <w:pPr>
        <w:pStyle w:val="2"/>
        <w:spacing w:line="278" w:lineRule="auto"/>
      </w:pPr>
    </w:p>
    <w:p w14:paraId="0554E364">
      <w:pPr>
        <w:spacing w:before="98" w:line="195" w:lineRule="auto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color w:val="E4B315"/>
          <w:spacing w:val="14"/>
          <w:sz w:val="30"/>
          <w:szCs w:val="30"/>
        </w:rPr>
        <w:t>河溜镇</w:t>
      </w:r>
    </w:p>
    <w:p w14:paraId="223CB635">
      <w:pPr>
        <w:spacing w:line="195" w:lineRule="auto"/>
        <w:rPr>
          <w:rFonts w:ascii="宋体" w:hAnsi="宋体" w:eastAsia="宋体" w:cs="宋体"/>
          <w:sz w:val="30"/>
          <w:szCs w:val="30"/>
        </w:rPr>
        <w:sectPr>
          <w:type w:val="continuous"/>
          <w:pgSz w:w="16840" w:h="11910"/>
          <w:pgMar w:top="400" w:right="0" w:bottom="400" w:left="0" w:header="0" w:footer="0" w:gutter="0"/>
          <w:cols w:equalWidth="0" w:num="2">
            <w:col w:w="4111" w:space="100"/>
            <w:col w:w="12630"/>
          </w:cols>
        </w:sectPr>
      </w:pPr>
    </w:p>
    <w:p w14:paraId="71D040E4">
      <w:pPr>
        <w:pStyle w:val="2"/>
        <w:spacing w:line="243" w:lineRule="auto"/>
      </w:pPr>
    </w:p>
    <w:p w14:paraId="0DC1DFE8">
      <w:pPr>
        <w:pStyle w:val="2"/>
        <w:spacing w:line="243" w:lineRule="auto"/>
      </w:pPr>
    </w:p>
    <w:p w14:paraId="185F953B">
      <w:pPr>
        <w:spacing w:before="72" w:line="188" w:lineRule="auto"/>
        <w:ind w:left="9480"/>
        <w:rPr>
          <w:rFonts w:ascii="黑体" w:hAnsi="黑体" w:eastAsia="黑体" w:cs="黑体"/>
          <w:sz w:val="22"/>
          <w:szCs w:val="22"/>
        </w:rPr>
      </w:pPr>
      <w:r>
        <w:rPr>
          <w:rFonts w:ascii="黑体" w:hAnsi="黑体" w:eastAsia="黑体" w:cs="黑体"/>
          <w:b/>
          <w:bCs/>
          <w:spacing w:val="12"/>
          <w:sz w:val="22"/>
          <w:szCs w:val="22"/>
        </w:rPr>
        <w:t>安徽怀远四方湖省级自然保护区总体规划(2023—2032年)</w:t>
      </w:r>
    </w:p>
    <w:p w14:paraId="6EBF0DC5">
      <w:pPr>
        <w:spacing w:line="188" w:lineRule="auto"/>
        <w:rPr>
          <w:rFonts w:ascii="黑体" w:hAnsi="黑体" w:eastAsia="黑体" w:cs="黑体"/>
          <w:sz w:val="22"/>
          <w:szCs w:val="22"/>
        </w:rPr>
        <w:sectPr>
          <w:type w:val="continuous"/>
          <w:pgSz w:w="16840" w:h="11910"/>
          <w:pgMar w:top="400" w:right="0" w:bottom="400" w:left="0" w:header="0" w:footer="0" w:gutter="0"/>
          <w:cols w:equalWidth="0" w:num="1">
            <w:col w:w="16840"/>
          </w:cols>
        </w:sectPr>
      </w:pPr>
    </w:p>
    <w:p w14:paraId="03C7A328">
      <w:pPr>
        <w:pStyle w:val="2"/>
        <w:spacing w:line="387" w:lineRule="auto"/>
      </w:pPr>
    </w:p>
    <w:p w14:paraId="471C0381">
      <w:pPr>
        <w:spacing w:before="98" w:line="234" w:lineRule="auto"/>
        <w:ind w:left="2388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安</w:t>
      </w:r>
      <w:r>
        <w:rPr>
          <w:rFonts w:ascii="黑体" w:hAnsi="黑体" w:eastAsia="黑体" w:cs="黑体"/>
          <w:spacing w:val="-40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徽</w:t>
      </w:r>
      <w:r>
        <w:rPr>
          <w:rFonts w:ascii="黑体" w:hAnsi="黑体" w:eastAsia="黑体" w:cs="黑体"/>
          <w:spacing w:val="-58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怀</w:t>
      </w:r>
      <w:r>
        <w:rPr>
          <w:rFonts w:ascii="黑体" w:hAnsi="黑体" w:eastAsia="黑体" w:cs="黑体"/>
          <w:spacing w:val="-60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远</w:t>
      </w:r>
      <w:r>
        <w:rPr>
          <w:rFonts w:ascii="黑体" w:hAnsi="黑体" w:eastAsia="黑体" w:cs="黑体"/>
          <w:spacing w:val="-5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四</w:t>
      </w:r>
      <w:r>
        <w:rPr>
          <w:rFonts w:ascii="黑体" w:hAnsi="黑体" w:eastAsia="黑体" w:cs="黑体"/>
          <w:spacing w:val="-46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方</w:t>
      </w:r>
      <w:r>
        <w:rPr>
          <w:rFonts w:ascii="黑体" w:hAnsi="黑体" w:eastAsia="黑体" w:cs="黑体"/>
          <w:spacing w:val="-64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湖</w:t>
      </w:r>
      <w:r>
        <w:rPr>
          <w:rFonts w:ascii="黑体" w:hAnsi="黑体" w:eastAsia="黑体" w:cs="黑体"/>
          <w:spacing w:val="-54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省</w:t>
      </w:r>
      <w:r>
        <w:rPr>
          <w:rFonts w:ascii="黑体" w:hAnsi="黑体" w:eastAsia="黑体" w:cs="黑体"/>
          <w:spacing w:val="-54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级</w:t>
      </w:r>
      <w:r>
        <w:rPr>
          <w:rFonts w:ascii="黑体" w:hAnsi="黑体" w:eastAsia="黑体" w:cs="黑体"/>
          <w:spacing w:val="37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自</w:t>
      </w:r>
      <w:r>
        <w:rPr>
          <w:rFonts w:ascii="黑体" w:hAnsi="黑体" w:eastAsia="黑体" w:cs="黑体"/>
          <w:spacing w:val="-62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然</w:t>
      </w:r>
      <w:r>
        <w:rPr>
          <w:rFonts w:ascii="黑体" w:hAnsi="黑体" w:eastAsia="黑体" w:cs="黑体"/>
          <w:spacing w:val="-64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保</w:t>
      </w:r>
      <w:r>
        <w:rPr>
          <w:rFonts w:ascii="黑体" w:hAnsi="黑体" w:eastAsia="黑体" w:cs="黑体"/>
          <w:spacing w:val="-58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护</w:t>
      </w:r>
      <w:r>
        <w:rPr>
          <w:rFonts w:ascii="黑体" w:hAnsi="黑体" w:eastAsia="黑体" w:cs="黑体"/>
          <w:spacing w:val="-5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区</w:t>
      </w:r>
      <w:r>
        <w:rPr>
          <w:rFonts w:ascii="黑体" w:hAnsi="黑体" w:eastAsia="黑体" w:cs="黑体"/>
          <w:spacing w:val="-44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重</w:t>
      </w:r>
      <w:r>
        <w:rPr>
          <w:rFonts w:ascii="黑体" w:hAnsi="黑体" w:eastAsia="黑体" w:cs="黑体"/>
          <w:spacing w:val="-48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点</w:t>
      </w:r>
      <w:r>
        <w:rPr>
          <w:rFonts w:ascii="黑体" w:hAnsi="黑体" w:eastAsia="黑体" w:cs="黑体"/>
          <w:spacing w:val="-64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保</w:t>
      </w:r>
      <w:r>
        <w:rPr>
          <w:rFonts w:ascii="黑体" w:hAnsi="黑体" w:eastAsia="黑体" w:cs="黑体"/>
          <w:spacing w:val="-58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护</w:t>
      </w:r>
      <w:r>
        <w:rPr>
          <w:rFonts w:ascii="黑体" w:hAnsi="黑体" w:eastAsia="黑体" w:cs="黑体"/>
          <w:spacing w:val="-62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植</w:t>
      </w:r>
      <w:r>
        <w:rPr>
          <w:rFonts w:ascii="黑体" w:hAnsi="黑体" w:eastAsia="黑体" w:cs="黑体"/>
          <w:spacing w:val="-60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物</w:t>
      </w:r>
      <w:r>
        <w:rPr>
          <w:rFonts w:ascii="黑体" w:hAnsi="黑体" w:eastAsia="黑体" w:cs="黑体"/>
          <w:spacing w:val="-45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分</w:t>
      </w:r>
      <w:r>
        <w:rPr>
          <w:rFonts w:ascii="黑体" w:hAnsi="黑体" w:eastAsia="黑体" w:cs="黑体"/>
          <w:spacing w:val="-64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布</w:t>
      </w:r>
      <w:r>
        <w:rPr>
          <w:rFonts w:ascii="黑体" w:hAnsi="黑体" w:eastAsia="黑体" w:cs="黑体"/>
          <w:spacing w:val="-6"/>
          <w:sz w:val="30"/>
          <w:szCs w:val="30"/>
        </w:rPr>
        <w:t xml:space="preserve"> </w:t>
      </w:r>
      <w:r>
        <w:rPr>
          <w:rFonts w:ascii="黑体" w:hAnsi="黑体" w:eastAsia="黑体" w:cs="黑体"/>
          <w:b/>
          <w:bCs/>
          <w:spacing w:val="-6"/>
          <w:sz w:val="30"/>
          <w:szCs w:val="30"/>
        </w:rPr>
        <w:t>图</w:t>
      </w:r>
      <w:r>
        <w:rPr>
          <w:rFonts w:ascii="黑体" w:hAnsi="黑体" w:eastAsia="黑体" w:cs="黑体"/>
          <w:spacing w:val="-6"/>
          <w:sz w:val="30"/>
          <w:szCs w:val="30"/>
        </w:rPr>
        <w:t xml:space="preserve">                   </w:t>
      </w:r>
      <w:r>
        <w:rPr>
          <w:rFonts w:ascii="黑体" w:hAnsi="黑体" w:eastAsia="黑体" w:cs="黑体"/>
          <w:b/>
          <w:bCs/>
          <w:spacing w:val="-6"/>
          <w:position w:val="-6"/>
          <w:sz w:val="30"/>
          <w:szCs w:val="30"/>
        </w:rPr>
        <w:t>附图8</w:t>
      </w:r>
    </w:p>
    <w:p w14:paraId="546128A9">
      <w:pPr>
        <w:pStyle w:val="2"/>
        <w:spacing w:line="284" w:lineRule="auto"/>
      </w:pPr>
    </w:p>
    <w:p w14:paraId="5A9A00FF">
      <w:pPr>
        <w:pStyle w:val="2"/>
        <w:spacing w:line="284" w:lineRule="auto"/>
      </w:pPr>
    </w:p>
    <w:p w14:paraId="453C9373">
      <w:pPr>
        <w:pStyle w:val="2"/>
        <w:spacing w:line="284" w:lineRule="auto"/>
      </w:pPr>
    </w:p>
    <w:p w14:paraId="20E48EA7">
      <w:pPr>
        <w:spacing w:before="97" w:line="226" w:lineRule="auto"/>
        <w:ind w:left="7353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A37407"/>
          <w:spacing w:val="-9"/>
          <w:sz w:val="30"/>
          <w:szCs w:val="30"/>
        </w:rPr>
        <w:t>陈集镇</w:t>
      </w:r>
    </w:p>
    <w:p w14:paraId="70F05BAD">
      <w:pPr>
        <w:spacing w:before="34"/>
      </w:pPr>
    </w:p>
    <w:p w14:paraId="2F13C69D">
      <w:pPr>
        <w:spacing w:before="34"/>
      </w:pPr>
    </w:p>
    <w:p w14:paraId="1E9CF1CC">
      <w:pPr>
        <w:spacing w:before="34"/>
      </w:pPr>
    </w:p>
    <w:p w14:paraId="2B016FF0">
      <w:pPr>
        <w:spacing w:before="34"/>
      </w:pPr>
    </w:p>
    <w:p w14:paraId="0AC01A54">
      <w:pPr>
        <w:sectPr>
          <w:headerReference r:id="rId363" w:type="default"/>
          <w:pgSz w:w="16840" w:h="11910"/>
          <w:pgMar w:top="400" w:right="0" w:bottom="400" w:left="0" w:header="0" w:footer="0" w:gutter="0"/>
          <w:cols w:equalWidth="0" w:num="1">
            <w:col w:w="16840"/>
          </w:cols>
        </w:sectPr>
      </w:pPr>
    </w:p>
    <w:p w14:paraId="0BC0023C">
      <w:pPr>
        <w:spacing w:before="62" w:line="226" w:lineRule="auto"/>
        <w:ind w:left="2083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9C700A"/>
          <w:spacing w:val="-12"/>
          <w:sz w:val="30"/>
          <w:szCs w:val="30"/>
        </w:rPr>
        <w:t>褚集镇</w:t>
      </w:r>
    </w:p>
    <w:p w14:paraId="06455A3E">
      <w:pPr>
        <w:pStyle w:val="2"/>
        <w:spacing w:line="253" w:lineRule="auto"/>
      </w:pPr>
    </w:p>
    <w:p w14:paraId="12A180CF">
      <w:pPr>
        <w:pStyle w:val="2"/>
        <w:spacing w:line="253" w:lineRule="auto"/>
      </w:pPr>
    </w:p>
    <w:p w14:paraId="7F0675D3">
      <w:pPr>
        <w:pStyle w:val="2"/>
        <w:spacing w:line="254" w:lineRule="auto"/>
      </w:pPr>
    </w:p>
    <w:p w14:paraId="40F2EDF0">
      <w:pPr>
        <w:pStyle w:val="2"/>
        <w:spacing w:line="254" w:lineRule="auto"/>
      </w:pPr>
    </w:p>
    <w:p w14:paraId="7FE47835">
      <w:pPr>
        <w:spacing w:before="98" w:line="191" w:lineRule="auto"/>
        <w:ind w:left="2318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EFD28F"/>
          <w:spacing w:val="-2"/>
          <w:sz w:val="30"/>
          <w:szCs w:val="30"/>
        </w:rPr>
        <w:t>龙亢镇</w:t>
      </w:r>
    </w:p>
    <w:p w14:paraId="7D664AC9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F29EB12">
      <w:pPr>
        <w:spacing w:before="258" w:line="226" w:lineRule="auto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A67911"/>
          <w:spacing w:val="-11"/>
          <w:sz w:val="30"/>
          <w:szCs w:val="30"/>
        </w:rPr>
        <w:t>双桥集镇</w:t>
      </w:r>
    </w:p>
    <w:p w14:paraId="6AECFA19">
      <w:pPr>
        <w:spacing w:before="316" w:line="226" w:lineRule="auto"/>
        <w:ind w:left="8265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color w:val="B09966"/>
          <w:spacing w:val="-1"/>
          <w:sz w:val="30"/>
          <w:szCs w:val="30"/>
        </w:rPr>
        <w:t>包集镇</w:t>
      </w:r>
    </w:p>
    <w:p w14:paraId="09A0567F">
      <w:pPr>
        <w:spacing w:line="226" w:lineRule="auto"/>
        <w:rPr>
          <w:rFonts w:ascii="宋体" w:hAnsi="宋体" w:eastAsia="宋体" w:cs="宋体"/>
          <w:sz w:val="30"/>
          <w:szCs w:val="30"/>
        </w:rPr>
        <w:sectPr>
          <w:type w:val="continuous"/>
          <w:pgSz w:w="16840" w:h="11910"/>
          <w:pgMar w:top="400" w:right="0" w:bottom="400" w:left="0" w:header="0" w:footer="0" w:gutter="0"/>
          <w:cols w:equalWidth="0" w:num="2">
            <w:col w:w="4007" w:space="100"/>
            <w:col w:w="12734"/>
          </w:cols>
        </w:sectPr>
      </w:pPr>
    </w:p>
    <w:p w14:paraId="57F140D3">
      <w:pPr>
        <w:pStyle w:val="2"/>
        <w:spacing w:line="332" w:lineRule="auto"/>
      </w:pPr>
    </w:p>
    <w:p w14:paraId="2C085351">
      <w:pPr>
        <w:pStyle w:val="2"/>
        <w:spacing w:line="333" w:lineRule="auto"/>
      </w:pPr>
    </w:p>
    <w:p w14:paraId="07C4B3C1">
      <w:pPr>
        <w:spacing w:before="98" w:line="226" w:lineRule="auto"/>
        <w:ind w:left="7707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FAD379"/>
          <w:spacing w:val="-2"/>
          <w:sz w:val="30"/>
          <w:szCs w:val="30"/>
        </w:rPr>
        <w:t>淝河镇</w:t>
      </w:r>
    </w:p>
    <w:p w14:paraId="1FECAB94">
      <w:pPr>
        <w:spacing w:before="96"/>
      </w:pPr>
    </w:p>
    <w:p w14:paraId="2B2176F5">
      <w:pPr>
        <w:spacing w:before="95"/>
      </w:pPr>
    </w:p>
    <w:p w14:paraId="281B5471">
      <w:pPr>
        <w:sectPr>
          <w:type w:val="continuous"/>
          <w:pgSz w:w="16840" w:h="11910"/>
          <w:pgMar w:top="400" w:right="0" w:bottom="400" w:left="0" w:header="0" w:footer="0" w:gutter="0"/>
          <w:cols w:equalWidth="0" w:num="1">
            <w:col w:w="16840"/>
          </w:cols>
        </w:sectPr>
      </w:pPr>
    </w:p>
    <w:p w14:paraId="13140899">
      <w:pPr>
        <w:spacing w:before="64" w:line="231" w:lineRule="auto"/>
        <w:ind w:left="1800"/>
        <w:rPr>
          <w:rFonts w:ascii="黑体" w:hAnsi="黑体" w:eastAsia="黑体" w:cs="黑体"/>
          <w:sz w:val="19"/>
          <w:szCs w:val="19"/>
        </w:rPr>
      </w:pPr>
      <w:r>
        <w:rPr>
          <w:rFonts w:ascii="黑体" w:hAnsi="黑体" w:eastAsia="黑体" w:cs="黑体"/>
          <w:b/>
          <w:bCs/>
          <w:spacing w:val="-6"/>
          <w:sz w:val="19"/>
          <w:szCs w:val="19"/>
        </w:rPr>
        <w:t>图</w:t>
      </w:r>
      <w:r>
        <w:rPr>
          <w:rFonts w:ascii="黑体" w:hAnsi="黑体" w:eastAsia="黑体" w:cs="黑体"/>
          <w:spacing w:val="6"/>
          <w:sz w:val="19"/>
          <w:szCs w:val="19"/>
        </w:rPr>
        <w:t xml:space="preserve">  </w:t>
      </w:r>
      <w:r>
        <w:rPr>
          <w:rFonts w:ascii="黑体" w:hAnsi="黑体" w:eastAsia="黑体" w:cs="黑体"/>
          <w:b/>
          <w:bCs/>
          <w:spacing w:val="-6"/>
          <w:sz w:val="19"/>
          <w:szCs w:val="19"/>
        </w:rPr>
        <w:t>例</w:t>
      </w:r>
    </w:p>
    <w:p w14:paraId="0961F4E4">
      <w:pPr>
        <w:spacing w:before="170" w:line="235" w:lineRule="auto"/>
        <w:ind w:left="1790"/>
        <w:rPr>
          <w:rFonts w:ascii="黑体" w:hAnsi="黑体" w:eastAsia="黑体" w:cs="黑体"/>
          <w:sz w:val="19"/>
          <w:szCs w:val="19"/>
        </w:rPr>
      </w:pPr>
      <w:r>
        <w:rPr>
          <w:rFonts w:ascii="黑体" w:hAnsi="黑体" w:eastAsia="黑体" w:cs="黑体"/>
          <w:sz w:val="19"/>
          <w:szCs w:val="19"/>
        </w:rPr>
        <w:t>莲</w:t>
      </w:r>
    </w:p>
    <w:p w14:paraId="633E5CEA">
      <w:pPr>
        <w:pStyle w:val="2"/>
        <w:spacing w:line="254" w:lineRule="auto"/>
      </w:pPr>
    </w:p>
    <w:p w14:paraId="541E26BC">
      <w:pPr>
        <w:spacing w:before="62" w:line="232" w:lineRule="auto"/>
        <w:ind w:left="1793"/>
        <w:rPr>
          <w:rFonts w:ascii="仿宋" w:hAnsi="仿宋" w:eastAsia="仿宋" w:cs="仿宋"/>
          <w:sz w:val="19"/>
          <w:szCs w:val="19"/>
        </w:rPr>
      </w:pPr>
      <w:r>
        <w:rPr>
          <w:rFonts w:ascii="仿宋" w:hAnsi="仿宋" w:eastAsia="仿宋" w:cs="仿宋"/>
          <w:b/>
          <w:bCs/>
          <w:spacing w:val="-1"/>
          <w:sz w:val="19"/>
          <w:szCs w:val="19"/>
        </w:rPr>
        <w:t>野大豆</w:t>
      </w:r>
    </w:p>
    <w:p w14:paraId="4543E2E0">
      <w:pPr>
        <w:spacing w:before="289" w:line="229" w:lineRule="auto"/>
        <w:ind w:left="1788"/>
        <w:rPr>
          <w:rFonts w:ascii="宋体" w:hAnsi="宋体" w:eastAsia="宋体" w:cs="宋体"/>
          <w:sz w:val="19"/>
          <w:szCs w:val="19"/>
        </w:rPr>
      </w:pPr>
      <w:r>
        <w:rPr>
          <w:rFonts w:ascii="宋体" w:hAnsi="宋体" w:eastAsia="宋体" w:cs="宋体"/>
          <w:b/>
          <w:bCs/>
          <w:spacing w:val="2"/>
          <w:sz w:val="19"/>
          <w:szCs w:val="19"/>
        </w:rPr>
        <w:t>野棱</w:t>
      </w:r>
    </w:p>
    <w:p w14:paraId="17ABD281">
      <w:pPr>
        <w:spacing w:before="242" w:line="373" w:lineRule="auto"/>
        <w:ind w:left="1796" w:right="1348" w:hanging="3"/>
        <w:rPr>
          <w:rFonts w:ascii="仿宋" w:hAnsi="仿宋" w:eastAsia="仿宋" w:cs="仿宋"/>
          <w:sz w:val="19"/>
          <w:szCs w:val="19"/>
        </w:rPr>
      </w:pPr>
      <w:r>
        <w:rPr>
          <w:rFonts w:ascii="仿宋" w:hAnsi="仿宋" w:eastAsia="仿宋" w:cs="仿宋"/>
          <w:b/>
          <w:bCs/>
          <w:spacing w:val="1"/>
          <w:sz w:val="19"/>
          <w:szCs w:val="19"/>
        </w:rPr>
        <w:t>核心保护区</w:t>
      </w:r>
      <w:r>
        <w:rPr>
          <w:rFonts w:ascii="仿宋" w:hAnsi="仿宋" w:eastAsia="仿宋" w:cs="仿宋"/>
          <w:spacing w:val="2"/>
          <w:sz w:val="19"/>
          <w:szCs w:val="19"/>
        </w:rPr>
        <w:t xml:space="preserve"> </w:t>
      </w:r>
      <w:r>
        <w:rPr>
          <w:rFonts w:ascii="仿宋" w:hAnsi="仿宋" w:eastAsia="仿宋" w:cs="仿宋"/>
          <w:b/>
          <w:bCs/>
          <w:sz w:val="19"/>
          <w:szCs w:val="19"/>
        </w:rPr>
        <w:t>一般控制区</w:t>
      </w:r>
    </w:p>
    <w:p w14:paraId="76F1FB09">
      <w:pPr>
        <w:spacing w:before="82" w:line="230" w:lineRule="auto"/>
        <w:ind w:left="1794"/>
        <w:rPr>
          <w:rFonts w:ascii="仿宋" w:hAnsi="仿宋" w:eastAsia="仿宋" w:cs="仿宋"/>
          <w:sz w:val="19"/>
          <w:szCs w:val="19"/>
        </w:rPr>
      </w:pPr>
      <w:r>
        <w:rPr>
          <w:rFonts w:ascii="仿宋" w:hAnsi="仿宋" w:eastAsia="仿宋" w:cs="仿宋"/>
          <w:b/>
          <w:bCs/>
          <w:spacing w:val="5"/>
          <w:sz w:val="19"/>
          <w:szCs w:val="19"/>
        </w:rPr>
        <w:t>保护区范围界限</w:t>
      </w:r>
    </w:p>
    <w:p w14:paraId="7F2F144A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C6E9354">
      <w:pPr>
        <w:pStyle w:val="2"/>
      </w:pPr>
    </w:p>
    <w:p w14:paraId="5B96A94B">
      <w:pPr>
        <w:pStyle w:val="2"/>
      </w:pPr>
    </w:p>
    <w:p w14:paraId="0BC7CCED">
      <w:pPr>
        <w:pStyle w:val="2"/>
      </w:pPr>
    </w:p>
    <w:p w14:paraId="5B5EAA18">
      <w:pPr>
        <w:spacing w:before="97" w:line="232" w:lineRule="auto"/>
        <w:ind w:left="2500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color w:val="FBD487"/>
          <w:sz w:val="30"/>
          <w:szCs w:val="30"/>
        </w:rPr>
        <w:t xml:space="preserve">淝南镇                     </w:t>
      </w:r>
      <w:r>
        <w:rPr>
          <w:rFonts w:ascii="宋体" w:hAnsi="宋体" w:eastAsia="宋体" w:cs="宋体"/>
          <w:color w:val="FBD487"/>
          <w:spacing w:val="-1"/>
          <w:sz w:val="30"/>
          <w:szCs w:val="30"/>
        </w:rPr>
        <w:t xml:space="preserve">           </w:t>
      </w:r>
      <w:r>
        <w:rPr>
          <w:rFonts w:ascii="宋体" w:hAnsi="宋体" w:eastAsia="宋体" w:cs="宋体"/>
          <w:color w:val="A7730D"/>
          <w:spacing w:val="-1"/>
          <w:sz w:val="30"/>
          <w:szCs w:val="30"/>
        </w:rPr>
        <w:t>古城镇</w:t>
      </w:r>
    </w:p>
    <w:p w14:paraId="20D06CB9">
      <w:pPr>
        <w:pStyle w:val="2"/>
        <w:spacing w:line="273" w:lineRule="auto"/>
      </w:pPr>
    </w:p>
    <w:p w14:paraId="23FECFCE">
      <w:pPr>
        <w:pStyle w:val="2"/>
        <w:spacing w:line="273" w:lineRule="auto"/>
      </w:pPr>
    </w:p>
    <w:p w14:paraId="5EB700CC">
      <w:pPr>
        <w:pStyle w:val="2"/>
        <w:spacing w:line="273" w:lineRule="auto"/>
      </w:pPr>
    </w:p>
    <w:p w14:paraId="4F5E7102">
      <w:pPr>
        <w:pStyle w:val="2"/>
        <w:spacing w:line="274" w:lineRule="auto"/>
      </w:pPr>
    </w:p>
    <w:p w14:paraId="6EC71A84">
      <w:pPr>
        <w:pStyle w:val="2"/>
        <w:spacing w:line="274" w:lineRule="auto"/>
      </w:pPr>
    </w:p>
    <w:p w14:paraId="0D1774FE">
      <w:pPr>
        <w:pStyle w:val="2"/>
        <w:spacing w:line="274" w:lineRule="auto"/>
      </w:pPr>
    </w:p>
    <w:p w14:paraId="260E784A">
      <w:pPr>
        <w:spacing w:before="99" w:line="226" w:lineRule="auto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color w:val="AE7F14"/>
          <w:spacing w:val="24"/>
          <w:sz w:val="30"/>
          <w:szCs w:val="30"/>
        </w:rPr>
        <w:t>河溜镇</w:t>
      </w:r>
    </w:p>
    <w:p w14:paraId="4C9CC76C">
      <w:pPr>
        <w:pStyle w:val="2"/>
        <w:spacing w:line="469" w:lineRule="auto"/>
      </w:pPr>
    </w:p>
    <w:p w14:paraId="58B3B460">
      <w:pPr>
        <w:spacing w:before="62" w:line="196" w:lineRule="auto"/>
        <w:ind w:left="5236"/>
        <w:rPr>
          <w:rFonts w:ascii="黑体" w:hAnsi="黑体" w:eastAsia="黑体" w:cs="黑体"/>
          <w:sz w:val="19"/>
          <w:szCs w:val="19"/>
        </w:rPr>
      </w:pP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安</w:t>
      </w:r>
      <w:r>
        <w:rPr>
          <w:rFonts w:ascii="黑体" w:hAnsi="黑体" w:eastAsia="黑体" w:cs="黑体"/>
          <w:spacing w:val="-47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徽怀</w:t>
      </w:r>
      <w:r>
        <w:rPr>
          <w:rFonts w:ascii="黑体" w:hAnsi="黑体" w:eastAsia="黑体" w:cs="黑体"/>
          <w:spacing w:val="-57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远</w:t>
      </w:r>
      <w:r>
        <w:rPr>
          <w:rFonts w:ascii="黑体" w:hAnsi="黑体" w:eastAsia="黑体" w:cs="黑体"/>
          <w:spacing w:val="-44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四</w:t>
      </w:r>
      <w:r>
        <w:rPr>
          <w:rFonts w:ascii="黑体" w:hAnsi="黑体" w:eastAsia="黑体" w:cs="黑体"/>
          <w:spacing w:val="-52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方湖</w:t>
      </w:r>
      <w:r>
        <w:rPr>
          <w:rFonts w:ascii="黑体" w:hAnsi="黑体" w:eastAsia="黑体" w:cs="黑体"/>
          <w:spacing w:val="-54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省</w:t>
      </w:r>
      <w:r>
        <w:rPr>
          <w:rFonts w:ascii="黑体" w:hAnsi="黑体" w:eastAsia="黑体" w:cs="黑体"/>
          <w:spacing w:val="-55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级</w:t>
      </w:r>
      <w:r>
        <w:rPr>
          <w:rFonts w:ascii="黑体" w:hAnsi="黑体" w:eastAsia="黑体" w:cs="黑体"/>
          <w:spacing w:val="-31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自然保</w:t>
      </w:r>
      <w:r>
        <w:rPr>
          <w:rFonts w:ascii="黑体" w:hAnsi="黑体" w:eastAsia="黑体" w:cs="黑体"/>
          <w:spacing w:val="-55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护</w:t>
      </w:r>
      <w:r>
        <w:rPr>
          <w:rFonts w:ascii="黑体" w:hAnsi="黑体" w:eastAsia="黑体" w:cs="黑体"/>
          <w:spacing w:val="-44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区</w:t>
      </w:r>
      <w:r>
        <w:rPr>
          <w:rFonts w:ascii="黑体" w:hAnsi="黑体" w:eastAsia="黑体" w:cs="黑体"/>
          <w:spacing w:val="-54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总</w:t>
      </w:r>
      <w:r>
        <w:rPr>
          <w:rFonts w:ascii="黑体" w:hAnsi="黑体" w:eastAsia="黑体" w:cs="黑体"/>
          <w:spacing w:val="-57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体规</w:t>
      </w:r>
      <w:r>
        <w:rPr>
          <w:rFonts w:ascii="黑体" w:hAnsi="黑体" w:eastAsia="黑体" w:cs="黑体"/>
          <w:spacing w:val="-56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划</w:t>
      </w:r>
      <w:r>
        <w:rPr>
          <w:rFonts w:ascii="黑体" w:hAnsi="黑体" w:eastAsia="黑体" w:cs="黑体"/>
          <w:spacing w:val="-21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(20</w:t>
      </w:r>
      <w:r>
        <w:rPr>
          <w:rFonts w:ascii="黑体" w:hAnsi="黑体" w:eastAsia="黑体" w:cs="黑体"/>
          <w:spacing w:val="-56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23</w:t>
      </w:r>
      <w:r>
        <w:rPr>
          <w:rFonts w:ascii="黑体" w:hAnsi="黑体" w:eastAsia="黑体" w:cs="黑体"/>
          <w:spacing w:val="-27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—</w:t>
      </w:r>
      <w:r>
        <w:rPr>
          <w:rFonts w:ascii="黑体" w:hAnsi="黑体" w:eastAsia="黑体" w:cs="黑体"/>
          <w:spacing w:val="-16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2032</w:t>
      </w:r>
      <w:r>
        <w:rPr>
          <w:rFonts w:ascii="黑体" w:hAnsi="黑体" w:eastAsia="黑体" w:cs="黑体"/>
          <w:spacing w:val="-54"/>
          <w:sz w:val="19"/>
          <w:szCs w:val="19"/>
        </w:rPr>
        <w:t xml:space="preserve"> </w:t>
      </w:r>
      <w:r>
        <w:rPr>
          <w:rFonts w:ascii="黑体" w:hAnsi="黑体" w:eastAsia="黑体" w:cs="黑体"/>
          <w:b/>
          <w:bCs/>
          <w:spacing w:val="9"/>
          <w:sz w:val="19"/>
          <w:szCs w:val="19"/>
        </w:rPr>
        <w:t>年)</w:t>
      </w:r>
    </w:p>
    <w:p w14:paraId="061635E6">
      <w:pPr>
        <w:spacing w:line="196" w:lineRule="auto"/>
        <w:rPr>
          <w:rFonts w:ascii="黑体" w:hAnsi="黑体" w:eastAsia="黑体" w:cs="黑体"/>
          <w:sz w:val="19"/>
          <w:szCs w:val="19"/>
        </w:rPr>
        <w:sectPr>
          <w:type w:val="continuous"/>
          <w:pgSz w:w="16840" w:h="11910"/>
          <w:pgMar w:top="400" w:right="0" w:bottom="400" w:left="0" w:header="0" w:footer="0" w:gutter="0"/>
          <w:cols w:equalWidth="0" w:num="2">
            <w:col w:w="4111" w:space="100"/>
            <w:col w:w="12630"/>
          </w:cols>
        </w:sectPr>
      </w:pPr>
    </w:p>
    <w:p w14:paraId="52DB555E">
      <w:pPr>
        <w:pStyle w:val="2"/>
        <w:spacing w:line="368" w:lineRule="auto"/>
      </w:pPr>
    </w:p>
    <w:p w14:paraId="3C562F0C">
      <w:pPr>
        <w:spacing w:before="117" w:line="231" w:lineRule="auto"/>
        <w:ind w:left="2683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b/>
          <w:bCs/>
          <w:spacing w:val="14"/>
          <w:sz w:val="36"/>
          <w:szCs w:val="36"/>
        </w:rPr>
        <w:t>安徽怀远四方湖省级自然保护区总体布局图</w:t>
      </w:r>
      <w:r>
        <w:rPr>
          <w:rFonts w:ascii="黑体" w:hAnsi="黑体" w:eastAsia="黑体" w:cs="黑体"/>
          <w:spacing w:val="2"/>
          <w:sz w:val="36"/>
          <w:szCs w:val="36"/>
        </w:rPr>
        <w:t xml:space="preserve">                      </w:t>
      </w:r>
      <w:r>
        <w:rPr>
          <w:rFonts w:ascii="黑体" w:hAnsi="黑体" w:eastAsia="黑体" w:cs="黑体"/>
          <w:spacing w:val="1"/>
          <w:sz w:val="36"/>
          <w:szCs w:val="36"/>
        </w:rPr>
        <w:t xml:space="preserve">  </w:t>
      </w:r>
      <w:r>
        <w:rPr>
          <w:rFonts w:ascii="黑体" w:hAnsi="黑体" w:eastAsia="黑体" w:cs="黑体"/>
          <w:b/>
          <w:bCs/>
          <w:spacing w:val="14"/>
          <w:position w:val="-6"/>
          <w:sz w:val="31"/>
          <w:szCs w:val="31"/>
        </w:rPr>
        <w:t>附图9</w:t>
      </w:r>
    </w:p>
    <w:p w14:paraId="2DED9BC2">
      <w:pPr>
        <w:spacing w:before="99"/>
      </w:pPr>
    </w:p>
    <w:p w14:paraId="229269BB">
      <w:pPr>
        <w:spacing w:before="98"/>
      </w:pPr>
    </w:p>
    <w:p w14:paraId="1CBEBE6A">
      <w:pPr>
        <w:sectPr>
          <w:headerReference r:id="rId364" w:type="default"/>
          <w:pgSz w:w="16840" w:h="11910"/>
          <w:pgMar w:top="400" w:right="0" w:bottom="400" w:left="0" w:header="0" w:footer="0" w:gutter="0"/>
          <w:cols w:equalWidth="0" w:num="1">
            <w:col w:w="16840"/>
          </w:cols>
        </w:sectPr>
      </w:pPr>
    </w:p>
    <w:p w14:paraId="535444CF">
      <w:pPr>
        <w:spacing w:before="277" w:line="191" w:lineRule="auto"/>
        <w:ind w:left="7604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b/>
          <w:bCs/>
          <w:color w:val="9B751E"/>
          <w:spacing w:val="-6"/>
          <w:sz w:val="31"/>
          <w:szCs w:val="31"/>
        </w:rPr>
        <w:t>陈集镇</w:t>
      </w:r>
    </w:p>
    <w:p w14:paraId="5B5CC68D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0628439">
      <w:pPr>
        <w:spacing w:before="62" w:line="192" w:lineRule="auto"/>
        <w:rPr>
          <w:rFonts w:ascii="宋体" w:hAnsi="宋体" w:eastAsia="宋体" w:cs="宋体"/>
          <w:sz w:val="13"/>
          <w:szCs w:val="13"/>
        </w:rPr>
      </w:pPr>
      <w:r>
        <w:rPr>
          <w:rFonts w:ascii="宋体" w:hAnsi="宋体" w:eastAsia="宋体" w:cs="宋体"/>
          <w:sz w:val="13"/>
          <w:szCs w:val="13"/>
        </w:rPr>
        <w:t>3</w:t>
      </w:r>
    </w:p>
    <w:p w14:paraId="6A2E6776">
      <w:pPr>
        <w:pStyle w:val="2"/>
        <w:spacing w:before="46" w:line="206" w:lineRule="auto"/>
        <w:ind w:left="1321"/>
        <w:rPr>
          <w:sz w:val="13"/>
          <w:szCs w:val="13"/>
        </w:rPr>
      </w:pPr>
      <w:r>
        <w:rPr>
          <w:sz w:val="13"/>
          <w:szCs w:val="13"/>
        </w:rPr>
        <w:t>Km</w:t>
      </w:r>
    </w:p>
    <w:p w14:paraId="61795BC5">
      <w:pPr>
        <w:spacing w:line="206" w:lineRule="auto"/>
        <w:rPr>
          <w:sz w:val="13"/>
          <w:szCs w:val="13"/>
        </w:rPr>
        <w:sectPr>
          <w:type w:val="continuous"/>
          <w:pgSz w:w="16840" w:h="11910"/>
          <w:pgMar w:top="400" w:right="0" w:bottom="400" w:left="0" w:header="0" w:footer="0" w:gutter="0"/>
          <w:cols w:equalWidth="0" w:num="2">
            <w:col w:w="13848" w:space="100"/>
            <w:col w:w="2893"/>
          </w:cols>
        </w:sectPr>
      </w:pPr>
    </w:p>
    <w:p w14:paraId="4566E302">
      <w:pPr>
        <w:spacing w:before="7"/>
      </w:pPr>
    </w:p>
    <w:p w14:paraId="69E066D3">
      <w:pPr>
        <w:spacing w:before="6"/>
      </w:pPr>
    </w:p>
    <w:p w14:paraId="6ADEE51D">
      <w:pPr>
        <w:sectPr>
          <w:type w:val="continuous"/>
          <w:pgSz w:w="16840" w:h="11910"/>
          <w:pgMar w:top="400" w:right="0" w:bottom="400" w:left="0" w:header="0" w:footer="0" w:gutter="0"/>
          <w:cols w:equalWidth="0" w:num="1">
            <w:col w:w="16840"/>
          </w:cols>
        </w:sectPr>
      </w:pPr>
    </w:p>
    <w:p w14:paraId="672735A8">
      <w:pPr>
        <w:spacing w:before="97" w:line="183" w:lineRule="auto"/>
        <w:ind w:left="2409"/>
        <w:rPr>
          <w:rFonts w:ascii="Times New Roman" w:hAnsi="Times New Roman" w:eastAsia="Times New Roman" w:cs="Times New Roman"/>
          <w:sz w:val="68"/>
          <w:szCs w:val="68"/>
        </w:rPr>
      </w:pPr>
      <w:r>
        <w:rPr>
          <w:rFonts w:ascii="Times New Roman" w:hAnsi="Times New Roman" w:eastAsia="Times New Roman" w:cs="Times New Roman"/>
          <w:b/>
          <w:bCs/>
          <w:color w:val="FFFFFF"/>
          <w:spacing w:val="-13"/>
          <w:sz w:val="68"/>
          <w:szCs w:val="68"/>
        </w:rPr>
        <w:t>a0</w:t>
      </w:r>
    </w:p>
    <w:p w14:paraId="0EBA895C">
      <w:pPr>
        <w:spacing w:before="1" w:line="225" w:lineRule="auto"/>
        <w:ind w:left="2266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b/>
          <w:bCs/>
          <w:color w:val="B48E25"/>
          <w:sz w:val="31"/>
          <w:szCs w:val="31"/>
        </w:rPr>
        <w:t>褚集镇</w:t>
      </w:r>
      <w:r>
        <w:rPr>
          <w:rFonts w:ascii="宋体" w:hAnsi="宋体" w:eastAsia="宋体" w:cs="宋体"/>
          <w:color w:val="FFFFFF"/>
          <w:sz w:val="31"/>
          <w:szCs w:val="31"/>
        </w:rPr>
        <w:t>▼</w:t>
      </w:r>
    </w:p>
    <w:p w14:paraId="22800A50">
      <w:pPr>
        <w:pStyle w:val="2"/>
        <w:spacing w:line="251" w:lineRule="auto"/>
      </w:pPr>
    </w:p>
    <w:p w14:paraId="3FCC4B9D">
      <w:pPr>
        <w:pStyle w:val="2"/>
        <w:spacing w:line="251" w:lineRule="auto"/>
      </w:pPr>
    </w:p>
    <w:p w14:paraId="444B5E38">
      <w:pPr>
        <w:pStyle w:val="2"/>
        <w:spacing w:line="251" w:lineRule="auto"/>
      </w:pPr>
    </w:p>
    <w:p w14:paraId="17D72BD2">
      <w:pPr>
        <w:pStyle w:val="2"/>
        <w:spacing w:line="252" w:lineRule="auto"/>
      </w:pPr>
    </w:p>
    <w:p w14:paraId="6B0D40AA">
      <w:pPr>
        <w:spacing w:before="101" w:line="225" w:lineRule="auto"/>
        <w:ind w:left="2527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b/>
          <w:bCs/>
          <w:color w:val="9F8122"/>
          <w:spacing w:val="-3"/>
          <w:sz w:val="31"/>
          <w:szCs w:val="31"/>
        </w:rPr>
        <w:t>龙亢镇</w:t>
      </w:r>
    </w:p>
    <w:p w14:paraId="51F6ACAD">
      <w:pPr>
        <w:pStyle w:val="2"/>
        <w:spacing w:line="287" w:lineRule="auto"/>
      </w:pPr>
    </w:p>
    <w:p w14:paraId="6DB5976B">
      <w:pPr>
        <w:pStyle w:val="2"/>
        <w:spacing w:line="288" w:lineRule="auto"/>
      </w:pPr>
    </w:p>
    <w:p w14:paraId="10D0B042">
      <w:pPr>
        <w:pStyle w:val="2"/>
        <w:spacing w:line="288" w:lineRule="auto"/>
      </w:pPr>
    </w:p>
    <w:p w14:paraId="5729CE0F">
      <w:pPr>
        <w:pStyle w:val="2"/>
        <w:spacing w:line="288" w:lineRule="auto"/>
      </w:pPr>
    </w:p>
    <w:p w14:paraId="5C031F8E">
      <w:pPr>
        <w:pStyle w:val="2"/>
        <w:spacing w:line="288" w:lineRule="auto"/>
      </w:pPr>
    </w:p>
    <w:p w14:paraId="1BF9D0DA">
      <w:pPr>
        <w:spacing w:before="79" w:line="230" w:lineRule="auto"/>
        <w:ind w:left="2287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b/>
          <w:bCs/>
          <w:spacing w:val="-9"/>
          <w:sz w:val="24"/>
          <w:szCs w:val="24"/>
        </w:rPr>
        <w:t>图</w:t>
      </w:r>
      <w:r>
        <w:rPr>
          <w:rFonts w:ascii="黑体" w:hAnsi="黑体" w:eastAsia="黑体" w:cs="黑体"/>
          <w:spacing w:val="33"/>
          <w:sz w:val="24"/>
          <w:szCs w:val="24"/>
        </w:rPr>
        <w:t xml:space="preserve"> </w:t>
      </w:r>
      <w:r>
        <w:rPr>
          <w:rFonts w:ascii="黑体" w:hAnsi="黑体" w:eastAsia="黑体" w:cs="黑体"/>
          <w:b/>
          <w:bCs/>
          <w:spacing w:val="-9"/>
          <w:sz w:val="24"/>
          <w:szCs w:val="24"/>
        </w:rPr>
        <w:t>例</w:t>
      </w:r>
    </w:p>
    <w:p w14:paraId="2B75A274">
      <w:pPr>
        <w:spacing w:line="89" w:lineRule="exact"/>
      </w:pPr>
    </w:p>
    <w:tbl>
      <w:tblPr>
        <w:tblStyle w:val="5"/>
        <w:tblW w:w="1994" w:type="dxa"/>
        <w:tblInd w:w="179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57"/>
        <w:gridCol w:w="937"/>
      </w:tblGrid>
      <w:tr w14:paraId="5537A81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9" w:hRule="atLeast"/>
        </w:trPr>
        <w:tc>
          <w:tcPr>
            <w:tcW w:w="1057" w:type="dxa"/>
            <w:vAlign w:val="top"/>
          </w:tcPr>
          <w:p w14:paraId="68D81352">
            <w:pPr>
              <w:pStyle w:val="6"/>
              <w:spacing w:before="9" w:line="544" w:lineRule="auto"/>
              <w:ind w:left="229" w:right="248"/>
              <w:rPr>
                <w:sz w:val="13"/>
                <w:szCs w:val="13"/>
              </w:rPr>
            </w:pPr>
            <w:r>
              <w:rPr>
                <w:b/>
                <w:bCs/>
                <w:spacing w:val="13"/>
                <w:sz w:val="13"/>
                <w:szCs w:val="13"/>
              </w:rPr>
              <w:t>管理中心</w:t>
            </w:r>
            <w:r>
              <w:rPr>
                <w:spacing w:val="1"/>
                <w:sz w:val="13"/>
                <w:szCs w:val="13"/>
              </w:rPr>
              <w:t xml:space="preserve"> </w:t>
            </w:r>
            <w:r>
              <w:rPr>
                <w:b/>
                <w:bCs/>
                <w:spacing w:val="14"/>
                <w:sz w:val="13"/>
                <w:szCs w:val="13"/>
              </w:rPr>
              <w:t>管护站</w:t>
            </w:r>
          </w:p>
          <w:p w14:paraId="272A5818">
            <w:pPr>
              <w:pStyle w:val="6"/>
              <w:spacing w:line="232" w:lineRule="auto"/>
              <w:ind w:left="229"/>
              <w:rPr>
                <w:sz w:val="13"/>
                <w:szCs w:val="13"/>
              </w:rPr>
            </w:pPr>
            <w:r>
              <w:rPr>
                <w:b/>
                <w:bCs/>
                <w:spacing w:val="15"/>
                <w:sz w:val="13"/>
                <w:szCs w:val="13"/>
              </w:rPr>
              <w:t>管护点</w:t>
            </w:r>
          </w:p>
          <w:p w14:paraId="6C608882">
            <w:pPr>
              <w:pStyle w:val="6"/>
              <w:spacing w:before="246" w:line="233" w:lineRule="auto"/>
              <w:rPr>
                <w:sz w:val="13"/>
                <w:szCs w:val="13"/>
              </w:rPr>
            </w:pPr>
            <w:r>
              <w:rPr>
                <w:rFonts w:ascii="Times New Roman" w:hAnsi="Times New Roman" w:eastAsia="Times New Roman" w:cs="Times New Roman"/>
                <w:color w:val="1CB7A7"/>
                <w:sz w:val="13"/>
                <w:szCs w:val="13"/>
              </w:rPr>
              <w:t>PR</w:t>
            </w:r>
            <w:r>
              <w:rPr>
                <w:rFonts w:ascii="Times New Roman" w:hAnsi="Times New Roman" w:eastAsia="Times New Roman" w:cs="Times New Roman"/>
                <w:color w:val="1CB7A7"/>
                <w:spacing w:val="23"/>
                <w:w w:val="101"/>
                <w:sz w:val="13"/>
                <w:szCs w:val="13"/>
              </w:rPr>
              <w:t xml:space="preserve"> </w:t>
            </w:r>
            <w:r>
              <w:rPr>
                <w:b/>
                <w:bCs/>
                <w:spacing w:val="19"/>
                <w:sz w:val="13"/>
                <w:szCs w:val="13"/>
              </w:rPr>
              <w:t>停车场</w:t>
            </w:r>
          </w:p>
          <w:p w14:paraId="4D680B86">
            <w:pPr>
              <w:pStyle w:val="6"/>
              <w:spacing w:before="243" w:line="234" w:lineRule="auto"/>
              <w:ind w:left="355"/>
              <w:rPr>
                <w:sz w:val="13"/>
                <w:szCs w:val="13"/>
              </w:rPr>
            </w:pPr>
            <w:r>
              <w:rPr>
                <w:b/>
                <w:bCs/>
                <w:spacing w:val="17"/>
                <w:sz w:val="13"/>
                <w:szCs w:val="13"/>
              </w:rPr>
              <w:t>研中心</w:t>
            </w:r>
          </w:p>
          <w:p w14:paraId="4A9E9F6D">
            <w:pPr>
              <w:pStyle w:val="6"/>
              <w:spacing w:before="267" w:line="218" w:lineRule="auto"/>
              <w:ind w:left="226"/>
              <w:rPr>
                <w:sz w:val="13"/>
                <w:szCs w:val="13"/>
              </w:rPr>
            </w:pPr>
            <w:r>
              <w:rPr>
                <w:b/>
                <w:bCs/>
                <w:spacing w:val="14"/>
                <w:sz w:val="13"/>
                <w:szCs w:val="13"/>
              </w:rPr>
              <w:t>通讯设施</w:t>
            </w:r>
          </w:p>
        </w:tc>
        <w:tc>
          <w:tcPr>
            <w:tcW w:w="937" w:type="dxa"/>
            <w:vAlign w:val="top"/>
          </w:tcPr>
          <w:p w14:paraId="26200D65">
            <w:pPr>
              <w:pStyle w:val="6"/>
              <w:spacing w:line="234" w:lineRule="auto"/>
              <w:jc w:val="right"/>
              <w:rPr>
                <w:sz w:val="13"/>
                <w:szCs w:val="13"/>
              </w:rPr>
            </w:pPr>
            <w:r>
              <w:rPr>
                <w:b/>
                <w:bCs/>
                <w:spacing w:val="5"/>
                <w:sz w:val="13"/>
                <w:szCs w:val="13"/>
              </w:rPr>
              <w:t>生态监测点</w:t>
            </w:r>
          </w:p>
          <w:p w14:paraId="4EE91589">
            <w:pPr>
              <w:pStyle w:val="6"/>
              <w:spacing w:before="252" w:line="233" w:lineRule="auto"/>
              <w:ind w:left="253"/>
              <w:rPr>
                <w:sz w:val="13"/>
                <w:szCs w:val="13"/>
              </w:rPr>
            </w:pPr>
            <w:r>
              <w:rPr>
                <w:b/>
                <w:bCs/>
                <w:spacing w:val="16"/>
                <w:sz w:val="13"/>
                <w:szCs w:val="13"/>
              </w:rPr>
              <w:t>公共厕所</w:t>
            </w:r>
          </w:p>
          <w:p w14:paraId="0E2F378B">
            <w:pPr>
              <w:pStyle w:val="6"/>
              <w:spacing w:before="203" w:line="233" w:lineRule="auto"/>
              <w:ind w:right="11"/>
              <w:jc w:val="right"/>
              <w:rPr>
                <w:sz w:val="13"/>
                <w:szCs w:val="13"/>
              </w:rPr>
            </w:pPr>
            <w:r>
              <w:rPr>
                <w:b/>
                <w:bCs/>
                <w:spacing w:val="2"/>
                <w:sz w:val="13"/>
                <w:szCs w:val="13"/>
              </w:rPr>
              <w:t>水文监测点</w:t>
            </w:r>
          </w:p>
          <w:p w14:paraId="67FCE08E">
            <w:pPr>
              <w:pStyle w:val="6"/>
              <w:spacing w:before="111" w:line="232" w:lineRule="auto"/>
              <w:ind w:left="249"/>
              <w:rPr>
                <w:sz w:val="13"/>
                <w:szCs w:val="13"/>
              </w:rPr>
            </w:pPr>
            <w:r>
              <w:rPr>
                <w:b/>
                <w:bCs/>
                <w:spacing w:val="5"/>
                <w:sz w:val="13"/>
                <w:szCs w:val="13"/>
              </w:rPr>
              <w:t>野生动物</w:t>
            </w:r>
          </w:p>
          <w:p w14:paraId="7BD5961F">
            <w:pPr>
              <w:pStyle w:val="6"/>
              <w:spacing w:line="233" w:lineRule="auto"/>
              <w:jc w:val="right"/>
              <w:rPr>
                <w:sz w:val="13"/>
                <w:szCs w:val="13"/>
              </w:rPr>
            </w:pPr>
            <w:r>
              <w:rPr>
                <w:b/>
                <w:bCs/>
                <w:spacing w:val="5"/>
                <w:sz w:val="13"/>
                <w:szCs w:val="13"/>
              </w:rPr>
              <w:t>食物补充点</w:t>
            </w:r>
          </w:p>
          <w:p w14:paraId="662619EF">
            <w:pPr>
              <w:pStyle w:val="6"/>
              <w:spacing w:before="92" w:line="232" w:lineRule="auto"/>
              <w:ind w:left="249"/>
              <w:rPr>
                <w:sz w:val="13"/>
                <w:szCs w:val="13"/>
              </w:rPr>
            </w:pPr>
            <w:r>
              <w:rPr>
                <w:b/>
                <w:bCs/>
                <w:spacing w:val="5"/>
                <w:sz w:val="13"/>
                <w:szCs w:val="13"/>
              </w:rPr>
              <w:t>野生动物</w:t>
            </w:r>
          </w:p>
          <w:p w14:paraId="1EE101C2">
            <w:pPr>
              <w:pStyle w:val="6"/>
              <w:spacing w:line="232" w:lineRule="auto"/>
              <w:jc w:val="right"/>
              <w:rPr>
                <w:sz w:val="13"/>
                <w:szCs w:val="13"/>
              </w:rPr>
            </w:pPr>
            <w:r>
              <w:rPr>
                <w:b/>
                <w:bCs/>
                <w:spacing w:val="4"/>
                <w:sz w:val="13"/>
                <w:szCs w:val="13"/>
              </w:rPr>
              <w:t>水源补充点</w:t>
            </w:r>
          </w:p>
          <w:p w14:paraId="5CE66D30">
            <w:pPr>
              <w:pStyle w:val="6"/>
              <w:spacing w:before="102" w:line="191" w:lineRule="auto"/>
              <w:ind w:left="250" w:right="141" w:hanging="1"/>
              <w:rPr>
                <w:sz w:val="13"/>
                <w:szCs w:val="13"/>
              </w:rPr>
            </w:pPr>
            <w:r>
              <w:rPr>
                <w:b/>
                <w:bCs/>
                <w:spacing w:val="5"/>
                <w:sz w:val="13"/>
                <w:szCs w:val="13"/>
              </w:rPr>
              <w:t>野生动物</w:t>
            </w:r>
            <w:r>
              <w:rPr>
                <w:sz w:val="13"/>
                <w:szCs w:val="13"/>
              </w:rPr>
              <w:t xml:space="preserve"> </w:t>
            </w:r>
            <w:r>
              <w:rPr>
                <w:b/>
                <w:bCs/>
                <w:spacing w:val="4"/>
                <w:sz w:val="13"/>
                <w:szCs w:val="13"/>
              </w:rPr>
              <w:t>救护中心</w:t>
            </w:r>
          </w:p>
        </w:tc>
      </w:tr>
    </w:tbl>
    <w:p w14:paraId="54A88D53">
      <w:pPr>
        <w:spacing w:before="227" w:line="234" w:lineRule="auto"/>
        <w:ind w:left="2317"/>
        <w:rPr>
          <w:rFonts w:ascii="宋体" w:hAnsi="宋体" w:eastAsia="宋体" w:cs="宋体"/>
          <w:sz w:val="13"/>
          <w:szCs w:val="13"/>
        </w:rPr>
      </w:pPr>
      <w:r>
        <w:rPr>
          <w:rFonts w:ascii="宋体" w:hAnsi="宋体" w:eastAsia="宋体" w:cs="宋体"/>
          <w:b/>
          <w:bCs/>
          <w:spacing w:val="23"/>
          <w:sz w:val="13"/>
          <w:szCs w:val="13"/>
        </w:rPr>
        <w:t>保护区范围界限</w:t>
      </w:r>
    </w:p>
    <w:p w14:paraId="1BD388AC">
      <w:pPr>
        <w:spacing w:before="227" w:line="234" w:lineRule="auto"/>
        <w:ind w:left="2326"/>
        <w:rPr>
          <w:rFonts w:ascii="宋体" w:hAnsi="宋体" w:eastAsia="宋体" w:cs="宋体"/>
          <w:sz w:val="13"/>
          <w:szCs w:val="13"/>
        </w:rPr>
      </w:pPr>
      <w:r>
        <w:rPr>
          <w:rFonts w:ascii="宋体" w:hAnsi="宋体" w:eastAsia="宋体" w:cs="宋体"/>
          <w:b/>
          <w:bCs/>
          <w:spacing w:val="24"/>
          <w:sz w:val="13"/>
          <w:szCs w:val="13"/>
        </w:rPr>
        <w:t>保护区核心区范围</w:t>
      </w:r>
    </w:p>
    <w:p w14:paraId="172EE46C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058CC99">
      <w:pPr>
        <w:spacing w:before="280" w:line="191" w:lineRule="auto"/>
        <w:rPr>
          <w:rFonts w:ascii="Times New Roman" w:hAnsi="Times New Roman" w:eastAsia="Times New Roman" w:cs="Times New Roman"/>
          <w:sz w:val="49"/>
          <w:szCs w:val="49"/>
        </w:rPr>
      </w:pPr>
      <w:r>
        <w:rPr>
          <w:rFonts w:ascii="Times New Roman" w:hAnsi="Times New Roman" w:eastAsia="Times New Roman" w:cs="Times New Roman"/>
          <w:color w:val="FFFFFF"/>
          <w:spacing w:val="-10"/>
          <w:sz w:val="49"/>
          <w:szCs w:val="49"/>
        </w:rPr>
        <w:t>a.O</w:t>
      </w:r>
    </w:p>
    <w:p w14:paraId="55B65159">
      <w:pPr>
        <w:spacing w:before="187" w:line="225" w:lineRule="auto"/>
        <w:ind w:left="275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color w:val="D2A02C"/>
          <w:spacing w:val="-7"/>
          <w:sz w:val="31"/>
          <w:szCs w:val="31"/>
        </w:rPr>
        <w:t>双桥集镇</w:t>
      </w:r>
    </w:p>
    <w:p w14:paraId="2C12015D">
      <w:pPr>
        <w:pStyle w:val="2"/>
        <w:spacing w:line="279" w:lineRule="auto"/>
      </w:pPr>
    </w:p>
    <w:p w14:paraId="37793BDD">
      <w:pPr>
        <w:pStyle w:val="2"/>
        <w:spacing w:line="279" w:lineRule="auto"/>
      </w:pPr>
    </w:p>
    <w:p w14:paraId="5C829D5C">
      <w:pPr>
        <w:pStyle w:val="2"/>
        <w:spacing w:line="279" w:lineRule="auto"/>
      </w:pPr>
    </w:p>
    <w:p w14:paraId="2C6F3E4C">
      <w:pPr>
        <w:pStyle w:val="2"/>
        <w:spacing w:line="280" w:lineRule="auto"/>
      </w:pPr>
    </w:p>
    <w:p w14:paraId="021200DA">
      <w:pPr>
        <w:pStyle w:val="2"/>
        <w:spacing w:line="280" w:lineRule="auto"/>
      </w:pPr>
    </w:p>
    <w:p w14:paraId="0770C08E">
      <w:pPr>
        <w:spacing w:before="168" w:line="191" w:lineRule="auto"/>
        <w:ind w:left="91"/>
        <w:rPr>
          <w:rFonts w:ascii="Times New Roman" w:hAnsi="Times New Roman" w:eastAsia="Times New Roman" w:cs="Times New Roman"/>
          <w:sz w:val="58"/>
          <w:szCs w:val="58"/>
        </w:rPr>
      </w:pPr>
      <w:r>
        <w:rPr>
          <w:rFonts w:ascii="Times New Roman" w:hAnsi="Times New Roman" w:eastAsia="Times New Roman" w:cs="Times New Roman"/>
          <w:color w:val="FFFFFF"/>
          <w:spacing w:val="-7"/>
          <w:sz w:val="58"/>
          <w:szCs w:val="58"/>
        </w:rPr>
        <w:t>On</w:t>
      </w:r>
    </w:p>
    <w:p w14:paraId="1C6A3C7F">
      <w:pPr>
        <w:pStyle w:val="2"/>
        <w:spacing w:line="246" w:lineRule="auto"/>
      </w:pPr>
    </w:p>
    <w:p w14:paraId="6EBEDD82">
      <w:pPr>
        <w:pStyle w:val="2"/>
        <w:spacing w:line="246" w:lineRule="auto"/>
      </w:pPr>
    </w:p>
    <w:p w14:paraId="6E01CBDC">
      <w:pPr>
        <w:pStyle w:val="2"/>
        <w:spacing w:line="246" w:lineRule="auto"/>
      </w:pPr>
    </w:p>
    <w:p w14:paraId="2778A062">
      <w:pPr>
        <w:pStyle w:val="2"/>
        <w:spacing w:line="246" w:lineRule="auto"/>
      </w:pPr>
    </w:p>
    <w:p w14:paraId="09128DF1">
      <w:pPr>
        <w:pStyle w:val="2"/>
        <w:spacing w:line="246" w:lineRule="auto"/>
      </w:pPr>
    </w:p>
    <w:p w14:paraId="4C0B5825">
      <w:pPr>
        <w:pStyle w:val="2"/>
        <w:spacing w:line="246" w:lineRule="auto"/>
      </w:pPr>
    </w:p>
    <w:p w14:paraId="4FAA9296">
      <w:pPr>
        <w:pStyle w:val="2"/>
        <w:spacing w:line="246" w:lineRule="auto"/>
      </w:pPr>
    </w:p>
    <w:p w14:paraId="526481A2">
      <w:pPr>
        <w:pStyle w:val="2"/>
        <w:spacing w:line="247" w:lineRule="auto"/>
      </w:pPr>
    </w:p>
    <w:p w14:paraId="4BEA99AA">
      <w:pPr>
        <w:pStyle w:val="2"/>
        <w:spacing w:line="247" w:lineRule="auto"/>
      </w:pPr>
    </w:p>
    <w:p w14:paraId="1C7C64BA">
      <w:pPr>
        <w:pStyle w:val="2"/>
        <w:spacing w:line="247" w:lineRule="auto"/>
      </w:pPr>
    </w:p>
    <w:p w14:paraId="7F3A6AE0">
      <w:pPr>
        <w:pStyle w:val="2"/>
        <w:spacing w:line="247" w:lineRule="auto"/>
      </w:pPr>
    </w:p>
    <w:p w14:paraId="1935601D">
      <w:pPr>
        <w:pStyle w:val="2"/>
        <w:spacing w:line="247" w:lineRule="auto"/>
      </w:pPr>
    </w:p>
    <w:p w14:paraId="0635D041">
      <w:pPr>
        <w:pStyle w:val="2"/>
        <w:spacing w:line="247" w:lineRule="auto"/>
      </w:pPr>
    </w:p>
    <w:p w14:paraId="058FE3AB">
      <w:pPr>
        <w:pStyle w:val="2"/>
        <w:spacing w:line="247" w:lineRule="auto"/>
      </w:pPr>
    </w:p>
    <w:p w14:paraId="13C8139E">
      <w:pPr>
        <w:pStyle w:val="2"/>
        <w:spacing w:line="247" w:lineRule="auto"/>
      </w:pPr>
    </w:p>
    <w:p w14:paraId="38DAAEA7">
      <w:pPr>
        <w:spacing w:before="101" w:line="191" w:lineRule="auto"/>
        <w:ind w:left="367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b/>
          <w:bCs/>
          <w:color w:val="BE8B27"/>
          <w:spacing w:val="-8"/>
          <w:sz w:val="31"/>
          <w:szCs w:val="31"/>
        </w:rPr>
        <w:t>河溜镇</w:t>
      </w:r>
    </w:p>
    <w:p w14:paraId="0903E812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23EA549C">
      <w:pPr>
        <w:pStyle w:val="2"/>
        <w:spacing w:line="241" w:lineRule="auto"/>
      </w:pPr>
    </w:p>
    <w:p w14:paraId="1BFA824D">
      <w:pPr>
        <w:pStyle w:val="2"/>
        <w:spacing w:line="241" w:lineRule="auto"/>
      </w:pPr>
    </w:p>
    <w:p w14:paraId="6E05404A">
      <w:pPr>
        <w:pStyle w:val="2"/>
        <w:spacing w:line="241" w:lineRule="auto"/>
      </w:pPr>
    </w:p>
    <w:p w14:paraId="0D705C87">
      <w:pPr>
        <w:pStyle w:val="2"/>
        <w:spacing w:line="242" w:lineRule="auto"/>
      </w:pPr>
    </w:p>
    <w:p w14:paraId="032E565C">
      <w:pPr>
        <w:pStyle w:val="2"/>
        <w:spacing w:line="242" w:lineRule="auto"/>
      </w:pPr>
    </w:p>
    <w:p w14:paraId="65665775">
      <w:pPr>
        <w:pStyle w:val="2"/>
        <w:spacing w:line="242" w:lineRule="auto"/>
      </w:pPr>
    </w:p>
    <w:p w14:paraId="05785198">
      <w:pPr>
        <w:pStyle w:val="2"/>
        <w:spacing w:line="242" w:lineRule="auto"/>
      </w:pPr>
    </w:p>
    <w:p w14:paraId="3F938266">
      <w:pPr>
        <w:pStyle w:val="2"/>
        <w:spacing w:line="242" w:lineRule="auto"/>
      </w:pPr>
    </w:p>
    <w:p w14:paraId="148B4503">
      <w:pPr>
        <w:pStyle w:val="2"/>
        <w:spacing w:line="242" w:lineRule="auto"/>
      </w:pPr>
    </w:p>
    <w:p w14:paraId="65849277">
      <w:pPr>
        <w:pStyle w:val="2"/>
        <w:spacing w:line="242" w:lineRule="auto"/>
      </w:pPr>
    </w:p>
    <w:p w14:paraId="4120A2FE">
      <w:pPr>
        <w:pStyle w:val="2"/>
        <w:spacing w:line="242" w:lineRule="auto"/>
      </w:pPr>
    </w:p>
    <w:p w14:paraId="0C80C272">
      <w:pPr>
        <w:pStyle w:val="2"/>
        <w:spacing w:line="242" w:lineRule="auto"/>
      </w:pPr>
    </w:p>
    <w:p w14:paraId="72687726">
      <w:pPr>
        <w:pStyle w:val="2"/>
        <w:spacing w:line="242" w:lineRule="auto"/>
      </w:pPr>
    </w:p>
    <w:p w14:paraId="32EE0767">
      <w:pPr>
        <w:spacing w:before="101" w:line="225" w:lineRule="auto"/>
        <w:ind w:left="974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color w:val="E5AE19"/>
          <w:spacing w:val="-2"/>
          <w:sz w:val="31"/>
          <w:szCs w:val="31"/>
        </w:rPr>
        <w:t>淝河镇</w:t>
      </w:r>
    </w:p>
    <w:p w14:paraId="141172A1">
      <w:pPr>
        <w:spacing w:before="198" w:line="419" w:lineRule="exact"/>
        <w:ind w:left="2654"/>
        <w:rPr>
          <w:rFonts w:ascii="Times New Roman" w:hAnsi="Times New Roman" w:eastAsia="Times New Roman" w:cs="Times New Roman"/>
          <w:sz w:val="31"/>
          <w:szCs w:val="31"/>
        </w:rPr>
      </w:pPr>
      <w:r>
        <w:drawing>
          <wp:anchor distT="0" distB="0" distL="0" distR="0" simplePos="0" relativeHeight="251832320" behindDoc="0" locked="0" layoutInCell="1" allowOverlap="1">
            <wp:simplePos x="0" y="0"/>
            <wp:positionH relativeFrom="column">
              <wp:posOffset>723900</wp:posOffset>
            </wp:positionH>
            <wp:positionV relativeFrom="paragraph">
              <wp:posOffset>170180</wp:posOffset>
            </wp:positionV>
            <wp:extent cx="553085" cy="228600"/>
            <wp:effectExtent l="0" t="0" r="0" b="0"/>
            <wp:wrapNone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553211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Times New Roman" w:cs="Times New Roman"/>
          <w:color w:val="FFFFFF"/>
          <w:spacing w:val="-1"/>
          <w:position w:val="2"/>
          <w:sz w:val="31"/>
          <w:szCs w:val="31"/>
        </w:rPr>
        <w:t>ak?O</w:t>
      </w:r>
    </w:p>
    <w:p w14:paraId="79158948">
      <w:pPr>
        <w:pStyle w:val="2"/>
        <w:spacing w:line="297" w:lineRule="auto"/>
      </w:pPr>
    </w:p>
    <w:p w14:paraId="76ED3E40">
      <w:pPr>
        <w:pStyle w:val="2"/>
        <w:spacing w:line="297" w:lineRule="auto"/>
      </w:pPr>
    </w:p>
    <w:p w14:paraId="03146586">
      <w:pPr>
        <w:pStyle w:val="2"/>
        <w:spacing w:line="298" w:lineRule="auto"/>
      </w:pPr>
    </w:p>
    <w:p w14:paraId="6F316745">
      <w:pPr>
        <w:spacing w:before="116" w:line="526" w:lineRule="exact"/>
        <w:ind w:left="1025"/>
        <w:rPr>
          <w:rFonts w:ascii="Times New Roman" w:hAnsi="Times New Roman" w:eastAsia="Times New Roman" w:cs="Times New Roman"/>
          <w:sz w:val="40"/>
          <w:szCs w:val="40"/>
        </w:rPr>
      </w:pPr>
      <w:r>
        <w:pict>
          <v:shape id="_x0000_s1078" o:spid="_x0000_s1078" o:spt="202" type="#_x0000_t202" style="position:absolute;left:0pt;margin-left:-1pt;margin-top:-6.35pt;height:18pt;width:48.25pt;z-index:2518333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F497CB9">
                  <w:pPr>
                    <w:spacing w:before="19" w:line="191" w:lineRule="auto"/>
                    <w:ind w:left="20"/>
                    <w:rPr>
                      <w:rFonts w:ascii="宋体" w:hAnsi="宋体" w:eastAsia="宋体" w:cs="宋体"/>
                      <w:sz w:val="31"/>
                      <w:szCs w:val="31"/>
                    </w:rPr>
                  </w:pPr>
                  <w:r>
                    <w:rPr>
                      <w:rFonts w:ascii="宋体" w:hAnsi="宋体" w:eastAsia="宋体" w:cs="宋体"/>
                      <w:b/>
                      <w:bCs/>
                      <w:color w:val="EED095"/>
                      <w:spacing w:val="-5"/>
                      <w:sz w:val="31"/>
                      <w:szCs w:val="31"/>
                    </w:rPr>
                    <w:t>淝南镇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color w:val="FFFFFF"/>
          <w:spacing w:val="-4"/>
          <w:position w:val="2"/>
          <w:sz w:val="40"/>
          <w:szCs w:val="40"/>
        </w:rPr>
        <w:t>OAkO</w:t>
      </w:r>
    </w:p>
    <w:p w14:paraId="6891D837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2FEFDF34">
      <w:pPr>
        <w:pStyle w:val="2"/>
        <w:spacing w:line="246" w:lineRule="auto"/>
      </w:pPr>
    </w:p>
    <w:p w14:paraId="035E64C6">
      <w:pPr>
        <w:pStyle w:val="2"/>
        <w:spacing w:line="246" w:lineRule="auto"/>
      </w:pPr>
    </w:p>
    <w:p w14:paraId="4ACDDB4B">
      <w:pPr>
        <w:pStyle w:val="2"/>
        <w:spacing w:line="246" w:lineRule="auto"/>
      </w:pPr>
    </w:p>
    <w:p w14:paraId="681D7244">
      <w:pPr>
        <w:pStyle w:val="2"/>
        <w:spacing w:line="246" w:lineRule="auto"/>
      </w:pPr>
    </w:p>
    <w:p w14:paraId="2F5C2472">
      <w:pPr>
        <w:pStyle w:val="2"/>
        <w:spacing w:line="247" w:lineRule="auto"/>
      </w:pPr>
    </w:p>
    <w:p w14:paraId="4F7F92BB">
      <w:pPr>
        <w:pStyle w:val="2"/>
        <w:spacing w:line="247" w:lineRule="auto"/>
      </w:pPr>
    </w:p>
    <w:p w14:paraId="2B1F73A0">
      <w:pPr>
        <w:spacing w:before="101" w:line="225" w:lineRule="auto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color w:val="E2B625"/>
          <w:spacing w:val="-1"/>
          <w:sz w:val="31"/>
          <w:szCs w:val="31"/>
        </w:rPr>
        <w:t>包集镇</w:t>
      </w:r>
    </w:p>
    <w:p w14:paraId="087C8CE0">
      <w:pPr>
        <w:pStyle w:val="2"/>
        <w:spacing w:line="252" w:lineRule="auto"/>
      </w:pPr>
    </w:p>
    <w:p w14:paraId="14F76825">
      <w:pPr>
        <w:pStyle w:val="2"/>
        <w:spacing w:line="252" w:lineRule="auto"/>
      </w:pPr>
    </w:p>
    <w:p w14:paraId="2C61A055">
      <w:pPr>
        <w:pStyle w:val="2"/>
        <w:spacing w:line="252" w:lineRule="auto"/>
      </w:pPr>
    </w:p>
    <w:p w14:paraId="63372FCD">
      <w:pPr>
        <w:pStyle w:val="2"/>
        <w:spacing w:line="252" w:lineRule="auto"/>
      </w:pPr>
    </w:p>
    <w:p w14:paraId="0B183EE3">
      <w:pPr>
        <w:pStyle w:val="2"/>
        <w:spacing w:line="252" w:lineRule="auto"/>
      </w:pPr>
    </w:p>
    <w:p w14:paraId="06C98004">
      <w:pPr>
        <w:pStyle w:val="2"/>
        <w:spacing w:line="252" w:lineRule="auto"/>
      </w:pPr>
    </w:p>
    <w:p w14:paraId="17EB2E86">
      <w:pPr>
        <w:pStyle w:val="2"/>
        <w:spacing w:line="253" w:lineRule="auto"/>
      </w:pPr>
    </w:p>
    <w:p w14:paraId="6FD4C9CD">
      <w:pPr>
        <w:pStyle w:val="2"/>
        <w:spacing w:line="253" w:lineRule="auto"/>
      </w:pPr>
    </w:p>
    <w:p w14:paraId="423EEF34">
      <w:pPr>
        <w:pStyle w:val="2"/>
        <w:spacing w:line="253" w:lineRule="auto"/>
      </w:pPr>
    </w:p>
    <w:p w14:paraId="60FABD3A">
      <w:pPr>
        <w:pStyle w:val="2"/>
        <w:spacing w:line="253" w:lineRule="auto"/>
      </w:pPr>
    </w:p>
    <w:p w14:paraId="08F56388">
      <w:pPr>
        <w:pStyle w:val="2"/>
        <w:spacing w:line="253" w:lineRule="auto"/>
      </w:pPr>
    </w:p>
    <w:p w14:paraId="16012BE3">
      <w:pPr>
        <w:pStyle w:val="2"/>
        <w:spacing w:line="253" w:lineRule="auto"/>
      </w:pPr>
    </w:p>
    <w:p w14:paraId="533E18E3">
      <w:pPr>
        <w:spacing w:before="101" w:line="225" w:lineRule="auto"/>
        <w:ind w:left="38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color w:val="E3B727"/>
          <w:spacing w:val="-12"/>
          <w:sz w:val="31"/>
          <w:szCs w:val="31"/>
        </w:rPr>
        <w:t>古城镇</w:t>
      </w:r>
    </w:p>
    <w:p w14:paraId="76A736C9">
      <w:pPr>
        <w:spacing w:line="225" w:lineRule="auto"/>
        <w:rPr>
          <w:rFonts w:ascii="宋体" w:hAnsi="宋体" w:eastAsia="宋体" w:cs="宋体"/>
          <w:sz w:val="31"/>
          <w:szCs w:val="31"/>
        </w:rPr>
        <w:sectPr>
          <w:type w:val="continuous"/>
          <w:pgSz w:w="16840" w:h="11910"/>
          <w:pgMar w:top="400" w:right="0" w:bottom="400" w:left="0" w:header="0" w:footer="0" w:gutter="0"/>
          <w:cols w:equalWidth="0" w:num="4">
            <w:col w:w="3938" w:space="100"/>
            <w:col w:w="2781" w:space="100"/>
            <w:col w:w="5575" w:space="100"/>
            <w:col w:w="4247"/>
          </w:cols>
        </w:sectPr>
      </w:pPr>
    </w:p>
    <w:p w14:paraId="56F23E5F">
      <w:pPr>
        <w:pStyle w:val="2"/>
        <w:spacing w:line="246" w:lineRule="auto"/>
      </w:pPr>
    </w:p>
    <w:p w14:paraId="2FB31FAA">
      <w:pPr>
        <w:pStyle w:val="2"/>
        <w:spacing w:line="247" w:lineRule="auto"/>
      </w:pPr>
    </w:p>
    <w:p w14:paraId="5D8B52B4">
      <w:pPr>
        <w:spacing w:before="72" w:line="188" w:lineRule="auto"/>
        <w:ind w:left="9770"/>
        <w:rPr>
          <w:rFonts w:ascii="黑体" w:hAnsi="黑体" w:eastAsia="黑体" w:cs="黑体"/>
          <w:sz w:val="22"/>
          <w:szCs w:val="22"/>
        </w:rPr>
      </w:pPr>
      <w:r>
        <w:rPr>
          <w:rFonts w:ascii="黑体" w:hAnsi="黑体" w:eastAsia="黑体" w:cs="黑体"/>
          <w:b/>
          <w:bCs/>
          <w:spacing w:val="11"/>
          <w:sz w:val="22"/>
          <w:szCs w:val="22"/>
        </w:rPr>
        <w:t>安徽怀远四方湖省级自然保护区总体规划(2023—2032年)</w:t>
      </w:r>
    </w:p>
    <w:sectPr>
      <w:type w:val="continuous"/>
      <w:pgSz w:w="16840" w:h="11910"/>
      <w:pgMar w:top="400" w:right="0" w:bottom="400" w:left="0" w:header="0" w:footer="0" w:gutter="0"/>
      <w:cols w:equalWidth="0" w:num="1">
        <w:col w:w="16840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EFC8C7">
    <w:pPr>
      <w:spacing w:line="158" w:lineRule="auto"/>
      <w:ind w:left="4134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z w:val="18"/>
        <w:szCs w:val="18"/>
      </w:rPr>
      <w:t>1</w: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97C3F0">
    <w:pPr>
      <w:spacing w:before="1" w:line="174" w:lineRule="auto"/>
      <w:ind w:left="408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sz w:val="18"/>
        <w:szCs w:val="18"/>
      </w:rPr>
      <w:t>1▲</w:t>
    </w:r>
  </w:p>
</w:ftr>
</file>

<file path=word/footer10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F149FA5">
    <w:pPr>
      <w:spacing w:before="1" w:line="174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32"/>
        <w:sz w:val="18"/>
        <w:szCs w:val="18"/>
      </w:rPr>
      <w:t>1▲1</w:t>
    </w:r>
  </w:p>
</w:ftr>
</file>

<file path=word/footer10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55A8980">
    <w:pPr>
      <w:spacing w:before="1" w:line="174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6"/>
        <w:sz w:val="18"/>
        <w:szCs w:val="18"/>
      </w:rPr>
      <w:t>1▲2</w:t>
    </w:r>
  </w:p>
</w:ftr>
</file>

<file path=word/footer10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D188647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32"/>
        <w:sz w:val="18"/>
        <w:szCs w:val="18"/>
      </w:rPr>
      <w:t>1▲3</w:t>
    </w:r>
  </w:p>
</w:ftr>
</file>

<file path=word/footer10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130239">
    <w:pPr>
      <w:spacing w:before="1" w:line="174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0"/>
        <w:sz w:val="18"/>
        <w:szCs w:val="18"/>
      </w:rPr>
      <w:t>1▲4</w:t>
    </w:r>
  </w:p>
</w:ftr>
</file>

<file path=word/footer10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F1A504D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32"/>
        <w:sz w:val="18"/>
        <w:szCs w:val="18"/>
      </w:rPr>
      <w:t>1▲5</w:t>
    </w:r>
  </w:p>
</w:ftr>
</file>

<file path=word/footer10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58CD109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32"/>
        <w:sz w:val="18"/>
        <w:szCs w:val="18"/>
      </w:rPr>
      <w:t>1▲6</w:t>
    </w:r>
  </w:p>
</w:ftr>
</file>

<file path=word/footer10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F34EEDA">
    <w:pPr>
      <w:spacing w:before="1" w:line="174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32"/>
        <w:sz w:val="18"/>
        <w:szCs w:val="18"/>
      </w:rPr>
      <w:t>1▲7</w:t>
    </w:r>
  </w:p>
</w:ftr>
</file>

<file path=word/footer10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117DFAF">
    <w:pPr>
      <w:spacing w:line="318" w:lineRule="exact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0"/>
        <w:position w:val="3"/>
        <w:sz w:val="18"/>
        <w:szCs w:val="18"/>
      </w:rPr>
      <w:t>1▲8</w:t>
    </w:r>
  </w:p>
</w:ftr>
</file>

<file path=word/footer10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55360D4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32"/>
        <w:sz w:val="18"/>
        <w:szCs w:val="18"/>
      </w:rPr>
      <w:t>1▲9</w:t>
    </w:r>
  </w:p>
</w:ftr>
</file>

<file path=word/footer10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9FB88B1">
    <w:pPr>
      <w:spacing w:before="1" w:line="174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11▲</w: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76B50C">
    <w:pPr>
      <w:spacing w:line="158" w:lineRule="auto"/>
      <w:ind w:left="4086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sz w:val="18"/>
        <w:szCs w:val="18"/>
      </w:rPr>
      <w:t>11</w:t>
    </w:r>
  </w:p>
</w:ftr>
</file>

<file path=word/footer1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F0EB01C">
    <w:pPr>
      <w:spacing w:line="158" w:lineRule="auto"/>
      <w:ind w:left="4137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111</w:t>
    </w:r>
  </w:p>
</w:ftr>
</file>

<file path=word/footer1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835FC3">
    <w:pPr>
      <w:spacing w:before="1" w:line="174" w:lineRule="auto"/>
      <w:ind w:left="4137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8"/>
        <w:sz w:val="18"/>
        <w:szCs w:val="18"/>
      </w:rPr>
      <w:t>112</w:t>
    </w:r>
  </w:p>
</w:ftr>
</file>

<file path=word/footer1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B751196">
    <w:pPr>
      <w:spacing w:line="201" w:lineRule="exact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position w:val="2"/>
        <w:sz w:val="18"/>
        <w:szCs w:val="18"/>
      </w:rPr>
      <w:t>113</w:t>
    </w:r>
  </w:p>
</w:ftr>
</file>

<file path=word/footer1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18D32D2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"/>
        <w:sz w:val="18"/>
        <w:szCs w:val="18"/>
      </w:rPr>
      <w:t>??4</w:t>
    </w:r>
  </w:p>
</w:ftr>
</file>

<file path=word/footer1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62F4EBB">
    <w:pPr>
      <w:spacing w:line="201" w:lineRule="exact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position w:val="2"/>
        <w:sz w:val="18"/>
        <w:szCs w:val="18"/>
      </w:rPr>
      <w:t>115</w:t>
    </w:r>
  </w:p>
</w:ftr>
</file>

<file path=word/footer1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8BEEB35">
    <w:pPr>
      <w:spacing w:before="1" w:line="172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116</w:t>
    </w:r>
  </w:p>
</w:ftr>
</file>

<file path=word/footer1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D8E112">
    <w:pPr>
      <w:spacing w:before="1" w:line="174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117</w:t>
    </w:r>
  </w:p>
</w:ftr>
</file>

<file path=word/footer1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F88A5D">
    <w:pPr>
      <w:spacing w:line="318" w:lineRule="exact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"/>
        <w:position w:val="3"/>
        <w:sz w:val="18"/>
        <w:szCs w:val="18"/>
      </w:rPr>
      <w:t>??8</w:t>
    </w:r>
  </w:p>
</w:ftr>
</file>

<file path=word/footer1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BD4F88">
    <w:pPr>
      <w:spacing w:line="158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11。</w:t>
    </w:r>
  </w:p>
</w:ftr>
</file>

<file path=word/footer1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C1797A">
    <w:pPr>
      <w:spacing w:before="1" w:line="174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6"/>
        <w:sz w:val="18"/>
        <w:szCs w:val="18"/>
      </w:rPr>
      <w:t>12▲</w: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936A35">
    <w:pPr>
      <w:spacing w:line="178" w:lineRule="auto"/>
      <w:ind w:left="4125"/>
      <w:rPr>
        <w:rFonts w:ascii="宋体" w:hAnsi="宋体" w:eastAsia="宋体" w:cs="宋体"/>
        <w:sz w:val="14"/>
        <w:szCs w:val="14"/>
      </w:rPr>
    </w:pPr>
    <w:r>
      <w:rPr>
        <w:rFonts w:ascii="宋体" w:hAnsi="宋体" w:eastAsia="宋体" w:cs="宋体"/>
        <w:spacing w:val="-6"/>
        <w:sz w:val="14"/>
        <w:szCs w:val="14"/>
      </w:rPr>
      <w:t>12</w:t>
    </w:r>
  </w:p>
</w:ftr>
</file>

<file path=word/footer1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0EEE6B3">
    <w:pPr>
      <w:spacing w:before="1" w:line="174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6"/>
        <w:sz w:val="18"/>
        <w:szCs w:val="18"/>
      </w:rPr>
      <w:t>121</w:t>
    </w:r>
  </w:p>
</w:ftr>
</file>

<file path=word/footer1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59CE333">
    <w:pPr>
      <w:spacing w:before="1" w:line="174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z w:val="18"/>
        <w:szCs w:val="18"/>
      </w:rPr>
      <w:t>122</w:t>
    </w:r>
  </w:p>
</w:ftr>
</file>

<file path=word/footer1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8B7552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6"/>
        <w:sz w:val="18"/>
        <w:szCs w:val="18"/>
      </w:rPr>
      <w:t>123</w:t>
    </w:r>
  </w:p>
</w:ftr>
</file>

<file path=word/footer1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4EF316">
    <w:pPr>
      <w:spacing w:before="1" w:line="174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6"/>
        <w:sz w:val="18"/>
        <w:szCs w:val="18"/>
      </w:rPr>
      <w:t>124</w:t>
    </w:r>
  </w:p>
</w:ftr>
</file>

<file path=word/footer1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2C01C87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6"/>
        <w:sz w:val="18"/>
        <w:szCs w:val="18"/>
      </w:rPr>
      <w:t>125</w:t>
    </w:r>
  </w:p>
</w:ftr>
</file>

<file path=word/footer1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DB5278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6"/>
        <w:sz w:val="18"/>
        <w:szCs w:val="18"/>
      </w:rPr>
      <w:t>126</w:t>
    </w:r>
  </w:p>
</w:ftr>
</file>

<file path=word/footer1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5F8FDAE">
    <w:pPr>
      <w:spacing w:before="1" w:line="174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6"/>
        <w:sz w:val="18"/>
        <w:szCs w:val="18"/>
      </w:rPr>
      <w:t>127</w:t>
    </w:r>
  </w:p>
</w:ftr>
</file>

<file path=word/footer1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31F800">
    <w:pPr>
      <w:spacing w:line="318" w:lineRule="exact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6"/>
        <w:position w:val="3"/>
        <w:sz w:val="18"/>
        <w:szCs w:val="18"/>
      </w:rPr>
      <w:t>128</w:t>
    </w:r>
  </w:p>
</w:ftr>
</file>

<file path=word/footer1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387B30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6"/>
        <w:sz w:val="18"/>
        <w:szCs w:val="18"/>
      </w:rPr>
      <w:t>129</w:t>
    </w:r>
  </w:p>
</w:ftr>
</file>

<file path=word/footer1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5612106">
    <w:pPr>
      <w:spacing w:line="173" w:lineRule="auto"/>
      <w:ind w:left="429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13▲</w: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46EEFC">
    <w:pPr>
      <w:spacing w:line="201" w:lineRule="exact"/>
      <w:ind w:left="4086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position w:val="-4"/>
        <w:sz w:val="18"/>
        <w:szCs w:val="18"/>
      </w:rPr>
      <w:t>13</w:t>
    </w:r>
  </w:p>
</w:ftr>
</file>

<file path=word/footer1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66DE012">
    <w:pPr>
      <w:spacing w:line="201" w:lineRule="exact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position w:val="2"/>
        <w:sz w:val="18"/>
        <w:szCs w:val="18"/>
      </w:rPr>
      <w:t>131</w:t>
    </w:r>
  </w:p>
</w:ftr>
</file>

<file path=word/footer1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A83946C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8"/>
        <w:sz w:val="18"/>
        <w:szCs w:val="18"/>
      </w:rPr>
      <w:t>132</w:t>
    </w:r>
  </w:p>
</w:ftr>
</file>

<file path=word/footer1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CA87AB">
    <w:pPr>
      <w:spacing w:line="201" w:lineRule="exact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position w:val="-4"/>
        <w:sz w:val="18"/>
        <w:szCs w:val="18"/>
      </w:rPr>
      <w:t>133</w:t>
    </w:r>
  </w:p>
</w:ftr>
</file>

<file path=word/footer1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4373AF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2"/>
        <w:sz w:val="18"/>
        <w:szCs w:val="18"/>
      </w:rPr>
      <w:t>134</w:t>
    </w:r>
  </w:p>
</w:ftr>
</file>

<file path=word/footer1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DDB830">
    <w:pPr>
      <w:spacing w:line="201" w:lineRule="exact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position w:val="-4"/>
        <w:sz w:val="18"/>
        <w:szCs w:val="18"/>
      </w:rPr>
      <w:t>135</w:t>
    </w:r>
  </w:p>
</w:ftr>
</file>

<file path=word/footer1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5DAA05">
    <w:pPr>
      <w:spacing w:before="1" w:line="172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13●</w:t>
    </w:r>
  </w:p>
</w:ftr>
</file>

<file path=word/footer1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C66FA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137</w:t>
    </w:r>
  </w:p>
</w:ftr>
</file>

<file path=word/footer1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F3EB401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137</w:t>
    </w:r>
  </w:p>
</w:ftr>
</file>

<file path=word/footer1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5968A9B">
    <w:pPr>
      <w:spacing w:line="318" w:lineRule="exact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2"/>
        <w:position w:val="3"/>
        <w:sz w:val="18"/>
        <w:szCs w:val="18"/>
      </w:rPr>
      <w:t>138</w:t>
    </w:r>
  </w:p>
</w:ftr>
</file>

<file path=word/footer1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C33490">
    <w:pPr>
      <w:spacing w:before="1" w:line="172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139</w: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9CFDF1">
    <w:pPr>
      <w:spacing w:line="173" w:lineRule="auto"/>
      <w:ind w:left="4181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9"/>
        <w:sz w:val="18"/>
        <w:szCs w:val="18"/>
      </w:rPr>
      <w:t>?4</w:t>
    </w:r>
  </w:p>
</w:ftr>
</file>

<file path=word/footer1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2C6776D">
    <w:pPr>
      <w:spacing w:before="1" w:line="174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z w:val="18"/>
        <w:szCs w:val="18"/>
      </w:rPr>
      <w:t>14▲</w:t>
    </w:r>
  </w:p>
</w:ftr>
</file>

<file path=word/footer1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75D698B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7"/>
        <w:sz w:val="18"/>
        <w:szCs w:val="18"/>
      </w:rPr>
      <w:t>?4?</w:t>
    </w:r>
  </w:p>
</w:ftr>
</file>

<file path=word/footer1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F4B9E84">
    <w:pPr>
      <w:spacing w:before="1" w:line="174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6"/>
        <w:sz w:val="18"/>
        <w:szCs w:val="18"/>
      </w:rPr>
      <w:t>142</w:t>
    </w:r>
  </w:p>
</w:ftr>
</file>

<file path=word/footer1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82A545E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z w:val="18"/>
        <w:szCs w:val="18"/>
      </w:rPr>
      <w:t>143</w:t>
    </w:r>
  </w:p>
</w:ftr>
</file>

<file path=word/footer1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18832A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9"/>
        <w:sz w:val="18"/>
        <w:szCs w:val="18"/>
      </w:rPr>
      <w:t>?44</w:t>
    </w:r>
  </w:p>
</w:ftr>
</file>

<file path=word/footer1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9E6BAA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z w:val="18"/>
        <w:szCs w:val="18"/>
      </w:rPr>
      <w:t>145</w:t>
    </w:r>
  </w:p>
</w:ftr>
</file>

<file path=word/footer1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6220B4C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z w:val="18"/>
        <w:szCs w:val="18"/>
      </w:rPr>
      <w:t>146</w:t>
    </w:r>
  </w:p>
</w:ftr>
</file>

<file path=word/footer1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315A5B7">
    <w:pPr>
      <w:spacing w:before="1" w:line="174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z w:val="18"/>
        <w:szCs w:val="18"/>
      </w:rPr>
      <w:t>147</w:t>
    </w:r>
  </w:p>
</w:ftr>
</file>

<file path=word/footer1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D73423B">
    <w:pPr>
      <w:spacing w:line="318" w:lineRule="exact"/>
      <w:ind w:left="4137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2"/>
        <w:position w:val="3"/>
        <w:sz w:val="18"/>
        <w:szCs w:val="18"/>
      </w:rPr>
      <w:t>148</w:t>
    </w:r>
  </w:p>
</w:ftr>
</file>

<file path=word/footer1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6EAC2F6">
    <w:pPr>
      <w:spacing w:before="1" w:line="158" w:lineRule="auto"/>
      <w:ind w:left="405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z w:val="18"/>
        <w:szCs w:val="18"/>
      </w:rPr>
      <w:t>14。</w: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72BECA">
    <w:pPr>
      <w:spacing w:line="201" w:lineRule="exact"/>
      <w:ind w:left="4086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position w:val="2"/>
        <w:sz w:val="18"/>
        <w:szCs w:val="18"/>
      </w:rPr>
      <w:t>15</w:t>
    </w:r>
  </w:p>
</w:ftr>
</file>

<file path=word/footer1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D3DB896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15▲</w:t>
    </w:r>
  </w:p>
</w:ftr>
</file>

<file path=word/footer1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B1ED48F">
    <w:pPr>
      <w:spacing w:line="201" w:lineRule="exact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position w:val="2"/>
        <w:sz w:val="18"/>
        <w:szCs w:val="18"/>
      </w:rPr>
      <w:t>151</w:t>
    </w:r>
  </w:p>
</w:ftr>
</file>

<file path=word/footer1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A9FA1FE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8"/>
        <w:sz w:val="18"/>
        <w:szCs w:val="18"/>
      </w:rPr>
      <w:t>152</w:t>
    </w:r>
  </w:p>
</w:ftr>
</file>

<file path=word/footer1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D0D4D2">
    <w:pPr>
      <w:spacing w:line="201" w:lineRule="exact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position w:val="-4"/>
        <w:sz w:val="18"/>
        <w:szCs w:val="18"/>
      </w:rPr>
      <w:t>153</w:t>
    </w:r>
  </w:p>
</w:ftr>
</file>

<file path=word/footer1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3A06885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2"/>
        <w:sz w:val="18"/>
        <w:szCs w:val="18"/>
      </w:rPr>
      <w:t>154</w:t>
    </w:r>
  </w:p>
</w:ftr>
</file>

<file path=word/footer1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2A4C46">
    <w:pPr>
      <w:spacing w:line="201" w:lineRule="exact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position w:val="-4"/>
        <w:sz w:val="18"/>
        <w:szCs w:val="18"/>
      </w:rPr>
      <w:t>155</w:t>
    </w:r>
  </w:p>
</w:ftr>
</file>

<file path=word/footer1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FA32F8C">
    <w:pPr>
      <w:spacing w:line="172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15●</w:t>
    </w:r>
  </w:p>
</w:ftr>
</file>

<file path=word/footer1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0399E15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157</w:t>
    </w:r>
  </w:p>
</w:ftr>
</file>

<file path=word/footer1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CE62BCC">
    <w:pPr>
      <w:spacing w:line="318" w:lineRule="exact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2"/>
        <w:position w:val="3"/>
        <w:sz w:val="18"/>
        <w:szCs w:val="18"/>
      </w:rPr>
      <w:t>158</w:t>
    </w:r>
  </w:p>
</w:ftr>
</file>

<file path=word/footer1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C57DE22">
    <w:pPr>
      <w:spacing w:line="172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159</w: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40F6D74">
    <w:pPr>
      <w:spacing w:before="1" w:line="172" w:lineRule="auto"/>
      <w:ind w:left="4185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sz w:val="18"/>
        <w:szCs w:val="18"/>
      </w:rPr>
      <w:t>16</w:t>
    </w:r>
  </w:p>
</w:ftr>
</file>

<file path=word/footer1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56766D">
    <w:pPr>
      <w:spacing w:before="1" w:line="174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7"/>
        <w:sz w:val="18"/>
        <w:szCs w:val="18"/>
      </w:rPr>
      <w:t>1●▲</w:t>
    </w:r>
  </w:p>
</w:ftr>
</file>

<file path=word/footer1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805F6A">
    <w:pPr>
      <w:spacing w:before="1" w:line="172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161</w:t>
    </w:r>
  </w:p>
</w:ftr>
</file>

<file path=word/footer1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2DACAC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8"/>
        <w:sz w:val="18"/>
        <w:szCs w:val="18"/>
      </w:rPr>
      <w:t>162</w:t>
    </w:r>
  </w:p>
</w:ftr>
</file>

<file path=word/footer1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DAB300B">
    <w:pPr>
      <w:spacing w:before="1" w:line="172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163</w:t>
    </w:r>
  </w:p>
</w:ftr>
</file>

<file path=word/footer1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7F8CAC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2"/>
        <w:sz w:val="18"/>
        <w:szCs w:val="18"/>
      </w:rPr>
      <w:t>164</w:t>
    </w:r>
  </w:p>
</w:ftr>
</file>

<file path=word/footer1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D0B3AE">
    <w:pPr>
      <w:spacing w:line="172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165</w:t>
    </w:r>
  </w:p>
</w:ftr>
</file>

<file path=word/footer1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E99EC5">
    <w:pPr>
      <w:spacing w:before="1" w:line="172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2"/>
        <w:w w:val="99"/>
        <w:sz w:val="18"/>
        <w:szCs w:val="18"/>
      </w:rPr>
      <w:t>166</w:t>
    </w:r>
  </w:p>
</w:ftr>
</file>

<file path=word/footer1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8BBAB5C">
    <w:pPr>
      <w:spacing w:line="173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8"/>
        <w:w w:val="95"/>
        <w:sz w:val="18"/>
        <w:szCs w:val="18"/>
      </w:rPr>
      <w:t>16X</w:t>
    </w:r>
  </w:p>
</w:ftr>
</file>

<file path=word/footer1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B2CAB9">
    <w:pPr>
      <w:spacing w:line="318" w:lineRule="exact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2"/>
        <w:position w:val="3"/>
        <w:sz w:val="18"/>
        <w:szCs w:val="18"/>
      </w:rPr>
      <w:t>168</w:t>
    </w:r>
  </w:p>
</w:ftr>
</file>

<file path=word/footer1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98C89C">
    <w:pPr>
      <w:spacing w:before="1" w:line="172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sz w:val="18"/>
        <w:szCs w:val="18"/>
      </w:rPr>
      <w:t>169</w: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7268A8A">
    <w:pPr>
      <w:spacing w:before="1" w:line="174" w:lineRule="auto"/>
      <w:ind w:left="4185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sz w:val="18"/>
        <w:szCs w:val="18"/>
      </w:rPr>
      <w:t>17</w:t>
    </w:r>
  </w:p>
</w:ftr>
</file>

<file path=word/footer17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E23DB70">
    <w:pPr>
      <w:pStyle w:val="2"/>
      <w:spacing w:line="14" w:lineRule="auto"/>
      <w:rPr>
        <w:sz w:val="2"/>
      </w:rPr>
    </w:pPr>
  </w:p>
</w:ftr>
</file>

<file path=word/footer17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C12C35">
    <w:pPr>
      <w:spacing w:before="1" w:line="174" w:lineRule="auto"/>
      <w:ind w:left="4137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8"/>
        <w:sz w:val="18"/>
        <w:szCs w:val="18"/>
      </w:rPr>
      <w:t>171</w:t>
    </w:r>
  </w:p>
</w:ftr>
</file>

<file path=word/footer17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B08218">
    <w:pPr>
      <w:spacing w:before="1" w:line="174" w:lineRule="auto"/>
      <w:ind w:left="696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4"/>
        <w:sz w:val="18"/>
        <w:szCs w:val="18"/>
      </w:rPr>
      <w:t>172</w:t>
    </w:r>
  </w:p>
</w:ftr>
</file>

<file path=word/footer17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B7B1CC">
    <w:pPr>
      <w:spacing w:line="173" w:lineRule="auto"/>
      <w:ind w:left="696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8"/>
        <w:sz w:val="18"/>
        <w:szCs w:val="18"/>
      </w:rPr>
      <w:t>173</w:t>
    </w:r>
  </w:p>
</w:ftr>
</file>

<file path=word/footer17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646292">
    <w:pPr>
      <w:spacing w:before="1" w:line="174" w:lineRule="auto"/>
      <w:ind w:left="696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8"/>
        <w:sz w:val="18"/>
        <w:szCs w:val="18"/>
      </w:rPr>
      <w:t>174</w:t>
    </w:r>
  </w:p>
</w:ftr>
</file>

<file path=word/footer17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3F8A28D">
    <w:pPr>
      <w:spacing w:line="173" w:lineRule="auto"/>
      <w:ind w:left="696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8"/>
        <w:sz w:val="18"/>
        <w:szCs w:val="18"/>
      </w:rPr>
      <w:t>175</w:t>
    </w:r>
  </w:p>
</w:ftr>
</file>

<file path=word/footer17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B51E4E6">
    <w:pPr>
      <w:spacing w:line="173" w:lineRule="auto"/>
      <w:ind w:left="414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8"/>
        <w:sz w:val="18"/>
        <w:szCs w:val="18"/>
      </w:rPr>
      <w:t>176</w:t>
    </w:r>
  </w:p>
</w:ftr>
</file>

<file path=word/footer17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F338E64">
    <w:pPr>
      <w:spacing w:before="1" w:line="174" w:lineRule="auto"/>
      <w:ind w:left="414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8"/>
        <w:sz w:val="18"/>
        <w:szCs w:val="18"/>
      </w:rPr>
      <w:t>177</w:t>
    </w:r>
  </w:p>
</w:ftr>
</file>

<file path=word/footer17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92DD79">
    <w:pPr>
      <w:pStyle w:val="2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DB14ED7">
    <w:pPr>
      <w:spacing w:line="318" w:lineRule="exact"/>
      <w:ind w:left="4181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9"/>
        <w:position w:val="3"/>
        <w:sz w:val="18"/>
        <w:szCs w:val="18"/>
      </w:rPr>
      <w:t>?8</w: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8AAF9E">
    <w:pPr>
      <w:spacing w:line="178" w:lineRule="auto"/>
      <w:ind w:left="4079"/>
      <w:rPr>
        <w:rFonts w:ascii="宋体" w:hAnsi="宋体" w:eastAsia="宋体" w:cs="宋体"/>
        <w:sz w:val="14"/>
        <w:szCs w:val="14"/>
      </w:rPr>
    </w:pPr>
    <w:r>
      <w:rPr>
        <w:rFonts w:ascii="宋体" w:hAnsi="宋体" w:eastAsia="宋体" w:cs="宋体"/>
        <w:spacing w:val="-6"/>
        <w:sz w:val="14"/>
        <w:szCs w:val="14"/>
      </w:rPr>
      <w:t>19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7A0CEF6">
    <w:pPr>
      <w:spacing w:line="200" w:lineRule="exact"/>
      <w:ind w:left="4130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20"/>
        <w:position w:val="-4"/>
        <w:sz w:val="18"/>
        <w:szCs w:val="18"/>
      </w:rPr>
      <w:t>2</w: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DDCA08B">
    <w:pPr>
      <w:spacing w:line="178" w:lineRule="auto"/>
      <w:ind w:left="4060"/>
      <w:rPr>
        <w:rFonts w:ascii="宋体" w:hAnsi="宋体" w:eastAsia="宋体" w:cs="宋体"/>
        <w:sz w:val="14"/>
        <w:szCs w:val="14"/>
      </w:rPr>
    </w:pPr>
    <w:r>
      <w:rPr>
        <w:rFonts w:ascii="宋体" w:hAnsi="宋体" w:eastAsia="宋体" w:cs="宋体"/>
        <w:sz w:val="14"/>
        <w:szCs w:val="14"/>
      </w:rPr>
      <w:t>20</w: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3728AD">
    <w:pPr>
      <w:spacing w:before="1" w:line="174" w:lineRule="auto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0"/>
        <w:sz w:val="18"/>
        <w:szCs w:val="18"/>
      </w:rPr>
      <w:t>21</w: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6C0C9">
    <w:pPr>
      <w:spacing w:line="200" w:lineRule="exact"/>
      <w:ind w:left="4181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8"/>
        <w:position w:val="-4"/>
        <w:sz w:val="18"/>
        <w:szCs w:val="18"/>
      </w:rPr>
      <w:t>22</w: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7758AFE">
    <w:pPr>
      <w:spacing w:line="178" w:lineRule="auto"/>
      <w:ind w:left="4171"/>
      <w:rPr>
        <w:rFonts w:ascii="宋体" w:hAnsi="宋体" w:eastAsia="宋体" w:cs="宋体"/>
        <w:sz w:val="14"/>
        <w:szCs w:val="14"/>
      </w:rPr>
    </w:pPr>
    <w:r>
      <w:rPr>
        <w:rFonts w:ascii="宋体" w:hAnsi="宋体" w:eastAsia="宋体" w:cs="宋体"/>
        <w:sz w:val="14"/>
        <w:szCs w:val="14"/>
      </w:rPr>
      <w:t>23</w: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5EE2960">
    <w:pPr>
      <w:spacing w:line="200" w:lineRule="exact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1"/>
        <w:w w:val="115"/>
        <w:position w:val="-4"/>
        <w:sz w:val="18"/>
        <w:szCs w:val="18"/>
      </w:rPr>
      <w:t>24</w: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C2FA1C">
    <w:pPr>
      <w:spacing w:line="171" w:lineRule="auto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0"/>
        <w:sz w:val="18"/>
        <w:szCs w:val="18"/>
      </w:rPr>
      <w:t>25</w: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851C41B">
    <w:pPr>
      <w:spacing w:line="198" w:lineRule="exact"/>
      <w:ind w:left="4181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0"/>
        <w:position w:val="-4"/>
        <w:sz w:val="18"/>
        <w:szCs w:val="18"/>
      </w:rPr>
      <w:t>26</w: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C44A3F6">
    <w:pPr>
      <w:spacing w:line="200" w:lineRule="exact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0"/>
        <w:position w:val="-4"/>
        <w:sz w:val="18"/>
        <w:szCs w:val="18"/>
      </w:rPr>
      <w:t>27</w: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F92AEA4">
    <w:pPr>
      <w:spacing w:line="318" w:lineRule="exact"/>
      <w:ind w:left="4176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8"/>
        <w:w w:val="109"/>
        <w:position w:val="3"/>
        <w:sz w:val="18"/>
        <w:szCs w:val="18"/>
      </w:rPr>
      <w:t>28</w: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2BC47EF">
    <w:pPr>
      <w:spacing w:line="179" w:lineRule="exact"/>
      <w:ind w:left="4176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0"/>
        <w:position w:val="1"/>
        <w:sz w:val="18"/>
        <w:szCs w:val="18"/>
      </w:rPr>
      <w:t>2。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DD747C2">
    <w:pPr>
      <w:spacing w:line="176" w:lineRule="exact"/>
      <w:ind w:left="412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position w:val="-3"/>
        <w:sz w:val="18"/>
        <w:szCs w:val="18"/>
      </w:rPr>
      <w:t>3</w: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A447C59">
    <w:pPr>
      <w:spacing w:before="1" w:line="171" w:lineRule="auto"/>
      <w:ind w:left="417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sz w:val="18"/>
        <w:szCs w:val="18"/>
      </w:rPr>
      <w:t>3▲</w:t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3CAEC5">
    <w:pPr>
      <w:spacing w:line="201" w:lineRule="exact"/>
      <w:ind w:left="4080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position w:val="-4"/>
        <w:sz w:val="18"/>
        <w:szCs w:val="18"/>
      </w:rPr>
      <w:t>31</w: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E14DA9">
    <w:pPr>
      <w:spacing w:before="1" w:line="171" w:lineRule="auto"/>
      <w:ind w:left="4080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7"/>
        <w:sz w:val="18"/>
        <w:szCs w:val="18"/>
      </w:rPr>
      <w:t>32</w:t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20F5F1A">
    <w:pPr>
      <w:spacing w:line="176" w:lineRule="exact"/>
      <w:ind w:left="4080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position w:val="-3"/>
        <w:sz w:val="18"/>
        <w:szCs w:val="18"/>
      </w:rPr>
      <w:t>33</w:t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C50A1D1">
    <w:pPr>
      <w:spacing w:before="1" w:line="171" w:lineRule="auto"/>
      <w:ind w:left="417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2"/>
        <w:sz w:val="18"/>
        <w:szCs w:val="18"/>
      </w:rPr>
      <w:t>34</w: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A073863">
    <w:pPr>
      <w:spacing w:line="176" w:lineRule="exact"/>
      <w:ind w:left="4080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sz w:val="18"/>
        <w:szCs w:val="18"/>
      </w:rPr>
      <w:t>35</w:t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E9494A">
    <w:pPr>
      <w:spacing w:line="171" w:lineRule="auto"/>
      <w:ind w:left="4080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sz w:val="18"/>
        <w:szCs w:val="18"/>
      </w:rPr>
      <w:t>36</w:t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E141B3A">
    <w:pPr>
      <w:spacing w:before="1" w:line="171" w:lineRule="auto"/>
      <w:ind w:left="4080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sz w:val="18"/>
        <w:szCs w:val="18"/>
      </w:rPr>
      <w:t>37</w:t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B0894D2">
    <w:pPr>
      <w:spacing w:line="318" w:lineRule="exact"/>
      <w:ind w:left="4080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2"/>
        <w:position w:val="3"/>
        <w:sz w:val="18"/>
        <w:szCs w:val="18"/>
      </w:rPr>
      <w:t>38</w:t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F81A9ED">
    <w:pPr>
      <w:spacing w:line="100" w:lineRule="exact"/>
      <w:ind w:left="4086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position w:val="-2"/>
        <w:sz w:val="18"/>
        <w:szCs w:val="18"/>
      </w:rPr>
      <w:t>3</w:t>
    </w:r>
  </w:p>
  <w:p w14:paraId="3B81E995">
    <w:pPr>
      <w:spacing w:line="119" w:lineRule="exact"/>
      <w:ind w:left="415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position w:val="-2"/>
        <w:sz w:val="18"/>
        <w:szCs w:val="18"/>
      </w:rPr>
      <w:t>9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5BD4DD">
    <w:pPr>
      <w:spacing w:line="149" w:lineRule="exact"/>
      <w:ind w:left="412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6"/>
        <w:w w:val="130"/>
        <w:position w:val="-3"/>
        <w:sz w:val="18"/>
        <w:szCs w:val="18"/>
      </w:rPr>
      <w:t>4</w:t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CF5610">
    <w:pPr>
      <w:spacing w:line="179" w:lineRule="exact"/>
      <w:ind w:left="4074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9"/>
        <w:position w:val="-4"/>
        <w:sz w:val="18"/>
        <w:szCs w:val="18"/>
      </w:rPr>
      <w:t>4▲</w:t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096A0C1">
    <w:pPr>
      <w:spacing w:before="1" w:line="174" w:lineRule="auto"/>
      <w:ind w:left="4074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9"/>
        <w:sz w:val="18"/>
        <w:szCs w:val="18"/>
      </w:rPr>
      <w:t>41</w:t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78C7D7">
    <w:pPr>
      <w:spacing w:line="200" w:lineRule="exact"/>
      <w:ind w:left="4074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1"/>
        <w:w w:val="117"/>
        <w:position w:val="-4"/>
        <w:sz w:val="18"/>
        <w:szCs w:val="18"/>
      </w:rPr>
      <w:t>42</w:t>
    </w: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9086FE">
    <w:pPr>
      <w:spacing w:before="1" w:line="171" w:lineRule="auto"/>
      <w:ind w:left="4074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9"/>
        <w:sz w:val="18"/>
        <w:szCs w:val="18"/>
      </w:rPr>
      <w:t>43</w:t>
    </w: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8E9DA9A">
    <w:pPr>
      <w:spacing w:line="149" w:lineRule="exact"/>
      <w:ind w:left="4074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6"/>
        <w:w w:val="130"/>
        <w:position w:val="-3"/>
        <w:sz w:val="18"/>
        <w:szCs w:val="18"/>
      </w:rPr>
      <w:t>44</w:t>
    </w: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D2E906C">
    <w:pPr>
      <w:spacing w:line="171" w:lineRule="auto"/>
      <w:ind w:left="4074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9"/>
        <w:sz w:val="18"/>
        <w:szCs w:val="18"/>
      </w:rPr>
      <w:t>45</w:t>
    </w: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89CBE8F">
    <w:pPr>
      <w:spacing w:line="147" w:lineRule="exact"/>
      <w:ind w:left="4074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9"/>
        <w:position w:val="-3"/>
        <w:sz w:val="18"/>
        <w:szCs w:val="18"/>
      </w:rPr>
      <w:t>46</w:t>
    </w: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2E42B7F">
    <w:pPr>
      <w:spacing w:line="194" w:lineRule="exact"/>
      <w:ind w:left="4074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9"/>
        <w:position w:val="-4"/>
        <w:sz w:val="18"/>
        <w:szCs w:val="18"/>
      </w:rPr>
      <w:t>47</w:t>
    </w: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499AA30">
    <w:pPr>
      <w:spacing w:line="318" w:lineRule="exact"/>
      <w:ind w:left="4174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1"/>
        <w:w w:val="125"/>
        <w:position w:val="3"/>
        <w:sz w:val="18"/>
        <w:szCs w:val="18"/>
      </w:rPr>
      <w:t>48</w:t>
    </w: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931D22A">
    <w:pPr>
      <w:spacing w:line="129" w:lineRule="exact"/>
      <w:ind w:left="4074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9"/>
        <w:position w:val="-3"/>
        <w:sz w:val="18"/>
        <w:szCs w:val="18"/>
      </w:rPr>
      <w:t>4。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632E252">
    <w:pPr>
      <w:spacing w:line="176" w:lineRule="exact"/>
      <w:ind w:left="4130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position w:val="-3"/>
        <w:sz w:val="18"/>
        <w:szCs w:val="18"/>
      </w:rPr>
      <w:t>5</w:t>
    </w: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2EAEE4F">
    <w:pPr>
      <w:spacing w:line="171" w:lineRule="auto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sz w:val="18"/>
        <w:szCs w:val="18"/>
      </w:rPr>
      <w:t>5▲</w:t>
    </w: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A187FE0">
    <w:pPr>
      <w:spacing w:line="201" w:lineRule="exact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position w:val="2"/>
        <w:sz w:val="18"/>
        <w:szCs w:val="18"/>
      </w:rPr>
      <w:t>51</w:t>
    </w: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9869699">
    <w:pPr>
      <w:spacing w:line="171" w:lineRule="auto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7"/>
        <w:sz w:val="18"/>
        <w:szCs w:val="18"/>
      </w:rPr>
      <w:t>52</w:t>
    </w: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591F7EA">
    <w:pPr>
      <w:spacing w:line="176" w:lineRule="exact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sz w:val="18"/>
        <w:szCs w:val="18"/>
      </w:rPr>
      <w:t>53</w:t>
    </w: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1D5DEE">
    <w:pPr>
      <w:spacing w:line="171" w:lineRule="auto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2"/>
        <w:sz w:val="18"/>
        <w:szCs w:val="18"/>
      </w:rPr>
      <w:t>54</w:t>
    </w: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DEF928">
    <w:pPr>
      <w:spacing w:line="176" w:lineRule="exact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position w:val="-3"/>
        <w:sz w:val="18"/>
        <w:szCs w:val="18"/>
      </w:rPr>
      <w:t>55</w:t>
    </w:r>
  </w:p>
</w:ftr>
</file>

<file path=word/footer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A4CA97E">
    <w:pPr>
      <w:spacing w:line="171" w:lineRule="auto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sz w:val="18"/>
        <w:szCs w:val="18"/>
      </w:rPr>
      <w:t>56</w:t>
    </w:r>
  </w:p>
</w:ftr>
</file>

<file path=word/footer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D79D5EA">
    <w:pPr>
      <w:spacing w:line="171" w:lineRule="auto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sz w:val="18"/>
        <w:szCs w:val="18"/>
      </w:rPr>
      <w:t>57</w:t>
    </w:r>
  </w:p>
</w:ftr>
</file>

<file path=word/footer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CBB27E6">
    <w:pPr>
      <w:spacing w:line="318" w:lineRule="exact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2"/>
        <w:position w:val="3"/>
        <w:sz w:val="18"/>
        <w:szCs w:val="18"/>
      </w:rPr>
      <w:t>58</w:t>
    </w:r>
  </w:p>
</w:ftr>
</file>

<file path=word/footer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6468E9B">
    <w:pPr>
      <w:spacing w:line="100" w:lineRule="exact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position w:val="-2"/>
        <w:sz w:val="18"/>
        <w:szCs w:val="18"/>
      </w:rPr>
      <w:t>5</w:t>
    </w:r>
  </w:p>
  <w:p w14:paraId="3E17508A">
    <w:pPr>
      <w:spacing w:line="119" w:lineRule="exact"/>
      <w:ind w:left="4154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position w:val="-2"/>
        <w:sz w:val="18"/>
        <w:szCs w:val="18"/>
      </w:rPr>
      <w:t>9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CBC662">
    <w:pPr>
      <w:spacing w:line="143" w:lineRule="exact"/>
      <w:ind w:left="4130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position w:val="-3"/>
        <w:sz w:val="18"/>
        <w:szCs w:val="18"/>
      </w:rPr>
      <w:t>6</w:t>
    </w:r>
  </w:p>
</w:ftr>
</file>

<file path=word/footer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D7824A8">
    <w:pPr>
      <w:spacing w:line="177" w:lineRule="exact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position w:val="-3"/>
        <w:sz w:val="18"/>
        <w:szCs w:val="18"/>
      </w:rPr>
      <w:t>6▲</w:t>
    </w:r>
  </w:p>
</w:ftr>
</file>

<file path=word/footer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6F71362">
    <w:pPr>
      <w:spacing w:before="1" w:line="172" w:lineRule="auto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sz w:val="18"/>
        <w:szCs w:val="18"/>
      </w:rPr>
      <w:t>61</w:t>
    </w:r>
  </w:p>
</w:ftr>
</file>

<file path=word/footer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6067BD5">
    <w:pPr>
      <w:spacing w:line="198" w:lineRule="exact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8"/>
        <w:position w:val="-4"/>
        <w:sz w:val="18"/>
        <w:szCs w:val="18"/>
      </w:rPr>
      <w:t>62</w:t>
    </w:r>
  </w:p>
</w:ftr>
</file>

<file path=word/footer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3208CF">
    <w:pPr>
      <w:spacing w:line="171" w:lineRule="auto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sz w:val="18"/>
        <w:szCs w:val="18"/>
      </w:rPr>
      <w:t>63</w:t>
    </w:r>
  </w:p>
</w:ftr>
</file>

<file path=word/footer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3E4EB3">
    <w:pPr>
      <w:spacing w:line="147" w:lineRule="exact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"/>
        <w:position w:val="-3"/>
        <w:sz w:val="18"/>
        <w:szCs w:val="18"/>
      </w:rPr>
      <w:t>64</w:t>
    </w:r>
  </w:p>
</w:ftr>
</file>

<file path=word/footer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D745225">
    <w:pPr>
      <w:spacing w:line="171" w:lineRule="auto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sz w:val="18"/>
        <w:szCs w:val="18"/>
      </w:rPr>
      <w:t>65</w:t>
    </w:r>
  </w:p>
</w:ftr>
</file>

<file path=word/footer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1870AE">
    <w:pPr>
      <w:spacing w:line="143" w:lineRule="exact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4"/>
        <w:w w:val="97"/>
        <w:position w:val="-3"/>
        <w:sz w:val="18"/>
        <w:szCs w:val="18"/>
      </w:rPr>
      <w:t>66</w:t>
    </w:r>
  </w:p>
</w:ftr>
</file>

<file path=word/footer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D4187C3">
    <w:pPr>
      <w:spacing w:line="191" w:lineRule="exact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7"/>
        <w:position w:val="-4"/>
        <w:sz w:val="18"/>
        <w:szCs w:val="18"/>
      </w:rPr>
      <w:t>67</w:t>
    </w:r>
  </w:p>
</w:ftr>
</file>

<file path=word/footer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BEE66EC">
    <w:pPr>
      <w:spacing w:line="318" w:lineRule="exact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position w:val="3"/>
        <w:sz w:val="18"/>
        <w:szCs w:val="18"/>
      </w:rPr>
      <w:t>68</w:t>
    </w:r>
  </w:p>
</w:ftr>
</file>

<file path=word/footer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C15085B">
    <w:pPr>
      <w:spacing w:line="143" w:lineRule="exact"/>
      <w:ind w:left="4082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3"/>
        <w:position w:val="-3"/>
        <w:sz w:val="18"/>
        <w:szCs w:val="18"/>
      </w:rPr>
      <w:t>●9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E01091">
    <w:pPr>
      <w:spacing w:line="194" w:lineRule="exact"/>
      <w:ind w:left="4127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position w:val="-4"/>
        <w:sz w:val="18"/>
        <w:szCs w:val="18"/>
      </w:rPr>
      <w:t>X</w:t>
    </w:r>
  </w:p>
</w:ftr>
</file>

<file path=word/footer7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6B38B">
    <w:pPr>
      <w:spacing w:line="194" w:lineRule="exact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9"/>
        <w:position w:val="-4"/>
        <w:sz w:val="18"/>
        <w:szCs w:val="18"/>
      </w:rPr>
      <w:t>7▲</w:t>
    </w:r>
  </w:p>
</w:ftr>
</file>

<file path=word/footer7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5314F7E">
    <w:pPr>
      <w:spacing w:before="1" w:line="174" w:lineRule="auto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"/>
        <w:sz w:val="18"/>
        <w:szCs w:val="18"/>
      </w:rPr>
      <w:t>x1</w:t>
    </w:r>
  </w:p>
</w:ftr>
</file>

<file path=word/footer7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309F057">
    <w:pPr>
      <w:spacing w:line="200" w:lineRule="exact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"/>
        <w:position w:val="-4"/>
        <w:sz w:val="18"/>
        <w:szCs w:val="18"/>
      </w:rPr>
      <w:t>72</w:t>
    </w:r>
  </w:p>
</w:ftr>
</file>

<file path=word/footer7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57607D4">
    <w:pPr>
      <w:spacing w:before="1" w:line="171" w:lineRule="auto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9"/>
        <w:sz w:val="18"/>
        <w:szCs w:val="18"/>
      </w:rPr>
      <w:t>73</w:t>
    </w:r>
  </w:p>
</w:ftr>
</file>

<file path=word/footer7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05B2B0E">
    <w:pPr>
      <w:spacing w:line="194" w:lineRule="exact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5"/>
        <w:position w:val="-4"/>
        <w:sz w:val="18"/>
        <w:szCs w:val="18"/>
      </w:rPr>
      <w:t>x4</w:t>
    </w:r>
  </w:p>
</w:ftr>
</file>

<file path=word/footer7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A9111BC">
    <w:pPr>
      <w:spacing w:line="171" w:lineRule="auto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9"/>
        <w:sz w:val="18"/>
        <w:szCs w:val="18"/>
      </w:rPr>
      <w:t>75</w:t>
    </w:r>
  </w:p>
</w:ftr>
</file>

<file path=word/footer7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9C51929">
    <w:pPr>
      <w:spacing w:line="191" w:lineRule="exact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9"/>
        <w:position w:val="-4"/>
        <w:sz w:val="18"/>
        <w:szCs w:val="18"/>
      </w:rPr>
      <w:t>76</w:t>
    </w:r>
  </w:p>
</w:ftr>
</file>

<file path=word/footer7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8F417BA">
    <w:pPr>
      <w:spacing w:line="194" w:lineRule="exact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9"/>
        <w:position w:val="-4"/>
        <w:sz w:val="18"/>
        <w:szCs w:val="18"/>
      </w:rPr>
      <w:t>77</w:t>
    </w:r>
  </w:p>
</w:ftr>
</file>

<file path=word/footer7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A88ABDE">
    <w:pPr>
      <w:spacing w:line="318" w:lineRule="exact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5"/>
        <w:position w:val="3"/>
        <w:sz w:val="18"/>
        <w:szCs w:val="18"/>
      </w:rPr>
      <w:t>x8</w:t>
    </w:r>
  </w:p>
</w:ftr>
</file>

<file path=word/footer7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CBAC9C1">
    <w:pPr>
      <w:spacing w:line="173" w:lineRule="exact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9"/>
        <w:sz w:val="18"/>
        <w:szCs w:val="18"/>
      </w:rPr>
      <w:t>7。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1F6920">
    <w:pPr>
      <w:spacing w:line="318" w:lineRule="exact"/>
      <w:ind w:left="4133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7"/>
        <w:w w:val="120"/>
        <w:position w:val="3"/>
        <w:sz w:val="18"/>
        <w:szCs w:val="18"/>
      </w:rPr>
      <w:t>8</w:t>
    </w:r>
  </w:p>
</w:ftr>
</file>

<file path=word/footer8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CFE3608">
    <w:pPr>
      <w:spacing w:line="318" w:lineRule="exact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9"/>
        <w:position w:val="3"/>
        <w:sz w:val="18"/>
        <w:szCs w:val="18"/>
      </w:rPr>
      <w:t>8▲</w:t>
    </w:r>
  </w:p>
</w:ftr>
</file>

<file path=word/footer8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3FFB125">
    <w:pPr>
      <w:spacing w:line="318" w:lineRule="exact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9"/>
        <w:position w:val="3"/>
        <w:sz w:val="18"/>
        <w:szCs w:val="18"/>
      </w:rPr>
      <w:t>81</w:t>
    </w:r>
  </w:p>
</w:ftr>
</file>

<file path=word/footer8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CF7A667">
    <w:pPr>
      <w:spacing w:line="318" w:lineRule="exact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8"/>
        <w:w w:val="109"/>
        <w:position w:val="3"/>
        <w:sz w:val="18"/>
        <w:szCs w:val="18"/>
      </w:rPr>
      <w:t>82</w:t>
    </w:r>
  </w:p>
</w:ftr>
</file>

<file path=word/footer8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554F9ED">
    <w:pPr>
      <w:spacing w:line="318" w:lineRule="exact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9"/>
        <w:position w:val="3"/>
        <w:sz w:val="18"/>
        <w:szCs w:val="18"/>
      </w:rPr>
      <w:t>83</w:t>
    </w:r>
  </w:p>
</w:ftr>
</file>

<file path=word/footer8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394557F">
    <w:pPr>
      <w:spacing w:line="318" w:lineRule="exact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0"/>
        <w:w w:val="125"/>
        <w:position w:val="3"/>
        <w:sz w:val="18"/>
        <w:szCs w:val="18"/>
      </w:rPr>
      <w:t>84</w:t>
    </w:r>
  </w:p>
</w:ftr>
</file>

<file path=word/footer8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678A54C">
    <w:pPr>
      <w:spacing w:line="318" w:lineRule="exact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9"/>
        <w:position w:val="3"/>
        <w:sz w:val="18"/>
        <w:szCs w:val="18"/>
      </w:rPr>
      <w:t>85</w:t>
    </w:r>
  </w:p>
</w:ftr>
</file>

<file path=word/footer8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3564FB9">
    <w:pPr>
      <w:spacing w:line="318" w:lineRule="exact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9"/>
        <w:position w:val="3"/>
        <w:sz w:val="18"/>
        <w:szCs w:val="18"/>
      </w:rPr>
      <w:t>86</w:t>
    </w:r>
  </w:p>
</w:ftr>
</file>

<file path=word/footer8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B3C7732">
    <w:pPr>
      <w:spacing w:line="318" w:lineRule="exact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9"/>
        <w:position w:val="3"/>
        <w:sz w:val="18"/>
        <w:szCs w:val="18"/>
      </w:rPr>
      <w:t>87</w:t>
    </w:r>
  </w:p>
</w:ftr>
</file>

<file path=word/footer8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7203F2">
    <w:pPr>
      <w:spacing w:line="318" w:lineRule="exact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7"/>
        <w:w w:val="119"/>
        <w:position w:val="3"/>
        <w:sz w:val="18"/>
        <w:szCs w:val="18"/>
      </w:rPr>
      <w:t>88</w:t>
    </w:r>
  </w:p>
</w:ftr>
</file>

<file path=word/footer8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F1846E">
    <w:pPr>
      <w:spacing w:line="233" w:lineRule="auto"/>
      <w:ind w:left="4079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19"/>
        <w:sz w:val="18"/>
        <w:szCs w:val="18"/>
      </w:rPr>
      <w:t>8。</w: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944B20">
    <w:pPr>
      <w:spacing w:line="124" w:lineRule="exact"/>
      <w:ind w:left="412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position w:val="-2"/>
        <w:sz w:val="18"/>
        <w:szCs w:val="18"/>
      </w:rPr>
      <w:t>9</w:t>
    </w:r>
  </w:p>
</w:ftr>
</file>

<file path=word/footer9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FE2440A">
    <w:pPr>
      <w:pStyle w:val="2"/>
      <w:spacing w:line="14" w:lineRule="auto"/>
      <w:rPr>
        <w:sz w:val="2"/>
      </w:rPr>
    </w:pPr>
  </w:p>
</w:ftr>
</file>

<file path=word/footer9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C9446A">
    <w:pPr>
      <w:spacing w:line="158" w:lineRule="auto"/>
      <w:ind w:left="4080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20"/>
        <w:w w:val="69"/>
        <w:sz w:val="18"/>
        <w:szCs w:val="18"/>
      </w:rPr>
      <w:t>。1</w:t>
    </w:r>
  </w:p>
</w:ftr>
</file>

<file path=word/footer9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13F63DB">
    <w:pPr>
      <w:spacing w:line="179" w:lineRule="exact"/>
      <w:ind w:left="4080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5"/>
        <w:w w:val="72"/>
        <w:position w:val="1"/>
        <w:sz w:val="18"/>
        <w:szCs w:val="18"/>
      </w:rPr>
      <w:t>。2</w:t>
    </w:r>
  </w:p>
</w:ftr>
</file>

<file path=word/footer9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A8C8D45">
    <w:pPr>
      <w:spacing w:line="157" w:lineRule="auto"/>
      <w:ind w:left="4080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6"/>
        <w:w w:val="66"/>
        <w:sz w:val="18"/>
        <w:szCs w:val="18"/>
      </w:rPr>
      <w:t>。3</w:t>
    </w:r>
  </w:p>
</w:ftr>
</file>

<file path=word/footer9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6FB334">
    <w:pPr>
      <w:spacing w:line="129" w:lineRule="exact"/>
      <w:ind w:left="4080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9"/>
        <w:w w:val="75"/>
        <w:position w:val="-3"/>
        <w:sz w:val="18"/>
        <w:szCs w:val="18"/>
      </w:rPr>
      <w:t>。4</w:t>
    </w:r>
  </w:p>
</w:ftr>
</file>

<file path=word/footer9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1EA5C71">
    <w:pPr>
      <w:spacing w:line="157" w:lineRule="auto"/>
      <w:ind w:left="4080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6"/>
        <w:w w:val="66"/>
        <w:sz w:val="18"/>
        <w:szCs w:val="18"/>
      </w:rPr>
      <w:t>。5</w:t>
    </w:r>
  </w:p>
</w:ftr>
</file>

<file path=word/footer9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4606982">
    <w:pPr>
      <w:pStyle w:val="2"/>
      <w:spacing w:line="14" w:lineRule="auto"/>
      <w:rPr>
        <w:sz w:val="2"/>
      </w:rPr>
    </w:pPr>
  </w:p>
</w:ftr>
</file>

<file path=word/footer9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6171CCB">
    <w:pPr>
      <w:spacing w:line="233" w:lineRule="auto"/>
      <w:ind w:left="4080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16"/>
        <w:w w:val="79"/>
        <w:sz w:val="18"/>
        <w:szCs w:val="18"/>
      </w:rPr>
      <w:t>。8</w:t>
    </w:r>
  </w:p>
</w:ftr>
</file>

<file path=word/footer9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1C7D25">
    <w:pPr>
      <w:pStyle w:val="2"/>
      <w:spacing w:line="14" w:lineRule="auto"/>
      <w:rPr>
        <w:sz w:val="2"/>
      </w:rPr>
    </w:pPr>
  </w:p>
</w:ftr>
</file>

<file path=word/footer9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4E2B53F">
    <w:pPr>
      <w:spacing w:before="1" w:line="174" w:lineRule="auto"/>
      <w:ind w:left="4038"/>
      <w:rPr>
        <w:rFonts w:ascii="微软雅黑" w:hAnsi="微软雅黑" w:eastAsia="微软雅黑" w:cs="微软雅黑"/>
        <w:sz w:val="18"/>
        <w:szCs w:val="18"/>
      </w:rPr>
    </w:pPr>
    <w:r>
      <w:rPr>
        <w:rFonts w:ascii="微软雅黑" w:hAnsi="微软雅黑" w:eastAsia="微软雅黑" w:cs="微软雅黑"/>
        <w:spacing w:val="-32"/>
        <w:sz w:val="18"/>
        <w:szCs w:val="18"/>
      </w:rPr>
      <w:t>1▲▲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C481AF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0288" behindDoc="1" locked="0" layoutInCell="0" allowOverlap="1">
          <wp:simplePos x="0" y="0"/>
          <wp:positionH relativeFrom="page">
            <wp:posOffset>577215</wp:posOffset>
          </wp:positionH>
          <wp:positionV relativeFrom="page">
            <wp:posOffset>431165</wp:posOffset>
          </wp:positionV>
          <wp:extent cx="6310630" cy="8564880"/>
          <wp:effectExtent l="0" t="0" r="0" b="0"/>
          <wp:wrapNone/>
          <wp:docPr id="2" name="IM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310883" cy="85648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8179A98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57" o:spid="_x0000_s2057" style="position:absolute;left:0pt;margin-left:90pt;margin-top:55.2pt;height:0.75pt;width:415.35pt;mso-position-horizontal-relative:page;mso-position-vertical-relative:page;z-index:25166950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0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BE46A3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45" o:spid="_x0000_s2145" style="position:absolute;left:0pt;margin-left:90pt;margin-top:55.2pt;height:0.75pt;width:415.35pt;mso-position-horizontal-relative:page;mso-position-vertical-relative:page;z-index:25168588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0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83C2435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46" o:spid="_x0000_s2146" style="position:absolute;left:0pt;margin-left:90pt;margin-top:55.2pt;height:0.75pt;width:415.35pt;mso-position-horizontal-relative:page;mso-position-vertical-relative:page;z-index:25173299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0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5867DA2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47" o:spid="_x0000_s2147" style="position:absolute;left:0pt;margin-left:90pt;margin-top:55.2pt;height:0.75pt;width:415.35pt;mso-position-horizontal-relative:page;mso-position-vertical-relative:page;z-index:25170944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0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40D69CA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48" o:spid="_x0000_s2148" style="position:absolute;left:0pt;margin-left:90pt;margin-top:55.2pt;height:0.75pt;width:415.35pt;mso-position-horizontal-relative:page;mso-position-vertical-relative:page;z-index:25167564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0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667EA47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49" o:spid="_x0000_s2149" style="position:absolute;left:0pt;margin-left:90pt;margin-top:55.2pt;height:0.75pt;width:415.35pt;mso-position-horizontal-relative:page;mso-position-vertical-relative:page;z-index:2516623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0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7FD3351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50" o:spid="_x0000_s2150" style="position:absolute;left:0pt;margin-left:90pt;margin-top:55.2pt;height:0.75pt;width:415.35pt;mso-position-horizontal-relative:page;mso-position-vertical-relative:page;z-index:25173401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0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E28D8D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51" o:spid="_x0000_s2151" style="position:absolute;left:0pt;margin-left:90pt;margin-top:55.2pt;height:0.75pt;width:415.35pt;mso-position-horizontal-relative:page;mso-position-vertical-relative:page;z-index:25173504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0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82D34D2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52" o:spid="_x0000_s2152" style="position:absolute;left:0pt;margin-left:90pt;margin-top:55.2pt;height:0.75pt;width:415.35pt;mso-position-horizontal-relative:page;mso-position-vertical-relative:page;z-index:2516623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0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3C7315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53" o:spid="_x0000_s2153" style="position:absolute;left:0pt;margin-left:90pt;margin-top:55.2pt;height:0.75pt;width:415.35pt;mso-position-horizontal-relative:page;mso-position-vertical-relative:page;z-index:25173606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0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582DD85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54" o:spid="_x0000_s2154" style="position:absolute;left:0pt;margin-left:90pt;margin-top:55.2pt;height:0.75pt;width:415.35pt;mso-position-horizontal-relative:page;mso-position-vertical-relative:page;z-index:25173708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60AABD">
    <w:pPr>
      <w:spacing w:before="22" w:line="220" w:lineRule="auto"/>
      <w:ind w:left="1858"/>
      <w:rPr>
        <w:rFonts w:ascii="宋体" w:hAnsi="宋体" w:eastAsia="宋体" w:cs="宋体"/>
        <w:sz w:val="18"/>
        <w:szCs w:val="18"/>
      </w:rPr>
    </w:pPr>
    <w:r>
      <w:pict>
        <v:shape id="_x0000_s2058" o:spid="_x0000_s2058" style="position:absolute;left:0pt;margin-left:90pt;margin-top:55.2pt;height:0.75pt;width:415.35pt;mso-position-horizontal-relative:page;mso-position-vertical-relative:page;z-index:25167052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99A3CBF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55" o:spid="_x0000_s2155" style="position:absolute;left:0pt;margin-left:90pt;margin-top:55.2pt;height:0.75pt;width:415.35pt;mso-position-horizontal-relative:page;mso-position-vertical-relative:page;z-index:25170124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F725032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56" o:spid="_x0000_s2156" style="position:absolute;left:0pt;margin-left:90pt;margin-top:55.2pt;height:0.75pt;width:415.35pt;mso-position-horizontal-relative:page;mso-position-vertical-relative:page;z-index:25173811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9DC6E2A">
    <w:pPr>
      <w:spacing w:before="22" w:line="220" w:lineRule="auto"/>
      <w:ind w:left="1954"/>
      <w:rPr>
        <w:rFonts w:ascii="宋体" w:hAnsi="宋体" w:eastAsia="宋体" w:cs="宋体"/>
        <w:sz w:val="18"/>
        <w:szCs w:val="18"/>
      </w:rPr>
    </w:pPr>
    <w:r>
      <w:pict>
        <v:shape id="_x0000_s2157" o:spid="_x0000_s2157" style="position:absolute;left:0pt;margin-left:90pt;margin-top:55.2pt;height:0.75pt;width:415.35pt;mso-position-horizontal-relative:page;mso-position-vertical-relative:page;z-index:25168384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0C1347C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58" o:spid="_x0000_s2158" style="position:absolute;left:0pt;margin-left:90pt;margin-top:55.2pt;height:0.75pt;width:415.35pt;mso-position-horizontal-relative:page;mso-position-vertical-relative:page;z-index:2517391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8AF130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59" o:spid="_x0000_s2159" style="position:absolute;left:0pt;margin-left:90pt;margin-top:55.2pt;height:0.75pt;width:415.35pt;mso-position-horizontal-relative:page;mso-position-vertical-relative:page;z-index:25174016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595B7C3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60" o:spid="_x0000_s2160" style="position:absolute;left:0pt;margin-left:90pt;margin-top:55.2pt;height:0.75pt;width:415.35pt;mso-position-horizontal-relative:page;mso-position-vertical-relative:page;z-index:25174118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8248F3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61" o:spid="_x0000_s2161" style="position:absolute;left:0pt;margin-left:90pt;margin-top:55.2pt;height:0.75pt;width:415.35pt;mso-position-horizontal-relative:page;mso-position-vertical-relative:page;z-index:25171456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F107222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62" o:spid="_x0000_s2162" style="position:absolute;left:0pt;margin-left:90pt;margin-top:55.2pt;height:0.75pt;width:415.35pt;mso-position-horizontal-relative:page;mso-position-vertical-relative:page;z-index:25172275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393EF7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63" o:spid="_x0000_s2163" style="position:absolute;left:0pt;margin-left:90pt;margin-top:55.2pt;height:0.75pt;width:415.35pt;mso-position-horizontal-relative:page;mso-position-vertical-relative:page;z-index:25173299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6966BD4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64" o:spid="_x0000_s2164" style="position:absolute;left:0pt;margin-left:90pt;margin-top:55.2pt;height:0.75pt;width:415.35pt;mso-position-horizontal-relative:page;mso-position-vertical-relative:page;z-index:25174220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EFCFEF1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59" o:spid="_x0000_s2059" style="position:absolute;left:0pt;margin-left:90pt;margin-top:55.2pt;height:0.75pt;width:415.35pt;mso-position-horizontal-relative:page;mso-position-vertical-relative:page;z-index:25167155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C595A37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65" o:spid="_x0000_s2165" style="position:absolute;left:0pt;margin-left:90pt;margin-top:55.2pt;height:0.75pt;width:415.35pt;mso-position-horizontal-relative:page;mso-position-vertical-relative:page;z-index:25170534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BF080D3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66" o:spid="_x0000_s2166" style="position:absolute;left:0pt;margin-left:90pt;margin-top:55.2pt;height:0.75pt;width:415.35pt;mso-position-horizontal-relative:page;mso-position-vertical-relative:page;z-index:25174323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8E1EC1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67" o:spid="_x0000_s2167" style="position:absolute;left:0pt;margin-left:90pt;margin-top:55.2pt;height:0.75pt;width:415.35pt;mso-position-horizontal-relative:page;mso-position-vertical-relative:page;z-index:25174425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C4C3811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68" o:spid="_x0000_s2168" style="position:absolute;left:0pt;margin-left:90pt;margin-top:55.2pt;height:0.75pt;width:415.35pt;mso-position-horizontal-relative:page;mso-position-vertical-relative:page;z-index:25174528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85C910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69" o:spid="_x0000_s2169" style="position:absolute;left:0pt;margin-left:90pt;margin-top:55.2pt;height:0.75pt;width:415.35pt;mso-position-horizontal-relative:page;mso-position-vertical-relative:page;z-index:2516623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820E2AA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70" o:spid="_x0000_s2170" style="position:absolute;left:0pt;margin-left:90pt;margin-top:55.2pt;height:0.75pt;width:415.35pt;mso-position-horizontal-relative:page;mso-position-vertical-relative:page;z-index:25174630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F5BC7A2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71" o:spid="_x0000_s2171" style="position:absolute;left:0pt;margin-left:90pt;margin-top:55.2pt;height:0.75pt;width:415.35pt;mso-position-horizontal-relative:page;mso-position-vertical-relative:page;z-index:25167564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977AB9E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72" o:spid="_x0000_s2172" style="position:absolute;left:0pt;margin-left:90pt;margin-top:55.2pt;height:0.75pt;width:415.35pt;mso-position-horizontal-relative:page;mso-position-vertical-relative:page;z-index:25174732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FD6369F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73" o:spid="_x0000_s2173" style="position:absolute;left:0pt;margin-left:90pt;margin-top:55.2pt;height:0.75pt;width:415.35pt;mso-position-horizontal-relative:page;mso-position-vertical-relative:page;z-index:25170432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9E40D6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74" o:spid="_x0000_s2174" style="position:absolute;left:0pt;margin-left:90pt;margin-top:55.2pt;height:0.75pt;width:415.35pt;mso-position-horizontal-relative:page;mso-position-vertical-relative:page;z-index:25174835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82E5612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60" o:spid="_x0000_s2060" style="position:absolute;left:0pt;margin-left:90pt;margin-top:55.2pt;height:0.75pt;width:415.35pt;mso-position-horizontal-relative:page;mso-position-vertical-relative:page;z-index:25167257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2BE104B">
    <w:pPr>
      <w:spacing w:before="22" w:line="220" w:lineRule="auto"/>
      <w:ind w:left="2116"/>
      <w:rPr>
        <w:rFonts w:ascii="宋体" w:hAnsi="宋体" w:eastAsia="宋体" w:cs="宋体"/>
        <w:sz w:val="18"/>
        <w:szCs w:val="18"/>
      </w:rPr>
    </w:pPr>
    <w:r>
      <w:pict>
        <v:shape id="_x0000_s2175" o:spid="_x0000_s2175" style="position:absolute;left:0pt;margin-left:90pt;margin-top:55.2pt;height:0.75pt;width:415.35pt;mso-position-horizontal-relative:page;mso-position-vertical-relative:page;z-index:25174937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396EA00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76" o:spid="_x0000_s2176" style="position:absolute;left:0pt;margin-left:90pt;margin-top:55.2pt;height:0.75pt;width:415.35pt;mso-position-horizontal-relative:page;mso-position-vertical-relative:page;z-index:25175040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542B943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77" o:spid="_x0000_s2177" style="position:absolute;left:0pt;margin-left:90pt;margin-top:55.2pt;height:0.75pt;width:415.35pt;mso-position-horizontal-relative:page;mso-position-vertical-relative:page;z-index:25175142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C7A9AD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78" o:spid="_x0000_s2178" style="position:absolute;left:0pt;margin-left:90pt;margin-top:55.2pt;height:0.75pt;width:415.35pt;mso-position-horizontal-relative:page;mso-position-vertical-relative:page;z-index:2516623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A0BA448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79" o:spid="_x0000_s2179" style="position:absolute;left:0pt;margin-left:90pt;margin-top:55.2pt;height:0.75pt;width:415.35pt;mso-position-horizontal-relative:page;mso-position-vertical-relative:page;z-index:25170534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2264AEA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80" o:spid="_x0000_s2180" style="position:absolute;left:0pt;margin-left:90pt;margin-top:55.2pt;height:0.75pt;width:415.35pt;mso-position-horizontal-relative:page;mso-position-vertical-relative:page;z-index:25175244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EBAF97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81" o:spid="_x0000_s2181" style="position:absolute;left:0pt;margin-left:90pt;margin-top:55.2pt;height:0.75pt;width:415.35pt;mso-position-horizontal-relative:page;mso-position-vertical-relative:page;z-index:25174630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A4A2E70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82" o:spid="_x0000_s2182" style="position:absolute;left:0pt;margin-left:90pt;margin-top:55.2pt;height:0.75pt;width:415.35pt;mso-position-horizontal-relative:page;mso-position-vertical-relative:page;z-index:25167155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372C1CB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83" o:spid="_x0000_s2183" style="position:absolute;left:0pt;margin-left:90pt;margin-top:55.2pt;height:0.75pt;width:415.35pt;mso-position-horizontal-relative:page;mso-position-vertical-relative:page;z-index:25175347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325E042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84" o:spid="_x0000_s2184" style="position:absolute;left:0pt;margin-left:90pt;margin-top:55.2pt;height:0.75pt;width:415.35pt;mso-position-horizontal-relative:page;mso-position-vertical-relative:page;z-index:25175449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B9092F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61" o:spid="_x0000_s2061" style="position:absolute;left:0pt;margin-left:90pt;margin-top:55.2pt;height:0.75pt;width:415.35pt;mso-position-horizontal-relative:page;mso-position-vertical-relative:page;z-index:25167360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0D165B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85" o:spid="_x0000_s2185" style="position:absolute;left:0pt;margin-left:90pt;margin-top:55.2pt;height:0.75pt;width:415.35pt;mso-position-horizontal-relative:page;mso-position-vertical-relative:page;z-index:25175552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4C8917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86" o:spid="_x0000_s2186" style="position:absolute;left:0pt;margin-left:90pt;margin-top:55.2pt;height:0.75pt;width:415.35pt;mso-position-horizontal-relative:page;mso-position-vertical-relative:page;z-index:25168588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FB0062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87" o:spid="_x0000_s2187" style="position:absolute;left:0pt;margin-left:90pt;margin-top:55.2pt;height:0.75pt;width:415.35pt;mso-position-horizontal-relative:page;mso-position-vertical-relative:page;z-index:25175654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9D8BBBB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88" o:spid="_x0000_s2188" style="position:absolute;left:0pt;margin-left:90pt;margin-top:55.2pt;height:0.75pt;width:415.35pt;mso-position-horizontal-relative:page;mso-position-vertical-relative:page;z-index:25175756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AED18A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89" o:spid="_x0000_s2189" style="position:absolute;left:0pt;margin-left:90pt;margin-top:55.2pt;height:0.75pt;width:415.35pt;mso-position-horizontal-relative:page;mso-position-vertical-relative:page;z-index:25172070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FA8EC83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90" o:spid="_x0000_s2190" style="position:absolute;left:0pt;margin-left:90pt;margin-top:55.2pt;height:0.75pt;width:415.35pt;mso-position-horizontal-relative:page;mso-position-vertical-relative:page;z-index:25170432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C0075FB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91" o:spid="_x0000_s2191" style="position:absolute;left:0pt;margin-left:90pt;margin-top:55.2pt;height:0.75pt;width:415.35pt;mso-position-horizontal-relative:page;mso-position-vertical-relative:page;z-index:25175142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D670A7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92" o:spid="_x0000_s2192" style="position:absolute;left:0pt;margin-left:90pt;margin-top:55.2pt;height:0.75pt;width:415.35pt;mso-position-horizontal-relative:page;mso-position-vertical-relative:page;z-index:2516623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FB17EB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93" o:spid="_x0000_s2193" style="position:absolute;left:0pt;margin-left:90pt;margin-top:55.2pt;height:0.75pt;width:415.35pt;mso-position-horizontal-relative:page;mso-position-vertical-relative:page;z-index:25175859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459503C">
    <w:pPr>
      <w:spacing w:before="22" w:line="220" w:lineRule="auto"/>
      <w:ind w:left="1954"/>
      <w:rPr>
        <w:rFonts w:ascii="宋体" w:hAnsi="宋体" w:eastAsia="宋体" w:cs="宋体"/>
        <w:sz w:val="18"/>
        <w:szCs w:val="18"/>
      </w:rPr>
    </w:pPr>
    <w:r>
      <w:pict>
        <v:shape id="_x0000_s2194" o:spid="_x0000_s2194" style="position:absolute;left:0pt;margin-left:90pt;margin-top:55.2pt;height:0.75pt;width:415.35pt;mso-position-horizontal-relative:page;mso-position-vertical-relative:page;z-index:25168384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91533B4">
    <w:pPr>
      <w:spacing w:before="24" w:line="189" w:lineRule="auto"/>
      <w:ind w:left="1293"/>
      <w:rPr>
        <w:rFonts w:ascii="宋体" w:hAnsi="宋体" w:eastAsia="宋体" w:cs="宋体"/>
        <w:sz w:val="18"/>
        <w:szCs w:val="18"/>
      </w:rPr>
    </w:pPr>
    <w:r>
      <w:pict>
        <v:shape id="_x0000_s2062" o:spid="_x0000_s2062" style="position:absolute;left:0pt;margin-left:2.4pt;margin-top:9.3pt;height:0.4pt;width:416.9pt;z-index:251674624;mso-width-relative:page;mso-height-relative:page;" filled="f" stroked="t" coordsize="8337,8" path="m0,3l8337,3e">
          <v:fill on="f" focussize="0,0"/>
          <v:stroke weight="0.36pt" color="#000000" miterlimit="2" joinstyle="bevel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20"/>
        <w:w w:val="115"/>
        <w:sz w:val="18"/>
        <w:szCs w:val="18"/>
      </w:rPr>
      <w:t>安徽怀远四方湖省级自然保护区总体规划(2023</w:t>
    </w:r>
    <w:r>
      <w:rPr>
        <w:rFonts w:ascii="宋体" w:hAnsi="宋体" w:eastAsia="宋体" w:cs="宋体"/>
        <w:spacing w:val="-40"/>
        <w:sz w:val="18"/>
        <w:szCs w:val="18"/>
      </w:rPr>
      <w:t xml:space="preserve"> </w:t>
    </w:r>
    <w:r>
      <w:rPr>
        <w:rFonts w:ascii="宋体" w:hAnsi="宋体" w:eastAsia="宋体" w:cs="宋体"/>
        <w:i/>
        <w:iCs/>
        <w:spacing w:val="20"/>
        <w:w w:val="115"/>
        <w:sz w:val="18"/>
        <w:szCs w:val="18"/>
      </w:rPr>
      <w:t>-</w:t>
    </w:r>
    <w:r>
      <w:rPr>
        <w:rFonts w:ascii="宋体" w:hAnsi="宋体" w:eastAsia="宋体" w:cs="宋体"/>
        <w:spacing w:val="-44"/>
        <w:sz w:val="18"/>
        <w:szCs w:val="18"/>
      </w:rPr>
      <w:t xml:space="preserve"> </w:t>
    </w:r>
    <w:r>
      <w:rPr>
        <w:rFonts w:ascii="宋体" w:hAnsi="宋体" w:eastAsia="宋体" w:cs="宋体"/>
        <w:i/>
        <w:iCs/>
        <w:spacing w:val="20"/>
        <w:w w:val="115"/>
        <w:sz w:val="18"/>
        <w:szCs w:val="18"/>
      </w:rPr>
      <w:t>2032年)</w:t>
    </w:r>
  </w:p>
</w:hdr>
</file>

<file path=word/header1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08065C1">
    <w:pPr>
      <w:spacing w:before="22" w:line="220" w:lineRule="auto"/>
      <w:ind w:left="1869"/>
      <w:rPr>
        <w:rFonts w:ascii="宋体" w:hAnsi="宋体" w:eastAsia="宋体" w:cs="宋体"/>
        <w:sz w:val="18"/>
        <w:szCs w:val="18"/>
      </w:rPr>
    </w:pPr>
    <w:r>
      <w:pict>
        <v:shape id="_x0000_s2195" o:spid="_x0000_s2195" style="position:absolute;left:0pt;margin-left:90pt;margin-top:55.2pt;height:0.75pt;width:415.35pt;mso-position-horizontal-relative:page;mso-position-vertical-relative:page;z-index:25175961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205B63F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96" o:spid="_x0000_s2196" style="position:absolute;left:0pt;margin-left:90pt;margin-top:55.2pt;height:0.75pt;width:415.35pt;mso-position-horizontal-relative:page;mso-position-vertical-relative:page;z-index:25176064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3A2577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97" o:spid="_x0000_s2197" style="position:absolute;left:0pt;margin-left:90pt;margin-top:55.2pt;height:0.75pt;width:415.35pt;mso-position-horizontal-relative:page;mso-position-vertical-relative:page;z-index:25176166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26EC2FF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98" o:spid="_x0000_s2198" style="position:absolute;left:0pt;margin-left:90pt;margin-top:55.2pt;height:0.75pt;width:415.35pt;mso-position-horizontal-relative:page;mso-position-vertical-relative:page;z-index:25176268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6AEE227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99" o:spid="_x0000_s2199" style="position:absolute;left:0pt;margin-left:90pt;margin-top:55.2pt;height:0.75pt;width:415.35pt;mso-position-horizontal-relative:page;mso-position-vertical-relative:page;z-index:25176371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E3071A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200" o:spid="_x0000_s2200" style="position:absolute;left:0pt;margin-left:90pt;margin-top:55.2pt;height:0.75pt;width:415.35pt;mso-position-horizontal-relative:page;mso-position-vertical-relative:page;z-index:2517647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28BE82D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201" o:spid="_x0000_s2201" style="position:absolute;left:0pt;margin-left:90pt;margin-top:55.2pt;height:0.75pt;width:415.35pt;mso-position-horizontal-relative:page;mso-position-vertical-relative:page;z-index:25170841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1B2D3FA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202" o:spid="_x0000_s2202" style="position:absolute;left:0pt;margin-left:90pt;margin-top:55.2pt;height:0.75pt;width:415.35pt;mso-position-horizontal-relative:page;mso-position-vertical-relative:page;z-index:25176576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27B7E92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203" o:spid="_x0000_s2203" style="position:absolute;left:0pt;margin-left:90pt;margin-top:55.2pt;height:0.75pt;width:415.35pt;mso-position-horizontal-relative:page;mso-position-vertical-relative:page;z-index:25176678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F9815E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204" o:spid="_x0000_s2204" style="position:absolute;left:0pt;margin-left:90pt;margin-top:55.2pt;height:0.75pt;width:415.35pt;mso-position-horizontal-relative:page;mso-position-vertical-relative:page;z-index:25176780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69A4B2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63" o:spid="_x0000_s2063" style="position:absolute;left:0pt;margin-left:90pt;margin-top:55.2pt;height:0.75pt;width:415.35pt;mso-position-horizontal-relative:page;mso-position-vertical-relative:page;z-index:25167564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3439E42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205" o:spid="_x0000_s2205" style="position:absolute;left:0pt;margin-left:90pt;margin-top:55.2pt;height:0.75pt;width:415.35pt;mso-position-horizontal-relative:page;mso-position-vertical-relative:page;z-index:25176883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63C0AA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206" o:spid="_x0000_s2206" style="position:absolute;left:0pt;margin-left:90pt;margin-top:55.2pt;height:0.75pt;width:415.35pt;mso-position-horizontal-relative:page;mso-position-vertical-relative:page;z-index:25176985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317196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207" o:spid="_x0000_s2207" style="position:absolute;left:0pt;margin-left:90pt;margin-top:55.2pt;height:0.75pt;width:415.35pt;mso-position-horizontal-relative:page;mso-position-vertical-relative:page;z-index:25173708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4AE58F3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208" o:spid="_x0000_s2208" style="position:absolute;left:0pt;margin-left:90pt;margin-top:55.2pt;height:0.75pt;width:415.35pt;mso-position-horizontal-relative:page;mso-position-vertical-relative:page;z-index:25177088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9E6ADD2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209" o:spid="_x0000_s2209" style="position:absolute;left:0pt;margin-left:90pt;margin-top:55.2pt;height:0.75pt;width:415.35pt;mso-position-horizontal-relative:page;mso-position-vertical-relative:page;z-index:25177190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02970AF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210" o:spid="_x0000_s2210" style="position:absolute;left:0pt;margin-left:90pt;margin-top:55.2pt;height:0.75pt;width:415.35pt;mso-position-horizontal-relative:page;mso-position-vertical-relative:page;z-index:25173708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F8537A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211" o:spid="_x0000_s2211" style="position:absolute;left:0pt;margin-left:90pt;margin-top:55.2pt;height:0.75pt;width:415.35pt;mso-position-horizontal-relative:page;mso-position-vertical-relative:page;z-index:25167564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853260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212" o:spid="_x0000_s2212" style="position:absolute;left:0pt;margin-left:90pt;margin-top:55.2pt;height:0.75pt;width:415.35pt;mso-position-horizontal-relative:page;mso-position-vertical-relative:page;z-index:25177292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C511026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213" o:spid="_x0000_s2213" style="position:absolute;left:0pt;margin-left:90pt;margin-top:55.2pt;height:0.75pt;width:415.35pt;mso-position-horizontal-relative:page;mso-position-vertical-relative:page;z-index:25177395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425601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214" o:spid="_x0000_s2214" style="position:absolute;left:0pt;margin-left:90pt;margin-top:55.2pt;height:0.75pt;width:415.35pt;mso-position-horizontal-relative:page;mso-position-vertical-relative:page;z-index:25171456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C0A42BB">
    <w:pPr>
      <w:spacing w:before="22" w:line="220" w:lineRule="auto"/>
      <w:ind w:left="1947"/>
      <w:rPr>
        <w:rFonts w:ascii="宋体" w:hAnsi="宋体" w:eastAsia="宋体" w:cs="宋体"/>
        <w:sz w:val="18"/>
        <w:szCs w:val="18"/>
      </w:rPr>
    </w:pPr>
    <w:r>
      <w:pict>
        <v:shape id="_x0000_s2064" o:spid="_x0000_s2064" style="position:absolute;left:0pt;margin-left:90pt;margin-top:55.2pt;height:0.75pt;width:415.35pt;mso-position-horizontal-relative:page;mso-position-vertical-relative:page;z-index:25167667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F43B5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215" o:spid="_x0000_s2215" style="position:absolute;left:0pt;margin-left:90pt;margin-top:55.2pt;height:0.75pt;width:415.35pt;mso-position-horizontal-relative:page;mso-position-vertical-relative:page;z-index:25177497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A008C3C">
    <w:pPr>
      <w:spacing w:before="22" w:line="220" w:lineRule="auto"/>
      <w:ind w:left="1954"/>
      <w:rPr>
        <w:rFonts w:ascii="宋体" w:hAnsi="宋体" w:eastAsia="宋体" w:cs="宋体"/>
        <w:sz w:val="18"/>
        <w:szCs w:val="18"/>
      </w:rPr>
    </w:pPr>
    <w:r>
      <w:pict>
        <v:shape id="_x0000_s2216" o:spid="_x0000_s2216" style="position:absolute;left:0pt;margin-left:90pt;margin-top:55.2pt;height:0.75pt;width:415.35pt;mso-position-horizontal-relative:page;mso-position-vertical-relative:page;z-index:25177600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7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DEBF72">
    <w:pPr>
      <w:spacing w:before="22" w:line="220" w:lineRule="auto"/>
      <w:ind w:left="4781"/>
      <w:rPr>
        <w:rFonts w:ascii="宋体" w:hAnsi="宋体" w:eastAsia="宋体" w:cs="宋体"/>
        <w:sz w:val="18"/>
        <w:szCs w:val="18"/>
      </w:rPr>
    </w:pPr>
    <w:r>
      <w:pict>
        <v:shape id="_x0000_s2217" o:spid="_x0000_s2217" style="position:absolute;left:0pt;margin-left:72pt;margin-top:55.2pt;height:0.75pt;width:697.95pt;mso-position-horizontal-relative:page;mso-position-vertical-relative:page;z-index:251777024;mso-width-relative:page;mso-height-relative:page;" fillcolor="#000000" filled="t" stroked="f" coordsize="13959,15" o:allowincell="f" path="m0,0l13958,0,13958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7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3B2D4CC">
    <w:pPr>
      <w:spacing w:before="22" w:line="220" w:lineRule="auto"/>
      <w:ind w:left="1958"/>
      <w:rPr>
        <w:rFonts w:ascii="宋体" w:hAnsi="宋体" w:eastAsia="宋体" w:cs="宋体"/>
        <w:sz w:val="18"/>
        <w:szCs w:val="18"/>
      </w:rPr>
    </w:pPr>
    <w:r>
      <w:pict>
        <v:shape id="_x0000_s2218" o:spid="_x0000_s2218" style="position:absolute;left:0pt;margin-left:90pt;margin-top:55.2pt;height:0.75pt;width:415.35pt;mso-position-horizontal-relative:page;mso-position-vertical-relative:page;z-index:25177804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7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9FE15F1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7907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2850" cy="10693400"/>
          <wp:effectExtent l="0" t="0" r="0" b="0"/>
          <wp:wrapNone/>
          <wp:docPr id="30" name="IM 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 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693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807566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8009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93400" cy="7562850"/>
          <wp:effectExtent l="0" t="0" r="0" b="0"/>
          <wp:wrapNone/>
          <wp:docPr id="46" name="IM 4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IM 4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93400" cy="7562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3B5FDF7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8112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93400" cy="7562850"/>
          <wp:effectExtent l="0" t="0" r="0" b="0"/>
          <wp:wrapNone/>
          <wp:docPr id="48" name="IM 4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" name="IM 4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93400" cy="7562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701691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8214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93400" cy="7562850"/>
          <wp:effectExtent l="0" t="0" r="0" b="0"/>
          <wp:wrapNone/>
          <wp:docPr id="52" name="IM 5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" name="IM 5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93400" cy="7562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830F1E3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8316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93400" cy="7562850"/>
          <wp:effectExtent l="0" t="0" r="0" b="0"/>
          <wp:wrapNone/>
          <wp:docPr id="54" name="IM 5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 5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93400" cy="7562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9E2EDB7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8419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93400" cy="7562850"/>
          <wp:effectExtent l="0" t="0" r="0" b="0"/>
          <wp:wrapNone/>
          <wp:docPr id="56" name="IM 5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" name="IM 5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93400" cy="7562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C7186B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65" o:spid="_x0000_s2065" style="position:absolute;left:0pt;margin-left:90pt;margin-top:55.2pt;height:0.75pt;width:415.35pt;mso-position-horizontal-relative:page;mso-position-vertical-relative:page;z-index:25167769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18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1699C7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8521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93400" cy="7562850"/>
          <wp:effectExtent l="0" t="0" r="0" b="0"/>
          <wp:wrapNone/>
          <wp:docPr id="58" name="IM 5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IM 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93400" cy="7562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358DC5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8624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93400" cy="7562850"/>
          <wp:effectExtent l="0" t="0" r="0" b="0"/>
          <wp:wrapNone/>
          <wp:docPr id="60" name="IM 6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" name="IM 6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93400" cy="7562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A5EF53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8726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93400" cy="7562850"/>
          <wp:effectExtent l="0" t="0" r="0" b="0"/>
          <wp:wrapNone/>
          <wp:docPr id="62" name="IM 6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" name="IM 6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93400" cy="7562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16C8B8">
    <w:pPr>
      <w:spacing w:before="22" w:line="220" w:lineRule="auto"/>
      <w:ind w:left="1954"/>
      <w:rPr>
        <w:rFonts w:ascii="宋体" w:hAnsi="宋体" w:eastAsia="宋体" w:cs="宋体"/>
        <w:sz w:val="18"/>
        <w:szCs w:val="18"/>
      </w:rPr>
    </w:pPr>
    <w:r>
      <w:pict>
        <v:shape id="_x0000_s2066" o:spid="_x0000_s2066" style="position:absolute;left:0pt;margin-left:90pt;margin-top:55.2pt;height:0.75pt;width:415.35pt;mso-position-horizontal-relative:page;mso-position-vertical-relative:page;z-index:25167872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BD1E48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49" o:spid="_x0000_s2049" style="position:absolute;left:0pt;margin-left:90pt;margin-top:55.2pt;height:0.75pt;width:415.35pt;mso-position-horizontal-relative:page;mso-position-vertical-relative:page;z-index:25166131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FCB66A">
    <w:pPr>
      <w:spacing w:before="22" w:line="220" w:lineRule="auto"/>
      <w:ind w:left="1954"/>
      <w:rPr>
        <w:rFonts w:ascii="宋体" w:hAnsi="宋体" w:eastAsia="宋体" w:cs="宋体"/>
        <w:sz w:val="18"/>
        <w:szCs w:val="18"/>
      </w:rPr>
    </w:pPr>
    <w:r>
      <w:pict>
        <v:shape id="_x0000_s2067" o:spid="_x0000_s2067" style="position:absolute;left:0pt;margin-left:90pt;margin-top:55.2pt;height:0.75pt;width:415.35pt;mso-position-horizontal-relative:page;mso-position-vertical-relative:page;z-index:25167974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A22FB9D">
    <w:pPr>
      <w:spacing w:before="22" w:line="220" w:lineRule="auto"/>
      <w:ind w:left="1947"/>
      <w:rPr>
        <w:rFonts w:ascii="宋体" w:hAnsi="宋体" w:eastAsia="宋体" w:cs="宋体"/>
        <w:sz w:val="18"/>
        <w:szCs w:val="18"/>
      </w:rPr>
    </w:pPr>
    <w:r>
      <w:pict>
        <v:shape id="_x0000_s2068" o:spid="_x0000_s2068" style="position:absolute;left:0pt;margin-left:90pt;margin-top:55.2pt;height:0.75pt;width:415.35pt;mso-position-horizontal-relative:page;mso-position-vertical-relative:page;z-index:25168076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DE40709">
    <w:pPr>
      <w:spacing w:before="24" w:line="189" w:lineRule="auto"/>
      <w:ind w:left="1246"/>
      <w:rPr>
        <w:rFonts w:ascii="宋体" w:hAnsi="宋体" w:eastAsia="宋体" w:cs="宋体"/>
        <w:sz w:val="18"/>
        <w:szCs w:val="18"/>
      </w:rPr>
    </w:pPr>
    <w:r>
      <w:pict>
        <v:shape id="_x0000_s2069" o:spid="_x0000_s2069" style="position:absolute;left:0pt;margin-left:0.05pt;margin-top:9.3pt;height:0.4pt;width:416.75pt;z-index:251681792;mso-width-relative:page;mso-height-relative:page;" filled="f" stroked="t" coordsize="8335,8" path="m0,3l8335,3e">
          <v:fill on="f" focussize="0,0"/>
          <v:stroke weight="0.36pt" color="#000000" miterlimit="2" joinstyle="bevel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20"/>
        <w:w w:val="115"/>
        <w:sz w:val="18"/>
        <w:szCs w:val="18"/>
      </w:rPr>
      <w:t>安徽怀远四方湖省级自然保护区总体规划(2023</w:t>
    </w:r>
    <w:r>
      <w:rPr>
        <w:rFonts w:ascii="宋体" w:hAnsi="宋体" w:eastAsia="宋体" w:cs="宋体"/>
        <w:spacing w:val="-38"/>
        <w:sz w:val="18"/>
        <w:szCs w:val="18"/>
      </w:rPr>
      <w:t xml:space="preserve"> </w:t>
    </w:r>
    <w:r>
      <w:rPr>
        <w:rFonts w:ascii="宋体" w:hAnsi="宋体" w:eastAsia="宋体" w:cs="宋体"/>
        <w:i/>
        <w:iCs/>
        <w:spacing w:val="20"/>
        <w:w w:val="115"/>
        <w:sz w:val="18"/>
        <w:szCs w:val="18"/>
      </w:rPr>
      <w:t>-</w:t>
    </w:r>
    <w:r>
      <w:rPr>
        <w:rFonts w:ascii="宋体" w:hAnsi="宋体" w:eastAsia="宋体" w:cs="宋体"/>
        <w:spacing w:val="-46"/>
        <w:sz w:val="18"/>
        <w:szCs w:val="18"/>
      </w:rPr>
      <w:t xml:space="preserve"> </w:t>
    </w:r>
    <w:r>
      <w:rPr>
        <w:rFonts w:ascii="宋体" w:hAnsi="宋体" w:eastAsia="宋体" w:cs="宋体"/>
        <w:i/>
        <w:iCs/>
        <w:spacing w:val="20"/>
        <w:w w:val="115"/>
        <w:sz w:val="18"/>
        <w:szCs w:val="18"/>
      </w:rPr>
      <w:t>2032年)</w: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A52A89">
    <w:pPr>
      <w:pStyle w:val="2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87811CF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70" o:spid="_x0000_s2070" style="position:absolute;left:0pt;margin-left:90pt;margin-top:55.2pt;height:0.75pt;width:415.35pt;mso-position-horizontal-relative:page;mso-position-vertical-relative:page;z-index:25168281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20272DF">
    <w:pPr>
      <w:spacing w:before="22" w:line="220" w:lineRule="auto"/>
      <w:ind w:left="1954"/>
      <w:rPr>
        <w:rFonts w:ascii="宋体" w:hAnsi="宋体" w:eastAsia="宋体" w:cs="宋体"/>
        <w:sz w:val="18"/>
        <w:szCs w:val="18"/>
      </w:rPr>
    </w:pPr>
    <w:r>
      <w:pict>
        <v:shape id="_x0000_s2071" o:spid="_x0000_s2071" style="position:absolute;left:0pt;margin-left:90pt;margin-top:55.2pt;height:0.75pt;width:415.35pt;mso-position-horizontal-relative:page;mso-position-vertical-relative:page;z-index:25168384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D009704">
    <w:pPr>
      <w:pStyle w:val="2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700B43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72" o:spid="_x0000_s2072" style="position:absolute;left:0pt;margin-left:90pt;margin-top:55.2pt;height:0.75pt;width:415.35pt;mso-position-horizontal-relative:page;mso-position-vertical-relative:page;z-index:25168486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28DE24A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73" o:spid="_x0000_s2073" style="position:absolute;left:0pt;margin-left:90pt;margin-top:55.2pt;height:0.75pt;width:415.35pt;mso-position-horizontal-relative:page;mso-position-vertical-relative:page;z-index:2516623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003B2A">
    <w:pPr>
      <w:spacing w:before="22" w:line="220" w:lineRule="auto"/>
      <w:ind w:left="1954"/>
      <w:rPr>
        <w:rFonts w:ascii="宋体" w:hAnsi="宋体" w:eastAsia="宋体" w:cs="宋体"/>
        <w:sz w:val="18"/>
        <w:szCs w:val="18"/>
      </w:rPr>
    </w:pPr>
    <w:r>
      <w:pict>
        <v:shape id="_x0000_s2074" o:spid="_x0000_s2074" style="position:absolute;left:0pt;margin-left:90pt;margin-top:55.2pt;height:0.75pt;width:415.35pt;mso-position-horizontal-relative:page;mso-position-vertical-relative:page;z-index:25168384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77733DD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50" o:spid="_x0000_s2050" style="position:absolute;left:0pt;margin-left:90pt;margin-top:55.2pt;height:0.75pt;width:415.35pt;mso-position-horizontal-relative:page;mso-position-vertical-relative:page;z-index:2516623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7ADED1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75" o:spid="_x0000_s2075" style="position:absolute;left:0pt;margin-left:90pt;margin-top:55.2pt;height:0.75pt;width:415.35pt;mso-position-horizontal-relative:page;mso-position-vertical-relative:page;z-index:25168588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9C3EFD">
    <w:pPr>
      <w:spacing w:before="22" w:line="220" w:lineRule="auto"/>
      <w:ind w:left="1947"/>
      <w:rPr>
        <w:rFonts w:ascii="宋体" w:hAnsi="宋体" w:eastAsia="宋体" w:cs="宋体"/>
        <w:sz w:val="18"/>
        <w:szCs w:val="18"/>
      </w:rPr>
    </w:pPr>
    <w:r>
      <w:pict>
        <v:shape id="_x0000_s2076" o:spid="_x0000_s2076" style="position:absolute;left:0pt;margin-left:90pt;margin-top:55.2pt;height:0.75pt;width:415.35pt;mso-position-horizontal-relative:page;mso-position-vertical-relative:page;z-index:25168076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9D58DA6">
    <w:pPr>
      <w:spacing w:before="22" w:line="220" w:lineRule="auto"/>
      <w:ind w:left="1947"/>
      <w:rPr>
        <w:rFonts w:ascii="宋体" w:hAnsi="宋体" w:eastAsia="宋体" w:cs="宋体"/>
        <w:sz w:val="18"/>
        <w:szCs w:val="18"/>
      </w:rPr>
    </w:pPr>
    <w:r>
      <w:pict>
        <v:shape id="_x0000_s2077" o:spid="_x0000_s2077" style="position:absolute;left:0pt;margin-left:90pt;margin-top:55.2pt;height:0.75pt;width:415.35pt;mso-position-horizontal-relative:page;mso-position-vertical-relative:page;z-index:25168691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D298962">
    <w:pPr>
      <w:spacing w:before="22" w:line="220" w:lineRule="auto"/>
      <w:ind w:left="1947"/>
      <w:rPr>
        <w:rFonts w:ascii="宋体" w:hAnsi="宋体" w:eastAsia="宋体" w:cs="宋体"/>
        <w:sz w:val="18"/>
        <w:szCs w:val="18"/>
      </w:rPr>
    </w:pPr>
    <w:r>
      <w:pict>
        <v:shape id="_x0000_s2078" o:spid="_x0000_s2078" style="position:absolute;left:0pt;margin-left:90pt;margin-top:55.2pt;height:0.75pt;width:415.35pt;mso-position-horizontal-relative:page;mso-position-vertical-relative:page;z-index:2516879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189ECF9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79" o:spid="_x0000_s2079" style="position:absolute;left:0pt;margin-left:90pt;margin-top:55.2pt;height:0.75pt;width:415.35pt;mso-position-horizontal-relative:page;mso-position-vertical-relative:page;z-index:25168896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0266A7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80" o:spid="_x0000_s2080" style="position:absolute;left:0pt;margin-left:90pt;margin-top:55.2pt;height:0.75pt;width:415.35pt;mso-position-horizontal-relative:page;mso-position-vertical-relative:page;z-index:25168998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23F8846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81" o:spid="_x0000_s2081" style="position:absolute;left:0pt;margin-left:90pt;margin-top:55.2pt;height:0.75pt;width:415.35pt;mso-position-horizontal-relative:page;mso-position-vertical-relative:page;z-index:25169100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00C7514">
    <w:pPr>
      <w:spacing w:before="22" w:line="220" w:lineRule="auto"/>
      <w:ind w:left="1947"/>
      <w:rPr>
        <w:rFonts w:ascii="宋体" w:hAnsi="宋体" w:eastAsia="宋体" w:cs="宋体"/>
        <w:sz w:val="18"/>
        <w:szCs w:val="18"/>
      </w:rPr>
    </w:pPr>
    <w:r>
      <w:pict>
        <v:shape id="_x0000_s2082" o:spid="_x0000_s2082" style="position:absolute;left:0pt;margin-left:90pt;margin-top:55.2pt;height:0.75pt;width:415.35pt;mso-position-horizontal-relative:page;mso-position-vertical-relative:page;z-index:25168076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03E50E4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83" o:spid="_x0000_s2083" style="position:absolute;left:0pt;margin-left:90pt;margin-top:55.2pt;height:0.75pt;width:415.35pt;mso-position-horizontal-relative:page;mso-position-vertical-relative:page;z-index:25169203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3FACB48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84" o:spid="_x0000_s2084" style="position:absolute;left:0pt;margin-left:90pt;margin-top:55.2pt;height:0.75pt;width:415.35pt;mso-position-horizontal-relative:page;mso-position-vertical-relative:page;z-index:25169305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9F730B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51" o:spid="_x0000_s2051" style="position:absolute;left:0pt;margin-left:90pt;margin-top:55.2pt;height:0.75pt;width:415.35pt;mso-position-horizontal-relative:page;mso-position-vertical-relative:page;z-index:25166336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CBF9B4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85" o:spid="_x0000_s2085" style="position:absolute;left:0pt;margin-left:90pt;margin-top:55.2pt;height:0.75pt;width:415.35pt;mso-position-horizontal-relative:page;mso-position-vertical-relative:page;z-index:25169408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3AEA66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86" o:spid="_x0000_s2086" style="position:absolute;left:0pt;margin-left:90pt;margin-top:55.2pt;height:0.75pt;width:415.35pt;mso-position-horizontal-relative:page;mso-position-vertical-relative:page;z-index:25169510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F87E6C0">
    <w:pPr>
      <w:spacing w:before="22" w:line="220" w:lineRule="auto"/>
      <w:ind w:left="1858"/>
      <w:rPr>
        <w:rFonts w:ascii="宋体" w:hAnsi="宋体" w:eastAsia="宋体" w:cs="宋体"/>
        <w:sz w:val="18"/>
        <w:szCs w:val="18"/>
      </w:rPr>
    </w:pPr>
    <w:r>
      <w:pict>
        <v:shape id="_x0000_s2087" o:spid="_x0000_s2087" style="position:absolute;left:0pt;margin-left:90pt;margin-top:55.2pt;height:0.75pt;width:415.35pt;mso-position-horizontal-relative:page;mso-position-vertical-relative:page;z-index:25169612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74394A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88" o:spid="_x0000_s2088" style="position:absolute;left:0pt;margin-left:90pt;margin-top:55.2pt;height:0.75pt;width:415.35pt;mso-position-horizontal-relative:page;mso-position-vertical-relative:page;z-index:25169715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4F7819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89" o:spid="_x0000_s2089" style="position:absolute;left:0pt;margin-left:90pt;margin-top:55.2pt;height:0.75pt;width:415.35pt;mso-position-horizontal-relative:page;mso-position-vertical-relative:page;z-index:25166131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667E56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90" o:spid="_x0000_s2090" style="position:absolute;left:0pt;margin-left:90pt;margin-top:55.2pt;height:0.75pt;width:415.35pt;mso-position-horizontal-relative:page;mso-position-vertical-relative:page;z-index:25169817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E148B4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91" o:spid="_x0000_s2091" style="position:absolute;left:0pt;margin-left:90pt;margin-top:55.2pt;height:0.75pt;width:415.35pt;mso-position-horizontal-relative:page;mso-position-vertical-relative:page;z-index:2516623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F50FFA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92" o:spid="_x0000_s2092" style="position:absolute;left:0pt;margin-left:90pt;margin-top:55.2pt;height:0.75pt;width:415.35pt;mso-position-horizontal-relative:page;mso-position-vertical-relative:page;z-index:25169920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F42793A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93" o:spid="_x0000_s2093" style="position:absolute;left:0pt;margin-left:90pt;margin-top:55.2pt;height:0.75pt;width:415.35pt;mso-position-horizontal-relative:page;mso-position-vertical-relative:page;z-index:25170022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82B23FF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94" o:spid="_x0000_s2094" style="position:absolute;left:0pt;margin-left:90pt;margin-top:55.2pt;height:0.75pt;width:415.35pt;mso-position-horizontal-relative:page;mso-position-vertical-relative:page;z-index:25170124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0EF717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52" o:spid="_x0000_s2052" style="position:absolute;left:0pt;margin-left:90pt;margin-top:55.2pt;height:0.75pt;width:415.35pt;mso-position-horizontal-relative:page;mso-position-vertical-relative:page;z-index:25166438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FFD5634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95" o:spid="_x0000_s2095" style="position:absolute;left:0pt;margin-left:90pt;margin-top:55.2pt;height:0.75pt;width:415.35pt;mso-position-horizontal-relative:page;mso-position-vertical-relative:page;z-index:2516623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D1A7C82">
    <w:pPr>
      <w:spacing w:before="22" w:line="220" w:lineRule="auto"/>
      <w:ind w:left="1954"/>
      <w:rPr>
        <w:rFonts w:ascii="宋体" w:hAnsi="宋体" w:eastAsia="宋体" w:cs="宋体"/>
        <w:sz w:val="18"/>
        <w:szCs w:val="18"/>
      </w:rPr>
    </w:pPr>
    <w:r>
      <w:pict>
        <v:shape id="_x0000_s2096" o:spid="_x0000_s2096" style="position:absolute;left:0pt;margin-left:90pt;margin-top:55.2pt;height:0.75pt;width:415.35pt;mso-position-horizontal-relative:page;mso-position-vertical-relative:page;z-index:25168384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20724A7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97" o:spid="_x0000_s2097" style="position:absolute;left:0pt;margin-left:90pt;margin-top:55.2pt;height:0.75pt;width:415.35pt;mso-position-horizontal-relative:page;mso-position-vertical-relative:page;z-index:2516623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3FA20D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98" o:spid="_x0000_s2098" style="position:absolute;left:0pt;margin-left:90pt;margin-top:55.2pt;height:0.75pt;width:415.35pt;mso-position-horizontal-relative:page;mso-position-vertical-relative:page;z-index:25170227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C58EB4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99" o:spid="_x0000_s2099" style="position:absolute;left:0pt;margin-left:90pt;margin-top:55.2pt;height:0.75pt;width:415.35pt;mso-position-horizontal-relative:page;mso-position-vertical-relative:page;z-index:2516623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4FDD718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00" o:spid="_x0000_s2100" style="position:absolute;left:0pt;margin-left:90pt;margin-top:55.2pt;height:0.75pt;width:415.35pt;mso-position-horizontal-relative:page;mso-position-vertical-relative:page;z-index:25166131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3B36B7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01" o:spid="_x0000_s2101" style="position:absolute;left:0pt;margin-left:90pt;margin-top:55.2pt;height:0.75pt;width:415.35pt;mso-position-horizontal-relative:page;mso-position-vertical-relative:page;z-index:25170432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039987E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02" o:spid="_x0000_s2102" style="position:absolute;left:0pt;margin-left:90pt;margin-top:55.2pt;height:0.75pt;width:415.35pt;mso-position-horizontal-relative:page;mso-position-vertical-relative:page;z-index:2516623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4980C5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03" o:spid="_x0000_s2103" style="position:absolute;left:0pt;margin-left:90pt;margin-top:55.2pt;height:0.75pt;width:415.35pt;mso-position-horizontal-relative:page;mso-position-vertical-relative:page;z-index:25170534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762768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04" o:spid="_x0000_s2104" style="position:absolute;left:0pt;margin-left:90pt;margin-top:55.2pt;height:0.75pt;width:415.35pt;mso-position-horizontal-relative:page;mso-position-vertical-relative:page;z-index:25170636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80EA3C7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53" o:spid="_x0000_s2053" style="position:absolute;left:0pt;margin-left:90pt;margin-top:55.2pt;height:0.75pt;width:415.35pt;mso-position-horizontal-relative:page;mso-position-vertical-relative:page;z-index:25166540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19F2BE3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05" o:spid="_x0000_s2105" style="position:absolute;left:0pt;margin-left:90pt;margin-top:55.2pt;height:0.75pt;width:415.35pt;mso-position-horizontal-relative:page;mso-position-vertical-relative:page;z-index:25170534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5720D4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06" o:spid="_x0000_s2106" style="position:absolute;left:0pt;margin-left:90pt;margin-top:55.2pt;height:0.75pt;width:415.35pt;mso-position-horizontal-relative:page;mso-position-vertical-relative:page;z-index:25170739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34777DB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07" o:spid="_x0000_s2107" style="position:absolute;left:0pt;margin-left:90pt;margin-top:55.2pt;height:0.75pt;width:415.35pt;mso-position-horizontal-relative:page;mso-position-vertical-relative:page;z-index:25169100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29D5D27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08" o:spid="_x0000_s2108" style="position:absolute;left:0pt;margin-left:90pt;margin-top:55.2pt;height:0.75pt;width:415.35pt;mso-position-horizontal-relative:page;mso-position-vertical-relative:page;z-index:25170841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5978645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09" o:spid="_x0000_s2109" style="position:absolute;left:0pt;margin-left:90pt;margin-top:55.2pt;height:0.75pt;width:415.35pt;mso-position-horizontal-relative:page;mso-position-vertical-relative:page;z-index:25170944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5A113A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10" o:spid="_x0000_s2110" style="position:absolute;left:0pt;margin-left:90pt;margin-top:55.2pt;height:0.75pt;width:415.35pt;mso-position-horizontal-relative:page;mso-position-vertical-relative:page;z-index:25171046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1364BEA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11" o:spid="_x0000_s2111" style="position:absolute;left:0pt;margin-left:90pt;margin-top:55.2pt;height:0.75pt;width:415.35pt;mso-position-horizontal-relative:page;mso-position-vertical-relative:page;z-index:2516623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101225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12" o:spid="_x0000_s2112" style="position:absolute;left:0pt;margin-left:90pt;margin-top:55.2pt;height:0.75pt;width:415.35pt;mso-position-horizontal-relative:page;mso-position-vertical-relative:page;z-index:25171148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AB4EEB1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13" o:spid="_x0000_s2113" style="position:absolute;left:0pt;margin-left:90pt;margin-top:55.2pt;height:0.75pt;width:415.35pt;mso-position-horizontal-relative:page;mso-position-vertical-relative:page;z-index:25170739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C28F7F7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14" o:spid="_x0000_s2114" style="position:absolute;left:0pt;margin-left:90pt;margin-top:55.2pt;height:0.75pt;width:415.35pt;mso-position-horizontal-relative:page;mso-position-vertical-relative:page;z-index:25171251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43B7C8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54" o:spid="_x0000_s2054" style="position:absolute;left:0pt;margin-left:90pt;margin-top:55.2pt;height:0.75pt;width:415.35pt;mso-position-horizontal-relative:page;mso-position-vertical-relative:page;z-index:25166643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4CAA31E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15" o:spid="_x0000_s2115" style="position:absolute;left:0pt;margin-left:90pt;margin-top:55.2pt;height:0.75pt;width:415.35pt;mso-position-horizontal-relative:page;mso-position-vertical-relative:page;z-index:2517135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08C87F2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16" o:spid="_x0000_s2116" style="position:absolute;left:0pt;margin-left:90pt;margin-top:55.2pt;height:0.75pt;width:415.35pt;mso-position-horizontal-relative:page;mso-position-vertical-relative:page;z-index:2516623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7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F5E353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17" o:spid="_x0000_s2117" style="position:absolute;left:0pt;margin-left:90pt;margin-top:55.2pt;height:0.75pt;width:415.35pt;mso-position-horizontal-relative:page;mso-position-vertical-relative:page;z-index:25171456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7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CE72D28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18" o:spid="_x0000_s2118" style="position:absolute;left:0pt;margin-left:90pt;margin-top:55.2pt;height:0.75pt;width:415.35pt;mso-position-horizontal-relative:page;mso-position-vertical-relative:page;z-index:25166233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7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E8F3AF5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19" o:spid="_x0000_s2119" style="position:absolute;left:0pt;margin-left:90pt;margin-top:55.2pt;height:0.75pt;width:415.35pt;mso-position-horizontal-relative:page;mso-position-vertical-relative:page;z-index:25171558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7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C722EC6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20" o:spid="_x0000_s2120" style="position:absolute;left:0pt;margin-left:90pt;margin-top:55.2pt;height:0.75pt;width:415.35pt;mso-position-horizontal-relative:page;mso-position-vertical-relative:page;z-index:25171660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7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51C7EA5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21" o:spid="_x0000_s2121" style="position:absolute;left:0pt;margin-left:90pt;margin-top:55.2pt;height:0.75pt;width:415.35pt;mso-position-horizontal-relative:page;mso-position-vertical-relative:page;z-index:25171763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7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95C291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22" o:spid="_x0000_s2122" style="position:absolute;left:0pt;margin-left:90pt;margin-top:55.2pt;height:0.75pt;width:415.35pt;mso-position-horizontal-relative:page;mso-position-vertical-relative:page;z-index:25168588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7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D8B214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23" o:spid="_x0000_s2123" style="position:absolute;left:0pt;margin-left:90pt;margin-top:55.2pt;height:0.75pt;width:415.35pt;mso-position-horizontal-relative:page;mso-position-vertical-relative:page;z-index:25169100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7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FEDC7E5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24" o:spid="_x0000_s2124" style="position:absolute;left:0pt;margin-left:90pt;margin-top:55.2pt;height:0.75pt;width:415.35pt;mso-position-horizontal-relative:page;mso-position-vertical-relative:page;z-index:25171865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B8AECA4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55" o:spid="_x0000_s2055" style="position:absolute;left:0pt;margin-left:90pt;margin-top:55.2pt;height:0.75pt;width:415.35pt;mso-position-horizontal-relative:page;mso-position-vertical-relative:page;z-index:25166745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8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A4173ED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25" o:spid="_x0000_s2125" style="position:absolute;left:0pt;margin-left:90pt;margin-top:55.2pt;height:0.75pt;width:415.35pt;mso-position-horizontal-relative:page;mso-position-vertical-relative:page;z-index:25171968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8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22DCB4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26" o:spid="_x0000_s2126" style="position:absolute;left:0pt;margin-left:90pt;margin-top:55.2pt;height:0.75pt;width:415.35pt;mso-position-horizontal-relative:page;mso-position-vertical-relative:page;z-index:25170841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8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9135F5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27" o:spid="_x0000_s2127" style="position:absolute;left:0pt;margin-left:90pt;margin-top:55.2pt;height:0.75pt;width:415.35pt;mso-position-horizontal-relative:page;mso-position-vertical-relative:page;z-index:25171968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8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FBCA94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28" o:spid="_x0000_s2128" style="position:absolute;left:0pt;margin-left:90pt;margin-top:55.2pt;height:0.75pt;width:415.35pt;mso-position-horizontal-relative:page;mso-position-vertical-relative:page;z-index:25172070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8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2A6741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29" o:spid="_x0000_s2129" style="position:absolute;left:0pt;margin-left:90pt;margin-top:55.2pt;height:0.75pt;width:415.35pt;mso-position-horizontal-relative:page;mso-position-vertical-relative:page;z-index:25169715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8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63CC42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30" o:spid="_x0000_s2130" style="position:absolute;left:0pt;margin-left:90pt;margin-top:55.2pt;height:0.75pt;width:415.35pt;mso-position-horizontal-relative:page;mso-position-vertical-relative:page;z-index:25172172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8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CEB0CE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31" o:spid="_x0000_s2131" style="position:absolute;left:0pt;margin-left:90pt;margin-top:55.2pt;height:0.75pt;width:415.35pt;mso-position-horizontal-relative:page;mso-position-vertical-relative:page;z-index:25172275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8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0323D51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32" o:spid="_x0000_s2132" style="position:absolute;left:0pt;margin-left:90pt;margin-top:55.2pt;height:0.75pt;width:415.35pt;mso-position-horizontal-relative:page;mso-position-vertical-relative:page;z-index:25169817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8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9A7071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33" o:spid="_x0000_s2133" style="position:absolute;left:0pt;margin-left:90pt;margin-top:55.2pt;height:0.75pt;width:415.35pt;mso-position-horizontal-relative:page;mso-position-vertical-relative:page;z-index:25167769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8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C9EF3C2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34" o:spid="_x0000_s2134" style="position:absolute;left:0pt;margin-left:90pt;margin-top:55.2pt;height:0.75pt;width:415.35pt;mso-position-horizontal-relative:page;mso-position-vertical-relative:page;z-index:25172377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A6A058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056" o:spid="_x0000_s2056" style="position:absolute;left:0pt;margin-left:90pt;margin-top:55.2pt;height:0.75pt;width:415.35pt;mso-position-horizontal-relative:page;mso-position-vertical-relative:page;z-index:25166848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9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CDBBEB1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35" o:spid="_x0000_s2135" style="position:absolute;left:0pt;margin-left:90pt;margin-top:55.2pt;height:0.75pt;width:415.35pt;mso-position-horizontal-relative:page;mso-position-vertical-relative:page;z-index:25172070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9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E6E29D6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36" o:spid="_x0000_s2136" style="position:absolute;left:0pt;margin-left:90pt;margin-top:55.2pt;height:0.75pt;width:415.35pt;mso-position-horizontal-relative:page;mso-position-vertical-relative:page;z-index:25172480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9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DC4F04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37" o:spid="_x0000_s2137" style="position:absolute;left:0pt;margin-left:90pt;margin-top:55.2pt;height:0.75pt;width:415.35pt;mso-position-horizontal-relative:page;mso-position-vertical-relative:page;z-index:25172582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9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6759542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38" o:spid="_x0000_s2138" style="position:absolute;left:0pt;margin-left:90pt;margin-top:55.2pt;height:0.75pt;width:415.35pt;mso-position-horizontal-relative:page;mso-position-vertical-relative:page;z-index:25170124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9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B1587F7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39" o:spid="_x0000_s2139" style="position:absolute;left:0pt;margin-left:90pt;margin-top:55.2pt;height:0.75pt;width:415.35pt;mso-position-horizontal-relative:page;mso-position-vertical-relative:page;z-index:25172684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9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E18D0B4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40" o:spid="_x0000_s2140" style="position:absolute;left:0pt;margin-left:90pt;margin-top:55.2pt;height:0.75pt;width:415.35pt;mso-position-horizontal-relative:page;mso-position-vertical-relative:page;z-index:251727872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9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B37F516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41" o:spid="_x0000_s2141" style="position:absolute;left:0pt;margin-left:90pt;margin-top:55.2pt;height:0.75pt;width:415.35pt;mso-position-horizontal-relative:page;mso-position-vertical-relative:page;z-index:251728896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9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0D4F650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42" o:spid="_x0000_s2142" style="position:absolute;left:0pt;margin-left:90pt;margin-top:55.2pt;height:0.75pt;width:415.35pt;mso-position-horizontal-relative:page;mso-position-vertical-relative:page;z-index:251729920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9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27D2BBB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43" o:spid="_x0000_s2143" style="position:absolute;left:0pt;margin-left:90pt;margin-top:55.2pt;height:0.75pt;width:415.35pt;mso-position-horizontal-relative:page;mso-position-vertical-relative:page;z-index:251730944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header9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74886B8">
    <w:pPr>
      <w:spacing w:before="22" w:line="220" w:lineRule="auto"/>
      <w:ind w:left="1852"/>
      <w:rPr>
        <w:rFonts w:ascii="宋体" w:hAnsi="宋体" w:eastAsia="宋体" w:cs="宋体"/>
        <w:sz w:val="18"/>
        <w:szCs w:val="18"/>
      </w:rPr>
    </w:pPr>
    <w:r>
      <w:pict>
        <v:shape id="_x0000_s2144" o:spid="_x0000_s2144" style="position:absolute;left:0pt;margin-left:90pt;margin-top:55.2pt;height:0.75pt;width:415.35pt;mso-position-horizontal-relative:page;mso-position-vertical-relative:page;z-index:251731968;mso-width-relative:page;mso-height-relative:page;" fillcolor="#000000" filled="t" stroked="f" coordsize="8307,15" o:allowincell="f" path="m0,0l8306,0,8306,14,0,14,0,0xe">
          <v:path/>
          <v:fill on="t" focussize="0,0"/>
          <v:stroke on="f"/>
          <v:imagedata o:title=""/>
          <o:lock v:ext="edit"/>
        </v:shape>
      </w:pict>
    </w:r>
    <w:r>
      <w:rPr>
        <w:rFonts w:ascii="宋体" w:hAnsi="宋体" w:eastAsia="宋体" w:cs="宋体"/>
        <w:i/>
        <w:iCs/>
        <w:spacing w:val="4"/>
        <w:sz w:val="18"/>
        <w:szCs w:val="18"/>
      </w:rPr>
      <w:t>安徽怀远四方湖省级自然保护区总体规划（2023-2032年）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documentProtection w:enforcement="0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docVars>
    <w:docVar w:name="commondata" w:val="eyJoZGlkIjoiMThlMDkzMDgyZDI0NWE2YjdjNjI2YjFiYjgzYzExM2YifQ=="/>
  </w:docVars>
  <w:rsids>
    <w:rsidRoot w:val="00000000"/>
    <w:rsid w:val="337C5D62"/>
    <w:rsid w:val="6328315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6">
    <w:name w:val="Table Text"/>
    <w:basedOn w:val="1"/>
    <w:semiHidden/>
    <w:qFormat/>
    <w:uiPriority w:val="0"/>
    <w:rPr>
      <w:rFonts w:ascii="宋体" w:hAnsi="宋体" w:eastAsia="宋体" w:cs="宋体"/>
      <w:sz w:val="19"/>
      <w:szCs w:val="19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footer" Target="footer46.xml"/><Relationship Id="rId98" Type="http://schemas.openxmlformats.org/officeDocument/2006/relationships/header" Target="header49.xml"/><Relationship Id="rId97" Type="http://schemas.openxmlformats.org/officeDocument/2006/relationships/footer" Target="footer45.xml"/><Relationship Id="rId96" Type="http://schemas.openxmlformats.org/officeDocument/2006/relationships/header" Target="header48.xml"/><Relationship Id="rId95" Type="http://schemas.openxmlformats.org/officeDocument/2006/relationships/footer" Target="footer44.xml"/><Relationship Id="rId94" Type="http://schemas.openxmlformats.org/officeDocument/2006/relationships/header" Target="header47.xml"/><Relationship Id="rId93" Type="http://schemas.openxmlformats.org/officeDocument/2006/relationships/footer" Target="footer43.xml"/><Relationship Id="rId92" Type="http://schemas.openxmlformats.org/officeDocument/2006/relationships/header" Target="header46.xml"/><Relationship Id="rId91" Type="http://schemas.openxmlformats.org/officeDocument/2006/relationships/footer" Target="footer42.xml"/><Relationship Id="rId90" Type="http://schemas.openxmlformats.org/officeDocument/2006/relationships/header" Target="header45.xml"/><Relationship Id="rId9" Type="http://schemas.openxmlformats.org/officeDocument/2006/relationships/footer" Target="footer1.xml"/><Relationship Id="rId89" Type="http://schemas.openxmlformats.org/officeDocument/2006/relationships/footer" Target="footer41.xml"/><Relationship Id="rId88" Type="http://schemas.openxmlformats.org/officeDocument/2006/relationships/header" Target="header44.xml"/><Relationship Id="rId87" Type="http://schemas.openxmlformats.org/officeDocument/2006/relationships/footer" Target="footer40.xml"/><Relationship Id="rId86" Type="http://schemas.openxmlformats.org/officeDocument/2006/relationships/header" Target="header43.xml"/><Relationship Id="rId85" Type="http://schemas.openxmlformats.org/officeDocument/2006/relationships/footer" Target="footer39.xml"/><Relationship Id="rId84" Type="http://schemas.openxmlformats.org/officeDocument/2006/relationships/header" Target="header42.xml"/><Relationship Id="rId83" Type="http://schemas.openxmlformats.org/officeDocument/2006/relationships/footer" Target="footer38.xml"/><Relationship Id="rId82" Type="http://schemas.openxmlformats.org/officeDocument/2006/relationships/header" Target="header41.xml"/><Relationship Id="rId81" Type="http://schemas.openxmlformats.org/officeDocument/2006/relationships/footer" Target="footer37.xml"/><Relationship Id="rId80" Type="http://schemas.openxmlformats.org/officeDocument/2006/relationships/header" Target="header40.xml"/><Relationship Id="rId8" Type="http://schemas.openxmlformats.org/officeDocument/2006/relationships/header" Target="header4.xml"/><Relationship Id="rId79" Type="http://schemas.openxmlformats.org/officeDocument/2006/relationships/footer" Target="footer36.xml"/><Relationship Id="rId78" Type="http://schemas.openxmlformats.org/officeDocument/2006/relationships/header" Target="header39.xml"/><Relationship Id="rId77" Type="http://schemas.openxmlformats.org/officeDocument/2006/relationships/footer" Target="footer35.xml"/><Relationship Id="rId76" Type="http://schemas.openxmlformats.org/officeDocument/2006/relationships/header" Target="header38.xml"/><Relationship Id="rId75" Type="http://schemas.openxmlformats.org/officeDocument/2006/relationships/footer" Target="footer34.xml"/><Relationship Id="rId74" Type="http://schemas.openxmlformats.org/officeDocument/2006/relationships/header" Target="header37.xml"/><Relationship Id="rId73" Type="http://schemas.openxmlformats.org/officeDocument/2006/relationships/footer" Target="footer33.xml"/><Relationship Id="rId72" Type="http://schemas.openxmlformats.org/officeDocument/2006/relationships/header" Target="header36.xml"/><Relationship Id="rId71" Type="http://schemas.openxmlformats.org/officeDocument/2006/relationships/footer" Target="footer32.xml"/><Relationship Id="rId70" Type="http://schemas.openxmlformats.org/officeDocument/2006/relationships/header" Target="header35.xml"/><Relationship Id="rId7" Type="http://schemas.openxmlformats.org/officeDocument/2006/relationships/header" Target="header3.xml"/><Relationship Id="rId69" Type="http://schemas.openxmlformats.org/officeDocument/2006/relationships/footer" Target="footer31.xml"/><Relationship Id="rId68" Type="http://schemas.openxmlformats.org/officeDocument/2006/relationships/header" Target="header34.xml"/><Relationship Id="rId67" Type="http://schemas.openxmlformats.org/officeDocument/2006/relationships/footer" Target="footer30.xml"/><Relationship Id="rId66" Type="http://schemas.openxmlformats.org/officeDocument/2006/relationships/header" Target="header33.xml"/><Relationship Id="rId65" Type="http://schemas.openxmlformats.org/officeDocument/2006/relationships/footer" Target="footer29.xml"/><Relationship Id="rId64" Type="http://schemas.openxmlformats.org/officeDocument/2006/relationships/header" Target="header32.xml"/><Relationship Id="rId63" Type="http://schemas.openxmlformats.org/officeDocument/2006/relationships/footer" Target="footer28.xml"/><Relationship Id="rId62" Type="http://schemas.openxmlformats.org/officeDocument/2006/relationships/header" Target="header31.xml"/><Relationship Id="rId61" Type="http://schemas.openxmlformats.org/officeDocument/2006/relationships/footer" Target="footer27.xml"/><Relationship Id="rId60" Type="http://schemas.openxmlformats.org/officeDocument/2006/relationships/header" Target="header30.xml"/><Relationship Id="rId6" Type="http://schemas.openxmlformats.org/officeDocument/2006/relationships/header" Target="header2.xml"/><Relationship Id="rId59" Type="http://schemas.openxmlformats.org/officeDocument/2006/relationships/footer" Target="footer26.xml"/><Relationship Id="rId58" Type="http://schemas.openxmlformats.org/officeDocument/2006/relationships/header" Target="header29.xml"/><Relationship Id="rId57" Type="http://schemas.openxmlformats.org/officeDocument/2006/relationships/footer" Target="footer25.xml"/><Relationship Id="rId56" Type="http://schemas.openxmlformats.org/officeDocument/2006/relationships/header" Target="header28.xml"/><Relationship Id="rId55" Type="http://schemas.openxmlformats.org/officeDocument/2006/relationships/footer" Target="footer24.xml"/><Relationship Id="rId54" Type="http://schemas.openxmlformats.org/officeDocument/2006/relationships/header" Target="header27.xml"/><Relationship Id="rId53" Type="http://schemas.openxmlformats.org/officeDocument/2006/relationships/footer" Target="footer23.xml"/><Relationship Id="rId52" Type="http://schemas.openxmlformats.org/officeDocument/2006/relationships/header" Target="header26.xml"/><Relationship Id="rId51" Type="http://schemas.openxmlformats.org/officeDocument/2006/relationships/footer" Target="footer22.xml"/><Relationship Id="rId50" Type="http://schemas.openxmlformats.org/officeDocument/2006/relationships/header" Target="header25.xml"/><Relationship Id="rId5" Type="http://schemas.openxmlformats.org/officeDocument/2006/relationships/header" Target="header1.xml"/><Relationship Id="rId49" Type="http://schemas.openxmlformats.org/officeDocument/2006/relationships/footer" Target="footer21.xml"/><Relationship Id="rId48" Type="http://schemas.openxmlformats.org/officeDocument/2006/relationships/header" Target="header24.xml"/><Relationship Id="rId47" Type="http://schemas.openxmlformats.org/officeDocument/2006/relationships/footer" Target="footer20.xml"/><Relationship Id="rId46" Type="http://schemas.openxmlformats.org/officeDocument/2006/relationships/header" Target="header23.xml"/><Relationship Id="rId45" Type="http://schemas.openxmlformats.org/officeDocument/2006/relationships/footer" Target="footer19.xml"/><Relationship Id="rId44" Type="http://schemas.openxmlformats.org/officeDocument/2006/relationships/header" Target="header22.xml"/><Relationship Id="rId43" Type="http://schemas.openxmlformats.org/officeDocument/2006/relationships/footer" Target="footer18.xml"/><Relationship Id="rId42" Type="http://schemas.openxmlformats.org/officeDocument/2006/relationships/header" Target="header21.xml"/><Relationship Id="rId41" Type="http://schemas.openxmlformats.org/officeDocument/2006/relationships/footer" Target="footer17.xml"/><Relationship Id="rId40" Type="http://schemas.openxmlformats.org/officeDocument/2006/relationships/header" Target="header20.xml"/><Relationship Id="rId4" Type="http://schemas.openxmlformats.org/officeDocument/2006/relationships/endnotes" Target="endnotes.xml"/><Relationship Id="rId390" Type="http://schemas.openxmlformats.org/officeDocument/2006/relationships/fontTable" Target="fontTable.xml"/><Relationship Id="rId39" Type="http://schemas.openxmlformats.org/officeDocument/2006/relationships/footer" Target="footer16.xml"/><Relationship Id="rId389" Type="http://schemas.openxmlformats.org/officeDocument/2006/relationships/customXml" Target="../customXml/item1.xml"/><Relationship Id="rId388" Type="http://schemas.openxmlformats.org/officeDocument/2006/relationships/image" Target="media/image33.jpeg"/><Relationship Id="rId387" Type="http://schemas.openxmlformats.org/officeDocument/2006/relationships/image" Target="media/image32.jpeg"/><Relationship Id="rId386" Type="http://schemas.openxmlformats.org/officeDocument/2006/relationships/image" Target="media/image31.jpeg"/><Relationship Id="rId385" Type="http://schemas.openxmlformats.org/officeDocument/2006/relationships/image" Target="media/image30.jpeg"/><Relationship Id="rId384" Type="http://schemas.openxmlformats.org/officeDocument/2006/relationships/image" Target="media/image29.jpeg"/><Relationship Id="rId383" Type="http://schemas.openxmlformats.org/officeDocument/2006/relationships/image" Target="media/image28.jpeg"/><Relationship Id="rId382" Type="http://schemas.openxmlformats.org/officeDocument/2006/relationships/image" Target="media/image27.jpeg"/><Relationship Id="rId381" Type="http://schemas.openxmlformats.org/officeDocument/2006/relationships/image" Target="media/image26.jpeg"/><Relationship Id="rId380" Type="http://schemas.openxmlformats.org/officeDocument/2006/relationships/image" Target="media/image25.jpeg"/><Relationship Id="rId38" Type="http://schemas.openxmlformats.org/officeDocument/2006/relationships/header" Target="header19.xml"/><Relationship Id="rId379" Type="http://schemas.openxmlformats.org/officeDocument/2006/relationships/image" Target="media/image24.png"/><Relationship Id="rId378" Type="http://schemas.openxmlformats.org/officeDocument/2006/relationships/image" Target="media/image23.png"/><Relationship Id="rId377" Type="http://schemas.openxmlformats.org/officeDocument/2006/relationships/image" Target="media/image22.png"/><Relationship Id="rId376" Type="http://schemas.openxmlformats.org/officeDocument/2006/relationships/image" Target="media/image21.png"/><Relationship Id="rId375" Type="http://schemas.openxmlformats.org/officeDocument/2006/relationships/image" Target="media/image20.jpeg"/><Relationship Id="rId374" Type="http://schemas.openxmlformats.org/officeDocument/2006/relationships/image" Target="media/image19.png"/><Relationship Id="rId373" Type="http://schemas.openxmlformats.org/officeDocument/2006/relationships/image" Target="media/image18.png"/><Relationship Id="rId372" Type="http://schemas.openxmlformats.org/officeDocument/2006/relationships/image" Target="media/image17.png"/><Relationship Id="rId371" Type="http://schemas.openxmlformats.org/officeDocument/2006/relationships/image" Target="media/image16.jpeg"/><Relationship Id="rId370" Type="http://schemas.openxmlformats.org/officeDocument/2006/relationships/image" Target="media/image15.png"/><Relationship Id="rId37" Type="http://schemas.openxmlformats.org/officeDocument/2006/relationships/footer" Target="footer15.xml"/><Relationship Id="rId369" Type="http://schemas.openxmlformats.org/officeDocument/2006/relationships/image" Target="media/image14.png"/><Relationship Id="rId368" Type="http://schemas.openxmlformats.org/officeDocument/2006/relationships/image" Target="media/image13.png"/><Relationship Id="rId367" Type="http://schemas.openxmlformats.org/officeDocument/2006/relationships/image" Target="media/image12.png"/><Relationship Id="rId366" Type="http://schemas.openxmlformats.org/officeDocument/2006/relationships/image" Target="media/image11.png"/><Relationship Id="rId365" Type="http://schemas.openxmlformats.org/officeDocument/2006/relationships/theme" Target="theme/theme1.xml"/><Relationship Id="rId364" Type="http://schemas.openxmlformats.org/officeDocument/2006/relationships/header" Target="header182.xml"/><Relationship Id="rId363" Type="http://schemas.openxmlformats.org/officeDocument/2006/relationships/header" Target="header181.xml"/><Relationship Id="rId362" Type="http://schemas.openxmlformats.org/officeDocument/2006/relationships/header" Target="header180.xml"/><Relationship Id="rId361" Type="http://schemas.openxmlformats.org/officeDocument/2006/relationships/header" Target="header179.xml"/><Relationship Id="rId360" Type="http://schemas.openxmlformats.org/officeDocument/2006/relationships/header" Target="header178.xml"/><Relationship Id="rId36" Type="http://schemas.openxmlformats.org/officeDocument/2006/relationships/header" Target="header18.xml"/><Relationship Id="rId359" Type="http://schemas.openxmlformats.org/officeDocument/2006/relationships/header" Target="header177.xml"/><Relationship Id="rId358" Type="http://schemas.openxmlformats.org/officeDocument/2006/relationships/header" Target="header176.xml"/><Relationship Id="rId357" Type="http://schemas.openxmlformats.org/officeDocument/2006/relationships/header" Target="header175.xml"/><Relationship Id="rId356" Type="http://schemas.openxmlformats.org/officeDocument/2006/relationships/footer" Target="footer178.xml"/><Relationship Id="rId355" Type="http://schemas.openxmlformats.org/officeDocument/2006/relationships/header" Target="header174.xml"/><Relationship Id="rId354" Type="http://schemas.openxmlformats.org/officeDocument/2006/relationships/footer" Target="footer177.xml"/><Relationship Id="rId353" Type="http://schemas.openxmlformats.org/officeDocument/2006/relationships/footer" Target="footer176.xml"/><Relationship Id="rId352" Type="http://schemas.openxmlformats.org/officeDocument/2006/relationships/header" Target="header173.xml"/><Relationship Id="rId351" Type="http://schemas.openxmlformats.org/officeDocument/2006/relationships/footer" Target="footer175.xml"/><Relationship Id="rId350" Type="http://schemas.openxmlformats.org/officeDocument/2006/relationships/footer" Target="footer174.xml"/><Relationship Id="rId35" Type="http://schemas.openxmlformats.org/officeDocument/2006/relationships/footer" Target="footer14.xml"/><Relationship Id="rId349" Type="http://schemas.openxmlformats.org/officeDocument/2006/relationships/footer" Target="footer173.xml"/><Relationship Id="rId348" Type="http://schemas.openxmlformats.org/officeDocument/2006/relationships/footer" Target="footer172.xml"/><Relationship Id="rId347" Type="http://schemas.openxmlformats.org/officeDocument/2006/relationships/header" Target="header172.xml"/><Relationship Id="rId346" Type="http://schemas.openxmlformats.org/officeDocument/2006/relationships/footer" Target="footer171.xml"/><Relationship Id="rId345" Type="http://schemas.openxmlformats.org/officeDocument/2006/relationships/footer" Target="footer170.xml"/><Relationship Id="rId344" Type="http://schemas.openxmlformats.org/officeDocument/2006/relationships/header" Target="header171.xml"/><Relationship Id="rId343" Type="http://schemas.openxmlformats.org/officeDocument/2006/relationships/footer" Target="footer169.xml"/><Relationship Id="rId342" Type="http://schemas.openxmlformats.org/officeDocument/2006/relationships/header" Target="header170.xml"/><Relationship Id="rId341" Type="http://schemas.openxmlformats.org/officeDocument/2006/relationships/footer" Target="footer168.xml"/><Relationship Id="rId340" Type="http://schemas.openxmlformats.org/officeDocument/2006/relationships/header" Target="header169.xml"/><Relationship Id="rId34" Type="http://schemas.openxmlformats.org/officeDocument/2006/relationships/header" Target="header17.xml"/><Relationship Id="rId339" Type="http://schemas.openxmlformats.org/officeDocument/2006/relationships/footer" Target="footer167.xml"/><Relationship Id="rId338" Type="http://schemas.openxmlformats.org/officeDocument/2006/relationships/header" Target="header168.xml"/><Relationship Id="rId337" Type="http://schemas.openxmlformats.org/officeDocument/2006/relationships/footer" Target="footer166.xml"/><Relationship Id="rId336" Type="http://schemas.openxmlformats.org/officeDocument/2006/relationships/header" Target="header167.xml"/><Relationship Id="rId335" Type="http://schemas.openxmlformats.org/officeDocument/2006/relationships/footer" Target="footer165.xml"/><Relationship Id="rId334" Type="http://schemas.openxmlformats.org/officeDocument/2006/relationships/header" Target="header166.xml"/><Relationship Id="rId333" Type="http://schemas.openxmlformats.org/officeDocument/2006/relationships/footer" Target="footer164.xml"/><Relationship Id="rId332" Type="http://schemas.openxmlformats.org/officeDocument/2006/relationships/header" Target="header165.xml"/><Relationship Id="rId331" Type="http://schemas.openxmlformats.org/officeDocument/2006/relationships/footer" Target="footer163.xml"/><Relationship Id="rId330" Type="http://schemas.openxmlformats.org/officeDocument/2006/relationships/header" Target="header164.xml"/><Relationship Id="rId33" Type="http://schemas.openxmlformats.org/officeDocument/2006/relationships/footer" Target="footer13.xml"/><Relationship Id="rId329" Type="http://schemas.openxmlformats.org/officeDocument/2006/relationships/footer" Target="footer162.xml"/><Relationship Id="rId328" Type="http://schemas.openxmlformats.org/officeDocument/2006/relationships/header" Target="header163.xml"/><Relationship Id="rId327" Type="http://schemas.openxmlformats.org/officeDocument/2006/relationships/footer" Target="footer161.xml"/><Relationship Id="rId326" Type="http://schemas.openxmlformats.org/officeDocument/2006/relationships/header" Target="header162.xml"/><Relationship Id="rId325" Type="http://schemas.openxmlformats.org/officeDocument/2006/relationships/footer" Target="footer160.xml"/><Relationship Id="rId324" Type="http://schemas.openxmlformats.org/officeDocument/2006/relationships/header" Target="header161.xml"/><Relationship Id="rId323" Type="http://schemas.openxmlformats.org/officeDocument/2006/relationships/footer" Target="footer159.xml"/><Relationship Id="rId322" Type="http://schemas.openxmlformats.org/officeDocument/2006/relationships/header" Target="header160.xml"/><Relationship Id="rId321" Type="http://schemas.openxmlformats.org/officeDocument/2006/relationships/footer" Target="footer158.xml"/><Relationship Id="rId320" Type="http://schemas.openxmlformats.org/officeDocument/2006/relationships/header" Target="header159.xml"/><Relationship Id="rId32" Type="http://schemas.openxmlformats.org/officeDocument/2006/relationships/header" Target="header16.xml"/><Relationship Id="rId319" Type="http://schemas.openxmlformats.org/officeDocument/2006/relationships/footer" Target="footer157.xml"/><Relationship Id="rId318" Type="http://schemas.openxmlformats.org/officeDocument/2006/relationships/header" Target="header158.xml"/><Relationship Id="rId317" Type="http://schemas.openxmlformats.org/officeDocument/2006/relationships/footer" Target="footer156.xml"/><Relationship Id="rId316" Type="http://schemas.openxmlformats.org/officeDocument/2006/relationships/header" Target="header157.xml"/><Relationship Id="rId315" Type="http://schemas.openxmlformats.org/officeDocument/2006/relationships/footer" Target="footer155.xml"/><Relationship Id="rId314" Type="http://schemas.openxmlformats.org/officeDocument/2006/relationships/header" Target="header156.xml"/><Relationship Id="rId313" Type="http://schemas.openxmlformats.org/officeDocument/2006/relationships/footer" Target="footer154.xml"/><Relationship Id="rId312" Type="http://schemas.openxmlformats.org/officeDocument/2006/relationships/header" Target="header155.xml"/><Relationship Id="rId311" Type="http://schemas.openxmlformats.org/officeDocument/2006/relationships/footer" Target="footer153.xml"/><Relationship Id="rId310" Type="http://schemas.openxmlformats.org/officeDocument/2006/relationships/header" Target="header154.xml"/><Relationship Id="rId31" Type="http://schemas.openxmlformats.org/officeDocument/2006/relationships/footer" Target="footer12.xml"/><Relationship Id="rId309" Type="http://schemas.openxmlformats.org/officeDocument/2006/relationships/footer" Target="footer152.xml"/><Relationship Id="rId308" Type="http://schemas.openxmlformats.org/officeDocument/2006/relationships/header" Target="header153.xml"/><Relationship Id="rId307" Type="http://schemas.openxmlformats.org/officeDocument/2006/relationships/footer" Target="footer151.xml"/><Relationship Id="rId306" Type="http://schemas.openxmlformats.org/officeDocument/2006/relationships/header" Target="header152.xml"/><Relationship Id="rId305" Type="http://schemas.openxmlformats.org/officeDocument/2006/relationships/footer" Target="footer150.xml"/><Relationship Id="rId304" Type="http://schemas.openxmlformats.org/officeDocument/2006/relationships/header" Target="header151.xml"/><Relationship Id="rId303" Type="http://schemas.openxmlformats.org/officeDocument/2006/relationships/footer" Target="footer149.xml"/><Relationship Id="rId302" Type="http://schemas.openxmlformats.org/officeDocument/2006/relationships/header" Target="header150.xml"/><Relationship Id="rId301" Type="http://schemas.openxmlformats.org/officeDocument/2006/relationships/footer" Target="footer148.xml"/><Relationship Id="rId300" Type="http://schemas.openxmlformats.org/officeDocument/2006/relationships/header" Target="header149.xml"/><Relationship Id="rId30" Type="http://schemas.openxmlformats.org/officeDocument/2006/relationships/header" Target="header15.xml"/><Relationship Id="rId3" Type="http://schemas.openxmlformats.org/officeDocument/2006/relationships/footnotes" Target="footnotes.xml"/><Relationship Id="rId299" Type="http://schemas.openxmlformats.org/officeDocument/2006/relationships/footer" Target="footer147.xml"/><Relationship Id="rId298" Type="http://schemas.openxmlformats.org/officeDocument/2006/relationships/header" Target="header148.xml"/><Relationship Id="rId297" Type="http://schemas.openxmlformats.org/officeDocument/2006/relationships/footer" Target="footer146.xml"/><Relationship Id="rId296" Type="http://schemas.openxmlformats.org/officeDocument/2006/relationships/header" Target="header147.xml"/><Relationship Id="rId295" Type="http://schemas.openxmlformats.org/officeDocument/2006/relationships/footer" Target="footer145.xml"/><Relationship Id="rId294" Type="http://schemas.openxmlformats.org/officeDocument/2006/relationships/header" Target="header146.xml"/><Relationship Id="rId293" Type="http://schemas.openxmlformats.org/officeDocument/2006/relationships/footer" Target="footer144.xml"/><Relationship Id="rId292" Type="http://schemas.openxmlformats.org/officeDocument/2006/relationships/header" Target="header145.xml"/><Relationship Id="rId291" Type="http://schemas.openxmlformats.org/officeDocument/2006/relationships/footer" Target="footer143.xml"/><Relationship Id="rId290" Type="http://schemas.openxmlformats.org/officeDocument/2006/relationships/header" Target="header144.xml"/><Relationship Id="rId29" Type="http://schemas.openxmlformats.org/officeDocument/2006/relationships/footer" Target="footer11.xml"/><Relationship Id="rId289" Type="http://schemas.openxmlformats.org/officeDocument/2006/relationships/footer" Target="footer142.xml"/><Relationship Id="rId288" Type="http://schemas.openxmlformats.org/officeDocument/2006/relationships/header" Target="header143.xml"/><Relationship Id="rId287" Type="http://schemas.openxmlformats.org/officeDocument/2006/relationships/footer" Target="footer141.xml"/><Relationship Id="rId286" Type="http://schemas.openxmlformats.org/officeDocument/2006/relationships/header" Target="header142.xml"/><Relationship Id="rId285" Type="http://schemas.openxmlformats.org/officeDocument/2006/relationships/footer" Target="footer140.xml"/><Relationship Id="rId284" Type="http://schemas.openxmlformats.org/officeDocument/2006/relationships/header" Target="header141.xml"/><Relationship Id="rId283" Type="http://schemas.openxmlformats.org/officeDocument/2006/relationships/footer" Target="footer139.xml"/><Relationship Id="rId282" Type="http://schemas.openxmlformats.org/officeDocument/2006/relationships/header" Target="header140.xml"/><Relationship Id="rId281" Type="http://schemas.openxmlformats.org/officeDocument/2006/relationships/footer" Target="footer138.xml"/><Relationship Id="rId280" Type="http://schemas.openxmlformats.org/officeDocument/2006/relationships/header" Target="header139.xml"/><Relationship Id="rId28" Type="http://schemas.openxmlformats.org/officeDocument/2006/relationships/header" Target="header14.xml"/><Relationship Id="rId279" Type="http://schemas.openxmlformats.org/officeDocument/2006/relationships/footer" Target="footer137.xml"/><Relationship Id="rId278" Type="http://schemas.openxmlformats.org/officeDocument/2006/relationships/header" Target="header138.xml"/><Relationship Id="rId277" Type="http://schemas.openxmlformats.org/officeDocument/2006/relationships/footer" Target="footer136.xml"/><Relationship Id="rId276" Type="http://schemas.openxmlformats.org/officeDocument/2006/relationships/header" Target="header137.xml"/><Relationship Id="rId275" Type="http://schemas.openxmlformats.org/officeDocument/2006/relationships/footer" Target="footer135.xml"/><Relationship Id="rId274" Type="http://schemas.openxmlformats.org/officeDocument/2006/relationships/header" Target="header136.xml"/><Relationship Id="rId273" Type="http://schemas.openxmlformats.org/officeDocument/2006/relationships/footer" Target="footer134.xml"/><Relationship Id="rId272" Type="http://schemas.openxmlformats.org/officeDocument/2006/relationships/header" Target="header135.xml"/><Relationship Id="rId271" Type="http://schemas.openxmlformats.org/officeDocument/2006/relationships/footer" Target="footer133.xml"/><Relationship Id="rId270" Type="http://schemas.openxmlformats.org/officeDocument/2006/relationships/header" Target="header134.xml"/><Relationship Id="rId27" Type="http://schemas.openxmlformats.org/officeDocument/2006/relationships/footer" Target="footer10.xml"/><Relationship Id="rId269" Type="http://schemas.openxmlformats.org/officeDocument/2006/relationships/footer" Target="footer132.xml"/><Relationship Id="rId268" Type="http://schemas.openxmlformats.org/officeDocument/2006/relationships/header" Target="header133.xml"/><Relationship Id="rId267" Type="http://schemas.openxmlformats.org/officeDocument/2006/relationships/footer" Target="footer131.xml"/><Relationship Id="rId266" Type="http://schemas.openxmlformats.org/officeDocument/2006/relationships/header" Target="header132.xml"/><Relationship Id="rId265" Type="http://schemas.openxmlformats.org/officeDocument/2006/relationships/footer" Target="footer130.xml"/><Relationship Id="rId264" Type="http://schemas.openxmlformats.org/officeDocument/2006/relationships/header" Target="header131.xml"/><Relationship Id="rId263" Type="http://schemas.openxmlformats.org/officeDocument/2006/relationships/footer" Target="footer129.xml"/><Relationship Id="rId262" Type="http://schemas.openxmlformats.org/officeDocument/2006/relationships/header" Target="header130.xml"/><Relationship Id="rId261" Type="http://schemas.openxmlformats.org/officeDocument/2006/relationships/footer" Target="footer128.xml"/><Relationship Id="rId260" Type="http://schemas.openxmlformats.org/officeDocument/2006/relationships/header" Target="header129.xml"/><Relationship Id="rId26" Type="http://schemas.openxmlformats.org/officeDocument/2006/relationships/header" Target="header13.xml"/><Relationship Id="rId259" Type="http://schemas.openxmlformats.org/officeDocument/2006/relationships/footer" Target="footer127.xml"/><Relationship Id="rId258" Type="http://schemas.openxmlformats.org/officeDocument/2006/relationships/header" Target="header128.xml"/><Relationship Id="rId257" Type="http://schemas.openxmlformats.org/officeDocument/2006/relationships/footer" Target="footer126.xml"/><Relationship Id="rId256" Type="http://schemas.openxmlformats.org/officeDocument/2006/relationships/header" Target="header127.xml"/><Relationship Id="rId255" Type="http://schemas.openxmlformats.org/officeDocument/2006/relationships/footer" Target="footer125.xml"/><Relationship Id="rId254" Type="http://schemas.openxmlformats.org/officeDocument/2006/relationships/header" Target="header126.xml"/><Relationship Id="rId253" Type="http://schemas.openxmlformats.org/officeDocument/2006/relationships/footer" Target="footer124.xml"/><Relationship Id="rId252" Type="http://schemas.openxmlformats.org/officeDocument/2006/relationships/header" Target="header125.xml"/><Relationship Id="rId251" Type="http://schemas.openxmlformats.org/officeDocument/2006/relationships/footer" Target="footer123.xml"/><Relationship Id="rId250" Type="http://schemas.openxmlformats.org/officeDocument/2006/relationships/header" Target="header124.xml"/><Relationship Id="rId25" Type="http://schemas.openxmlformats.org/officeDocument/2006/relationships/footer" Target="footer9.xml"/><Relationship Id="rId249" Type="http://schemas.openxmlformats.org/officeDocument/2006/relationships/footer" Target="footer122.xml"/><Relationship Id="rId248" Type="http://schemas.openxmlformats.org/officeDocument/2006/relationships/header" Target="header123.xml"/><Relationship Id="rId247" Type="http://schemas.openxmlformats.org/officeDocument/2006/relationships/footer" Target="footer121.xml"/><Relationship Id="rId246" Type="http://schemas.openxmlformats.org/officeDocument/2006/relationships/header" Target="header122.xml"/><Relationship Id="rId245" Type="http://schemas.openxmlformats.org/officeDocument/2006/relationships/footer" Target="footer120.xml"/><Relationship Id="rId244" Type="http://schemas.openxmlformats.org/officeDocument/2006/relationships/header" Target="header121.xml"/><Relationship Id="rId243" Type="http://schemas.openxmlformats.org/officeDocument/2006/relationships/footer" Target="footer119.xml"/><Relationship Id="rId242" Type="http://schemas.openxmlformats.org/officeDocument/2006/relationships/header" Target="header120.xml"/><Relationship Id="rId241" Type="http://schemas.openxmlformats.org/officeDocument/2006/relationships/footer" Target="footer118.xml"/><Relationship Id="rId240" Type="http://schemas.openxmlformats.org/officeDocument/2006/relationships/header" Target="header119.xml"/><Relationship Id="rId24" Type="http://schemas.openxmlformats.org/officeDocument/2006/relationships/header" Target="header12.xml"/><Relationship Id="rId239" Type="http://schemas.openxmlformats.org/officeDocument/2006/relationships/footer" Target="footer117.xml"/><Relationship Id="rId238" Type="http://schemas.openxmlformats.org/officeDocument/2006/relationships/header" Target="header118.xml"/><Relationship Id="rId237" Type="http://schemas.openxmlformats.org/officeDocument/2006/relationships/footer" Target="footer116.xml"/><Relationship Id="rId236" Type="http://schemas.openxmlformats.org/officeDocument/2006/relationships/header" Target="header117.xml"/><Relationship Id="rId235" Type="http://schemas.openxmlformats.org/officeDocument/2006/relationships/footer" Target="footer115.xml"/><Relationship Id="rId234" Type="http://schemas.openxmlformats.org/officeDocument/2006/relationships/header" Target="header116.xml"/><Relationship Id="rId233" Type="http://schemas.openxmlformats.org/officeDocument/2006/relationships/footer" Target="footer114.xml"/><Relationship Id="rId232" Type="http://schemas.openxmlformats.org/officeDocument/2006/relationships/header" Target="header115.xml"/><Relationship Id="rId231" Type="http://schemas.openxmlformats.org/officeDocument/2006/relationships/footer" Target="footer113.xml"/><Relationship Id="rId230" Type="http://schemas.openxmlformats.org/officeDocument/2006/relationships/header" Target="header114.xml"/><Relationship Id="rId23" Type="http://schemas.openxmlformats.org/officeDocument/2006/relationships/footer" Target="footer8.xml"/><Relationship Id="rId229" Type="http://schemas.openxmlformats.org/officeDocument/2006/relationships/footer" Target="footer112.xml"/><Relationship Id="rId228" Type="http://schemas.openxmlformats.org/officeDocument/2006/relationships/header" Target="header113.xml"/><Relationship Id="rId227" Type="http://schemas.openxmlformats.org/officeDocument/2006/relationships/footer" Target="footer111.xml"/><Relationship Id="rId226" Type="http://schemas.openxmlformats.org/officeDocument/2006/relationships/footer" Target="footer110.xml"/><Relationship Id="rId225" Type="http://schemas.openxmlformats.org/officeDocument/2006/relationships/header" Target="header112.xml"/><Relationship Id="rId224" Type="http://schemas.openxmlformats.org/officeDocument/2006/relationships/footer" Target="footer109.xml"/><Relationship Id="rId223" Type="http://schemas.openxmlformats.org/officeDocument/2006/relationships/header" Target="header111.xml"/><Relationship Id="rId222" Type="http://schemas.openxmlformats.org/officeDocument/2006/relationships/footer" Target="footer108.xml"/><Relationship Id="rId221" Type="http://schemas.openxmlformats.org/officeDocument/2006/relationships/header" Target="header110.xml"/><Relationship Id="rId220" Type="http://schemas.openxmlformats.org/officeDocument/2006/relationships/footer" Target="footer107.xml"/><Relationship Id="rId22" Type="http://schemas.openxmlformats.org/officeDocument/2006/relationships/header" Target="header11.xml"/><Relationship Id="rId219" Type="http://schemas.openxmlformats.org/officeDocument/2006/relationships/header" Target="header109.xml"/><Relationship Id="rId218" Type="http://schemas.openxmlformats.org/officeDocument/2006/relationships/footer" Target="footer106.xml"/><Relationship Id="rId217" Type="http://schemas.openxmlformats.org/officeDocument/2006/relationships/header" Target="header108.xml"/><Relationship Id="rId216" Type="http://schemas.openxmlformats.org/officeDocument/2006/relationships/footer" Target="footer105.xml"/><Relationship Id="rId215" Type="http://schemas.openxmlformats.org/officeDocument/2006/relationships/header" Target="header107.xml"/><Relationship Id="rId214" Type="http://schemas.openxmlformats.org/officeDocument/2006/relationships/footer" Target="footer104.xml"/><Relationship Id="rId213" Type="http://schemas.openxmlformats.org/officeDocument/2006/relationships/header" Target="header106.xml"/><Relationship Id="rId212" Type="http://schemas.openxmlformats.org/officeDocument/2006/relationships/footer" Target="footer103.xml"/><Relationship Id="rId211" Type="http://schemas.openxmlformats.org/officeDocument/2006/relationships/header" Target="header105.xml"/><Relationship Id="rId210" Type="http://schemas.openxmlformats.org/officeDocument/2006/relationships/footer" Target="footer102.xml"/><Relationship Id="rId21" Type="http://schemas.openxmlformats.org/officeDocument/2006/relationships/footer" Target="footer7.xml"/><Relationship Id="rId209" Type="http://schemas.openxmlformats.org/officeDocument/2006/relationships/header" Target="header104.xml"/><Relationship Id="rId208" Type="http://schemas.openxmlformats.org/officeDocument/2006/relationships/footer" Target="footer101.xml"/><Relationship Id="rId207" Type="http://schemas.openxmlformats.org/officeDocument/2006/relationships/header" Target="header103.xml"/><Relationship Id="rId206" Type="http://schemas.openxmlformats.org/officeDocument/2006/relationships/footer" Target="footer100.xml"/><Relationship Id="rId205" Type="http://schemas.openxmlformats.org/officeDocument/2006/relationships/header" Target="header102.xml"/><Relationship Id="rId204" Type="http://schemas.openxmlformats.org/officeDocument/2006/relationships/footer" Target="footer99.xml"/><Relationship Id="rId203" Type="http://schemas.openxmlformats.org/officeDocument/2006/relationships/header" Target="header101.xml"/><Relationship Id="rId202" Type="http://schemas.openxmlformats.org/officeDocument/2006/relationships/footer" Target="footer98.xml"/><Relationship Id="rId201" Type="http://schemas.openxmlformats.org/officeDocument/2006/relationships/header" Target="header100.xml"/><Relationship Id="rId200" Type="http://schemas.openxmlformats.org/officeDocument/2006/relationships/footer" Target="footer97.xml"/><Relationship Id="rId20" Type="http://schemas.openxmlformats.org/officeDocument/2006/relationships/header" Target="header10.xml"/><Relationship Id="rId2" Type="http://schemas.openxmlformats.org/officeDocument/2006/relationships/settings" Target="settings.xml"/><Relationship Id="rId199" Type="http://schemas.openxmlformats.org/officeDocument/2006/relationships/header" Target="header99.xml"/><Relationship Id="rId198" Type="http://schemas.openxmlformats.org/officeDocument/2006/relationships/header" Target="header98.xml"/><Relationship Id="rId197" Type="http://schemas.openxmlformats.org/officeDocument/2006/relationships/footer" Target="footer96.xml"/><Relationship Id="rId196" Type="http://schemas.openxmlformats.org/officeDocument/2006/relationships/header" Target="header97.xml"/><Relationship Id="rId195" Type="http://schemas.openxmlformats.org/officeDocument/2006/relationships/footer" Target="footer95.xml"/><Relationship Id="rId194" Type="http://schemas.openxmlformats.org/officeDocument/2006/relationships/header" Target="header96.xml"/><Relationship Id="rId193" Type="http://schemas.openxmlformats.org/officeDocument/2006/relationships/footer" Target="footer94.xml"/><Relationship Id="rId192" Type="http://schemas.openxmlformats.org/officeDocument/2006/relationships/header" Target="header95.xml"/><Relationship Id="rId191" Type="http://schemas.openxmlformats.org/officeDocument/2006/relationships/footer" Target="footer93.xml"/><Relationship Id="rId190" Type="http://schemas.openxmlformats.org/officeDocument/2006/relationships/header" Target="header94.xml"/><Relationship Id="rId19" Type="http://schemas.openxmlformats.org/officeDocument/2006/relationships/footer" Target="footer6.xml"/><Relationship Id="rId189" Type="http://schemas.openxmlformats.org/officeDocument/2006/relationships/footer" Target="footer92.xml"/><Relationship Id="rId188" Type="http://schemas.openxmlformats.org/officeDocument/2006/relationships/header" Target="header93.xml"/><Relationship Id="rId187" Type="http://schemas.openxmlformats.org/officeDocument/2006/relationships/footer" Target="footer91.xml"/><Relationship Id="rId186" Type="http://schemas.openxmlformats.org/officeDocument/2006/relationships/header" Target="header92.xml"/><Relationship Id="rId185" Type="http://schemas.openxmlformats.org/officeDocument/2006/relationships/footer" Target="footer90.xml"/><Relationship Id="rId184" Type="http://schemas.openxmlformats.org/officeDocument/2006/relationships/header" Target="header91.xml"/><Relationship Id="rId183" Type="http://schemas.openxmlformats.org/officeDocument/2006/relationships/footer" Target="footer89.xml"/><Relationship Id="rId182" Type="http://schemas.openxmlformats.org/officeDocument/2006/relationships/header" Target="header90.xml"/><Relationship Id="rId181" Type="http://schemas.openxmlformats.org/officeDocument/2006/relationships/footer" Target="footer88.xml"/><Relationship Id="rId180" Type="http://schemas.openxmlformats.org/officeDocument/2006/relationships/header" Target="header89.xml"/><Relationship Id="rId18" Type="http://schemas.openxmlformats.org/officeDocument/2006/relationships/header" Target="header9.xml"/><Relationship Id="rId179" Type="http://schemas.openxmlformats.org/officeDocument/2006/relationships/footer" Target="footer87.xml"/><Relationship Id="rId178" Type="http://schemas.openxmlformats.org/officeDocument/2006/relationships/header" Target="header88.xml"/><Relationship Id="rId177" Type="http://schemas.openxmlformats.org/officeDocument/2006/relationships/footer" Target="footer86.xml"/><Relationship Id="rId176" Type="http://schemas.openxmlformats.org/officeDocument/2006/relationships/header" Target="header87.xml"/><Relationship Id="rId175" Type="http://schemas.openxmlformats.org/officeDocument/2006/relationships/footer" Target="footer85.xml"/><Relationship Id="rId174" Type="http://schemas.openxmlformats.org/officeDocument/2006/relationships/header" Target="header86.xml"/><Relationship Id="rId173" Type="http://schemas.openxmlformats.org/officeDocument/2006/relationships/footer" Target="footer84.xml"/><Relationship Id="rId172" Type="http://schemas.openxmlformats.org/officeDocument/2006/relationships/header" Target="header85.xml"/><Relationship Id="rId171" Type="http://schemas.openxmlformats.org/officeDocument/2006/relationships/footer" Target="footer83.xml"/><Relationship Id="rId170" Type="http://schemas.openxmlformats.org/officeDocument/2006/relationships/header" Target="header84.xml"/><Relationship Id="rId17" Type="http://schemas.openxmlformats.org/officeDocument/2006/relationships/footer" Target="footer5.xml"/><Relationship Id="rId169" Type="http://schemas.openxmlformats.org/officeDocument/2006/relationships/footer" Target="footer82.xml"/><Relationship Id="rId168" Type="http://schemas.openxmlformats.org/officeDocument/2006/relationships/header" Target="header83.xml"/><Relationship Id="rId167" Type="http://schemas.openxmlformats.org/officeDocument/2006/relationships/footer" Target="footer81.xml"/><Relationship Id="rId166" Type="http://schemas.openxmlformats.org/officeDocument/2006/relationships/header" Target="header82.xml"/><Relationship Id="rId165" Type="http://schemas.openxmlformats.org/officeDocument/2006/relationships/footer" Target="footer80.xml"/><Relationship Id="rId164" Type="http://schemas.openxmlformats.org/officeDocument/2006/relationships/header" Target="header81.xml"/><Relationship Id="rId163" Type="http://schemas.openxmlformats.org/officeDocument/2006/relationships/footer" Target="footer79.xml"/><Relationship Id="rId162" Type="http://schemas.openxmlformats.org/officeDocument/2006/relationships/header" Target="header80.xml"/><Relationship Id="rId161" Type="http://schemas.openxmlformats.org/officeDocument/2006/relationships/footer" Target="footer78.xml"/><Relationship Id="rId160" Type="http://schemas.openxmlformats.org/officeDocument/2006/relationships/header" Target="header79.xml"/><Relationship Id="rId16" Type="http://schemas.openxmlformats.org/officeDocument/2006/relationships/header" Target="header8.xml"/><Relationship Id="rId159" Type="http://schemas.openxmlformats.org/officeDocument/2006/relationships/footer" Target="footer77.xml"/><Relationship Id="rId158" Type="http://schemas.openxmlformats.org/officeDocument/2006/relationships/header" Target="header78.xml"/><Relationship Id="rId157" Type="http://schemas.openxmlformats.org/officeDocument/2006/relationships/footer" Target="footer76.xml"/><Relationship Id="rId156" Type="http://schemas.openxmlformats.org/officeDocument/2006/relationships/header" Target="header77.xml"/><Relationship Id="rId155" Type="http://schemas.openxmlformats.org/officeDocument/2006/relationships/footer" Target="footer75.xml"/><Relationship Id="rId154" Type="http://schemas.openxmlformats.org/officeDocument/2006/relationships/header" Target="header76.xml"/><Relationship Id="rId153" Type="http://schemas.openxmlformats.org/officeDocument/2006/relationships/footer" Target="footer74.xml"/><Relationship Id="rId152" Type="http://schemas.openxmlformats.org/officeDocument/2006/relationships/header" Target="header75.xml"/><Relationship Id="rId151" Type="http://schemas.openxmlformats.org/officeDocument/2006/relationships/footer" Target="footer73.xml"/><Relationship Id="rId150" Type="http://schemas.openxmlformats.org/officeDocument/2006/relationships/header" Target="header74.xml"/><Relationship Id="rId15" Type="http://schemas.openxmlformats.org/officeDocument/2006/relationships/footer" Target="footer4.xml"/><Relationship Id="rId149" Type="http://schemas.openxmlformats.org/officeDocument/2006/relationships/footer" Target="footer72.xml"/><Relationship Id="rId148" Type="http://schemas.openxmlformats.org/officeDocument/2006/relationships/footer" Target="footer71.xml"/><Relationship Id="rId147" Type="http://schemas.openxmlformats.org/officeDocument/2006/relationships/footer" Target="footer70.xml"/><Relationship Id="rId146" Type="http://schemas.openxmlformats.org/officeDocument/2006/relationships/header" Target="header73.xml"/><Relationship Id="rId145" Type="http://schemas.openxmlformats.org/officeDocument/2006/relationships/footer" Target="footer69.xml"/><Relationship Id="rId144" Type="http://schemas.openxmlformats.org/officeDocument/2006/relationships/header" Target="header72.xml"/><Relationship Id="rId143" Type="http://schemas.openxmlformats.org/officeDocument/2006/relationships/footer" Target="footer68.xml"/><Relationship Id="rId142" Type="http://schemas.openxmlformats.org/officeDocument/2006/relationships/header" Target="header71.xml"/><Relationship Id="rId141" Type="http://schemas.openxmlformats.org/officeDocument/2006/relationships/footer" Target="footer67.xml"/><Relationship Id="rId140" Type="http://schemas.openxmlformats.org/officeDocument/2006/relationships/header" Target="header70.xml"/><Relationship Id="rId14" Type="http://schemas.openxmlformats.org/officeDocument/2006/relationships/header" Target="header7.xml"/><Relationship Id="rId139" Type="http://schemas.openxmlformats.org/officeDocument/2006/relationships/footer" Target="footer66.xml"/><Relationship Id="rId138" Type="http://schemas.openxmlformats.org/officeDocument/2006/relationships/header" Target="header69.xml"/><Relationship Id="rId137" Type="http://schemas.openxmlformats.org/officeDocument/2006/relationships/footer" Target="footer65.xml"/><Relationship Id="rId136" Type="http://schemas.openxmlformats.org/officeDocument/2006/relationships/header" Target="header68.xml"/><Relationship Id="rId135" Type="http://schemas.openxmlformats.org/officeDocument/2006/relationships/footer" Target="footer64.xml"/><Relationship Id="rId134" Type="http://schemas.openxmlformats.org/officeDocument/2006/relationships/header" Target="header67.xml"/><Relationship Id="rId133" Type="http://schemas.openxmlformats.org/officeDocument/2006/relationships/footer" Target="footer63.xml"/><Relationship Id="rId132" Type="http://schemas.openxmlformats.org/officeDocument/2006/relationships/header" Target="header66.xml"/><Relationship Id="rId131" Type="http://schemas.openxmlformats.org/officeDocument/2006/relationships/footer" Target="footer62.xml"/><Relationship Id="rId130" Type="http://schemas.openxmlformats.org/officeDocument/2006/relationships/header" Target="header65.xml"/><Relationship Id="rId13" Type="http://schemas.openxmlformats.org/officeDocument/2006/relationships/footer" Target="footer3.xml"/><Relationship Id="rId129" Type="http://schemas.openxmlformats.org/officeDocument/2006/relationships/footer" Target="footer61.xml"/><Relationship Id="rId128" Type="http://schemas.openxmlformats.org/officeDocument/2006/relationships/header" Target="header64.xml"/><Relationship Id="rId127" Type="http://schemas.openxmlformats.org/officeDocument/2006/relationships/footer" Target="footer60.xml"/><Relationship Id="rId126" Type="http://schemas.openxmlformats.org/officeDocument/2006/relationships/header" Target="header63.xml"/><Relationship Id="rId125" Type="http://schemas.openxmlformats.org/officeDocument/2006/relationships/footer" Target="footer59.xml"/><Relationship Id="rId124" Type="http://schemas.openxmlformats.org/officeDocument/2006/relationships/header" Target="header62.xml"/><Relationship Id="rId123" Type="http://schemas.openxmlformats.org/officeDocument/2006/relationships/footer" Target="footer58.xml"/><Relationship Id="rId122" Type="http://schemas.openxmlformats.org/officeDocument/2006/relationships/header" Target="header61.xml"/><Relationship Id="rId121" Type="http://schemas.openxmlformats.org/officeDocument/2006/relationships/footer" Target="footer57.xml"/><Relationship Id="rId120" Type="http://schemas.openxmlformats.org/officeDocument/2006/relationships/header" Target="header60.xml"/><Relationship Id="rId12" Type="http://schemas.openxmlformats.org/officeDocument/2006/relationships/header" Target="header6.xml"/><Relationship Id="rId119" Type="http://schemas.openxmlformats.org/officeDocument/2006/relationships/footer" Target="footer56.xml"/><Relationship Id="rId118" Type="http://schemas.openxmlformats.org/officeDocument/2006/relationships/header" Target="header59.xml"/><Relationship Id="rId117" Type="http://schemas.openxmlformats.org/officeDocument/2006/relationships/footer" Target="footer55.xml"/><Relationship Id="rId116" Type="http://schemas.openxmlformats.org/officeDocument/2006/relationships/header" Target="header58.xml"/><Relationship Id="rId115" Type="http://schemas.openxmlformats.org/officeDocument/2006/relationships/footer" Target="footer54.xml"/><Relationship Id="rId114" Type="http://schemas.openxmlformats.org/officeDocument/2006/relationships/header" Target="header57.xml"/><Relationship Id="rId113" Type="http://schemas.openxmlformats.org/officeDocument/2006/relationships/footer" Target="footer53.xml"/><Relationship Id="rId112" Type="http://schemas.openxmlformats.org/officeDocument/2006/relationships/header" Target="header56.xml"/><Relationship Id="rId111" Type="http://schemas.openxmlformats.org/officeDocument/2006/relationships/footer" Target="footer52.xml"/><Relationship Id="rId110" Type="http://schemas.openxmlformats.org/officeDocument/2006/relationships/header" Target="header55.xml"/><Relationship Id="rId11" Type="http://schemas.openxmlformats.org/officeDocument/2006/relationships/footer" Target="footer2.xml"/><Relationship Id="rId109" Type="http://schemas.openxmlformats.org/officeDocument/2006/relationships/footer" Target="footer51.xml"/><Relationship Id="rId108" Type="http://schemas.openxmlformats.org/officeDocument/2006/relationships/header" Target="header54.xml"/><Relationship Id="rId107" Type="http://schemas.openxmlformats.org/officeDocument/2006/relationships/footer" Target="footer50.xml"/><Relationship Id="rId106" Type="http://schemas.openxmlformats.org/officeDocument/2006/relationships/header" Target="header53.xml"/><Relationship Id="rId105" Type="http://schemas.openxmlformats.org/officeDocument/2006/relationships/footer" Target="footer49.xml"/><Relationship Id="rId104" Type="http://schemas.openxmlformats.org/officeDocument/2006/relationships/header" Target="header52.xml"/><Relationship Id="rId103" Type="http://schemas.openxmlformats.org/officeDocument/2006/relationships/footer" Target="footer48.xml"/><Relationship Id="rId102" Type="http://schemas.openxmlformats.org/officeDocument/2006/relationships/header" Target="header51.xml"/><Relationship Id="rId101" Type="http://schemas.openxmlformats.org/officeDocument/2006/relationships/footer" Target="footer47.xml"/><Relationship Id="rId100" Type="http://schemas.openxmlformats.org/officeDocument/2006/relationships/header" Target="header50.xml"/><Relationship Id="rId10" Type="http://schemas.openxmlformats.org/officeDocument/2006/relationships/header" Target="header5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7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7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76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77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178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179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80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8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8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2049"/>
    <customShpInfo spid="_x0000_s2050"/>
    <customShpInfo spid="_x0000_s2051"/>
    <customShpInfo spid="_x0000_s2052"/>
    <customShpInfo spid="_x0000_s2053"/>
    <customShpInfo spid="_x0000_s2054"/>
    <customShpInfo spid="_x0000_s2055"/>
    <customShpInfo spid="_x0000_s2056"/>
    <customShpInfo spid="_x0000_s2057"/>
    <customShpInfo spid="_x0000_s2058"/>
    <customShpInfo spid="_x0000_s2059"/>
    <customShpInfo spid="_x0000_s2060"/>
    <customShpInfo spid="_x0000_s2061"/>
    <customShpInfo spid="_x0000_s2062"/>
    <customShpInfo spid="_x0000_s2063"/>
    <customShpInfo spid="_x0000_s2064"/>
    <customShpInfo spid="_x0000_s2065"/>
    <customShpInfo spid="_x0000_s2066"/>
    <customShpInfo spid="_x0000_s2067"/>
    <customShpInfo spid="_x0000_s2068"/>
    <customShpInfo spid="_x0000_s2069"/>
    <customShpInfo spid="_x0000_s2070"/>
    <customShpInfo spid="_x0000_s2071"/>
    <customShpInfo spid="_x0000_s2072"/>
    <customShpInfo spid="_x0000_s2073"/>
    <customShpInfo spid="_x0000_s2074"/>
    <customShpInfo spid="_x0000_s2075"/>
    <customShpInfo spid="_x0000_s2076"/>
    <customShpInfo spid="_x0000_s2077"/>
    <customShpInfo spid="_x0000_s2078"/>
    <customShpInfo spid="_x0000_s2079"/>
    <customShpInfo spid="_x0000_s2080"/>
    <customShpInfo spid="_x0000_s2081"/>
    <customShpInfo spid="_x0000_s2082"/>
    <customShpInfo spid="_x0000_s2083"/>
    <customShpInfo spid="_x0000_s2084"/>
    <customShpInfo spid="_x0000_s2085"/>
    <customShpInfo spid="_x0000_s2086"/>
    <customShpInfo spid="_x0000_s2087"/>
    <customShpInfo spid="_x0000_s2088"/>
    <customShpInfo spid="_x0000_s2089"/>
    <customShpInfo spid="_x0000_s2090"/>
    <customShpInfo spid="_x0000_s2091"/>
    <customShpInfo spid="_x0000_s2092"/>
    <customShpInfo spid="_x0000_s2093"/>
    <customShpInfo spid="_x0000_s2094"/>
    <customShpInfo spid="_x0000_s2095"/>
    <customShpInfo spid="_x0000_s2096"/>
    <customShpInfo spid="_x0000_s2097"/>
    <customShpInfo spid="_x0000_s2098"/>
    <customShpInfo spid="_x0000_s2099"/>
    <customShpInfo spid="_x0000_s2100"/>
    <customShpInfo spid="_x0000_s2101"/>
    <customShpInfo spid="_x0000_s2102"/>
    <customShpInfo spid="_x0000_s2103"/>
    <customShpInfo spid="_x0000_s2104"/>
    <customShpInfo spid="_x0000_s2105"/>
    <customShpInfo spid="_x0000_s2106"/>
    <customShpInfo spid="_x0000_s2107"/>
    <customShpInfo spid="_x0000_s2108"/>
    <customShpInfo spid="_x0000_s2109"/>
    <customShpInfo spid="_x0000_s2110"/>
    <customShpInfo spid="_x0000_s2111"/>
    <customShpInfo spid="_x0000_s2112"/>
    <customShpInfo spid="_x0000_s2113"/>
    <customShpInfo spid="_x0000_s2114"/>
    <customShpInfo spid="_x0000_s2115"/>
    <customShpInfo spid="_x0000_s2116"/>
    <customShpInfo spid="_x0000_s2117"/>
    <customShpInfo spid="_x0000_s2118"/>
    <customShpInfo spid="_x0000_s2119"/>
    <customShpInfo spid="_x0000_s2120"/>
    <customShpInfo spid="_x0000_s2121"/>
    <customShpInfo spid="_x0000_s2122"/>
    <customShpInfo spid="_x0000_s2123"/>
    <customShpInfo spid="_x0000_s2124"/>
    <customShpInfo spid="_x0000_s2125"/>
    <customShpInfo spid="_x0000_s2126"/>
    <customShpInfo spid="_x0000_s2127"/>
    <customShpInfo spid="_x0000_s2128"/>
    <customShpInfo spid="_x0000_s2129"/>
    <customShpInfo spid="_x0000_s2130"/>
    <customShpInfo spid="_x0000_s2131"/>
    <customShpInfo spid="_x0000_s2132"/>
    <customShpInfo spid="_x0000_s2133"/>
    <customShpInfo spid="_x0000_s2134"/>
    <customShpInfo spid="_x0000_s2135"/>
    <customShpInfo spid="_x0000_s2136"/>
    <customShpInfo spid="_x0000_s2137"/>
    <customShpInfo spid="_x0000_s2138"/>
    <customShpInfo spid="_x0000_s2139"/>
    <customShpInfo spid="_x0000_s2140"/>
    <customShpInfo spid="_x0000_s2141"/>
    <customShpInfo spid="_x0000_s2142"/>
    <customShpInfo spid="_x0000_s2143"/>
    <customShpInfo spid="_x0000_s2144"/>
    <customShpInfo spid="_x0000_s2145"/>
    <customShpInfo spid="_x0000_s2146"/>
    <customShpInfo spid="_x0000_s2147"/>
    <customShpInfo spid="_x0000_s2148"/>
    <customShpInfo spid="_x0000_s2149"/>
    <customShpInfo spid="_x0000_s2150"/>
    <customShpInfo spid="_x0000_s2151"/>
    <customShpInfo spid="_x0000_s2152"/>
    <customShpInfo spid="_x0000_s2153"/>
    <customShpInfo spid="_x0000_s2154"/>
    <customShpInfo spid="_x0000_s2155"/>
    <customShpInfo spid="_x0000_s2156"/>
    <customShpInfo spid="_x0000_s2157"/>
    <customShpInfo spid="_x0000_s2158"/>
    <customShpInfo spid="_x0000_s2159"/>
    <customShpInfo spid="_x0000_s2160"/>
    <customShpInfo spid="_x0000_s2161"/>
    <customShpInfo spid="_x0000_s2162"/>
    <customShpInfo spid="_x0000_s2163"/>
    <customShpInfo spid="_x0000_s2164"/>
    <customShpInfo spid="_x0000_s2165"/>
    <customShpInfo spid="_x0000_s2166"/>
    <customShpInfo spid="_x0000_s2167"/>
    <customShpInfo spid="_x0000_s2168"/>
    <customShpInfo spid="_x0000_s2169"/>
    <customShpInfo spid="_x0000_s2170"/>
    <customShpInfo spid="_x0000_s2171"/>
    <customShpInfo spid="_x0000_s2172"/>
    <customShpInfo spid="_x0000_s2173"/>
    <customShpInfo spid="_x0000_s2174"/>
    <customShpInfo spid="_x0000_s2175"/>
    <customShpInfo spid="_x0000_s2176"/>
    <customShpInfo spid="_x0000_s2177"/>
    <customShpInfo spid="_x0000_s2178"/>
    <customShpInfo spid="_x0000_s2179"/>
    <customShpInfo spid="_x0000_s2180"/>
    <customShpInfo spid="_x0000_s2181"/>
    <customShpInfo spid="_x0000_s2182"/>
    <customShpInfo spid="_x0000_s2183"/>
    <customShpInfo spid="_x0000_s2184"/>
    <customShpInfo spid="_x0000_s2185"/>
    <customShpInfo spid="_x0000_s2186"/>
    <customShpInfo spid="_x0000_s2187"/>
    <customShpInfo spid="_x0000_s2188"/>
    <customShpInfo spid="_x0000_s2189"/>
    <customShpInfo spid="_x0000_s2190"/>
    <customShpInfo spid="_x0000_s2191"/>
    <customShpInfo spid="_x0000_s2192"/>
    <customShpInfo spid="_x0000_s2193"/>
    <customShpInfo spid="_x0000_s2194"/>
    <customShpInfo spid="_x0000_s2195"/>
    <customShpInfo spid="_x0000_s2196"/>
    <customShpInfo spid="_x0000_s2197"/>
    <customShpInfo spid="_x0000_s2198"/>
    <customShpInfo spid="_x0000_s2199"/>
    <customShpInfo spid="_x0000_s2200"/>
    <customShpInfo spid="_x0000_s2201"/>
    <customShpInfo spid="_x0000_s2202"/>
    <customShpInfo spid="_x0000_s2203"/>
    <customShpInfo spid="_x0000_s2204"/>
    <customShpInfo spid="_x0000_s2205"/>
    <customShpInfo spid="_x0000_s2206"/>
    <customShpInfo spid="_x0000_s2207"/>
    <customShpInfo spid="_x0000_s2208"/>
    <customShpInfo spid="_x0000_s2209"/>
    <customShpInfo spid="_x0000_s2210"/>
    <customShpInfo spid="_x0000_s2211"/>
    <customShpInfo spid="_x0000_s2212"/>
    <customShpInfo spid="_x0000_s2213"/>
    <customShpInfo spid="_x0000_s2214"/>
    <customShpInfo spid="_x0000_s2215"/>
    <customShpInfo spid="_x0000_s2216"/>
    <customShpInfo spid="_x0000_s2217"/>
    <customShpInfo spid="_x0000_s2218"/>
    <customShpInfo spid="_x0000_s1026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6"/>
    <customShpInfo spid="_x0000_s1057"/>
    <customShpInfo spid="_x0000_s1058"/>
    <customShpInfo spid="_x0000_s1059"/>
    <customShpInfo spid="_x0000_s1060"/>
    <customShpInfo spid="_x0000_s1061"/>
    <customShpInfo spid="_x0000_s1062"/>
    <customShpInfo spid="_x0000_s1063"/>
    <customShpInfo spid="_x0000_s1065"/>
    <customShpInfo spid="_x0000_s1066"/>
    <customShpInfo spid="_x0000_s1067"/>
    <customShpInfo spid="_x0000_s1068"/>
    <customShpInfo spid="_x0000_s1069"/>
    <customShpInfo spid="_x0000_s1070"/>
    <customShpInfo spid="_x0000_s1064"/>
    <customShpInfo spid="_x0000_s1071"/>
    <customShpInfo spid="_x0000_s1073"/>
    <customShpInfo spid="_x0000_s1074"/>
    <customShpInfo spid="_x0000_s1072"/>
    <customShpInfo spid="_x0000_s1075"/>
    <customShpInfo spid="_x0000_s1076"/>
    <customShpInfo spid="_x0000_s1077"/>
    <customShpInfo spid="_x0000_s1078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192</Pages>
  <Words>86271</Words>
  <Characters>96091</Characters>
  <TotalTime>1</TotalTime>
  <ScaleCrop>false</ScaleCrop>
  <LinksUpToDate>false</LinksUpToDate>
  <CharactersWithSpaces>101754</CharactersWithSpaces>
  <Application>WPS Office_12.1.0.17147_F1E327BC-269C-435d-A152-05C5408002CA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2023-12-19T09:58:00Z</dcterms:created>
  <dc:creator>Kingsoft-PDF</dc:creator>
  <cp:lastModifiedBy>Administrator</cp:lastModifiedBy>
  <dcterms:modified xsi:type="dcterms:W3CDTF">2024-08-19T01:40:31Z</dcterms:modified>
  <dc:subject>pdfbuilder</dc:subject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2024-07-16T09:26:21Z</vt:filetime>
  </property>
  <property fmtid="{D5CDD505-2E9C-101B-9397-08002B2CF9AE}" pid="4" name="KSOProductBuildVer">
    <vt:lpwstr>2052-12.1.0.17147</vt:lpwstr>
  </property>
  <property fmtid="{D5CDD505-2E9C-101B-9397-08002B2CF9AE}" pid="5" name="ICV">
    <vt:lpwstr>94E0660B3FBD4209BFFB5E21E5AF32BE_12</vt:lpwstr>
  </property>
</Properties>
</file>