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jc w:val="center"/>
      </w:pPr>
      <w:r>
        <w:rPr>
          <w:rFonts w:ascii="STZhongsong" w:hAnsi="STZhongsong" w:eastAsia="STZhongsong" w:cs="STZhongsong"/>
          <w:b/>
          <w:color w:val="000000"/>
          <w:sz w:val="52"/>
        </w:rPr>
        <w:t>怀远县统计局</w:t>
      </w:r>
    </w:p>
    <w:p>
      <w:pPr>
        <w:spacing w:line="560" w:lineRule="exact"/>
        <w:ind w:firstLine="0"/>
        <w:jc w:val="center"/>
      </w:pPr>
      <w:r>
        <w:rPr>
          <w:rFonts w:ascii="STZhongsong" w:hAnsi="STZhongsong" w:eastAsia="STZhongsong" w:cs="STZhongsong"/>
          <w:b/>
          <w:color w:val="000000"/>
          <w:sz w:val="52"/>
        </w:rPr>
        <w:t>2025年部门预算</w:t>
      </w: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pPr>
      <w:r>
        <w:rPr>
          <w:rFonts w:ascii="楷体" w:hAnsi="楷体" w:eastAsia="楷体" w:cs="楷体"/>
          <w:b w:val="0"/>
          <w:color w:val="000000"/>
          <w:sz w:val="44"/>
        </w:rPr>
        <w:t>2025年1月</w:t>
      </w:r>
    </w:p>
    <w:p>
      <w:pPr>
        <w:pageBreakBefore/>
        <w:spacing w:line="560" w:lineRule="exact"/>
        <w:ind w:firstLine="0"/>
        <w:jc w:val="center"/>
      </w:pPr>
      <w:r>
        <w:rPr>
          <w:rFonts w:ascii="黑体" w:hAnsi="黑体" w:eastAsia="黑体" w:cs="黑体"/>
          <w:b/>
          <w:color w:val="000000"/>
          <w:sz w:val="44"/>
        </w:rPr>
        <w:t>目  录</w:t>
      </w:r>
    </w:p>
    <w:p>
      <w:pPr>
        <w:spacing w:line="560" w:lineRule="exact"/>
        <w:ind w:firstLine="640"/>
        <w:jc w:val="both"/>
      </w:pPr>
      <w:r>
        <w:rPr>
          <w:rFonts w:ascii="黑体" w:hAnsi="黑体" w:eastAsia="黑体" w:cs="黑体"/>
          <w:b/>
          <w:color w:val="000000"/>
          <w:sz w:val="32"/>
        </w:rPr>
        <w:t>第一部分 部门概况</w:t>
      </w:r>
    </w:p>
    <w:p>
      <w:pPr>
        <w:spacing w:line="560" w:lineRule="exact"/>
        <w:ind w:firstLine="640"/>
        <w:jc w:val="both"/>
      </w:pPr>
      <w:r>
        <w:rPr>
          <w:rFonts w:ascii="仿宋" w:hAnsi="仿宋" w:eastAsia="仿宋" w:cs="仿宋"/>
          <w:b w:val="0"/>
          <w:color w:val="000000"/>
          <w:sz w:val="32"/>
        </w:rPr>
        <w:t>1.主要职责</w:t>
      </w:r>
    </w:p>
    <w:p>
      <w:pPr>
        <w:spacing w:line="560" w:lineRule="exact"/>
        <w:ind w:firstLine="640"/>
        <w:jc w:val="both"/>
      </w:pPr>
      <w:r>
        <w:rPr>
          <w:rFonts w:ascii="仿宋" w:hAnsi="仿宋" w:eastAsia="仿宋" w:cs="仿宋"/>
          <w:b w:val="0"/>
          <w:color w:val="000000"/>
          <w:sz w:val="32"/>
        </w:rPr>
        <w:t>2.部门预算构成</w:t>
      </w:r>
    </w:p>
    <w:p>
      <w:pPr>
        <w:spacing w:line="560" w:lineRule="exact"/>
        <w:ind w:firstLine="640"/>
        <w:jc w:val="both"/>
      </w:pPr>
      <w:r>
        <w:rPr>
          <w:rFonts w:ascii="仿宋" w:hAnsi="仿宋" w:eastAsia="仿宋" w:cs="仿宋"/>
          <w:b w:val="0"/>
          <w:color w:val="000000"/>
          <w:sz w:val="32"/>
        </w:rPr>
        <w:t>3.2025年度主要工作任务</w:t>
      </w:r>
    </w:p>
    <w:p>
      <w:pPr>
        <w:spacing w:line="560" w:lineRule="exact"/>
        <w:ind w:firstLine="640"/>
        <w:jc w:val="both"/>
      </w:pPr>
      <w:r>
        <w:rPr>
          <w:rFonts w:ascii="黑体" w:hAnsi="黑体" w:eastAsia="黑体" w:cs="黑体"/>
          <w:b/>
          <w:color w:val="000000"/>
          <w:sz w:val="32"/>
        </w:rPr>
        <w:t>第二部分  2025年部门情况说明</w:t>
      </w:r>
    </w:p>
    <w:p>
      <w:pPr>
        <w:spacing w:line="560" w:lineRule="exact"/>
        <w:ind w:firstLine="640"/>
        <w:jc w:val="both"/>
      </w:pPr>
      <w:r>
        <w:rPr>
          <w:rFonts w:ascii="仿宋" w:hAnsi="仿宋" w:eastAsia="仿宋" w:cs="仿宋"/>
          <w:b w:val="0"/>
          <w:color w:val="000000"/>
          <w:sz w:val="32"/>
        </w:rPr>
        <w:t>1.关于2025年收支总表的说明</w:t>
      </w:r>
    </w:p>
    <w:p>
      <w:pPr>
        <w:spacing w:line="560" w:lineRule="exact"/>
        <w:ind w:firstLine="640"/>
        <w:jc w:val="both"/>
      </w:pPr>
      <w:r>
        <w:rPr>
          <w:rFonts w:ascii="仿宋" w:hAnsi="仿宋" w:eastAsia="仿宋" w:cs="仿宋"/>
          <w:b w:val="0"/>
          <w:color w:val="000000"/>
          <w:sz w:val="32"/>
        </w:rPr>
        <w:t>2.关于2025年收入总表的说明</w:t>
      </w:r>
    </w:p>
    <w:p>
      <w:pPr>
        <w:spacing w:line="560" w:lineRule="exact"/>
        <w:ind w:firstLine="640"/>
        <w:jc w:val="both"/>
      </w:pPr>
      <w:r>
        <w:rPr>
          <w:rFonts w:ascii="仿宋" w:hAnsi="仿宋" w:eastAsia="仿宋" w:cs="仿宋"/>
          <w:b w:val="0"/>
          <w:color w:val="000000"/>
          <w:sz w:val="32"/>
        </w:rPr>
        <w:t>3.关于2025年支出总表的说明</w:t>
      </w:r>
    </w:p>
    <w:p>
      <w:pPr>
        <w:spacing w:line="560" w:lineRule="exact"/>
        <w:ind w:firstLine="640"/>
        <w:jc w:val="both"/>
      </w:pPr>
      <w:r>
        <w:rPr>
          <w:rFonts w:ascii="仿宋" w:hAnsi="仿宋" w:eastAsia="仿宋" w:cs="仿宋"/>
          <w:b w:val="0"/>
          <w:color w:val="000000"/>
          <w:sz w:val="32"/>
        </w:rPr>
        <w:t>4.关于2025年财政拨款收支总表的说明</w:t>
      </w:r>
    </w:p>
    <w:p>
      <w:pPr>
        <w:spacing w:line="560" w:lineRule="exact"/>
        <w:ind w:firstLine="640"/>
        <w:jc w:val="both"/>
      </w:pPr>
      <w:r>
        <w:rPr>
          <w:rFonts w:ascii="仿宋" w:hAnsi="仿宋" w:eastAsia="仿宋" w:cs="仿宋"/>
          <w:b w:val="0"/>
          <w:color w:val="000000"/>
          <w:sz w:val="32"/>
        </w:rPr>
        <w:t>5.关于2025年一般公共预算支出表的说明</w:t>
      </w:r>
    </w:p>
    <w:p>
      <w:pPr>
        <w:spacing w:line="560" w:lineRule="exact"/>
        <w:ind w:firstLine="640"/>
        <w:jc w:val="both"/>
      </w:pPr>
      <w:r>
        <w:rPr>
          <w:rFonts w:ascii="仿宋" w:hAnsi="仿宋" w:eastAsia="仿宋" w:cs="仿宋"/>
          <w:b w:val="0"/>
          <w:color w:val="000000"/>
          <w:sz w:val="32"/>
        </w:rPr>
        <w:t>6.关于2025年一般公共预算基本支出表的说明</w:t>
      </w:r>
    </w:p>
    <w:p>
      <w:pPr>
        <w:spacing w:line="560" w:lineRule="exact"/>
        <w:ind w:firstLine="640"/>
        <w:jc w:val="both"/>
      </w:pPr>
      <w:r>
        <w:rPr>
          <w:rFonts w:ascii="仿宋" w:hAnsi="仿宋" w:eastAsia="仿宋" w:cs="仿宋"/>
          <w:b w:val="0"/>
          <w:color w:val="000000"/>
          <w:sz w:val="32"/>
        </w:rPr>
        <w:t>7.关于2025年政府性基金预算支出表的说明</w:t>
      </w:r>
    </w:p>
    <w:p>
      <w:pPr>
        <w:spacing w:line="560" w:lineRule="exact"/>
        <w:ind w:firstLine="640"/>
        <w:jc w:val="both"/>
      </w:pPr>
      <w:r>
        <w:rPr>
          <w:rFonts w:ascii="仿宋" w:hAnsi="仿宋" w:eastAsia="仿宋" w:cs="仿宋"/>
          <w:b w:val="0"/>
          <w:color w:val="000000"/>
          <w:sz w:val="32"/>
        </w:rPr>
        <w:t>8.关于2025年国有资本经营预算支出表的说明</w:t>
      </w:r>
    </w:p>
    <w:p>
      <w:pPr>
        <w:spacing w:line="560" w:lineRule="exact"/>
        <w:ind w:firstLine="640"/>
        <w:jc w:val="both"/>
      </w:pPr>
      <w:r>
        <w:rPr>
          <w:rFonts w:ascii="仿宋" w:hAnsi="仿宋" w:eastAsia="仿宋" w:cs="仿宋"/>
          <w:b w:val="0"/>
          <w:color w:val="000000"/>
          <w:sz w:val="32"/>
        </w:rPr>
        <w:t>9.关于2025年项目支出表的说明</w:t>
      </w:r>
    </w:p>
    <w:p>
      <w:pPr>
        <w:spacing w:line="560" w:lineRule="exact"/>
        <w:ind w:firstLine="640"/>
        <w:jc w:val="both"/>
      </w:pPr>
      <w:r>
        <w:rPr>
          <w:rFonts w:ascii="仿宋" w:hAnsi="仿宋" w:eastAsia="仿宋" w:cs="仿宋"/>
          <w:b w:val="0"/>
          <w:color w:val="000000"/>
          <w:sz w:val="32"/>
        </w:rPr>
        <w:t>10.关于2025年政府采购支出表的说明</w:t>
      </w:r>
    </w:p>
    <w:p>
      <w:pPr>
        <w:spacing w:line="560" w:lineRule="exact"/>
        <w:ind w:firstLine="640"/>
        <w:jc w:val="both"/>
      </w:pPr>
      <w:r>
        <w:rPr>
          <w:rFonts w:ascii="仿宋" w:hAnsi="仿宋" w:eastAsia="仿宋" w:cs="仿宋"/>
          <w:b w:val="0"/>
          <w:color w:val="000000"/>
          <w:sz w:val="32"/>
        </w:rPr>
        <w:t>11.关于2025年政府购买服务支出表的说明</w:t>
      </w:r>
    </w:p>
    <w:p>
      <w:pPr>
        <w:spacing w:line="560" w:lineRule="exact"/>
        <w:ind w:firstLine="640"/>
        <w:jc w:val="both"/>
      </w:pPr>
      <w:r>
        <w:rPr>
          <w:rFonts w:ascii="仿宋" w:hAnsi="仿宋" w:eastAsia="仿宋" w:cs="仿宋"/>
          <w:b w:val="0"/>
          <w:color w:val="000000"/>
          <w:sz w:val="32"/>
        </w:rPr>
        <w:t>12.其他重要事项情况说明</w:t>
      </w:r>
    </w:p>
    <w:p>
      <w:pPr>
        <w:spacing w:line="560" w:lineRule="exact"/>
        <w:ind w:firstLine="640"/>
        <w:jc w:val="both"/>
      </w:pPr>
      <w:r>
        <w:rPr>
          <w:rFonts w:ascii="黑体" w:hAnsi="黑体" w:eastAsia="黑体" w:cs="黑体"/>
          <w:b/>
          <w:color w:val="000000"/>
          <w:sz w:val="32"/>
        </w:rPr>
        <w:t>第三部分  名词解释</w:t>
      </w:r>
    </w:p>
    <w:p>
      <w:pPr>
        <w:spacing w:line="560" w:lineRule="exact"/>
        <w:ind w:firstLine="640"/>
        <w:jc w:val="both"/>
      </w:pPr>
      <w:r>
        <w:rPr>
          <w:rFonts w:ascii="黑体" w:hAnsi="黑体" w:eastAsia="黑体" w:cs="黑体"/>
          <w:b/>
          <w:color w:val="000000"/>
          <w:sz w:val="32"/>
        </w:rPr>
        <w:t>第四部分  2025年部门预算公开附表</w:t>
      </w:r>
    </w:p>
    <w:p>
      <w:pPr>
        <w:pageBreakBefore/>
        <w:spacing w:line="560" w:lineRule="exact"/>
        <w:ind w:firstLine="0"/>
        <w:jc w:val="center"/>
      </w:pPr>
      <w:r>
        <w:rPr>
          <w:rFonts w:ascii="黑体" w:hAnsi="黑体" w:eastAsia="黑体" w:cs="黑体"/>
          <w:b w:val="0"/>
          <w:color w:val="000000"/>
          <w:sz w:val="44"/>
        </w:rPr>
        <w:t>第一部分 部门概况</w:t>
      </w:r>
    </w:p>
    <w:p>
      <w:pPr>
        <w:spacing w:line="560" w:lineRule="exact"/>
        <w:ind w:firstLine="640"/>
        <w:jc w:val="both"/>
      </w:pPr>
      <w:r>
        <w:rPr>
          <w:rFonts w:ascii="黑体" w:hAnsi="黑体" w:eastAsia="黑体" w:cs="黑体"/>
          <w:b w:val="0"/>
          <w:color w:val="000000"/>
          <w:sz w:val="32"/>
        </w:rPr>
        <w:t>一、主要职责</w:t>
      </w:r>
    </w:p>
    <w:p>
      <w:pPr>
        <w:spacing w:line="560" w:lineRule="exact"/>
        <w:ind w:firstLine="0"/>
        <w:jc w:val="both"/>
      </w:pPr>
      <w:r>
        <w:rPr>
          <w:rFonts w:ascii="仿宋" w:hAnsi="仿宋" w:eastAsia="仿宋" w:cs="仿宋"/>
          <w:b w:val="0"/>
          <w:color w:val="000000"/>
          <w:sz w:val="32"/>
        </w:rPr>
        <w:t>（一）贯彻执行上级统计工作方针政策和法律法规；组织实施统计规划、基本统计制度和统计标准；承担组织领导和协调全县统计工作。</w:t>
      </w:r>
      <w:r>
        <w:rPr>
          <w:rFonts w:ascii="仿宋" w:hAnsi="仿宋" w:eastAsia="仿宋" w:cs="仿宋"/>
          <w:b w:val="0"/>
          <w:color w:val="000000"/>
          <w:sz w:val="32"/>
        </w:rPr>
        <w:br w:type="textWrapping"/>
      </w:r>
      <w:r>
        <w:rPr>
          <w:rFonts w:ascii="仿宋" w:hAnsi="仿宋" w:eastAsia="仿宋" w:cs="仿宋"/>
          <w:b w:val="0"/>
          <w:color w:val="000000"/>
          <w:sz w:val="32"/>
        </w:rPr>
        <w:t xml:space="preserve">    （二）组织实施国民经济核算制度和投入产出调查；核算全县国内生产总值，汇编提供国民经济核算资料。</w:t>
      </w:r>
      <w:r>
        <w:rPr>
          <w:rFonts w:ascii="仿宋" w:hAnsi="仿宋" w:eastAsia="仿宋" w:cs="仿宋"/>
          <w:b w:val="0"/>
          <w:color w:val="000000"/>
          <w:sz w:val="32"/>
        </w:rPr>
        <w:br w:type="textWrapping"/>
      </w:r>
      <w:r>
        <w:rPr>
          <w:rFonts w:ascii="仿宋" w:hAnsi="仿宋" w:eastAsia="仿宋" w:cs="仿宋"/>
          <w:b w:val="0"/>
          <w:color w:val="000000"/>
          <w:sz w:val="32"/>
        </w:rPr>
        <w:t xml:space="preserve">    （三）组织实施人口、经济、农业等重大国情国力普查，汇总、整理和提供有关县情县力方面的统计数据。组织完成全县地方性统计调查，审批有关单位统计调查计划、方案。</w:t>
      </w:r>
      <w:r>
        <w:rPr>
          <w:rFonts w:ascii="仿宋" w:hAnsi="仿宋" w:eastAsia="仿宋" w:cs="仿宋"/>
          <w:b w:val="0"/>
          <w:color w:val="000000"/>
          <w:sz w:val="32"/>
        </w:rPr>
        <w:br w:type="textWrapping"/>
      </w:r>
      <w:r>
        <w:rPr>
          <w:rFonts w:ascii="仿宋" w:hAnsi="仿宋" w:eastAsia="仿宋" w:cs="仿宋"/>
          <w:b w:val="0"/>
          <w:color w:val="000000"/>
          <w:sz w:val="32"/>
        </w:rPr>
        <w:t xml:space="preserve">    （四）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人口、教育、卫生、社会保障、公用事业、金融、邮政等全县性基础统计数据。</w:t>
      </w:r>
      <w:r>
        <w:rPr>
          <w:rFonts w:ascii="仿宋" w:hAnsi="仿宋" w:eastAsia="仿宋" w:cs="仿宋"/>
          <w:b w:val="0"/>
          <w:color w:val="000000"/>
          <w:sz w:val="32"/>
        </w:rPr>
        <w:br w:type="textWrapping"/>
      </w:r>
      <w:r>
        <w:rPr>
          <w:rFonts w:ascii="仿宋" w:hAnsi="仿宋" w:eastAsia="仿宋" w:cs="仿宋"/>
          <w:b w:val="0"/>
          <w:color w:val="000000"/>
          <w:sz w:val="32"/>
        </w:rPr>
        <w:t xml:space="preserve">    （五）组织实施基本单位名录、规模以下工业、工业品出厂价格、人口劳动力调查等反映社会经济生活的抽样调查工作。</w:t>
      </w:r>
      <w:r>
        <w:rPr>
          <w:rFonts w:ascii="仿宋" w:hAnsi="仿宋" w:eastAsia="仿宋" w:cs="仿宋"/>
          <w:b w:val="0"/>
          <w:color w:val="000000"/>
          <w:sz w:val="32"/>
        </w:rPr>
        <w:br w:type="textWrapping"/>
      </w:r>
      <w:r>
        <w:rPr>
          <w:rFonts w:ascii="仿宋" w:hAnsi="仿宋" w:eastAsia="仿宋" w:cs="仿宋"/>
          <w:b w:val="0"/>
          <w:color w:val="000000"/>
          <w:sz w:val="32"/>
        </w:rPr>
        <w:t xml:space="preserve">    （六）对国民经济、社会发展、科技进步和资源环境等情况进行统计分析、统计预测和统计监督；向县委、县政府及有关综合部门提供统计信息和咨询建议。定期发布全县国民经济和社会发展情况的统计信息。</w:t>
      </w:r>
      <w:r>
        <w:rPr>
          <w:rFonts w:ascii="仿宋" w:hAnsi="仿宋" w:eastAsia="仿宋" w:cs="仿宋"/>
          <w:b w:val="0"/>
          <w:color w:val="000000"/>
          <w:sz w:val="32"/>
        </w:rPr>
        <w:br w:type="textWrapping"/>
      </w:r>
      <w:r>
        <w:rPr>
          <w:rFonts w:ascii="仿宋" w:hAnsi="仿宋" w:eastAsia="仿宋" w:cs="仿宋"/>
          <w:b w:val="0"/>
          <w:color w:val="000000"/>
          <w:sz w:val="32"/>
        </w:rPr>
        <w:t xml:space="preserve">    （七）依法管理全县统计调查项目，指导专业统计基础工作、统计基层业务基础建设，建立健全统计数据质量审核、监控和评估制度，开展对重要统计数据的审核、监控和评估。</w:t>
      </w:r>
      <w:r>
        <w:rPr>
          <w:rFonts w:ascii="仿宋" w:hAnsi="仿宋" w:eastAsia="仿宋" w:cs="仿宋"/>
          <w:b w:val="0"/>
          <w:color w:val="000000"/>
          <w:sz w:val="32"/>
        </w:rPr>
        <w:br w:type="textWrapping"/>
      </w:r>
      <w:r>
        <w:rPr>
          <w:rFonts w:ascii="仿宋" w:hAnsi="仿宋" w:eastAsia="仿宋" w:cs="仿宋"/>
          <w:b w:val="0"/>
          <w:color w:val="000000"/>
          <w:sz w:val="32"/>
        </w:rPr>
        <w:t xml:space="preserve">    （八）制定实施全县统计信息化建设规划。组织指导全县统计干部培训、统计法制宣传，会同有关部门做好统计专业技术职务的评聘工作。</w:t>
      </w:r>
      <w:r>
        <w:rPr>
          <w:rFonts w:ascii="仿宋" w:hAnsi="仿宋" w:eastAsia="仿宋" w:cs="仿宋"/>
          <w:b w:val="0"/>
          <w:color w:val="000000"/>
          <w:sz w:val="32"/>
        </w:rPr>
        <w:br w:type="textWrapping"/>
      </w:r>
      <w:r>
        <w:rPr>
          <w:rFonts w:ascii="仿宋" w:hAnsi="仿宋" w:eastAsia="仿宋" w:cs="仿宋"/>
          <w:b w:val="0"/>
          <w:color w:val="000000"/>
          <w:sz w:val="32"/>
        </w:rPr>
        <w:t xml:space="preserve">    （九）协助各乡镇管理乡镇统计员，管理和使用好调查员。</w:t>
      </w:r>
      <w:r>
        <w:rPr>
          <w:rFonts w:ascii="仿宋" w:hAnsi="仿宋" w:eastAsia="仿宋" w:cs="仿宋"/>
          <w:b w:val="0"/>
          <w:color w:val="000000"/>
          <w:sz w:val="32"/>
        </w:rPr>
        <w:br w:type="textWrapping"/>
      </w:r>
      <w:r>
        <w:rPr>
          <w:rFonts w:ascii="仿宋" w:hAnsi="仿宋" w:eastAsia="仿宋" w:cs="仿宋"/>
          <w:b w:val="0"/>
          <w:color w:val="000000"/>
          <w:sz w:val="32"/>
        </w:rPr>
        <w:t xml:space="preserve">    （十）承办县委、县政府交办的其他事项。</w:t>
      </w:r>
    </w:p>
    <w:p>
      <w:pPr>
        <w:spacing w:line="560" w:lineRule="exact"/>
        <w:ind w:firstLine="640"/>
        <w:jc w:val="both"/>
      </w:pPr>
      <w:r>
        <w:rPr>
          <w:rFonts w:ascii="黑体" w:hAnsi="黑体" w:eastAsia="黑体" w:cs="黑体"/>
          <w:b w:val="0"/>
          <w:color w:val="000000"/>
          <w:sz w:val="32"/>
        </w:rPr>
        <w:t>二、部门预算构成</w:t>
      </w:r>
    </w:p>
    <w:p>
      <w:pPr>
        <w:spacing w:line="560" w:lineRule="exact"/>
        <w:ind w:firstLine="640"/>
        <w:jc w:val="both"/>
      </w:pPr>
      <w:r>
        <w:rPr>
          <w:rFonts w:ascii="仿宋" w:hAnsi="仿宋" w:eastAsia="仿宋" w:cs="仿宋"/>
          <w:b w:val="0"/>
          <w:color w:val="000000"/>
          <w:sz w:val="32"/>
        </w:rPr>
        <w:t>从预算单位构成看，怀远县统计局2025年度部门预算仅包括局本级预算，无其他下属单位预算。</w:t>
      </w:r>
    </w:p>
    <w:p>
      <w:pPr>
        <w:spacing w:line="560" w:lineRule="exact"/>
        <w:ind w:firstLine="640"/>
        <w:jc w:val="both"/>
      </w:pPr>
      <w:r>
        <w:rPr>
          <w:rFonts w:ascii="黑体" w:hAnsi="黑体" w:eastAsia="黑体" w:cs="黑体"/>
          <w:b w:val="0"/>
          <w:color w:val="000000"/>
          <w:sz w:val="32"/>
        </w:rPr>
        <w:t>三、2025年度主要工作任务</w:t>
      </w:r>
    </w:p>
    <w:p>
      <w:pPr>
        <w:spacing w:line="560" w:lineRule="exact"/>
        <w:ind w:firstLine="0"/>
        <w:jc w:val="both"/>
      </w:pPr>
      <w:r>
        <w:rPr>
          <w:rFonts w:ascii="仿宋" w:hAnsi="仿宋" w:eastAsia="仿宋" w:cs="仿宋"/>
          <w:b w:val="0"/>
          <w:color w:val="000000"/>
          <w:sz w:val="32"/>
        </w:rPr>
        <w:t>一是发挥统计监督职能，持续净化依法治统环境。继续推动对《意见》《办法》《规定》《监督意见》等再学习，做到党政班子全覆盖，特别是抓“关键少数”。在统计法颁布纪念日、中国统计开放日、国家宪法日等重要节点，面向全社会开展宣传活动；与纪检、发改、市场等部门联动，开展统计执法“双随机、一公开”检查；严格贯彻落实领导干部统计造假“一票否决制”。二是加强统计监测分析，提升统计服务能力。以地区生产总值、投资、工业、商业、“两项收入”等指标监测为重点，密切监测经济发展目标完成情况，加强分析解读，对我县经济发展做出准确的判断及预警，为县委、县政府科学决策提供依据；深入企业、深入一线，做好调查分析，围绕集中开工、“双招双引”等全县中心工作优化统计服务；积极推进县乡村、部门间统计协调联动协同推进，形成统计工作新格局。三是深入夯实统计基层基础。持续开展“统计服务千企”，不断规范巩固企业、乡镇和部门统计基础工作，不断提升统计规范化水平，为县域经济高质量发展提供坚实统计保障。</w:t>
      </w:r>
    </w:p>
    <w:p>
      <w:pPr>
        <w:pageBreakBefore/>
        <w:spacing w:line="560" w:lineRule="exact"/>
        <w:ind w:firstLine="0"/>
        <w:jc w:val="center"/>
      </w:pPr>
      <w:r>
        <w:rPr>
          <w:rFonts w:ascii="黑体" w:hAnsi="黑体" w:eastAsia="黑体" w:cs="黑体"/>
          <w:b w:val="0"/>
          <w:color w:val="000000"/>
          <w:sz w:val="44"/>
        </w:rPr>
        <w:t>第二部分  2025年部门预算情况说明</w:t>
      </w:r>
    </w:p>
    <w:p>
      <w:pPr>
        <w:spacing w:line="560" w:lineRule="exact"/>
        <w:ind w:firstLine="640"/>
        <w:jc w:val="both"/>
      </w:pPr>
      <w:r>
        <w:rPr>
          <w:rFonts w:ascii="黑体" w:hAnsi="黑体" w:eastAsia="黑体" w:cs="黑体"/>
          <w:b w:val="0"/>
          <w:color w:val="000000"/>
          <w:sz w:val="32"/>
        </w:rPr>
        <w:t>一、关于2025年收支预算总表的说明</w:t>
      </w:r>
    </w:p>
    <w:p>
      <w:pPr>
        <w:spacing w:line="560" w:lineRule="exact"/>
        <w:ind w:firstLine="640"/>
        <w:jc w:val="both"/>
      </w:pPr>
      <w:r>
        <w:rPr>
          <w:rFonts w:ascii="仿宋" w:hAnsi="仿宋" w:eastAsia="仿宋" w:cs="仿宋"/>
          <w:b w:val="0"/>
          <w:color w:val="000000"/>
          <w:sz w:val="32"/>
        </w:rPr>
        <w:t>按照综合预算的原则，怀远县统计局所有收入和支出均纳入部门预算管理。怀远县统计局2025年收支总预算447.3万元，收入全部是一般公共预算拨款收入，支出包括：一般公共服务支出、社会保障和就业支出、卫生健康支出、住房保障支出。</w:t>
      </w:r>
    </w:p>
    <w:p>
      <w:pPr>
        <w:spacing w:line="560" w:lineRule="exact"/>
        <w:ind w:firstLine="640"/>
        <w:jc w:val="both"/>
      </w:pPr>
      <w:r>
        <w:rPr>
          <w:rFonts w:ascii="黑体" w:hAnsi="黑体" w:eastAsia="黑体" w:cs="黑体"/>
          <w:b w:val="0"/>
          <w:color w:val="000000"/>
          <w:sz w:val="32"/>
        </w:rPr>
        <w:t>二、关于2025年收入总表的说明</w:t>
      </w:r>
    </w:p>
    <w:p>
      <w:pPr>
        <w:spacing w:line="560" w:lineRule="exact"/>
        <w:ind w:firstLine="640"/>
        <w:jc w:val="both"/>
      </w:pPr>
      <w:r>
        <w:rPr>
          <w:rFonts w:ascii="仿宋" w:hAnsi="仿宋" w:eastAsia="仿宋" w:cs="仿宋"/>
          <w:b w:val="0"/>
          <w:color w:val="000000"/>
          <w:sz w:val="32"/>
        </w:rPr>
        <w:t>怀远县统计局2025年收入预算447.3万元，其中，本年收入447.3万元，上年结转收入0万元。</w:t>
      </w:r>
    </w:p>
    <w:p>
      <w:pPr>
        <w:spacing w:line="560" w:lineRule="exact"/>
        <w:ind w:firstLine="640"/>
        <w:jc w:val="both"/>
      </w:pPr>
      <w:r>
        <w:rPr>
          <w:rFonts w:ascii="仿宋" w:hAnsi="仿宋" w:eastAsia="仿宋" w:cs="仿宋"/>
          <w:b w:val="0"/>
          <w:color w:val="000000"/>
          <w:sz w:val="32"/>
        </w:rPr>
        <w:t>（一）本年收入447.3万元，收入全部为一般公共预算拨款收入，比2024年预算减少282.9万元，下降38.7%，下降原因主要是2024年为经济普查正式登记年度，劳务费、办公费等支出较大增加；2025年为经济普查数据开发阶段，支出减少。</w:t>
      </w:r>
    </w:p>
    <w:p>
      <w:pPr>
        <w:spacing w:line="560" w:lineRule="exact"/>
        <w:ind w:firstLine="640"/>
        <w:jc w:val="both"/>
      </w:pPr>
      <w:r>
        <w:rPr>
          <w:rFonts w:ascii="仿宋" w:hAnsi="仿宋" w:eastAsia="仿宋" w:cs="仿宋"/>
          <w:b w:val="0"/>
          <w:color w:val="000000"/>
          <w:sz w:val="32"/>
        </w:rPr>
        <w:t>（二）上年结转收入0万元。</w:t>
      </w:r>
    </w:p>
    <w:p>
      <w:pPr>
        <w:spacing w:line="560" w:lineRule="exact"/>
        <w:ind w:firstLine="640"/>
        <w:jc w:val="both"/>
      </w:pPr>
      <w:r>
        <w:rPr>
          <w:rFonts w:ascii="黑体" w:hAnsi="黑体" w:eastAsia="黑体" w:cs="黑体"/>
          <w:b w:val="0"/>
          <w:color w:val="000000"/>
          <w:sz w:val="32"/>
        </w:rPr>
        <w:t>三、关于2025年支出总表的说明</w:t>
      </w:r>
    </w:p>
    <w:p>
      <w:pPr>
        <w:spacing w:line="560" w:lineRule="exact"/>
        <w:ind w:firstLine="640"/>
        <w:jc w:val="both"/>
      </w:pPr>
      <w:r>
        <w:rPr>
          <w:rFonts w:ascii="仿宋" w:hAnsi="仿宋" w:eastAsia="仿宋" w:cs="仿宋"/>
          <w:b w:val="0"/>
          <w:color w:val="000000"/>
          <w:sz w:val="32"/>
        </w:rPr>
        <w:t>怀远县统计局2025年支出预算447.3万元，比2024年预算减少283.0万元，下降38.8%，下降原因主要是2024年为经济普查正式登记年度，劳务费、办公费等支出较大增加；2025年为经济普查数据开发阶段，支出减少。其中：基本支出325.8万元，占72.8%，主要用于保障机构日常运转、完成日常工作任务等；项目支出121.6万元，占27.2%，主要用于完成统计基础规范化建设工作以及保障职工就餐；事业单位经营支出0万元，占0%,主要用于;上缴上级支出0万元，占0%；对附属单位补助支出0万元，占0%，主要用于。</w:t>
      </w:r>
    </w:p>
    <w:p>
      <w:pPr>
        <w:spacing w:line="560" w:lineRule="exact"/>
        <w:ind w:firstLine="640"/>
        <w:jc w:val="both"/>
      </w:pPr>
      <w:r>
        <w:rPr>
          <w:rFonts w:ascii="黑体" w:hAnsi="黑体" w:eastAsia="黑体" w:cs="黑体"/>
          <w:b w:val="0"/>
          <w:color w:val="000000"/>
          <w:sz w:val="32"/>
        </w:rPr>
        <w:t>四、关于2025年财政拨款收支总表的说明</w:t>
      </w:r>
    </w:p>
    <w:p>
      <w:pPr>
        <w:spacing w:line="560" w:lineRule="exact"/>
        <w:ind w:firstLine="640"/>
        <w:jc w:val="both"/>
      </w:pPr>
      <w:r>
        <w:rPr>
          <w:rFonts w:ascii="仿宋" w:hAnsi="仿宋" w:eastAsia="仿宋" w:cs="仿宋"/>
          <w:b w:val="0"/>
          <w:color w:val="000000"/>
          <w:sz w:val="32"/>
        </w:rPr>
        <w:t>怀远县统计局2025年财政拨款收支预算447.3万元。收入按资金来源分全部为一般公共预算拨款；按资金年度分全部为当年财政拨款收入（含上年结转）。支出按功能分类分为：一般公共服务支出341.1万元，占76.3%，社会保障和就业支出68.4万元，占15.3%，卫生健康支出11.8万元，占2.6%，住房保障支出26.1万元，占5.8%。</w:t>
      </w:r>
    </w:p>
    <w:p>
      <w:pPr>
        <w:spacing w:line="560" w:lineRule="exact"/>
        <w:ind w:firstLine="640"/>
        <w:jc w:val="both"/>
      </w:pPr>
      <w:r>
        <w:rPr>
          <w:rFonts w:ascii="黑体" w:hAnsi="黑体" w:eastAsia="黑体" w:cs="黑体"/>
          <w:b w:val="0"/>
          <w:color w:val="000000"/>
          <w:sz w:val="32"/>
        </w:rPr>
        <w:t>五、关于2025年一般公共预算支出表的说明</w:t>
      </w:r>
    </w:p>
    <w:p>
      <w:pPr>
        <w:spacing w:line="560" w:lineRule="exact"/>
        <w:ind w:firstLine="640"/>
        <w:jc w:val="both"/>
      </w:pPr>
      <w:r>
        <w:rPr>
          <w:rFonts w:ascii="楷体" w:hAnsi="楷体" w:eastAsia="楷体" w:cs="楷体"/>
          <w:b/>
          <w:color w:val="000000"/>
          <w:sz w:val="32"/>
        </w:rPr>
        <w:t>（一）一般公共预算支出规模变化情况。</w:t>
      </w:r>
    </w:p>
    <w:p>
      <w:pPr>
        <w:spacing w:line="560" w:lineRule="exact"/>
        <w:ind w:firstLine="640"/>
        <w:jc w:val="both"/>
      </w:pPr>
      <w:r>
        <w:rPr>
          <w:rFonts w:ascii="仿宋" w:hAnsi="仿宋" w:eastAsia="仿宋" w:cs="仿宋"/>
          <w:b w:val="0"/>
          <w:color w:val="000000"/>
          <w:sz w:val="32"/>
        </w:rPr>
        <w:t>怀远县统计局2025年一般公共预算支出447.4万元，比2024年预算减少282.9万元，下降38.7%，主要原因是2024年为经济普查正式登记年度，劳务费、办公费等支出较大增加；2025年度主要为经济普查数据开发，支出减少</w:t>
      </w:r>
    </w:p>
    <w:p>
      <w:pPr>
        <w:spacing w:line="560" w:lineRule="exact"/>
        <w:ind w:firstLine="640"/>
        <w:jc w:val="both"/>
      </w:pPr>
      <w:r>
        <w:rPr>
          <w:rFonts w:ascii="楷体" w:hAnsi="楷体" w:eastAsia="楷体" w:cs="楷体"/>
          <w:b/>
          <w:color w:val="000000"/>
          <w:sz w:val="32"/>
        </w:rPr>
        <w:t>（二）一般公共预算支出结构情况。</w:t>
      </w:r>
    </w:p>
    <w:p>
      <w:pPr>
        <w:spacing w:line="560" w:lineRule="exact"/>
        <w:ind w:firstLine="640"/>
        <w:jc w:val="both"/>
      </w:pPr>
      <w:r>
        <w:rPr>
          <w:rFonts w:ascii="仿宋" w:hAnsi="仿宋" w:eastAsia="仿宋" w:cs="仿宋"/>
          <w:b w:val="0"/>
          <w:color w:val="000000"/>
          <w:sz w:val="32"/>
        </w:rPr>
        <w:t>一般公共服务支出341.1万元，占76.2%；社会保障和就业支出68.4万元，占15.3%；卫生健康支出11.8万元，占2.6%；住房保障支出26.1万元，占5.9%。</w:t>
      </w:r>
    </w:p>
    <w:p>
      <w:pPr>
        <w:spacing w:line="560" w:lineRule="exact"/>
        <w:ind w:firstLine="640"/>
        <w:jc w:val="both"/>
      </w:pPr>
      <w:r>
        <w:rPr>
          <w:rFonts w:ascii="楷体" w:hAnsi="楷体" w:eastAsia="楷体" w:cs="楷体"/>
          <w:b/>
          <w:color w:val="000000"/>
          <w:sz w:val="32"/>
        </w:rPr>
        <w:t>（三）一般公共预算支出具体使用情况。</w:t>
      </w:r>
    </w:p>
    <w:p>
      <w:pPr>
        <w:spacing w:line="560" w:lineRule="exact"/>
        <w:ind w:firstLine="640"/>
        <w:jc w:val="both"/>
      </w:pPr>
      <w:r>
        <w:rPr>
          <w:rFonts w:ascii="仿宋" w:hAnsi="仿宋" w:eastAsia="仿宋" w:cs="仿宋"/>
          <w:b/>
          <w:color w:val="000000"/>
          <w:sz w:val="32"/>
        </w:rPr>
        <w:t>1.一般公共服务支出（类）统计信息事务（款）行政运行（项）</w:t>
      </w:r>
      <w:r>
        <w:rPr>
          <w:rFonts w:ascii="仿宋" w:hAnsi="仿宋" w:eastAsia="仿宋" w:cs="仿宋"/>
          <w:b w:val="0"/>
          <w:color w:val="000000"/>
          <w:sz w:val="32"/>
        </w:rPr>
        <w:t>2025年预算341.1万元，比2024年预算减少270.4万元，下降44.2%，下降原因主要是2024年度为第五次全国经济普查正式登记年份，各项支出有所增加，2025年经济普查结束，转为数据开发，支出降低。</w:t>
      </w:r>
    </w:p>
    <w:p>
      <w:pPr>
        <w:spacing w:line="560" w:lineRule="exact"/>
        <w:ind w:firstLine="640"/>
        <w:jc w:val="both"/>
      </w:pPr>
      <w:r>
        <w:rPr>
          <w:rFonts w:ascii="仿宋" w:hAnsi="仿宋" w:eastAsia="仿宋" w:cs="仿宋"/>
          <w:b/>
          <w:color w:val="000000"/>
          <w:sz w:val="32"/>
        </w:rPr>
        <w:t>2.社会保障和就业支出（类）行政事业单位养老支出（款）行政单位离退休（项）</w:t>
      </w:r>
      <w:r>
        <w:rPr>
          <w:rFonts w:ascii="仿宋" w:hAnsi="仿宋" w:eastAsia="仿宋" w:cs="仿宋"/>
          <w:b w:val="0"/>
          <w:color w:val="000000"/>
          <w:sz w:val="32"/>
        </w:rPr>
        <w:t>2025年预算32.6万元，比2024年预算增加5.8万元，增长21.6%，增长原因主要是退休人员增加生活补贴标准增加。</w:t>
      </w:r>
    </w:p>
    <w:p>
      <w:pPr>
        <w:spacing w:line="560" w:lineRule="exact"/>
        <w:ind w:firstLine="640"/>
        <w:jc w:val="both"/>
      </w:pPr>
      <w:r>
        <w:rPr>
          <w:rFonts w:ascii="仿宋" w:hAnsi="仿宋" w:eastAsia="仿宋" w:cs="仿宋"/>
          <w:b/>
          <w:color w:val="000000"/>
          <w:sz w:val="32"/>
        </w:rPr>
        <w:t>3.社会保障和就业支出（类）行政事业单位养老支出（款）机关事业单位基本养老保险缴费支出（项）</w:t>
      </w:r>
      <w:r>
        <w:rPr>
          <w:rFonts w:ascii="仿宋" w:hAnsi="仿宋" w:eastAsia="仿宋" w:cs="仿宋"/>
          <w:b w:val="0"/>
          <w:color w:val="000000"/>
          <w:sz w:val="32"/>
        </w:rPr>
        <w:t>2025年预算23.9万元，比2024年预算减少6.7万元，下降21.9%，下降原因主要是2025年度在职人员减少。</w:t>
      </w:r>
    </w:p>
    <w:p>
      <w:pPr>
        <w:spacing w:line="560" w:lineRule="exact"/>
        <w:ind w:firstLine="640"/>
        <w:jc w:val="both"/>
      </w:pPr>
      <w:r>
        <w:rPr>
          <w:rFonts w:ascii="仿宋" w:hAnsi="仿宋" w:eastAsia="仿宋" w:cs="仿宋"/>
          <w:b/>
          <w:color w:val="000000"/>
          <w:sz w:val="32"/>
        </w:rPr>
        <w:t>4.社会保障和就业支出（类）行政事业单位养老支出（款）机关事业单位职业年金缴费支出（项）</w:t>
      </w:r>
      <w:r>
        <w:rPr>
          <w:rFonts w:ascii="仿宋" w:hAnsi="仿宋" w:eastAsia="仿宋" w:cs="仿宋"/>
          <w:b w:val="0"/>
          <w:color w:val="000000"/>
          <w:sz w:val="32"/>
        </w:rPr>
        <w:t>2025年预算11.9万元，比2024年预算减少3.4万元，下降22.2%，下降原因主要是2025年度在职人员减少。</w:t>
      </w:r>
    </w:p>
    <w:p>
      <w:pPr>
        <w:spacing w:line="560" w:lineRule="exact"/>
        <w:ind w:firstLine="640"/>
        <w:jc w:val="both"/>
      </w:pPr>
      <w:r>
        <w:rPr>
          <w:rFonts w:ascii="仿宋" w:hAnsi="仿宋" w:eastAsia="仿宋" w:cs="仿宋"/>
          <w:b/>
          <w:color w:val="000000"/>
          <w:sz w:val="32"/>
        </w:rPr>
        <w:t>5.卫生健康支出（类）计划生育事务（款）其他计划生育事务支出（项）</w:t>
      </w:r>
      <w:r>
        <w:rPr>
          <w:rFonts w:ascii="仿宋" w:hAnsi="仿宋" w:eastAsia="仿宋" w:cs="仿宋"/>
          <w:b w:val="0"/>
          <w:color w:val="000000"/>
          <w:sz w:val="32"/>
        </w:rPr>
        <w:t>2025年预算0.3万元，比2024年预算增加0.1万元，增长50.0%，增长原因主要是2025年度我单位新增一名退休人员为独生子女户。</w:t>
      </w:r>
    </w:p>
    <w:p>
      <w:pPr>
        <w:spacing w:line="560" w:lineRule="exact"/>
        <w:ind w:firstLine="640"/>
        <w:jc w:val="both"/>
      </w:pPr>
      <w:r>
        <w:rPr>
          <w:rFonts w:ascii="仿宋" w:hAnsi="仿宋" w:eastAsia="仿宋" w:cs="仿宋"/>
          <w:b/>
          <w:color w:val="000000"/>
          <w:sz w:val="32"/>
        </w:rPr>
        <w:t>6.卫生健康支出（类）行政事业单位医疗（款）行政单位医疗（项）</w:t>
      </w:r>
      <w:r>
        <w:rPr>
          <w:rFonts w:ascii="仿宋" w:hAnsi="仿宋" w:eastAsia="仿宋" w:cs="仿宋"/>
          <w:b w:val="0"/>
          <w:color w:val="000000"/>
          <w:sz w:val="32"/>
        </w:rPr>
        <w:t>2025年预算5.7万元，比2024年预算减少2.4万元，下降29.6%，下降原因主要是2025年度我单位行政人员减少。</w:t>
      </w:r>
    </w:p>
    <w:p>
      <w:pPr>
        <w:spacing w:line="560" w:lineRule="exact"/>
        <w:ind w:firstLine="640"/>
        <w:jc w:val="both"/>
      </w:pPr>
      <w:r>
        <w:rPr>
          <w:rFonts w:ascii="仿宋" w:hAnsi="仿宋" w:eastAsia="仿宋" w:cs="仿宋"/>
          <w:b/>
          <w:color w:val="000000"/>
          <w:sz w:val="32"/>
        </w:rPr>
        <w:t>7.卫生健康支出（类）行政事业单位医疗（款）事业单位医疗（项）</w:t>
      </w:r>
      <w:r>
        <w:rPr>
          <w:rFonts w:ascii="仿宋" w:hAnsi="仿宋" w:eastAsia="仿宋" w:cs="仿宋"/>
          <w:b w:val="0"/>
          <w:color w:val="000000"/>
          <w:sz w:val="32"/>
        </w:rPr>
        <w:t>2025年预算3.7万元，与2024年相同。</w:t>
      </w:r>
    </w:p>
    <w:p>
      <w:pPr>
        <w:spacing w:line="560" w:lineRule="exact"/>
        <w:ind w:firstLine="640"/>
        <w:jc w:val="both"/>
      </w:pPr>
      <w:r>
        <w:rPr>
          <w:rFonts w:ascii="仿宋" w:hAnsi="仿宋" w:eastAsia="仿宋" w:cs="仿宋"/>
          <w:b/>
          <w:color w:val="000000"/>
          <w:sz w:val="32"/>
        </w:rPr>
        <w:t>8.卫生健康支出（类）行政事业单位医疗（款）公务员医疗补助（项）</w:t>
      </w:r>
      <w:r>
        <w:rPr>
          <w:rFonts w:ascii="仿宋" w:hAnsi="仿宋" w:eastAsia="仿宋" w:cs="仿宋"/>
          <w:b w:val="0"/>
          <w:color w:val="000000"/>
          <w:sz w:val="32"/>
        </w:rPr>
        <w:t>2025年预算2.0万元，比2024年预算减少0.5万元，下降20.0%，下降原因主要是2025年度我单位行政人员减少。</w:t>
      </w:r>
    </w:p>
    <w:p>
      <w:pPr>
        <w:spacing w:line="560" w:lineRule="exact"/>
        <w:ind w:firstLine="640"/>
        <w:jc w:val="both"/>
      </w:pPr>
      <w:r>
        <w:rPr>
          <w:rFonts w:ascii="仿宋" w:hAnsi="仿宋" w:eastAsia="仿宋" w:cs="仿宋"/>
          <w:b/>
          <w:color w:val="000000"/>
          <w:sz w:val="32"/>
        </w:rPr>
        <w:t>9.卫生健康支出（类）行政事业单位医疗（款）其他行政事业单位医疗支出（项）</w:t>
      </w:r>
      <w:r>
        <w:rPr>
          <w:rFonts w:ascii="仿宋" w:hAnsi="仿宋" w:eastAsia="仿宋" w:cs="仿宋"/>
          <w:b w:val="0"/>
          <w:color w:val="000000"/>
          <w:sz w:val="32"/>
        </w:rPr>
        <w:t>2025年预算0.2万元，比2024年预算减少0.1万元，下降33.3%，下降原因主要是2025年度我单位行政人员减少。</w:t>
      </w:r>
    </w:p>
    <w:p>
      <w:pPr>
        <w:spacing w:line="560" w:lineRule="exact"/>
        <w:ind w:firstLine="640"/>
        <w:jc w:val="both"/>
      </w:pPr>
      <w:r>
        <w:rPr>
          <w:rFonts w:ascii="仿宋" w:hAnsi="仿宋" w:eastAsia="仿宋" w:cs="仿宋"/>
          <w:b/>
          <w:color w:val="000000"/>
          <w:sz w:val="32"/>
        </w:rPr>
        <w:t>10.住房保障支出（类）住房改革支出（款）住房公积金（项）</w:t>
      </w:r>
      <w:r>
        <w:rPr>
          <w:rFonts w:ascii="仿宋" w:hAnsi="仿宋" w:eastAsia="仿宋" w:cs="仿宋"/>
          <w:b w:val="0"/>
          <w:color w:val="000000"/>
          <w:sz w:val="32"/>
        </w:rPr>
        <w:t>2025年预算22.1万元，比2024年预算减少6.0万元，下降21.4%，下降原因主要是2025年度我单位行政人员减少。</w:t>
      </w:r>
    </w:p>
    <w:p>
      <w:pPr>
        <w:spacing w:line="560" w:lineRule="exact"/>
        <w:ind w:firstLine="640"/>
        <w:jc w:val="both"/>
      </w:pPr>
      <w:r>
        <w:rPr>
          <w:rFonts w:ascii="仿宋" w:hAnsi="仿宋" w:eastAsia="仿宋" w:cs="仿宋"/>
          <w:b/>
          <w:color w:val="000000"/>
          <w:sz w:val="32"/>
        </w:rPr>
        <w:t>11.住房保障支出（类）住房改革支出（款）提租补贴（项）</w:t>
      </w:r>
      <w:r>
        <w:rPr>
          <w:rFonts w:ascii="仿宋" w:hAnsi="仿宋" w:eastAsia="仿宋" w:cs="仿宋"/>
          <w:b w:val="0"/>
          <w:color w:val="000000"/>
          <w:sz w:val="32"/>
        </w:rPr>
        <w:t>2025年预算4.0万元，比2024年预算增加0.6万元，增长17.7%，增长原因主要是2025年度提租补贴基数上调。</w:t>
      </w:r>
    </w:p>
    <w:p>
      <w:pPr>
        <w:spacing w:line="560" w:lineRule="exact"/>
        <w:ind w:firstLine="640"/>
        <w:jc w:val="both"/>
      </w:pPr>
      <w:r>
        <w:rPr>
          <w:rFonts w:ascii="仿宋" w:hAnsi="仿宋" w:eastAsia="仿宋" w:cs="仿宋"/>
          <w:b/>
          <w:color w:val="000000"/>
          <w:sz w:val="32"/>
        </w:rPr>
        <w:t>六、关于2025年一般公共预算基本支出表的说明</w:t>
      </w:r>
    </w:p>
    <w:p>
      <w:pPr>
        <w:spacing w:line="560" w:lineRule="exact"/>
        <w:ind w:firstLine="640"/>
        <w:jc w:val="both"/>
      </w:pPr>
      <w:r>
        <w:rPr>
          <w:rFonts w:ascii="仿宋" w:hAnsi="仿宋" w:eastAsia="仿宋" w:cs="仿宋"/>
          <w:b w:val="0"/>
          <w:color w:val="000000"/>
          <w:sz w:val="32"/>
        </w:rPr>
        <w:t>怀远县统计局2025年一般公共预算基本支出325.8万元，其中，人员经费300.2万元，公用经费25.6万元。</w:t>
      </w:r>
    </w:p>
    <w:p>
      <w:pPr>
        <w:spacing w:line="560" w:lineRule="exact"/>
        <w:ind w:firstLine="640"/>
        <w:jc w:val="both"/>
      </w:pPr>
      <w:r>
        <w:rPr>
          <w:rFonts w:ascii="仿宋" w:hAnsi="仿宋" w:eastAsia="仿宋" w:cs="仿宋"/>
          <w:b w:val="0"/>
          <w:color w:val="000000"/>
          <w:sz w:val="32"/>
        </w:rPr>
        <w:t>（一）人员经费300.2万元，主要包括：基本工资、津贴补贴、奖金、绩效工资、机关事业单位基本养老保险缴费、职业年金缴费、职工基本医疗保险缴费、公务员医疗补助缴费、其他社会保障缴费、住房公积金、退休费、医疗费补助、其他对个人和家庭的补助。</w:t>
      </w:r>
    </w:p>
    <w:p>
      <w:pPr>
        <w:spacing w:line="560" w:lineRule="exact"/>
        <w:ind w:firstLine="640"/>
        <w:jc w:val="both"/>
      </w:pPr>
      <w:r>
        <w:rPr>
          <w:rFonts w:ascii="仿宋" w:hAnsi="仿宋" w:eastAsia="仿宋" w:cs="仿宋"/>
          <w:b w:val="0"/>
          <w:color w:val="000000"/>
          <w:sz w:val="32"/>
        </w:rPr>
        <w:t>（二）公用经费25.6万元，主要包括：奖金、医疗费、办公费、邮电费、差旅费、培训费、公务接待费、工会经费、其他交通费用、其他商品和服务支出。</w:t>
      </w:r>
    </w:p>
    <w:p>
      <w:pPr>
        <w:spacing w:line="560" w:lineRule="exact"/>
        <w:ind w:firstLine="640"/>
        <w:jc w:val="both"/>
      </w:pPr>
      <w:r>
        <w:rPr>
          <w:rFonts w:ascii="黑体" w:hAnsi="黑体" w:eastAsia="黑体" w:cs="黑体"/>
          <w:b w:val="0"/>
          <w:color w:val="000000"/>
          <w:sz w:val="32"/>
        </w:rPr>
        <w:t>七、关于2025年政府性基金预算支出表的说明</w:t>
      </w:r>
    </w:p>
    <w:p>
      <w:pPr>
        <w:spacing w:line="560" w:lineRule="exact"/>
        <w:ind w:firstLine="640"/>
        <w:jc w:val="both"/>
      </w:pPr>
      <w:r>
        <w:rPr>
          <w:rFonts w:ascii="仿宋" w:hAnsi="仿宋" w:eastAsia="仿宋" w:cs="仿宋"/>
          <w:b w:val="0"/>
          <w:color w:val="000000"/>
          <w:sz w:val="32"/>
        </w:rPr>
        <w:t>怀远县统计局2025年没有政府性基金预算拨款收入，也没有使用政府性基金预算拨款安排的支出。</w:t>
      </w:r>
    </w:p>
    <w:p>
      <w:pPr>
        <w:spacing w:line="560" w:lineRule="exact"/>
        <w:ind w:firstLine="640"/>
        <w:jc w:val="both"/>
      </w:pPr>
      <w:r>
        <w:rPr>
          <w:rFonts w:ascii="黑体" w:hAnsi="黑体" w:eastAsia="黑体" w:cs="黑体"/>
          <w:b w:val="0"/>
          <w:color w:val="000000"/>
          <w:sz w:val="32"/>
        </w:rPr>
        <w:t>八、关于2025年国有资本经营预算支出表的说明</w:t>
      </w:r>
    </w:p>
    <w:p>
      <w:pPr>
        <w:spacing w:line="560" w:lineRule="exact"/>
        <w:ind w:firstLine="640"/>
        <w:jc w:val="both"/>
      </w:pPr>
      <w:r>
        <w:rPr>
          <w:rFonts w:ascii="仿宋" w:hAnsi="仿宋" w:eastAsia="仿宋" w:cs="仿宋"/>
          <w:b w:val="0"/>
          <w:color w:val="000000"/>
          <w:sz w:val="32"/>
        </w:rPr>
        <w:t>怀远县统计局2025年没有国有资本经营预算拨款收入，也没有使用国有资本经营预算拨款安排的支出。</w:t>
      </w:r>
    </w:p>
    <w:p>
      <w:pPr>
        <w:spacing w:line="560" w:lineRule="exact"/>
        <w:ind w:firstLine="640"/>
        <w:jc w:val="both"/>
      </w:pPr>
      <w:r>
        <w:rPr>
          <w:rFonts w:ascii="黑体" w:hAnsi="黑体" w:eastAsia="黑体" w:cs="黑体"/>
          <w:b w:val="0"/>
          <w:color w:val="000000"/>
          <w:sz w:val="32"/>
        </w:rPr>
        <w:t>九、关于2025年项目支出表的说明</w:t>
      </w:r>
    </w:p>
    <w:p>
      <w:pPr>
        <w:spacing w:line="560" w:lineRule="exact"/>
        <w:ind w:firstLine="640"/>
        <w:jc w:val="both"/>
      </w:pPr>
      <w:r>
        <w:rPr>
          <w:rFonts w:ascii="仿宋" w:hAnsi="仿宋" w:eastAsia="仿宋" w:cs="仿宋"/>
          <w:b w:val="0"/>
          <w:color w:val="000000"/>
          <w:sz w:val="32"/>
        </w:rPr>
        <w:t>怀远县统计局部门2025年预算共安排项目支出121.6万元，比2024年预算减少210.2万元，下降63.4%，下降原因主要是2024年度为第五次全国经济普查正式登记年份，涉及较多培训费及劳务费，2025年度经济经普结束，转为数据开发阶段，所以支出降低主要包括：本年财政拨款安排121.6万元（其中，收入按资金来源分为一般公共预算拨款安排121.6万元，政府性基金预算拨款安排0万元，国有资本经营预算拨款安排0万元），财政拨款上年结转安排0万元（其中，一般公共预算拨款安排0万元，政府性基金预算拨款安排0万元，国有资本经营预算拨款安排0万元），财政专户管理资金安排0万元和单位资金安排0万元。</w:t>
      </w:r>
    </w:p>
    <w:p>
      <w:pPr>
        <w:spacing w:line="560" w:lineRule="exact"/>
        <w:ind w:firstLine="640"/>
        <w:jc w:val="both"/>
      </w:pPr>
      <w:r>
        <w:rPr>
          <w:rFonts w:ascii="黑体" w:hAnsi="黑体" w:eastAsia="黑体" w:cs="黑体"/>
          <w:b w:val="0"/>
          <w:color w:val="000000"/>
          <w:sz w:val="32"/>
        </w:rPr>
        <w:t>十、关于2025年政府采购支出表的说明</w:t>
      </w:r>
    </w:p>
    <w:p>
      <w:pPr>
        <w:spacing w:line="560" w:lineRule="exact"/>
        <w:ind w:firstLine="0"/>
        <w:jc w:val="both"/>
      </w:pPr>
      <w:r>
        <w:rPr>
          <w:rFonts w:ascii="仿宋" w:hAnsi="仿宋" w:eastAsia="仿宋" w:cs="仿宋"/>
          <w:b w:val="0"/>
          <w:color w:val="000000"/>
          <w:sz w:val="32"/>
        </w:rPr>
        <w:t>一般公共预算安排0万元，占0.0%；政府性基金预算安排0万元，占0.0%；国有资本经营预算安排0万元，占0.0%；财政专户管理资金安排0万元，占0.0%；单位资金安排0万元，占100.0%。</w:t>
      </w:r>
    </w:p>
    <w:p>
      <w:pPr>
        <w:spacing w:line="560" w:lineRule="exact"/>
        <w:ind w:firstLine="640"/>
        <w:jc w:val="both"/>
      </w:pPr>
      <w:r>
        <w:rPr>
          <w:rFonts w:ascii="仿宋" w:hAnsi="仿宋" w:eastAsia="仿宋" w:cs="仿宋"/>
          <w:b w:val="0"/>
          <w:color w:val="000000"/>
          <w:sz w:val="32"/>
        </w:rPr>
        <w:t>怀远县统计局部门2025年没有使用一般公共预算拨款、政府性基金预算拨款、国有资本经营预算拨款、财政专户管理资金、单位资金安排、上年结转安排的政府采购支出。</w:t>
      </w:r>
    </w:p>
    <w:p>
      <w:pPr>
        <w:spacing w:line="560" w:lineRule="exact"/>
        <w:ind w:firstLine="640"/>
        <w:jc w:val="both"/>
      </w:pPr>
      <w:r>
        <w:rPr>
          <w:rFonts w:ascii="黑体" w:hAnsi="黑体" w:eastAsia="黑体" w:cs="黑体"/>
          <w:b w:val="0"/>
          <w:color w:val="000000"/>
          <w:sz w:val="32"/>
        </w:rPr>
        <w:t>十一、关于2025年政府购买服务支出表的说明</w:t>
      </w:r>
    </w:p>
    <w:p>
      <w:pPr>
        <w:spacing w:line="560" w:lineRule="exact"/>
        <w:ind w:firstLine="640"/>
        <w:jc w:val="both"/>
      </w:pPr>
      <w:r>
        <w:rPr>
          <w:rFonts w:ascii="仿宋" w:hAnsi="仿宋" w:eastAsia="仿宋" w:cs="仿宋"/>
          <w:b w:val="0"/>
          <w:color w:val="000000"/>
          <w:sz w:val="32"/>
        </w:rPr>
        <w:t>怀远县统计局2025年没有安排政府购买服务支出。</w:t>
      </w:r>
    </w:p>
    <w:p>
      <w:pPr>
        <w:spacing w:line="560" w:lineRule="exact"/>
        <w:ind w:firstLine="640"/>
        <w:jc w:val="both"/>
      </w:pPr>
      <w:r>
        <w:rPr>
          <w:rFonts w:ascii="黑体" w:hAnsi="黑体" w:eastAsia="黑体" w:cs="黑体"/>
          <w:b w:val="0"/>
          <w:color w:val="000000"/>
          <w:sz w:val="32"/>
        </w:rPr>
        <w:t>十二、其他重要事项情况说明</w:t>
      </w:r>
    </w:p>
    <w:p>
      <w:pPr>
        <w:spacing w:line="560" w:lineRule="exact"/>
        <w:ind w:firstLine="640"/>
        <w:jc w:val="both"/>
      </w:pPr>
      <w:r>
        <w:rPr>
          <w:rFonts w:ascii="黑体" w:hAnsi="黑体" w:eastAsia="黑体" w:cs="黑体"/>
          <w:b w:val="0"/>
          <w:color w:val="000000"/>
          <w:sz w:val="32"/>
        </w:rPr>
        <w:t>（一）项目及绩效目标情况。</w:t>
      </w:r>
    </w:p>
    <w:p>
      <w:pPr>
        <w:spacing w:line="560" w:lineRule="exact"/>
        <w:ind w:firstLine="0"/>
        <w:jc w:val="both"/>
      </w:pPr>
      <w:r>
        <w:rPr>
          <w:rFonts w:ascii="仿宋" w:hAnsi="仿宋" w:eastAsia="仿宋" w:cs="仿宋"/>
          <w:b w:val="0"/>
          <w:color w:val="000000"/>
          <w:sz w:val="32"/>
        </w:rPr>
        <w:t>1.“统计基础规范化建设”项目。</w:t>
      </w:r>
      <w:r>
        <w:rPr>
          <w:rFonts w:ascii="仿宋" w:hAnsi="仿宋" w:eastAsia="仿宋" w:cs="仿宋"/>
          <w:b w:val="0"/>
          <w:color w:val="000000"/>
          <w:sz w:val="32"/>
        </w:rPr>
        <w:br w:type="textWrapping"/>
      </w:r>
      <w:r>
        <w:rPr>
          <w:rFonts w:ascii="仿宋" w:hAnsi="仿宋" w:eastAsia="仿宋" w:cs="仿宋"/>
          <w:b w:val="0"/>
          <w:color w:val="000000"/>
          <w:sz w:val="32"/>
        </w:rPr>
        <w:t xml:space="preserve">    （1）项目概述。主要用于企业、乡镇统计规范化建设，进一步提升企业、乡镇、部门统计基础工作规范化水平。根据省政府文件规定该项费用由同级人民政府承担，该项目属于怀远县统计局工作职责范围。</w:t>
      </w:r>
      <w:r>
        <w:rPr>
          <w:rFonts w:ascii="仿宋" w:hAnsi="仿宋" w:eastAsia="仿宋" w:cs="仿宋"/>
          <w:b w:val="0"/>
          <w:color w:val="000000"/>
          <w:sz w:val="32"/>
        </w:rPr>
        <w:br w:type="textWrapping"/>
      </w:r>
      <w:r>
        <w:rPr>
          <w:rFonts w:ascii="仿宋" w:hAnsi="仿宋" w:eastAsia="仿宋" w:cs="仿宋"/>
          <w:b w:val="0"/>
          <w:color w:val="000000"/>
          <w:sz w:val="32"/>
        </w:rPr>
        <w:t xml:space="preserve">    （2）立项依据。①《怀远县人民政府关于加强和改进统计工作的意见》（怀政〔2016〕15号）；②《怀远县人民政府办公室关于印发乡级统计工作规范管理暂行办法的通知》（怀政办〔2016〕32号）；③《怀远县人民政府办公室关于加强和完善部门统计工作规范化的实施意见》（怀政办〔2020〕42号）、④《怀远县人民政府办公室关于印发怀远县进一步加强统计基层基础工作方案的通知》（怀政办{2023}20号）。</w:t>
      </w:r>
      <w:r>
        <w:rPr>
          <w:rFonts w:ascii="仿宋" w:hAnsi="仿宋" w:eastAsia="仿宋" w:cs="仿宋"/>
          <w:b w:val="0"/>
          <w:color w:val="000000"/>
          <w:sz w:val="32"/>
        </w:rPr>
        <w:br w:type="textWrapping"/>
      </w:r>
      <w:r>
        <w:rPr>
          <w:rFonts w:ascii="仿宋" w:hAnsi="仿宋" w:eastAsia="仿宋" w:cs="仿宋"/>
          <w:b w:val="0"/>
          <w:color w:val="000000"/>
          <w:sz w:val="32"/>
        </w:rPr>
        <w:t xml:space="preserve">    （3）实施主体。怀远县统计局</w:t>
      </w:r>
      <w:r>
        <w:rPr>
          <w:rFonts w:ascii="仿宋" w:hAnsi="仿宋" w:eastAsia="仿宋" w:cs="仿宋"/>
          <w:b w:val="0"/>
          <w:color w:val="000000"/>
          <w:sz w:val="32"/>
        </w:rPr>
        <w:br w:type="textWrapping"/>
      </w:r>
      <w:r>
        <w:rPr>
          <w:rFonts w:ascii="仿宋" w:hAnsi="仿宋" w:eastAsia="仿宋" w:cs="仿宋"/>
          <w:b w:val="0"/>
          <w:color w:val="000000"/>
          <w:sz w:val="32"/>
        </w:rPr>
        <w:t xml:space="preserve">    （4）起止时间。2025年1月1日至2025年12月31日。</w:t>
      </w:r>
      <w:r>
        <w:rPr>
          <w:rFonts w:ascii="仿宋" w:hAnsi="仿宋" w:eastAsia="仿宋" w:cs="仿宋"/>
          <w:b w:val="0"/>
          <w:color w:val="000000"/>
          <w:sz w:val="32"/>
        </w:rPr>
        <w:br w:type="textWrapping"/>
      </w:r>
      <w:r>
        <w:rPr>
          <w:rFonts w:ascii="仿宋" w:hAnsi="仿宋" w:eastAsia="仿宋" w:cs="仿宋"/>
          <w:b w:val="0"/>
          <w:color w:val="000000"/>
          <w:sz w:val="32"/>
        </w:rPr>
        <w:t xml:space="preserve">    （5）项目内容。 强化各级统计人员对新统计标准的贯彻执行意识。规范工作流程，厘清统计部门工作职责，为落实规范化出台相关制度和规划化工作管理办法，进一步加强对单位入库、数据审核、数据评估等关键环节的规范化管理。</w:t>
      </w:r>
      <w:r>
        <w:rPr>
          <w:rFonts w:ascii="仿宋" w:hAnsi="仿宋" w:eastAsia="仿宋" w:cs="仿宋"/>
          <w:b w:val="0"/>
          <w:color w:val="000000"/>
          <w:sz w:val="32"/>
        </w:rPr>
        <w:br w:type="textWrapping"/>
      </w:r>
      <w:r>
        <w:rPr>
          <w:rFonts w:ascii="仿宋" w:hAnsi="仿宋" w:eastAsia="仿宋" w:cs="仿宋"/>
          <w:b w:val="0"/>
          <w:color w:val="000000"/>
          <w:sz w:val="32"/>
        </w:rPr>
        <w:t xml:space="preserve">    （6）年度预算安排。2025年该项目预算108.41万元，主要用于报送“四上”企业统计人员劳务补贴、统计培训、会议、印刷、办公、人员加班等费用。</w:t>
      </w:r>
      <w:r>
        <w:rPr>
          <w:rFonts w:ascii="仿宋" w:hAnsi="仿宋" w:eastAsia="仿宋" w:cs="仿宋"/>
          <w:b w:val="0"/>
          <w:color w:val="000000"/>
          <w:sz w:val="32"/>
        </w:rPr>
        <w:br w:type="textWrapping"/>
      </w:r>
      <w:r>
        <w:rPr>
          <w:rFonts w:ascii="仿宋" w:hAnsi="仿宋" w:eastAsia="仿宋" w:cs="仿宋"/>
          <w:b w:val="0"/>
          <w:color w:val="000000"/>
          <w:sz w:val="32"/>
        </w:rPr>
        <w:t xml:space="preserve">    （7）绩效目标。</w:t>
      </w:r>
    </w:p>
    <w:p>
      <w:pPr>
        <w:pageBreakBefore/>
        <w:spacing w:line="560" w:lineRule="exact"/>
        <w:ind w:firstLine="640"/>
        <w:jc w:val="both"/>
      </w:pPr>
      <w:r>
        <w:rPr>
          <w:rFonts w:ascii="黑体" w:hAnsi="黑体" w:eastAsia="黑体" w:cs="黑体"/>
          <w:b w:val="0"/>
          <w:color w:val="000000"/>
          <w:sz w:val="32"/>
        </w:rPr>
        <w:t>（二）机关运行经费。</w:t>
      </w:r>
    </w:p>
    <w:p>
      <w:pPr>
        <w:spacing w:line="560" w:lineRule="exact"/>
        <w:ind w:firstLine="640"/>
        <w:jc w:val="both"/>
      </w:pPr>
      <w:r>
        <w:rPr>
          <w:rFonts w:ascii="仿宋" w:hAnsi="仿宋" w:eastAsia="仿宋" w:cs="仿宋"/>
          <w:b w:val="0"/>
          <w:color w:val="000000"/>
          <w:sz w:val="32"/>
        </w:rPr>
        <w:t>怀远县统计局2025年机关运行经费财政拨款预算万元，与2024年相同。，比2024年预算减少32.6万元，下降100.0%，下降主要原因是2024年度为第五次全国经济普查年份各项支出有所增加，2025年度经济普查结束，转为数据开发阶段，各项支出减少。</w:t>
      </w:r>
    </w:p>
    <w:p>
      <w:pPr>
        <w:spacing w:line="560" w:lineRule="exact"/>
        <w:ind w:firstLine="640"/>
        <w:jc w:val="both"/>
      </w:pPr>
      <w:r>
        <w:rPr>
          <w:rFonts w:ascii="仿宋" w:hAnsi="仿宋" w:eastAsia="仿宋" w:cs="仿宋"/>
          <w:b w:val="0"/>
          <w:color w:val="000000"/>
          <w:sz w:val="32"/>
        </w:rPr>
        <w:t>怀远县统计局为非参照公务员法管理的事业单位，按照部门预算机关运行经费口径，2025年无机关运行经费财政拨款预算。</w:t>
      </w:r>
    </w:p>
    <w:p>
      <w:pPr>
        <w:spacing w:line="560" w:lineRule="exact"/>
        <w:ind w:firstLine="640"/>
        <w:jc w:val="both"/>
      </w:pPr>
      <w:r>
        <w:rPr>
          <w:rFonts w:ascii="黑体" w:hAnsi="黑体" w:eastAsia="黑体" w:cs="黑体"/>
          <w:b w:val="0"/>
          <w:color w:val="000000"/>
          <w:sz w:val="32"/>
        </w:rPr>
        <w:t>（三）政府采购情况。</w:t>
      </w:r>
    </w:p>
    <w:p>
      <w:pPr>
        <w:spacing w:line="560" w:lineRule="exact"/>
        <w:ind w:firstLine="640"/>
        <w:jc w:val="both"/>
      </w:pPr>
      <w:r>
        <w:rPr>
          <w:rFonts w:ascii="仿宋" w:hAnsi="仿宋" w:eastAsia="仿宋" w:cs="仿宋"/>
          <w:b w:val="0"/>
          <w:color w:val="000000"/>
          <w:sz w:val="32"/>
        </w:rPr>
        <w:t>怀远县统计局2025年政府采购预算0万元其中：政府采购货物预算0万元，政府采购工程预算0万元，政府采购服务预算0万元。</w:t>
      </w:r>
    </w:p>
    <w:p>
      <w:pPr>
        <w:spacing w:line="560" w:lineRule="exact"/>
        <w:ind w:firstLine="640"/>
        <w:jc w:val="both"/>
      </w:pPr>
      <w:r>
        <w:rPr>
          <w:rFonts w:ascii="黑体" w:hAnsi="黑体" w:eastAsia="黑体" w:cs="黑体"/>
          <w:b w:val="0"/>
          <w:color w:val="000000"/>
          <w:sz w:val="32"/>
        </w:rPr>
        <w:t>（四）国有资产占有使用情况。</w:t>
      </w:r>
    </w:p>
    <w:p>
      <w:pPr>
        <w:spacing w:line="560" w:lineRule="exact"/>
        <w:ind w:firstLine="640"/>
        <w:jc w:val="both"/>
      </w:pPr>
      <w:r>
        <w:rPr>
          <w:rFonts w:ascii="仿宋" w:hAnsi="仿宋" w:eastAsia="仿宋" w:cs="仿宋"/>
          <w:b w:val="0"/>
          <w:color w:val="000000"/>
          <w:sz w:val="32"/>
        </w:rPr>
        <w:t>截至2024年12月31日，怀远县统计局共有车辆0辆。单价100万元以上的设备（不含车辆）0台（套）。</w:t>
      </w:r>
    </w:p>
    <w:p>
      <w:pPr>
        <w:spacing w:line="560" w:lineRule="exact"/>
        <w:ind w:firstLine="640"/>
        <w:jc w:val="both"/>
      </w:pPr>
      <w:r>
        <w:rPr>
          <w:rFonts w:ascii="仿宋" w:hAnsi="仿宋" w:eastAsia="仿宋" w:cs="仿宋"/>
          <w:b w:val="0"/>
          <w:color w:val="000000"/>
          <w:sz w:val="32"/>
        </w:rPr>
        <w:t>2025年部门预算安排购置公务用车0辆，购置费0万元；安排购置单价100万元以上设备（不含车辆）0台（套），购置费0万元。</w:t>
      </w:r>
    </w:p>
    <w:p>
      <w:pPr>
        <w:spacing w:line="560" w:lineRule="exact"/>
        <w:ind w:firstLine="640"/>
        <w:jc w:val="both"/>
      </w:pPr>
      <w:r>
        <w:rPr>
          <w:rFonts w:ascii="黑体" w:hAnsi="黑体" w:eastAsia="黑体" w:cs="黑体"/>
          <w:b w:val="0"/>
          <w:color w:val="000000"/>
          <w:sz w:val="32"/>
        </w:rPr>
        <w:t>（五）绩效目标设置情况。</w:t>
      </w:r>
    </w:p>
    <w:p>
      <w:pPr>
        <w:spacing w:line="560" w:lineRule="exact"/>
        <w:ind w:firstLine="640"/>
        <w:jc w:val="both"/>
      </w:pPr>
      <w:r>
        <w:rPr>
          <w:rFonts w:ascii="仿宋" w:hAnsi="仿宋" w:eastAsia="仿宋" w:cs="仿宋"/>
          <w:b w:val="0"/>
          <w:color w:val="000000"/>
          <w:sz w:val="32"/>
        </w:rPr>
        <w:t>2025年，怀远县统计局3个项目实行了绩效目标管理，预算总金额为121.6万元，其中，涉及一般公共预算当年财政拨款0万元、政府性基金预算当年财政拨款121.6万元、国有资本经营预算当年财政拨款0万元、财政专户管理资金当年安排0万元和单位资金当年安排0万元。</w:t>
      </w:r>
    </w:p>
    <w:p>
      <w:pPr>
        <w:pageBreakBefore/>
        <w:spacing w:line="560" w:lineRule="exact"/>
        <w:ind w:firstLine="0"/>
        <w:jc w:val="center"/>
      </w:pPr>
      <w:r>
        <w:rPr>
          <w:rFonts w:ascii="黑体" w:hAnsi="黑体" w:eastAsia="黑体" w:cs="黑体"/>
          <w:b w:val="0"/>
          <w:color w:val="000000"/>
          <w:sz w:val="44"/>
        </w:rPr>
        <w:t>第三部分  名词解释</w:t>
      </w:r>
    </w:p>
    <w:p>
      <w:pPr>
        <w:spacing w:line="560" w:lineRule="exact"/>
        <w:ind w:firstLine="640"/>
        <w:jc w:val="both"/>
      </w:pPr>
      <w:r>
        <w:rPr>
          <w:rFonts w:ascii="黑体" w:hAnsi="黑体" w:eastAsia="黑体" w:cs="黑体"/>
          <w:b w:val="0"/>
          <w:color w:val="000000"/>
          <w:sz w:val="32"/>
        </w:rPr>
        <w:t>一、财政拨款收入：</w:t>
      </w:r>
      <w:r>
        <w:rPr>
          <w:rFonts w:ascii="仿宋" w:hAnsi="仿宋" w:eastAsia="仿宋" w:cs="仿宋"/>
          <w:b w:val="0"/>
          <w:color w:val="000000"/>
          <w:sz w:val="32"/>
        </w:rPr>
        <w:t>指部门或单位从同级财政部门取得的财政预算资金。</w:t>
      </w:r>
    </w:p>
    <w:p>
      <w:pPr>
        <w:spacing w:line="560" w:lineRule="exact"/>
        <w:ind w:firstLine="640"/>
        <w:jc w:val="both"/>
      </w:pPr>
      <w:r>
        <w:rPr>
          <w:rFonts w:ascii="黑体" w:hAnsi="黑体" w:eastAsia="黑体" w:cs="黑体"/>
          <w:b w:val="0"/>
          <w:color w:val="000000"/>
          <w:sz w:val="32"/>
        </w:rPr>
        <w:t>二、事业收入：</w:t>
      </w:r>
      <w:r>
        <w:rPr>
          <w:rFonts w:ascii="仿宋" w:hAnsi="仿宋" w:eastAsia="仿宋" w:cs="仿宋"/>
          <w:b w:val="0"/>
          <w:color w:val="000000"/>
          <w:sz w:val="32"/>
        </w:rPr>
        <w:t>指事业单位开展专业业务活动及辅助活动所取得的收入。</w:t>
      </w:r>
    </w:p>
    <w:p>
      <w:pPr>
        <w:spacing w:line="560" w:lineRule="exact"/>
        <w:ind w:firstLine="640"/>
        <w:jc w:val="both"/>
      </w:pPr>
      <w:r>
        <w:rPr>
          <w:rFonts w:ascii="黑体" w:hAnsi="黑体" w:eastAsia="黑体" w:cs="黑体"/>
          <w:b w:val="0"/>
          <w:color w:val="000000"/>
          <w:sz w:val="32"/>
        </w:rPr>
        <w:t>三、财政专户管理资金：</w:t>
      </w:r>
      <w:r>
        <w:rPr>
          <w:rFonts w:ascii="仿宋" w:hAnsi="仿宋" w:eastAsia="仿宋" w:cs="仿宋"/>
          <w:b w:val="0"/>
          <w:color w:val="000000"/>
          <w:sz w:val="32"/>
        </w:rPr>
        <w:t>指按照非税收入管理相关规定，纳入财政专户管理的教育收费等。</w:t>
      </w:r>
    </w:p>
    <w:p>
      <w:pPr>
        <w:spacing w:line="560" w:lineRule="exact"/>
        <w:ind w:firstLine="640"/>
        <w:jc w:val="both"/>
      </w:pPr>
      <w:r>
        <w:rPr>
          <w:rFonts w:ascii="黑体" w:hAnsi="黑体" w:eastAsia="黑体" w:cs="黑体"/>
          <w:b w:val="0"/>
          <w:color w:val="000000"/>
          <w:sz w:val="32"/>
        </w:rPr>
        <w:t>四、事业单位经营收入：</w:t>
      </w:r>
      <w:r>
        <w:rPr>
          <w:rFonts w:ascii="仿宋" w:hAnsi="仿宋" w:eastAsia="仿宋" w:cs="仿宋"/>
          <w:b w:val="0"/>
          <w:color w:val="000000"/>
          <w:sz w:val="32"/>
        </w:rPr>
        <w:t>指事业单位在专业业务活动及其辅助活动之外开展非独立核算经营活动取得的收入。</w:t>
      </w:r>
    </w:p>
    <w:p>
      <w:pPr>
        <w:spacing w:line="560" w:lineRule="exact"/>
        <w:ind w:firstLine="640"/>
        <w:jc w:val="both"/>
      </w:pPr>
      <w:r>
        <w:rPr>
          <w:rFonts w:ascii="黑体" w:hAnsi="黑体" w:eastAsia="黑体" w:cs="黑体"/>
          <w:b w:val="0"/>
          <w:color w:val="000000"/>
          <w:sz w:val="32"/>
        </w:rPr>
        <w:t>五、附属单位上缴收入：</w:t>
      </w:r>
      <w:r>
        <w:rPr>
          <w:rFonts w:ascii="仿宋" w:hAnsi="仿宋" w:eastAsia="仿宋" w:cs="仿宋"/>
          <w:b w:val="0"/>
          <w:color w:val="000000"/>
          <w:sz w:val="32"/>
        </w:rPr>
        <w:t>本单位所属下级单位上缴给本单位的全部收入。</w:t>
      </w:r>
    </w:p>
    <w:p>
      <w:pPr>
        <w:spacing w:line="560" w:lineRule="exact"/>
        <w:ind w:firstLine="640"/>
        <w:jc w:val="both"/>
      </w:pPr>
      <w:r>
        <w:rPr>
          <w:rFonts w:ascii="黑体" w:hAnsi="黑体" w:eastAsia="黑体" w:cs="黑体"/>
          <w:b w:val="0"/>
          <w:color w:val="000000"/>
          <w:sz w:val="32"/>
        </w:rPr>
        <w:t>六、上年结转：</w:t>
      </w:r>
      <w:r>
        <w:rPr>
          <w:rFonts w:ascii="仿宋" w:hAnsi="仿宋" w:eastAsia="仿宋" w:cs="仿宋"/>
          <w:b w:val="0"/>
          <w:color w:val="000000"/>
          <w:sz w:val="32"/>
        </w:rPr>
        <w:t>指以前年度安排、结转到本年仍按原用途继续使用的资金。</w:t>
      </w:r>
    </w:p>
    <w:p>
      <w:pPr>
        <w:spacing w:line="560" w:lineRule="exact"/>
        <w:ind w:firstLine="640"/>
        <w:jc w:val="both"/>
      </w:pPr>
      <w:r>
        <w:rPr>
          <w:rFonts w:ascii="黑体" w:hAnsi="黑体" w:eastAsia="黑体" w:cs="黑体"/>
          <w:b w:val="0"/>
          <w:color w:val="000000"/>
          <w:sz w:val="32"/>
        </w:rPr>
        <w:t>七、结转下年：</w:t>
      </w:r>
      <w:r>
        <w:rPr>
          <w:rFonts w:ascii="仿宋" w:hAnsi="仿宋" w:eastAsia="仿宋" w:cs="仿宋"/>
          <w:b w:val="0"/>
          <w:color w:val="000000"/>
          <w:sz w:val="32"/>
        </w:rPr>
        <w:t>指以前年度预算安排、因客观条件发生变化无法按原计划实施，需以后年度按原用途继续使用的资金。</w:t>
      </w:r>
    </w:p>
    <w:p>
      <w:pPr>
        <w:spacing w:line="560" w:lineRule="exact"/>
        <w:ind w:firstLine="640"/>
        <w:jc w:val="both"/>
      </w:pPr>
      <w:r>
        <w:rPr>
          <w:rFonts w:ascii="黑体" w:hAnsi="黑体" w:eastAsia="黑体" w:cs="黑体"/>
          <w:b w:val="0"/>
          <w:color w:val="000000"/>
          <w:sz w:val="32"/>
        </w:rPr>
        <w:t>八、基本支出：</w:t>
      </w:r>
      <w:r>
        <w:rPr>
          <w:rFonts w:ascii="仿宋" w:hAnsi="仿宋" w:eastAsia="仿宋" w:cs="仿宋"/>
          <w:b w:val="0"/>
          <w:color w:val="000000"/>
          <w:sz w:val="32"/>
        </w:rPr>
        <w:t>指为保障机构正常运转、完成日常工作任务而发生的人员支出和公用支出。</w:t>
      </w:r>
    </w:p>
    <w:p>
      <w:pPr>
        <w:spacing w:line="560" w:lineRule="exact"/>
        <w:ind w:firstLine="640"/>
        <w:jc w:val="both"/>
      </w:pPr>
      <w:r>
        <w:rPr>
          <w:rFonts w:ascii="黑体" w:hAnsi="黑体" w:eastAsia="黑体" w:cs="黑体"/>
          <w:b w:val="0"/>
          <w:color w:val="000000"/>
          <w:sz w:val="32"/>
        </w:rPr>
        <w:t>九、项目支出：</w:t>
      </w:r>
      <w:r>
        <w:rPr>
          <w:rFonts w:ascii="仿宋" w:hAnsi="仿宋" w:eastAsia="仿宋" w:cs="仿宋"/>
          <w:b w:val="0"/>
          <w:color w:val="000000"/>
          <w:sz w:val="32"/>
        </w:rPr>
        <w:t>指在除基本支出之外的支出，主要用于完成特定的工作任务和事业发展目标。</w:t>
      </w:r>
    </w:p>
    <w:p>
      <w:pPr>
        <w:spacing w:line="560" w:lineRule="exact"/>
        <w:ind w:firstLine="640"/>
        <w:jc w:val="both"/>
      </w:pPr>
      <w:r>
        <w:rPr>
          <w:rFonts w:ascii="黑体" w:hAnsi="黑体" w:eastAsia="黑体" w:cs="黑体"/>
          <w:b w:val="0"/>
          <w:color w:val="000000"/>
          <w:sz w:val="32"/>
        </w:rPr>
        <w:t>十、机关运行经费:</w:t>
      </w:r>
      <w:r>
        <w:rPr>
          <w:rFonts w:ascii="仿宋" w:hAnsi="仿宋" w:eastAsia="仿宋" w:cs="仿宋"/>
          <w:b w:val="0"/>
          <w:color w:val="000000"/>
          <w:sz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ageBreakBefore/>
        <w:spacing w:line="560" w:lineRule="exact"/>
        <w:ind w:firstLine="0"/>
        <w:jc w:val="center"/>
      </w:pPr>
      <w:r>
        <w:rPr>
          <w:rFonts w:ascii="黑体" w:hAnsi="黑体" w:eastAsia="黑体" w:cs="黑体"/>
          <w:b w:val="0"/>
          <w:color w:val="000000"/>
          <w:sz w:val="44"/>
        </w:rPr>
        <w:t>第四部分 2025年部门预算公开附表</w:t>
      </w:r>
    </w:p>
    <w:p>
      <w:pPr>
        <w:spacing w:line="560" w:lineRule="exact"/>
        <w:ind w:firstLine="640"/>
        <w:jc w:val="both"/>
      </w:pPr>
      <w:r>
        <w:rPr>
          <w:rFonts w:ascii="仿宋" w:hAnsi="仿宋" w:eastAsia="仿宋" w:cs="仿宋"/>
          <w:b w:val="0"/>
          <w:color w:val="000000"/>
          <w:sz w:val="32"/>
        </w:rPr>
        <w:t>附件1：怀远县统计局2025年部门预算表</w:t>
      </w:r>
    </w:p>
    <w:p>
      <w:pPr>
        <w:spacing w:line="560" w:lineRule="exact"/>
        <w:ind w:firstLine="640"/>
        <w:jc w:val="both"/>
      </w:pPr>
      <w:r>
        <w:rPr>
          <w:rFonts w:ascii="仿宋" w:hAnsi="仿宋" w:eastAsia="仿宋" w:cs="仿宋"/>
          <w:b w:val="0"/>
          <w:color w:val="000000"/>
          <w:sz w:val="32"/>
        </w:rPr>
        <w:t>附件2：怀远县统计局2025年部门项目绩效目标表</w:t>
      </w:r>
    </w:p>
    <w:p>
      <w:pPr>
        <w:pageBreakBefore/>
        <w:spacing w:line="560" w:lineRule="exact"/>
        <w:ind w:firstLine="0"/>
        <w:jc w:val="both"/>
      </w:pPr>
      <w:r>
        <w:rPr>
          <w:rFonts w:ascii="仿宋" w:hAnsi="仿宋" w:eastAsia="仿宋" w:cs="仿宋"/>
          <w:b w:val="0"/>
          <w:color w:val="000000"/>
          <w:sz w:val="32"/>
        </w:rPr>
        <w:t>附件1：</w:t>
      </w:r>
    </w:p>
    <w:p>
      <w:pPr>
        <w:spacing w:line="560" w:lineRule="exact"/>
        <w:ind w:firstLine="0"/>
        <w:jc w:val="center"/>
      </w:pPr>
      <w:r>
        <w:rPr>
          <w:rFonts w:ascii="STZhongsong" w:hAnsi="STZhongsong" w:eastAsia="STZhongsong" w:cs="STZhongsong"/>
          <w:b/>
          <w:color w:val="000000"/>
          <w:sz w:val="52"/>
        </w:rPr>
        <w:t>2025年部门预算表</w:t>
      </w: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rPr>
          <w:rFonts w:ascii="楷体" w:hAnsi="楷体" w:eastAsia="楷体" w:cs="楷体"/>
          <w:b w:val="0"/>
          <w:color w:val="000000"/>
          <w:sz w:val="44"/>
        </w:rPr>
      </w:pPr>
    </w:p>
    <w:p>
      <w:pPr>
        <w:spacing w:line="560" w:lineRule="exact"/>
        <w:ind w:firstLine="0"/>
        <w:jc w:val="center"/>
      </w:pPr>
      <w:r>
        <w:rPr>
          <w:rFonts w:ascii="楷体" w:hAnsi="楷体" w:eastAsia="楷体" w:cs="楷体"/>
          <w:b w:val="0"/>
          <w:color w:val="000000"/>
          <w:sz w:val="44"/>
        </w:rPr>
        <w:t>怀远县统计局</w:t>
      </w:r>
    </w:p>
    <w:p>
      <w:pPr>
        <w:pageBreakBefore/>
        <w:spacing w:line="560" w:lineRule="exact"/>
        <w:ind w:firstLine="0"/>
        <w:jc w:val="center"/>
      </w:pPr>
      <w:r>
        <w:rPr>
          <w:rFonts w:ascii="黑体" w:hAnsi="黑体" w:eastAsia="黑体" w:cs="黑体"/>
          <w:b/>
          <w:color w:val="000000"/>
          <w:sz w:val="44"/>
        </w:rPr>
        <w:t>目  录</w:t>
      </w:r>
    </w:p>
    <w:p>
      <w:pPr>
        <w:spacing w:line="560" w:lineRule="exact"/>
        <w:ind w:firstLine="0"/>
        <w:jc w:val="both"/>
      </w:pPr>
      <w:r>
        <w:rPr>
          <w:rFonts w:ascii="仿宋" w:hAnsi="仿宋" w:eastAsia="仿宋" w:cs="仿宋"/>
          <w:b w:val="0"/>
          <w:color w:val="000000"/>
          <w:sz w:val="32"/>
        </w:rPr>
        <w:t>表一.部门2025年收支总表</w:t>
      </w:r>
    </w:p>
    <w:p>
      <w:pPr>
        <w:spacing w:line="560" w:lineRule="exact"/>
        <w:ind w:firstLine="0"/>
        <w:jc w:val="both"/>
      </w:pPr>
      <w:r>
        <w:rPr>
          <w:rFonts w:ascii="仿宋" w:hAnsi="仿宋" w:eastAsia="仿宋" w:cs="仿宋"/>
          <w:b w:val="0"/>
          <w:color w:val="000000"/>
          <w:sz w:val="32"/>
        </w:rPr>
        <w:t>表二.部门2025年收入总表</w:t>
      </w:r>
    </w:p>
    <w:p>
      <w:pPr>
        <w:spacing w:line="560" w:lineRule="exact"/>
        <w:ind w:firstLine="0"/>
        <w:jc w:val="both"/>
      </w:pPr>
      <w:r>
        <w:rPr>
          <w:rFonts w:ascii="仿宋" w:hAnsi="仿宋" w:eastAsia="仿宋" w:cs="仿宋"/>
          <w:b w:val="0"/>
          <w:color w:val="000000"/>
          <w:sz w:val="32"/>
        </w:rPr>
        <w:t>表三.部门2025年支出总表</w:t>
      </w:r>
    </w:p>
    <w:p>
      <w:pPr>
        <w:spacing w:line="560" w:lineRule="exact"/>
        <w:ind w:firstLine="0"/>
        <w:jc w:val="both"/>
      </w:pPr>
      <w:r>
        <w:rPr>
          <w:rFonts w:ascii="仿宋" w:hAnsi="仿宋" w:eastAsia="仿宋" w:cs="仿宋"/>
          <w:b w:val="0"/>
          <w:color w:val="000000"/>
          <w:sz w:val="32"/>
        </w:rPr>
        <w:t>表四.部门2025年财政拨款收支总表</w:t>
      </w:r>
    </w:p>
    <w:p>
      <w:pPr>
        <w:spacing w:line="560" w:lineRule="exact"/>
        <w:ind w:firstLine="0"/>
        <w:jc w:val="both"/>
      </w:pPr>
      <w:r>
        <w:rPr>
          <w:rFonts w:ascii="仿宋" w:hAnsi="仿宋" w:eastAsia="仿宋" w:cs="仿宋"/>
          <w:b w:val="0"/>
          <w:color w:val="000000"/>
          <w:sz w:val="32"/>
        </w:rPr>
        <w:t>表五.部门2025年一般公共预算支出表</w:t>
      </w:r>
    </w:p>
    <w:p>
      <w:pPr>
        <w:spacing w:line="560" w:lineRule="exact"/>
        <w:ind w:firstLine="0"/>
        <w:jc w:val="both"/>
      </w:pPr>
      <w:r>
        <w:rPr>
          <w:rFonts w:ascii="仿宋" w:hAnsi="仿宋" w:eastAsia="仿宋" w:cs="仿宋"/>
          <w:b w:val="0"/>
          <w:color w:val="000000"/>
          <w:sz w:val="32"/>
        </w:rPr>
        <w:t>表六.部门2025年一般公共预算基本支出表</w:t>
      </w:r>
    </w:p>
    <w:p>
      <w:pPr>
        <w:spacing w:line="560" w:lineRule="exact"/>
        <w:ind w:firstLine="0"/>
        <w:jc w:val="both"/>
      </w:pPr>
      <w:r>
        <w:rPr>
          <w:rFonts w:ascii="仿宋" w:hAnsi="仿宋" w:eastAsia="仿宋" w:cs="仿宋"/>
          <w:b w:val="0"/>
          <w:color w:val="000000"/>
          <w:sz w:val="32"/>
        </w:rPr>
        <w:t>表七.部门2025年政府性基金预算支出表</w:t>
      </w:r>
    </w:p>
    <w:p>
      <w:pPr>
        <w:spacing w:line="560" w:lineRule="exact"/>
        <w:ind w:firstLine="0"/>
        <w:jc w:val="both"/>
      </w:pPr>
      <w:r>
        <w:rPr>
          <w:rFonts w:ascii="仿宋" w:hAnsi="仿宋" w:eastAsia="仿宋" w:cs="仿宋"/>
          <w:b w:val="0"/>
          <w:color w:val="000000"/>
          <w:sz w:val="32"/>
        </w:rPr>
        <w:t>表八.部门2025年国有资本经营预算支出表</w:t>
      </w:r>
    </w:p>
    <w:p>
      <w:pPr>
        <w:spacing w:line="560" w:lineRule="exact"/>
        <w:ind w:firstLine="0"/>
        <w:jc w:val="both"/>
      </w:pPr>
      <w:r>
        <w:rPr>
          <w:rFonts w:ascii="仿宋" w:hAnsi="仿宋" w:eastAsia="仿宋" w:cs="仿宋"/>
          <w:b w:val="0"/>
          <w:color w:val="000000"/>
          <w:sz w:val="32"/>
        </w:rPr>
        <w:t>表九.部门2025年项目支出表</w:t>
      </w:r>
    </w:p>
    <w:p>
      <w:pPr>
        <w:spacing w:line="560" w:lineRule="exact"/>
        <w:ind w:firstLine="0"/>
        <w:jc w:val="both"/>
      </w:pPr>
      <w:r>
        <w:rPr>
          <w:rFonts w:ascii="仿宋" w:hAnsi="仿宋" w:eastAsia="仿宋" w:cs="仿宋"/>
          <w:b w:val="0"/>
          <w:color w:val="000000"/>
          <w:sz w:val="32"/>
        </w:rPr>
        <w:t>表十.部门2025年政府采购支出表</w:t>
      </w:r>
    </w:p>
    <w:p>
      <w:pPr>
        <w:spacing w:line="560" w:lineRule="exact"/>
        <w:ind w:firstLine="0"/>
        <w:jc w:val="both"/>
      </w:pPr>
      <w:r>
        <w:rPr>
          <w:rFonts w:ascii="仿宋" w:hAnsi="仿宋" w:eastAsia="仿宋" w:cs="仿宋"/>
          <w:b w:val="0"/>
          <w:color w:val="000000"/>
          <w:sz w:val="32"/>
        </w:rPr>
        <w:t>表十一.部门2025年政府购买服务支出表</w:t>
      </w:r>
    </w:p>
    <w:p>
      <w:pPr>
        <w:spacing w:line="560" w:lineRule="exact"/>
        <w:ind w:firstLine="0"/>
        <w:jc w:val="both"/>
      </w:pPr>
      <w:r>
        <w:rPr>
          <w:rFonts w:ascii="仿宋" w:hAnsi="仿宋" w:eastAsia="仿宋" w:cs="仿宋"/>
          <w:b w:val="0"/>
          <w:color w:val="000000"/>
          <w:sz w:val="32"/>
        </w:rPr>
        <w:t>表十二.部门2025年财政拨款安排“三公”经费预算支出表</w:t>
      </w:r>
    </w:p>
    <w:tbl>
      <w:tblPr>
        <w:tblStyle w:val="3"/>
        <w:tblW w:w="90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3384"/>
        <w:gridCol w:w="1128"/>
        <w:gridCol w:w="3384"/>
        <w:gridCol w:w="11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blHeader/>
        </w:trPr>
        <w:tc>
          <w:tcPr>
            <w:tcW w:w="3384" w:type="dxa"/>
            <w:tcBorders>
              <w:top w:val="single" w:color="FFFFFF" w:sz="10" w:space="0"/>
              <w:left w:val="single" w:color="FFFFFF" w:sz="10" w:space="0"/>
              <w:bottom w:val="single" w:color="FFFFFF" w:sz="10" w:space="0"/>
              <w:right w:val="single" w:color="FFFFFF" w:sz="10" w:space="0"/>
            </w:tcBorders>
            <w:vAlign w:val="center"/>
          </w:tcPr>
          <w:p>
            <w:pPr>
              <w:jc w:val="left"/>
            </w:pPr>
            <w:r>
              <w:rPr>
                <w:rFonts w:ascii="仿宋" w:hAnsi="仿宋" w:eastAsia="仿宋" w:cs="仿宋"/>
              </w:rPr>
              <w:t>部门公开表1</w:t>
            </w:r>
          </w:p>
        </w:tc>
        <w:tc>
          <w:tcPr>
            <w:tcW w:w="1128" w:type="dxa"/>
            <w:tcBorders>
              <w:top w:val="single" w:color="FFFFFF" w:sz="10" w:space="0"/>
              <w:left w:val="single" w:color="FFFFFF" w:sz="10" w:space="0"/>
              <w:bottom w:val="single" w:color="FFFFFF" w:sz="10" w:space="0"/>
              <w:right w:val="single" w:color="FFFFFF" w:sz="10" w:space="0"/>
            </w:tcBorders>
            <w:vAlign w:val="center"/>
          </w:tcPr>
          <w:p>
            <w:pPr>
              <w:jc w:val="right"/>
            </w:pPr>
            <w:r>
              <w:rPr>
                <w:rFonts w:ascii="宋体" w:hAnsi="宋体" w:eastAsia="宋体" w:cs="宋体"/>
              </w:rPr>
              <w:t xml:space="preserve">   </w:t>
            </w:r>
          </w:p>
        </w:tc>
        <w:tc>
          <w:tcPr>
            <w:tcW w:w="4515" w:type="dxa"/>
            <w:gridSpan w:val="2"/>
            <w:tcBorders>
              <w:top w:val="single" w:color="FFFFFF" w:sz="10" w:space="0"/>
              <w:left w:val="single" w:color="FFFFFF" w:sz="10" w:space="0"/>
              <w:bottom w:val="single" w:color="FFFFFF" w:sz="10" w:space="0"/>
              <w:right w:val="single" w:color="FFFFFF" w:sz="10" w:space="0"/>
            </w:tcBorders>
            <w:vAlign w:val="center"/>
          </w:tcPr>
          <w:p>
            <w:pPr>
              <w:jc w:val="right"/>
            </w:pPr>
            <w:r>
              <w:rPr>
                <w:rFonts w:ascii="仿宋" w:hAnsi="仿宋" w:eastAsia="仿宋" w:cs="仿宋"/>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blHeader/>
        </w:trPr>
        <w:tc>
          <w:tcPr>
            <w:tcW w:w="9027" w:type="dxa"/>
            <w:gridSpan w:val="4"/>
            <w:tcBorders>
              <w:top w:val="single" w:color="FFFFFF" w:sz="10" w:space="0"/>
              <w:left w:val="single" w:color="FFFFFF" w:sz="10" w:space="0"/>
              <w:bottom w:val="single" w:color="FFFFFF" w:sz="10" w:space="0"/>
              <w:right w:val="single" w:color="FFFFFF" w:sz="10" w:space="0"/>
            </w:tcBorders>
            <w:vAlign w:val="center"/>
          </w:tcPr>
          <w:p>
            <w:pPr>
              <w:jc w:val="center"/>
            </w:pPr>
            <w:r>
              <w:rPr>
                <w:rFonts w:ascii="仿宋" w:hAnsi="仿宋" w:eastAsia="仿宋" w:cs="仿宋"/>
              </w:rPr>
              <w:t>2025年部门收支总表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blHeader/>
        </w:trPr>
        <w:tc>
          <w:tcPr>
            <w:tcW w:w="4512" w:type="dxa"/>
            <w:gridSpan w:val="2"/>
            <w:tcBorders>
              <w:top w:val="single" w:color="FFFFFF" w:sz="10" w:space="0"/>
              <w:left w:val="single" w:color="FFFFFF" w:sz="10" w:space="0"/>
              <w:bottom w:val="single" w:color="000000" w:sz="10" w:space="0"/>
              <w:right w:val="single" w:color="FFFFFF" w:sz="10" w:space="0"/>
            </w:tcBorders>
            <w:vAlign w:val="center"/>
          </w:tcPr>
          <w:p>
            <w:pPr>
              <w:jc w:val="left"/>
            </w:pPr>
            <w:r>
              <w:rPr>
                <w:rFonts w:ascii="仿宋" w:hAnsi="仿宋" w:eastAsia="仿宋" w:cs="仿宋"/>
              </w:rPr>
              <w:t>部门名称：010-怀远县统计局</w:t>
            </w:r>
          </w:p>
        </w:tc>
        <w:tc>
          <w:tcPr>
            <w:tcW w:w="4515" w:type="dxa"/>
            <w:gridSpan w:val="2"/>
            <w:tcBorders>
              <w:top w:val="single" w:color="FFFFFF" w:sz="10" w:space="0"/>
              <w:left w:val="single" w:color="FFFFFF" w:sz="10" w:space="0"/>
              <w:bottom w:val="single" w:color="000000" w:sz="10" w:space="0"/>
              <w:right w:val="single" w:color="FFFFFF" w:sz="10" w:space="0"/>
            </w:tcBorders>
            <w:vAlign w:val="center"/>
          </w:tcPr>
          <w:p>
            <w:pPr>
              <w:jc w:val="right"/>
            </w:pPr>
            <w:r>
              <w:rPr>
                <w:rFonts w:ascii="仿宋" w:hAnsi="仿宋" w:eastAsia="仿宋" w:cs="仿宋"/>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blHeader/>
        </w:trPr>
        <w:tc>
          <w:tcPr>
            <w:tcW w:w="4512" w:type="dxa"/>
            <w:gridSpan w:val="2"/>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收            入</w:t>
            </w:r>
          </w:p>
        </w:tc>
        <w:tc>
          <w:tcPr>
            <w:tcW w:w="4515" w:type="dxa"/>
            <w:gridSpan w:val="2"/>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支          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blHeader/>
        </w:trPr>
        <w:tc>
          <w:tcPr>
            <w:tcW w:w="3384"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收 入 项 目</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宋体" w:hAnsi="宋体" w:eastAsia="宋体" w:cs="宋体"/>
              </w:rPr>
              <w:t>预算数</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宋体" w:hAnsi="宋体" w:eastAsia="宋体" w:cs="宋体"/>
              </w:rPr>
              <w:t>支出功能分类科目</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宋体" w:hAnsi="宋体" w:eastAsia="宋体" w:cs="宋体"/>
              </w:rPr>
              <w:t>预算数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一、一般公共预算拨款收入</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447.3</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一、一般公共服务支出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341.1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其中：财政拨款</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447.3</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二、外交支出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纳入国库管理的非税收入</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三、国防支出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二、政府性基金预算拨款收入</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四、公共安全支出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三、国有资本经营预算拨款收入</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五、教育支出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六、科学技术支出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七、文化旅游体育与传媒支出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四、财政专户管理资金收入（教育收费）</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八、社会保障和就业支出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五、单位资金收入 </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九、卫生健康支出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其中：事业收入</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十、节能环保支出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事业单位经营收入</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十一、城乡社区支出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上级补助收入</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十二、农林水支出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附属单位上缴收入</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十三、交通运输支出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其他收入</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十四、资源勘探工业信息等支出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十五、商业服务业等支出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十六、金融支出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112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十七、援助其他地区支出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十八、自然资源海洋气象等支出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十九、住房保障支出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二十、粮油物资储备支出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二十一、国有资本经营预算支出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二十二、灾害防治及应急管理支出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二十三、预备费</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112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二十四、其他支出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二十五、转移性支出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二十六、债务还本支出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二十七、债务付息支出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二十八、债务发行费用支出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二十九、抗疫特别国债安排的支出</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本年收入小计</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447.3</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本年支出小计</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447.3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上年结转数</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结转下年</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一般公共预算</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一般公共预算</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政府性基金预算</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政府性基金预算</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国有资本经营预算</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国有资本经营预算</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财政专户管理资金</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财政专户管理资金</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单位资金</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单位资金</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3384"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宋体" w:hAnsi="宋体" w:eastAsia="宋体" w:cs="宋体"/>
              </w:rPr>
              <w:t>收入总计</w:t>
            </w:r>
          </w:p>
        </w:tc>
        <w:tc>
          <w:tcPr>
            <w:tcW w:w="112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447.3</w:t>
            </w:r>
          </w:p>
        </w:tc>
        <w:tc>
          <w:tcPr>
            <w:tcW w:w="3384"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宋体" w:hAnsi="宋体" w:eastAsia="宋体" w:cs="宋体"/>
              </w:rPr>
              <w:t>支出总计</w:t>
            </w:r>
          </w:p>
        </w:tc>
        <w:tc>
          <w:tcPr>
            <w:tcW w:w="11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447.3</w:t>
            </w:r>
          </w:p>
        </w:tc>
      </w:tr>
    </w:tbl>
    <w:p>
      <w:pPr>
        <w:sectPr>
          <w:headerReference r:id="rId3" w:type="default"/>
          <w:footerReference r:id="rId4" w:type="default"/>
          <w:pgSz w:w="11906" w:h="16838"/>
        </w:sectPr>
      </w:pPr>
    </w:p>
    <w:p>
      <w:pPr>
        <w:pageBreakBefore/>
        <w:rPr>
          <w:rFonts w:hint="eastAsia" w:ascii="仿宋" w:hAnsi="仿宋" w:eastAsia="仿宋" w:cs="仿宋"/>
          <w:lang w:val="en-US" w:eastAsia="zh-CN"/>
        </w:rPr>
      </w:pPr>
      <w:r>
        <w:rPr>
          <w:rFonts w:hint="eastAsia" w:ascii="仿宋" w:hAnsi="仿宋" w:eastAsia="仿宋" w:cs="仿宋"/>
          <w:lang w:val="en-US" w:eastAsia="zh-CN"/>
        </w:rPr>
        <w:t>部门公开表2</w:t>
      </w:r>
    </w:p>
    <w:tbl>
      <w:tblPr>
        <w:tblStyle w:val="3"/>
        <w:tblW w:w="139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3940"/>
        <w:gridCol w:w="553"/>
        <w:gridCol w:w="648"/>
        <w:gridCol w:w="676"/>
        <w:gridCol w:w="638"/>
        <w:gridCol w:w="240"/>
        <w:gridCol w:w="518"/>
        <w:gridCol w:w="518"/>
        <w:gridCol w:w="518"/>
        <w:gridCol w:w="518"/>
        <w:gridCol w:w="518"/>
        <w:gridCol w:w="518"/>
        <w:gridCol w:w="518"/>
        <w:gridCol w:w="518"/>
        <w:gridCol w:w="518"/>
        <w:gridCol w:w="518"/>
        <w:gridCol w:w="518"/>
        <w:gridCol w:w="518"/>
        <w:gridCol w:w="518"/>
        <w:gridCol w:w="5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13960" w:type="dxa"/>
            <w:gridSpan w:val="20"/>
            <w:tcBorders>
              <w:top w:val="single" w:color="FFFFFF" w:sz="10" w:space="0"/>
              <w:left w:val="single" w:color="FFFFFF" w:sz="10" w:space="0"/>
              <w:bottom w:val="single" w:color="FFFFFF" w:sz="10" w:space="0"/>
              <w:right w:val="single" w:color="FFFFFF" w:sz="10" w:space="0"/>
            </w:tcBorders>
            <w:vAlign w:val="center"/>
          </w:tcPr>
          <w:p>
            <w:pPr>
              <w:jc w:val="center"/>
            </w:pPr>
            <w:r>
              <w:rPr>
                <w:rFonts w:ascii="仿宋" w:hAnsi="仿宋" w:eastAsia="仿宋" w:cs="仿宋"/>
              </w:rPr>
              <w:t>2025年部门收入总表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5141" w:type="dxa"/>
            <w:gridSpan w:val="3"/>
            <w:tcBorders>
              <w:top w:val="single" w:color="FFFFFF" w:sz="10" w:space="0"/>
              <w:left w:val="single" w:color="FFFFFF" w:sz="10" w:space="0"/>
              <w:bottom w:val="single" w:color="000000" w:sz="10" w:space="0"/>
              <w:right w:val="single" w:color="FFFFFF" w:sz="10" w:space="0"/>
            </w:tcBorders>
            <w:vAlign w:val="center"/>
          </w:tcPr>
          <w:p>
            <w:pPr>
              <w:jc w:val="left"/>
            </w:pPr>
            <w:r>
              <w:rPr>
                <w:rFonts w:ascii="仿宋" w:hAnsi="仿宋" w:eastAsia="仿宋" w:cs="仿宋"/>
              </w:rPr>
              <w:t>部门名称：010-怀远县统计局</w:t>
            </w:r>
          </w:p>
        </w:tc>
        <w:tc>
          <w:tcPr>
            <w:tcW w:w="676" w:type="dxa"/>
            <w:tcBorders>
              <w:top w:val="single" w:color="FFFFFF" w:sz="10" w:space="0"/>
              <w:bottom w:val="single" w:color="000000" w:sz="10" w:space="0"/>
              <w:right w:val="single" w:color="FFFFFF" w:sz="10" w:space="0"/>
            </w:tcBorders>
            <w:vAlign w:val="top"/>
          </w:tcPr>
          <w:p>
            <w:pPr>
              <w:jc w:val="left"/>
            </w:pPr>
            <w:r>
              <w:rPr>
                <w:rFonts w:ascii="仿宋" w:hAnsi="仿宋" w:eastAsia="仿宋" w:cs="仿宋"/>
              </w:rPr>
              <w:t xml:space="preserve">   </w:t>
            </w:r>
          </w:p>
        </w:tc>
        <w:tc>
          <w:tcPr>
            <w:tcW w:w="638" w:type="dxa"/>
          </w:tcPr>
          <w:p>
            <w:pPr>
              <w:jc w:val="left"/>
            </w:pPr>
            <w:r>
              <w:t> </w:t>
            </w:r>
          </w:p>
        </w:tc>
        <w:tc>
          <w:tcPr>
            <w:tcW w:w="240" w:type="dxa"/>
            <w:tcBorders>
              <w:top w:val="single" w:color="FFFFFF" w:sz="10" w:space="0"/>
              <w:left w:val="single" w:color="FFFFFF" w:sz="10" w:space="0"/>
              <w:bottom w:val="single" w:color="000000" w:sz="10" w:space="0"/>
              <w:right w:val="single" w:color="FFFFFF" w:sz="10" w:space="0"/>
            </w:tcBorders>
            <w:vAlign w:val="center"/>
          </w:tcPr>
          <w:p>
            <w:pPr>
              <w:jc w:val="left"/>
            </w:pPr>
            <w:r>
              <w:rPr>
                <w:rFonts w:ascii="仿宋" w:hAnsi="仿宋" w:eastAsia="仿宋" w:cs="仿宋"/>
              </w:rPr>
              <w:t xml:space="preserve">   </w:t>
            </w:r>
          </w:p>
        </w:tc>
        <w:tc>
          <w:tcPr>
            <w:tcW w:w="518" w:type="dxa"/>
            <w:tcBorders>
              <w:top w:val="single" w:color="FFFFFF" w:sz="10" w:space="0"/>
              <w:left w:val="single" w:color="FFFFFF" w:sz="10" w:space="0"/>
              <w:bottom w:val="single" w:color="000000" w:sz="10" w:space="0"/>
              <w:right w:val="single" w:color="FFFFFF" w:sz="10" w:space="0"/>
            </w:tcBorders>
            <w:vAlign w:val="center"/>
          </w:tcPr>
          <w:p>
            <w:pPr>
              <w:jc w:val="left"/>
            </w:pPr>
            <w:r>
              <w:rPr>
                <w:rFonts w:ascii="仿宋" w:hAnsi="仿宋" w:eastAsia="仿宋" w:cs="仿宋"/>
              </w:rPr>
              <w:t xml:space="preserve">   </w:t>
            </w:r>
          </w:p>
        </w:tc>
        <w:tc>
          <w:tcPr>
            <w:tcW w:w="518" w:type="dxa"/>
            <w:tcBorders>
              <w:top w:val="single" w:color="FFFFFF" w:sz="10" w:space="0"/>
              <w:left w:val="single" w:color="FFFFFF" w:sz="10" w:space="0"/>
              <w:bottom w:val="single" w:color="000000" w:sz="10" w:space="0"/>
              <w:right w:val="single" w:color="FFFFFF" w:sz="10" w:space="0"/>
            </w:tcBorders>
            <w:vAlign w:val="center"/>
          </w:tcPr>
          <w:p>
            <w:pPr>
              <w:jc w:val="left"/>
            </w:pPr>
            <w:r>
              <w:rPr>
                <w:rFonts w:ascii="仿宋" w:hAnsi="仿宋" w:eastAsia="仿宋" w:cs="仿宋"/>
              </w:rPr>
              <w:t xml:space="preserve">   </w:t>
            </w:r>
          </w:p>
        </w:tc>
        <w:tc>
          <w:tcPr>
            <w:tcW w:w="518" w:type="dxa"/>
            <w:tcBorders>
              <w:top w:val="single" w:color="FFFFFF" w:sz="10" w:space="0"/>
              <w:left w:val="single" w:color="FFFFFF" w:sz="10" w:space="0"/>
              <w:bottom w:val="single" w:color="000000" w:sz="10" w:space="0"/>
              <w:right w:val="single" w:color="FFFFFF" w:sz="10" w:space="0"/>
            </w:tcBorders>
            <w:vAlign w:val="center"/>
          </w:tcPr>
          <w:p>
            <w:pPr>
              <w:jc w:val="left"/>
            </w:pPr>
            <w:r>
              <w:rPr>
                <w:rFonts w:ascii="仿宋" w:hAnsi="仿宋" w:eastAsia="仿宋" w:cs="仿宋"/>
              </w:rPr>
              <w:t xml:space="preserve">   </w:t>
            </w:r>
          </w:p>
        </w:tc>
        <w:tc>
          <w:tcPr>
            <w:tcW w:w="518" w:type="dxa"/>
          </w:tcPr>
          <w:p>
            <w:pPr>
              <w:jc w:val="left"/>
            </w:pPr>
            <w:r>
              <w:t> </w:t>
            </w:r>
          </w:p>
        </w:tc>
        <w:tc>
          <w:tcPr>
            <w:tcW w:w="518" w:type="dxa"/>
            <w:tcBorders>
              <w:top w:val="single" w:color="FFFFFF" w:sz="10" w:space="0"/>
              <w:left w:val="single" w:color="FFFFFF" w:sz="10" w:space="0"/>
              <w:bottom w:val="single" w:color="000000" w:sz="10" w:space="0"/>
              <w:right w:val="single" w:color="FFFFFF" w:sz="10" w:space="0"/>
            </w:tcBorders>
            <w:vAlign w:val="center"/>
          </w:tcPr>
          <w:p>
            <w:pPr>
              <w:jc w:val="right"/>
            </w:pPr>
            <w:r>
              <w:rPr>
                <w:rFonts w:ascii="宋体" w:hAnsi="宋体" w:eastAsia="宋体" w:cs="宋体"/>
              </w:rPr>
              <w:t xml:space="preserve">   </w:t>
            </w:r>
          </w:p>
        </w:tc>
        <w:tc>
          <w:tcPr>
            <w:tcW w:w="518" w:type="dxa"/>
            <w:tcBorders>
              <w:top w:val="single" w:color="FFFFFF" w:sz="10" w:space="0"/>
              <w:left w:val="single" w:color="FFFFFF" w:sz="10" w:space="0"/>
              <w:bottom w:val="single" w:color="000000" w:sz="10" w:space="0"/>
              <w:right w:val="single" w:color="FFFFFF" w:sz="10" w:space="0"/>
            </w:tcBorders>
            <w:vAlign w:val="center"/>
          </w:tcPr>
          <w:p>
            <w:pPr>
              <w:jc w:val="right"/>
            </w:pPr>
            <w:r>
              <w:rPr>
                <w:rFonts w:ascii="宋体" w:hAnsi="宋体" w:eastAsia="宋体" w:cs="宋体"/>
              </w:rPr>
              <w:t xml:space="preserve">   </w:t>
            </w:r>
          </w:p>
        </w:tc>
        <w:tc>
          <w:tcPr>
            <w:tcW w:w="4157" w:type="dxa"/>
            <w:gridSpan w:val="8"/>
            <w:tcBorders>
              <w:top w:val="single" w:color="FFFFFF" w:sz="10" w:space="0"/>
              <w:left w:val="single" w:color="FFFFFF" w:sz="10" w:space="0"/>
              <w:bottom w:val="single" w:color="000000" w:sz="10" w:space="0"/>
              <w:right w:val="single" w:color="FFFFFF" w:sz="10" w:space="0"/>
            </w:tcBorders>
            <w:vAlign w:val="center"/>
          </w:tcPr>
          <w:p>
            <w:pPr>
              <w:jc w:val="right"/>
            </w:pPr>
            <w:r>
              <w:rPr>
                <w:rFonts w:ascii="仿宋" w:hAnsi="仿宋" w:eastAsia="仿宋" w:cs="仿宋"/>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3940"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科目编码</w:t>
            </w:r>
          </w:p>
        </w:tc>
        <w:tc>
          <w:tcPr>
            <w:tcW w:w="553"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科目名称</w:t>
            </w:r>
          </w:p>
        </w:tc>
        <w:tc>
          <w:tcPr>
            <w:tcW w:w="648"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合计</w:t>
            </w:r>
          </w:p>
        </w:tc>
        <w:tc>
          <w:tcPr>
            <w:tcW w:w="5698" w:type="dxa"/>
            <w:gridSpan w:val="11"/>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本年收入</w:t>
            </w:r>
          </w:p>
        </w:tc>
        <w:tc>
          <w:tcPr>
            <w:tcW w:w="3121" w:type="dxa"/>
            <w:gridSpan w:val="6"/>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上年结转结余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3940" w:type="dxa"/>
            <w:vMerge w:val="continue"/>
            <w:tcBorders>
              <w:top w:val="single" w:color="000000" w:sz="10" w:space="0"/>
              <w:left w:val="single" w:color="000000" w:sz="10" w:space="0"/>
              <w:bottom w:val="single" w:color="000000" w:sz="10" w:space="0"/>
              <w:right w:val="single" w:color="000000" w:sz="10" w:space="0"/>
            </w:tcBorders>
          </w:tcPr>
          <w:p/>
        </w:tc>
        <w:tc>
          <w:tcPr>
            <w:tcW w:w="553" w:type="dxa"/>
            <w:vMerge w:val="continue"/>
            <w:tcBorders>
              <w:top w:val="single" w:color="000000" w:sz="10" w:space="0"/>
              <w:left w:val="single" w:color="000000" w:sz="10" w:space="0"/>
              <w:bottom w:val="single" w:color="000000" w:sz="10" w:space="0"/>
              <w:right w:val="single" w:color="000000" w:sz="10" w:space="0"/>
            </w:tcBorders>
          </w:tcPr>
          <w:p/>
        </w:tc>
        <w:tc>
          <w:tcPr>
            <w:tcW w:w="648" w:type="dxa"/>
            <w:vMerge w:val="continue"/>
            <w:tcBorders>
              <w:top w:val="single" w:color="000000" w:sz="10" w:space="0"/>
              <w:left w:val="single" w:color="000000" w:sz="10" w:space="0"/>
              <w:bottom w:val="single" w:color="000000" w:sz="10" w:space="0"/>
              <w:right w:val="single" w:color="000000" w:sz="10" w:space="0"/>
            </w:tcBorders>
          </w:tcPr>
          <w:p/>
        </w:tc>
        <w:tc>
          <w:tcPr>
            <w:tcW w:w="676"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小计</w:t>
            </w:r>
          </w:p>
        </w:tc>
        <w:tc>
          <w:tcPr>
            <w:tcW w:w="638"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一般公共预算</w:t>
            </w:r>
          </w:p>
        </w:tc>
        <w:tc>
          <w:tcPr>
            <w:tcW w:w="240"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政府性基金预算</w:t>
            </w:r>
          </w:p>
        </w:tc>
        <w:tc>
          <w:tcPr>
            <w:tcW w:w="518"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国有资本经营预算</w:t>
            </w:r>
          </w:p>
        </w:tc>
        <w:tc>
          <w:tcPr>
            <w:tcW w:w="518"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财政专户管理资金</w:t>
            </w:r>
          </w:p>
        </w:tc>
        <w:tc>
          <w:tcPr>
            <w:tcW w:w="3108" w:type="dxa"/>
            <w:gridSpan w:val="6"/>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单位资金</w:t>
            </w:r>
          </w:p>
        </w:tc>
        <w:tc>
          <w:tcPr>
            <w:tcW w:w="518"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小计</w:t>
            </w:r>
          </w:p>
        </w:tc>
        <w:tc>
          <w:tcPr>
            <w:tcW w:w="518"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一般公共预算</w:t>
            </w:r>
          </w:p>
        </w:tc>
        <w:tc>
          <w:tcPr>
            <w:tcW w:w="518"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政府性基金预算</w:t>
            </w:r>
          </w:p>
        </w:tc>
        <w:tc>
          <w:tcPr>
            <w:tcW w:w="518"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国有资本经营预算</w:t>
            </w:r>
          </w:p>
        </w:tc>
        <w:tc>
          <w:tcPr>
            <w:tcW w:w="518"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财政专户管理资金</w:t>
            </w:r>
          </w:p>
        </w:tc>
        <w:tc>
          <w:tcPr>
            <w:tcW w:w="531"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单位资金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3940" w:type="dxa"/>
            <w:vMerge w:val="continue"/>
            <w:tcBorders>
              <w:top w:val="single" w:color="000000" w:sz="10" w:space="0"/>
              <w:left w:val="single" w:color="000000" w:sz="10" w:space="0"/>
              <w:bottom w:val="single" w:color="000000" w:sz="10" w:space="0"/>
              <w:right w:val="single" w:color="000000" w:sz="10" w:space="0"/>
            </w:tcBorders>
          </w:tcPr>
          <w:p/>
        </w:tc>
        <w:tc>
          <w:tcPr>
            <w:tcW w:w="553" w:type="dxa"/>
            <w:vMerge w:val="continue"/>
            <w:tcBorders>
              <w:top w:val="single" w:color="000000" w:sz="10" w:space="0"/>
              <w:left w:val="single" w:color="000000" w:sz="10" w:space="0"/>
              <w:bottom w:val="single" w:color="000000" w:sz="10" w:space="0"/>
              <w:right w:val="single" w:color="000000" w:sz="10" w:space="0"/>
            </w:tcBorders>
          </w:tcPr>
          <w:p/>
        </w:tc>
        <w:tc>
          <w:tcPr>
            <w:tcW w:w="648" w:type="dxa"/>
            <w:vMerge w:val="continue"/>
            <w:tcBorders>
              <w:top w:val="single" w:color="000000" w:sz="10" w:space="0"/>
              <w:left w:val="single" w:color="000000" w:sz="10" w:space="0"/>
              <w:bottom w:val="single" w:color="000000" w:sz="10" w:space="0"/>
              <w:right w:val="single" w:color="000000" w:sz="10" w:space="0"/>
            </w:tcBorders>
          </w:tcPr>
          <w:p/>
        </w:tc>
        <w:tc>
          <w:tcPr>
            <w:tcW w:w="676" w:type="dxa"/>
            <w:vMerge w:val="continue"/>
            <w:tcBorders>
              <w:top w:val="single" w:color="000000" w:sz="10" w:space="0"/>
              <w:left w:val="single" w:color="000000" w:sz="10" w:space="0"/>
              <w:bottom w:val="single" w:color="000000" w:sz="10" w:space="0"/>
              <w:right w:val="single" w:color="000000" w:sz="10" w:space="0"/>
            </w:tcBorders>
          </w:tcPr>
          <w:p/>
        </w:tc>
        <w:tc>
          <w:tcPr>
            <w:tcW w:w="638" w:type="dxa"/>
            <w:vMerge w:val="continue"/>
            <w:tcBorders>
              <w:top w:val="single" w:color="000000" w:sz="10" w:space="0"/>
              <w:left w:val="single" w:color="000000" w:sz="10" w:space="0"/>
              <w:bottom w:val="single" w:color="000000" w:sz="10" w:space="0"/>
              <w:right w:val="single" w:color="000000" w:sz="10" w:space="0"/>
            </w:tcBorders>
          </w:tcPr>
          <w:p/>
        </w:tc>
        <w:tc>
          <w:tcPr>
            <w:tcW w:w="240" w:type="dxa"/>
            <w:vMerge w:val="continue"/>
            <w:tcBorders>
              <w:top w:val="single" w:color="000000" w:sz="10" w:space="0"/>
              <w:left w:val="single" w:color="000000" w:sz="10" w:space="0"/>
              <w:bottom w:val="single" w:color="000000" w:sz="10" w:space="0"/>
              <w:right w:val="single" w:color="000000" w:sz="10" w:space="0"/>
            </w:tcBorders>
          </w:tcPr>
          <w:p/>
        </w:tc>
        <w:tc>
          <w:tcPr>
            <w:tcW w:w="518" w:type="dxa"/>
            <w:vMerge w:val="continue"/>
            <w:tcBorders>
              <w:top w:val="single" w:color="000000" w:sz="10" w:space="0"/>
              <w:left w:val="single" w:color="000000" w:sz="10" w:space="0"/>
              <w:bottom w:val="single" w:color="000000" w:sz="10" w:space="0"/>
              <w:right w:val="single" w:color="000000" w:sz="10" w:space="0"/>
            </w:tcBorders>
          </w:tcPr>
          <w:p/>
        </w:tc>
        <w:tc>
          <w:tcPr>
            <w:tcW w:w="518" w:type="dxa"/>
            <w:vMerge w:val="continue"/>
            <w:tcBorders>
              <w:top w:val="single" w:color="000000" w:sz="10" w:space="0"/>
              <w:left w:val="single" w:color="000000" w:sz="10" w:space="0"/>
              <w:bottom w:val="single" w:color="000000" w:sz="10" w:space="0"/>
              <w:right w:val="single" w:color="000000" w:sz="10" w:space="0"/>
            </w:tcBorders>
          </w:tcP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小计</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事业收入</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事业单位经营收入</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上级补助收入</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附属单位上缴收入</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其他收入</w:t>
            </w:r>
          </w:p>
        </w:tc>
        <w:tc>
          <w:tcPr>
            <w:tcW w:w="518" w:type="dxa"/>
            <w:vMerge w:val="continue"/>
            <w:tcBorders>
              <w:top w:val="single" w:color="000000" w:sz="10" w:space="0"/>
              <w:left w:val="single" w:color="000000" w:sz="10" w:space="0"/>
              <w:bottom w:val="single" w:color="000000" w:sz="10" w:space="0"/>
              <w:right w:val="single" w:color="000000" w:sz="10" w:space="0"/>
            </w:tcBorders>
          </w:tcPr>
          <w:p/>
        </w:tc>
        <w:tc>
          <w:tcPr>
            <w:tcW w:w="518" w:type="dxa"/>
            <w:vMerge w:val="continue"/>
            <w:tcBorders>
              <w:top w:val="single" w:color="000000" w:sz="10" w:space="0"/>
              <w:left w:val="single" w:color="000000" w:sz="10" w:space="0"/>
              <w:bottom w:val="single" w:color="000000" w:sz="10" w:space="0"/>
              <w:right w:val="single" w:color="000000" w:sz="10" w:space="0"/>
            </w:tcBorders>
          </w:tcPr>
          <w:p/>
        </w:tc>
        <w:tc>
          <w:tcPr>
            <w:tcW w:w="518" w:type="dxa"/>
            <w:vMerge w:val="continue"/>
            <w:tcBorders>
              <w:top w:val="single" w:color="000000" w:sz="10" w:space="0"/>
              <w:left w:val="single" w:color="000000" w:sz="10" w:space="0"/>
              <w:bottom w:val="single" w:color="000000" w:sz="10" w:space="0"/>
              <w:right w:val="single" w:color="000000" w:sz="10" w:space="0"/>
            </w:tcBorders>
          </w:tcPr>
          <w:p/>
        </w:tc>
        <w:tc>
          <w:tcPr>
            <w:tcW w:w="518" w:type="dxa"/>
            <w:vMerge w:val="continue"/>
            <w:tcBorders>
              <w:top w:val="single" w:color="000000" w:sz="10" w:space="0"/>
              <w:left w:val="single" w:color="000000" w:sz="10" w:space="0"/>
              <w:bottom w:val="single" w:color="000000" w:sz="10" w:space="0"/>
              <w:right w:val="single" w:color="000000" w:sz="10" w:space="0"/>
            </w:tcBorders>
          </w:tcPr>
          <w:p/>
        </w:tc>
        <w:tc>
          <w:tcPr>
            <w:tcW w:w="518" w:type="dxa"/>
            <w:vMerge w:val="continue"/>
            <w:tcBorders>
              <w:top w:val="single" w:color="000000" w:sz="10" w:space="0"/>
              <w:left w:val="single" w:color="000000" w:sz="10" w:space="0"/>
              <w:bottom w:val="single" w:color="000000" w:sz="10" w:space="0"/>
              <w:right w:val="single" w:color="000000" w:sz="10" w:space="0"/>
            </w:tcBorders>
          </w:tcPr>
          <w:p/>
        </w:tc>
        <w:tc>
          <w:tcPr>
            <w:tcW w:w="531" w:type="dxa"/>
            <w:vMerge w:val="continue"/>
            <w:tcBorders>
              <w:top w:val="single" w:color="000000" w:sz="10" w:space="0"/>
              <w:left w:val="single" w:color="000000" w:sz="10" w:space="0"/>
              <w:bottom w:val="single" w:color="000000" w:sz="10" w:space="0"/>
              <w:right w:val="single" w:color="000000" w:sz="10" w:space="0"/>
            </w:tcBorders>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合计</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447.3</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447.3</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447.3</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201</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一般公共服务支出</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341.1</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341.1</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341.1</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20105</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统计信息事务</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341.1</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341.1</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341.1</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2010501</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行政运行</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341.1</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341.1</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341.1</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208</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社会保障和就业支出</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68.4</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68.4</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68.4</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20805</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行政事业单位养老支出</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68.4</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68.4</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68.4</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2080501</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行政单位离退休</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32.6</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32.6</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32.6</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2080505</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机关事业单位基本养老保险缴费支出</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23.9</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23.9</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23.9</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2080506</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机关事业单位职业年金缴费支出</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11.9</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11.9</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11.9</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210</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卫生健康支出</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11.8</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11.8</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11.8</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21007</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计划生育事务</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0.3</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0.3</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0.3</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2100799</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其他计划生育事务支出</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0.3</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0.3</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0.3</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21011</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行政事业单位医疗</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11.5</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11.5</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11.5</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2101101</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行政单位医疗</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5.7</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5.7</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5.7</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2101102</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事业单位医疗</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3.7</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3.7</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3.7</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2101103</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公务员医疗补助</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1.9</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1.9</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1.9</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2101199</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其他行政事业单位医疗支出</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0.2</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0.2</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0.2</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221</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住房保障支出</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26.1</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26.1</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26.1</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22102</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住房改革支出</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26.1</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26.1</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26.1</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2210201</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住房公积金</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22.1</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22.1</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22.1</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94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2210202</w:t>
            </w:r>
          </w:p>
        </w:tc>
        <w:tc>
          <w:tcPr>
            <w:tcW w:w="55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提租补贴</w:t>
            </w:r>
          </w:p>
        </w:tc>
        <w:tc>
          <w:tcPr>
            <w:tcW w:w="64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4.0</w:t>
            </w:r>
          </w:p>
        </w:tc>
        <w:tc>
          <w:tcPr>
            <w:tcW w:w="676"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4.0</w:t>
            </w:r>
          </w:p>
        </w:tc>
        <w:tc>
          <w:tcPr>
            <w:tcW w:w="6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4.0</w:t>
            </w:r>
          </w:p>
        </w:tc>
        <w:tc>
          <w:tcPr>
            <w:tcW w:w="24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18"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53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bl>
    <w:p>
      <w:pPr>
        <w:sectPr>
          <w:headerReference r:id="rId5" w:type="default"/>
          <w:footerReference r:id="rId6" w:type="default"/>
          <w:pgSz w:w="16838" w:h="11906" w:orient="landscape"/>
        </w:sectPr>
      </w:pPr>
    </w:p>
    <w:p>
      <w:pPr>
        <w:pageBreakBefore/>
        <w:rPr>
          <w:rFonts w:hint="eastAsia" w:ascii="仿宋" w:hAnsi="仿宋" w:eastAsia="仿宋" w:cs="仿宋"/>
          <w:lang w:val="en-US" w:eastAsia="zh-CN"/>
        </w:rPr>
      </w:pPr>
      <w:r>
        <w:rPr>
          <w:rFonts w:hint="eastAsia" w:ascii="仿宋" w:hAnsi="仿宋" w:eastAsia="仿宋" w:cs="仿宋"/>
          <w:lang w:val="en-US" w:eastAsia="zh-CN"/>
        </w:rPr>
        <w:t>部门公开表3</w:t>
      </w:r>
    </w:p>
    <w:tbl>
      <w:tblPr>
        <w:tblStyle w:val="3"/>
        <w:tblW w:w="90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689"/>
        <w:gridCol w:w="3801"/>
        <w:gridCol w:w="1000"/>
        <w:gridCol w:w="911"/>
        <w:gridCol w:w="911"/>
        <w:gridCol w:w="7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blHeader/>
        </w:trPr>
        <w:tc>
          <w:tcPr>
            <w:tcW w:w="9027" w:type="dxa"/>
            <w:gridSpan w:val="6"/>
            <w:tcBorders>
              <w:top w:val="single" w:color="FFFFFF" w:sz="10" w:space="0"/>
              <w:left w:val="single" w:color="FFFFFF" w:sz="10" w:space="0"/>
              <w:bottom w:val="single" w:color="FFFFFF" w:sz="10" w:space="0"/>
              <w:right w:val="single" w:color="FFFFFF" w:sz="10" w:space="0"/>
            </w:tcBorders>
            <w:vAlign w:val="center"/>
          </w:tcPr>
          <w:p>
            <w:pPr>
              <w:jc w:val="center"/>
            </w:pPr>
            <w:r>
              <w:rPr>
                <w:rFonts w:ascii="仿宋" w:hAnsi="仿宋" w:eastAsia="仿宋" w:cs="仿宋"/>
              </w:rPr>
              <w:t>2025年部门支出总表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blHeader/>
        </w:trPr>
        <w:tc>
          <w:tcPr>
            <w:tcW w:w="5490" w:type="dxa"/>
            <w:gridSpan w:val="2"/>
            <w:tcBorders>
              <w:top w:val="single" w:color="FFFFFF" w:sz="10" w:space="0"/>
              <w:left w:val="single" w:color="FFFFFF" w:sz="10" w:space="0"/>
              <w:bottom w:val="single" w:color="000000" w:sz="10" w:space="0"/>
              <w:right w:val="single" w:color="FFFFFF" w:sz="10" w:space="0"/>
            </w:tcBorders>
            <w:vAlign w:val="center"/>
          </w:tcPr>
          <w:p>
            <w:pPr>
              <w:jc w:val="left"/>
            </w:pPr>
            <w:r>
              <w:rPr>
                <w:rFonts w:ascii="仿宋" w:hAnsi="仿宋" w:eastAsia="仿宋" w:cs="仿宋"/>
              </w:rPr>
              <w:t>部门名称：010-怀远县统计局</w:t>
            </w:r>
          </w:p>
        </w:tc>
        <w:tc>
          <w:tcPr>
            <w:tcW w:w="3537" w:type="dxa"/>
            <w:gridSpan w:val="4"/>
            <w:tcBorders>
              <w:top w:val="single" w:color="FFFFFF" w:sz="10" w:space="0"/>
              <w:left w:val="single" w:color="FFFFFF" w:sz="10" w:space="0"/>
              <w:bottom w:val="single" w:color="000000" w:sz="10" w:space="0"/>
              <w:right w:val="single" w:color="FFFFFF" w:sz="10" w:space="0"/>
            </w:tcBorders>
            <w:vAlign w:val="center"/>
          </w:tcPr>
          <w:p>
            <w:pPr>
              <w:jc w:val="right"/>
            </w:pPr>
            <w:r>
              <w:rPr>
                <w:rFonts w:ascii="仿宋" w:hAnsi="仿宋" w:eastAsia="仿宋" w:cs="仿宋"/>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blHeader/>
        </w:trPr>
        <w:tc>
          <w:tcPr>
            <w:tcW w:w="1689"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科目编码</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科目名称</w:t>
            </w:r>
          </w:p>
        </w:tc>
        <w:tc>
          <w:tcPr>
            <w:tcW w:w="1000" w:type="dxa"/>
            <w:tcBorders>
              <w:top w:val="single" w:color="000000" w:sz="10" w:space="0"/>
              <w:bottom w:val="single" w:color="000000" w:sz="10" w:space="0"/>
              <w:right w:val="single" w:color="000000" w:sz="10" w:space="0"/>
            </w:tcBorders>
            <w:vAlign w:val="center"/>
          </w:tcPr>
          <w:p>
            <w:pPr>
              <w:jc w:val="center"/>
            </w:pPr>
            <w:r>
              <w:rPr>
                <w:rFonts w:ascii="仿宋" w:hAnsi="仿宋" w:eastAsia="仿宋" w:cs="仿宋"/>
              </w:rPr>
              <w:t>合计</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基本</w:t>
            </w:r>
            <w:r>
              <w:rPr>
                <w:rFonts w:ascii="仿宋" w:hAnsi="仿宋" w:eastAsia="仿宋" w:cs="仿宋"/>
              </w:rPr>
              <w:br w:type="textWrapping"/>
            </w:r>
            <w:r>
              <w:rPr>
                <w:rFonts w:ascii="仿宋" w:hAnsi="仿宋" w:eastAsia="仿宋" w:cs="仿宋"/>
              </w:rPr>
              <w:t>支出</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项目</w:t>
            </w:r>
            <w:r>
              <w:rPr>
                <w:rFonts w:ascii="仿宋" w:hAnsi="仿宋" w:eastAsia="仿宋" w:cs="仿宋"/>
              </w:rPr>
              <w:br w:type="textWrapping"/>
            </w:r>
            <w:r>
              <w:rPr>
                <w:rFonts w:ascii="仿宋" w:hAnsi="仿宋" w:eastAsia="仿宋" w:cs="仿宋"/>
              </w:rPr>
              <w:t>支出</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合计</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447.3</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325.8</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121.6</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201</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一般公共服务支出</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341.1</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219.5</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121.6</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20105</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统计信息事务</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341.1</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219.5</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121.6</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2010501</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行政运行</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341.1</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219.5</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121.6</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208</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社会保障和就业支出</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68.4</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68.4</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20805</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行政事业单位养老支出</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68.4</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68.4</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2080501</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行政单位离退休</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32.6</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32.6</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2080505</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机关事业单位基本养老保险缴费支出</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23.9</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23.9</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2080506</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机关事业单位职业年金缴费支出</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11.9</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11.9</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210</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卫生健康支出</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11.8</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11.8</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21007</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计划生育事务</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0.3</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0.3</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2100799</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其他计划生育事务支出</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0.3</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0.3</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21011</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行政事业单位医疗</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11.5</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11.5</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2101101</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行政单位医疗</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5.7</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5.7</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2101102</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事业单位医疗</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3.7</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3.7</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2101103</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公务员医疗补助</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1.9</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1.9</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2101199</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其他行政事业单位医疗支出</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0.2</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0.2</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221</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住房保障支出</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26.1</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26.1</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22102</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住房改革支出</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26.1</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26.1</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2210201</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住房公积金</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22.1</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22.1</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168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2210202</w:t>
            </w:r>
          </w:p>
        </w:tc>
        <w:tc>
          <w:tcPr>
            <w:tcW w:w="38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提租补贴</w:t>
            </w:r>
          </w:p>
        </w:tc>
        <w:tc>
          <w:tcPr>
            <w:tcW w:w="100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4.0</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4.0</w:t>
            </w:r>
          </w:p>
        </w:tc>
        <w:tc>
          <w:tcPr>
            <w:tcW w:w="91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1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r>
    </w:tbl>
    <w:p>
      <w:pPr>
        <w:sectPr>
          <w:headerReference r:id="rId7" w:type="default"/>
          <w:footerReference r:id="rId8" w:type="default"/>
          <w:pgSz w:w="11906" w:h="16838"/>
        </w:sectPr>
      </w:pPr>
    </w:p>
    <w:p>
      <w:pPr>
        <w:pageBreakBefore/>
      </w:pPr>
    </w:p>
    <w:tbl>
      <w:tblPr>
        <w:tblStyle w:val="3"/>
        <w:tblW w:w="90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2080"/>
        <w:gridCol w:w="743"/>
        <w:gridCol w:w="2080"/>
        <w:gridCol w:w="743"/>
        <w:gridCol w:w="1114"/>
        <w:gridCol w:w="1114"/>
        <w:gridCol w:w="1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FFFFFF" w:sz="10" w:space="0"/>
              <w:left w:val="single" w:color="FFFFFF" w:sz="10" w:space="0"/>
              <w:bottom w:val="single" w:color="FFFFFF" w:sz="10" w:space="0"/>
              <w:right w:val="single" w:color="FFFFFF" w:sz="10" w:space="0"/>
            </w:tcBorders>
            <w:vAlign w:val="center"/>
          </w:tcPr>
          <w:p>
            <w:pPr>
              <w:jc w:val="left"/>
            </w:pPr>
            <w:r>
              <w:rPr>
                <w:rFonts w:ascii="仿宋" w:hAnsi="仿宋" w:eastAsia="仿宋" w:cs="仿宋"/>
              </w:rPr>
              <w:t>部门公开表4</w:t>
            </w:r>
          </w:p>
        </w:tc>
        <w:tc>
          <w:tcPr>
            <w:tcW w:w="743" w:type="dxa"/>
            <w:tcBorders>
              <w:top w:val="single" w:color="FFFFFF" w:sz="10" w:space="0"/>
              <w:left w:val="single" w:color="FFFFFF" w:sz="10" w:space="0"/>
              <w:bottom w:val="single" w:color="FFFFFF" w:sz="10" w:space="0"/>
              <w:right w:val="single" w:color="FFFFFF" w:sz="10" w:space="0"/>
            </w:tcBorders>
            <w:vAlign w:val="center"/>
          </w:tcPr>
          <w:p>
            <w:pPr>
              <w:jc w:val="center"/>
            </w:pPr>
            <w:r>
              <w:rPr>
                <w:rFonts w:ascii="仿宋" w:hAnsi="仿宋" w:eastAsia="仿宋" w:cs="仿宋"/>
              </w:rPr>
              <w:t>   </w:t>
            </w:r>
          </w:p>
        </w:tc>
        <w:tc>
          <w:tcPr>
            <w:tcW w:w="6204" w:type="dxa"/>
            <w:gridSpan w:val="5"/>
            <w:tcBorders>
              <w:top w:val="single" w:color="FFFFFF" w:sz="10" w:space="0"/>
              <w:left w:val="single" w:color="FFFFFF" w:sz="10" w:space="0"/>
              <w:bottom w:val="single" w:color="FFFFFF" w:sz="10" w:space="0"/>
              <w:right w:val="single" w:color="FFFFFF"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9027" w:type="dxa"/>
            <w:gridSpan w:val="7"/>
            <w:tcBorders>
              <w:top w:val="single" w:color="FFFFFF" w:sz="10" w:space="0"/>
              <w:left w:val="single" w:color="FFFFFF" w:sz="10" w:space="0"/>
              <w:bottom w:val="single" w:color="FFFFFF" w:sz="10" w:space="0"/>
              <w:right w:val="single" w:color="FFFFFF" w:sz="10" w:space="0"/>
            </w:tcBorders>
            <w:vAlign w:val="center"/>
          </w:tcPr>
          <w:p>
            <w:pPr>
              <w:jc w:val="center"/>
            </w:pPr>
            <w:r>
              <w:rPr>
                <w:rFonts w:ascii="仿宋" w:hAnsi="仿宋" w:eastAsia="仿宋" w:cs="仿宋"/>
              </w:rPr>
              <w:t>2025年部门财政拨款收支总表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5646" w:type="dxa"/>
            <w:gridSpan w:val="4"/>
            <w:tcBorders>
              <w:top w:val="single" w:color="FFFFFF" w:sz="10" w:space="0"/>
              <w:bottom w:val="single" w:color="000000" w:sz="10" w:space="0"/>
            </w:tcBorders>
            <w:vAlign w:val="center"/>
          </w:tcPr>
          <w:p>
            <w:pPr>
              <w:jc w:val="left"/>
            </w:pPr>
            <w:r>
              <w:rPr>
                <w:rFonts w:ascii="仿宋" w:hAnsi="仿宋" w:eastAsia="仿宋" w:cs="仿宋"/>
              </w:rPr>
              <w:t>部门名称：010-怀远县统计局</w:t>
            </w:r>
          </w:p>
        </w:tc>
        <w:tc>
          <w:tcPr>
            <w:tcW w:w="3381" w:type="dxa"/>
            <w:gridSpan w:val="3"/>
            <w:tcBorders>
              <w:top w:val="single" w:color="FFFFFF" w:sz="10" w:space="0"/>
              <w:bottom w:val="single" w:color="000000" w:sz="10" w:space="0"/>
            </w:tcBorders>
            <w:vAlign w:val="center"/>
          </w:tcPr>
          <w:p>
            <w:pPr>
              <w:jc w:val="right"/>
            </w:pPr>
            <w:r>
              <w:rPr>
                <w:rFonts w:ascii="仿宋" w:hAnsi="仿宋" w:eastAsia="仿宋" w:cs="仿宋"/>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823" w:type="dxa"/>
            <w:gridSpan w:val="2"/>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收            入</w:t>
            </w:r>
          </w:p>
        </w:tc>
        <w:tc>
          <w:tcPr>
            <w:tcW w:w="6204" w:type="dxa"/>
            <w:gridSpan w:val="5"/>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支          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项目</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预算数</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支出功能分类科目</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预算数</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一般公共预算拨款</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政府性基金预算拨款</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国有资本经营预算拨款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一、本年收入</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447.3</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一、本年支出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447.3</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447.3</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（一）一般公共预算拨款</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447.3</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（一）一般公共服务支出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341.1</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341.1</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（二）政府性基金预算拨款</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（二）外交支出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（三）国有资本经营预算拨款</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（三）国防支出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（四）公共安全支出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二、上年结转</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（五）教育支出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（一）一般公共预算拨款</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（六）科学技术支出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（二）政府性基金预算拨款</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（七）文化旅游体育与传媒支出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（三）国有资本经营预算拨款</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（八）社会保障和就业支出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68.4</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68.4</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（九）卫生健康支出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11.8</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11.8</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（十）节能环保支出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（十一）城乡社区支出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（十二）农林水支出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（十三）交通运输支出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（十四）资源勘探信息等事务支出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（十五）商业服务业等事务支出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（十六）金融支出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（十七）援助其他地区支出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（十八）自然资源海洋气象等支出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（十九）住房保障支出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26.1</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26.1</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（二十）粮油物资储备支出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（二十一）国有资本经营预算安排的支出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（二十二）灾害防治及应急管理支出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（二十三）预备费</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（二十四）其他支出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（二十五）转移性支出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（二十六）债务还本支出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（二十七）债务付息支出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（二十八）债务发行费用支出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（二十九）抗疫特别国债安排的支出</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080"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743"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1114"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50" w:hRule="atLeast"/>
        </w:trPr>
        <w:tc>
          <w:tcPr>
            <w:tcW w:w="20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收 入  总 计</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447.3</w:t>
            </w:r>
          </w:p>
        </w:tc>
        <w:tc>
          <w:tcPr>
            <w:tcW w:w="20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支 出  总 计</w:t>
            </w:r>
          </w:p>
        </w:tc>
        <w:tc>
          <w:tcPr>
            <w:tcW w:w="74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447.3</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447.3</w:t>
            </w:r>
          </w:p>
        </w:tc>
        <w:tc>
          <w:tcPr>
            <w:tcW w:w="111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5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bl>
    <w:p>
      <w:pPr>
        <w:sectPr>
          <w:headerReference r:id="rId9" w:type="default"/>
          <w:footerReference r:id="rId10" w:type="default"/>
          <w:pgSz w:w="11906" w:h="16838"/>
        </w:sectPr>
      </w:pPr>
    </w:p>
    <w:p>
      <w:pPr>
        <w:pageBreakBefore/>
        <w:rPr>
          <w:rFonts w:hint="eastAsia" w:ascii="仿宋" w:hAnsi="仿宋" w:eastAsia="仿宋" w:cs="仿宋"/>
          <w:lang w:val="en-US" w:eastAsia="zh-CN"/>
        </w:rPr>
      </w:pPr>
      <w:r>
        <w:rPr>
          <w:rFonts w:hint="eastAsia" w:ascii="仿宋" w:hAnsi="仿宋" w:eastAsia="仿宋" w:cs="仿宋"/>
          <w:lang w:val="en-US" w:eastAsia="zh-CN"/>
        </w:rPr>
        <w:t>部门公开表5</w:t>
      </w:r>
    </w:p>
    <w:tbl>
      <w:tblPr>
        <w:tblStyle w:val="3"/>
        <w:tblW w:w="90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901"/>
        <w:gridCol w:w="3796"/>
        <w:gridCol w:w="838"/>
        <w:gridCol w:w="829"/>
        <w:gridCol w:w="901"/>
        <w:gridCol w:w="901"/>
        <w:gridCol w:w="8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blHeader/>
        </w:trPr>
        <w:tc>
          <w:tcPr>
            <w:tcW w:w="9027" w:type="dxa"/>
            <w:gridSpan w:val="7"/>
            <w:tcBorders>
              <w:top w:val="single" w:color="FFFFFF" w:sz="10" w:space="0"/>
              <w:left w:val="single" w:color="FFFFFF" w:sz="10" w:space="0"/>
              <w:bottom w:val="single" w:color="FFFFFF" w:sz="10" w:space="0"/>
              <w:right w:val="single" w:color="FFFFFF" w:sz="10" w:space="0"/>
            </w:tcBorders>
            <w:vAlign w:val="center"/>
          </w:tcPr>
          <w:p>
            <w:pPr>
              <w:jc w:val="center"/>
            </w:pPr>
            <w:r>
              <w:rPr>
                <w:rFonts w:ascii="仿宋" w:hAnsi="仿宋" w:eastAsia="仿宋" w:cs="仿宋"/>
              </w:rPr>
              <w:t>2025年部门一般公共预算支出表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blHeader/>
        </w:trPr>
        <w:tc>
          <w:tcPr>
            <w:tcW w:w="5535" w:type="dxa"/>
            <w:gridSpan w:val="3"/>
            <w:tcBorders>
              <w:top w:val="single" w:color="FFFFFF" w:sz="10" w:space="0"/>
              <w:left w:val="single" w:color="FFFFFF" w:sz="10" w:space="0"/>
              <w:bottom w:val="single" w:color="000000" w:sz="10" w:space="0"/>
              <w:right w:val="single" w:color="FFFFFF" w:sz="10" w:space="0"/>
            </w:tcBorders>
            <w:vAlign w:val="center"/>
          </w:tcPr>
          <w:p>
            <w:pPr>
              <w:jc w:val="left"/>
            </w:pPr>
            <w:r>
              <w:rPr>
                <w:rFonts w:ascii="仿宋" w:hAnsi="仿宋" w:eastAsia="仿宋" w:cs="仿宋"/>
              </w:rPr>
              <w:t>部门名称：010-怀远县统计局</w:t>
            </w:r>
          </w:p>
        </w:tc>
        <w:tc>
          <w:tcPr>
            <w:tcW w:w="829" w:type="dxa"/>
            <w:tcBorders>
              <w:top w:val="single" w:color="FFFFFF" w:sz="10" w:space="0"/>
              <w:left w:val="single" w:color="FFFFFF" w:sz="10" w:space="0"/>
              <w:bottom w:val="single" w:color="000000" w:sz="10" w:space="0"/>
              <w:right w:val="single" w:color="FFFFFF" w:sz="10" w:space="0"/>
            </w:tcBorders>
            <w:vAlign w:val="center"/>
          </w:tcPr>
          <w:p>
            <w:pPr>
              <w:jc w:val="left"/>
            </w:pPr>
            <w:r>
              <w:rPr>
                <w:rFonts w:ascii="仿宋" w:hAnsi="仿宋" w:eastAsia="仿宋" w:cs="仿宋"/>
              </w:rPr>
              <w:t xml:space="preserve">   </w:t>
            </w:r>
          </w:p>
        </w:tc>
        <w:tc>
          <w:tcPr>
            <w:tcW w:w="2663" w:type="dxa"/>
            <w:gridSpan w:val="3"/>
            <w:tcBorders>
              <w:top w:val="single" w:color="FFFFFF" w:sz="10" w:space="0"/>
              <w:left w:val="single" w:color="FFFFFF" w:sz="10" w:space="0"/>
              <w:bottom w:val="single" w:color="000000" w:sz="10" w:space="0"/>
              <w:right w:val="single" w:color="FFFFFF" w:sz="10" w:space="0"/>
            </w:tcBorders>
            <w:vAlign w:val="center"/>
          </w:tcPr>
          <w:p>
            <w:pPr>
              <w:jc w:val="right"/>
            </w:pPr>
            <w:r>
              <w:rPr>
                <w:rFonts w:ascii="仿宋" w:hAnsi="仿宋" w:eastAsia="仿宋" w:cs="仿宋"/>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blHeader/>
        </w:trPr>
        <w:tc>
          <w:tcPr>
            <w:tcW w:w="901"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科目编码</w:t>
            </w:r>
          </w:p>
        </w:tc>
        <w:tc>
          <w:tcPr>
            <w:tcW w:w="3796"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科目名称</w:t>
            </w:r>
          </w:p>
        </w:tc>
        <w:tc>
          <w:tcPr>
            <w:tcW w:w="838"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合计</w:t>
            </w:r>
          </w:p>
        </w:tc>
        <w:tc>
          <w:tcPr>
            <w:tcW w:w="2631" w:type="dxa"/>
            <w:gridSpan w:val="3"/>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基本支出</w:t>
            </w:r>
          </w:p>
        </w:tc>
        <w:tc>
          <w:tcPr>
            <w:tcW w:w="861"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项目支出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blHeader/>
        </w:trPr>
        <w:tc>
          <w:tcPr>
            <w:tcW w:w="901" w:type="dxa"/>
            <w:vMerge w:val="continue"/>
            <w:tcBorders>
              <w:top w:val="single" w:color="000000" w:sz="10" w:space="0"/>
              <w:left w:val="single" w:color="000000" w:sz="10" w:space="0"/>
              <w:bottom w:val="single" w:color="000000" w:sz="10" w:space="0"/>
              <w:right w:val="single" w:color="000000" w:sz="10" w:space="0"/>
            </w:tcBorders>
          </w:tcPr>
          <w:p/>
        </w:tc>
        <w:tc>
          <w:tcPr>
            <w:tcW w:w="3796" w:type="dxa"/>
            <w:vMerge w:val="continue"/>
            <w:tcBorders>
              <w:top w:val="single" w:color="000000" w:sz="10" w:space="0"/>
              <w:left w:val="single" w:color="000000" w:sz="10" w:space="0"/>
              <w:bottom w:val="single" w:color="000000" w:sz="10" w:space="0"/>
              <w:right w:val="single" w:color="000000" w:sz="10" w:space="0"/>
            </w:tcBorders>
          </w:tcPr>
          <w:p/>
        </w:tc>
        <w:tc>
          <w:tcPr>
            <w:tcW w:w="838" w:type="dxa"/>
            <w:vMerge w:val="continue"/>
            <w:tcBorders>
              <w:top w:val="single" w:color="000000" w:sz="10" w:space="0"/>
              <w:left w:val="single" w:color="000000" w:sz="10" w:space="0"/>
              <w:bottom w:val="single" w:color="000000" w:sz="10" w:space="0"/>
              <w:right w:val="single" w:color="000000" w:sz="10" w:space="0"/>
            </w:tcBorders>
          </w:tcP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小计</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人员经费</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公用经费</w:t>
            </w:r>
          </w:p>
        </w:tc>
        <w:tc>
          <w:tcPr>
            <w:tcW w:w="861" w:type="dxa"/>
            <w:vMerge w:val="continue"/>
            <w:tcBorders>
              <w:top w:val="single" w:color="000000" w:sz="10" w:space="0"/>
              <w:left w:val="single" w:color="000000" w:sz="10" w:space="0"/>
              <w:bottom w:val="single" w:color="000000" w:sz="10" w:space="0"/>
              <w:right w:val="single" w:color="000000" w:sz="10" w:space="0"/>
            </w:tcBorders>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合计</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447.4</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325.8</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300.2</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25.6</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121.6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201</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一般公共服务支出</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341.1</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219.5</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193.9</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25.6</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121.6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20105</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统计信息事务</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341.1</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219.5</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193.9</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25.6</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121.6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2010501</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行政运行</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341.1</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219.5</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193.9</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25.6</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121.6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208</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社会保障和就业支出</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68.4</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68.4</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68.4</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20805</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行政事业单位养老支出</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68.4</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68.4</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68.4</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2080501</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行政单位离退休</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32.6</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32.6</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32.6</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2080505</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机关事业单位基本养老保险缴费支出</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23.9</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23.9</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23.9</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2080506</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机关事业单位职业年金缴费支出</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11.9</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11.9</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11.9</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210</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卫生健康支出</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11.8</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11.8</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11.8</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21007</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计划生育事务</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0.3</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0.3</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0.3</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2100799</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其他计划生育事务支出</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0.3</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0.3</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0.3</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21011</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行政事业单位医疗</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11.5</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11.5</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11.5</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2101101</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行政单位医疗</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5.7</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5.7</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5.7</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2101102</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事业单位医疗</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3.7</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3.7</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3.7</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2101103</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公务员医疗补助</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2.0</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2.0</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1.9</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2101199</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其他行政事业单位医疗支出</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0.2</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0.2</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0.2</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221</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住房保障支出</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26.1</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26.1</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26.1</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22102</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住房改革支出</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26.1</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26.1</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26.1</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2210201</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住房公积金</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22.1</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22.1</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22.1</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142" w:hRule="atLeast"/>
        </w:trPr>
        <w:tc>
          <w:tcPr>
            <w:tcW w:w="90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2210202</w:t>
            </w:r>
          </w:p>
        </w:tc>
        <w:tc>
          <w:tcPr>
            <w:tcW w:w="3796"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提租补贴</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4.0</w:t>
            </w:r>
          </w:p>
        </w:tc>
        <w:tc>
          <w:tcPr>
            <w:tcW w:w="829"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4.0</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4.0</w:t>
            </w:r>
          </w:p>
        </w:tc>
        <w:tc>
          <w:tcPr>
            <w:tcW w:w="90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6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bl>
    <w:p>
      <w:pPr>
        <w:sectPr>
          <w:headerReference r:id="rId11" w:type="default"/>
          <w:footerReference r:id="rId12" w:type="default"/>
          <w:pgSz w:w="11906" w:h="16838"/>
        </w:sectPr>
      </w:pPr>
    </w:p>
    <w:p>
      <w:pPr>
        <w:pageBreakBefore/>
      </w:pPr>
    </w:p>
    <w:tbl>
      <w:tblPr>
        <w:tblStyle w:val="3"/>
        <w:tblW w:w="90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597"/>
        <w:gridCol w:w="4337"/>
        <w:gridCol w:w="1030"/>
        <w:gridCol w:w="1030"/>
        <w:gridCol w:w="10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blHeader/>
        </w:trPr>
        <w:tc>
          <w:tcPr>
            <w:tcW w:w="5934" w:type="dxa"/>
            <w:gridSpan w:val="2"/>
            <w:tcBorders>
              <w:top w:val="single" w:color="FFFFFF" w:sz="10" w:space="0"/>
              <w:left w:val="single" w:color="FFFFFF" w:sz="10" w:space="0"/>
            </w:tcBorders>
            <w:vAlign w:val="top"/>
          </w:tcPr>
          <w:p>
            <w:pPr>
              <w:jc w:val="left"/>
            </w:pPr>
            <w:r>
              <w:rPr>
                <w:rFonts w:ascii="仿宋" w:hAnsi="仿宋" w:eastAsia="仿宋" w:cs="仿宋"/>
              </w:rPr>
              <w:t>部门公开表6</w:t>
            </w:r>
          </w:p>
        </w:tc>
        <w:tc>
          <w:tcPr>
            <w:tcW w:w="3093" w:type="dxa"/>
            <w:gridSpan w:val="3"/>
            <w:tcBorders>
              <w:top w:val="single" w:color="FFFFFF" w:sz="10" w:space="0"/>
              <w:left w:val="single" w:color="FFFFFF" w:sz="10" w:space="0"/>
              <w:bottom w:val="single" w:color="FFFFFF" w:sz="10" w:space="0"/>
              <w:right w:val="single" w:color="FFFFFF" w:sz="10" w:space="0"/>
            </w:tcBorders>
            <w:vAlign w:val="center"/>
          </w:tcPr>
          <w:p>
            <w:pPr>
              <w:jc w:val="right"/>
            </w:pPr>
            <w:r>
              <w:rPr>
                <w:rFonts w:ascii="仿宋" w:hAnsi="仿宋" w:eastAsia="仿宋" w:cs="仿宋"/>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blHeader/>
        </w:trPr>
        <w:tc>
          <w:tcPr>
            <w:tcW w:w="9027" w:type="dxa"/>
            <w:gridSpan w:val="5"/>
            <w:tcBorders>
              <w:top w:val="single" w:color="FFFFFF" w:sz="10" w:space="0"/>
              <w:left w:val="single" w:color="FFFFFF" w:sz="10" w:space="0"/>
              <w:bottom w:val="single" w:color="FFFFFF" w:sz="10" w:space="0"/>
              <w:right w:val="single" w:color="FFFFFF" w:sz="10" w:space="0"/>
            </w:tcBorders>
            <w:vAlign w:val="center"/>
          </w:tcPr>
          <w:p>
            <w:pPr>
              <w:jc w:val="center"/>
            </w:pPr>
            <w:r>
              <w:rPr>
                <w:rFonts w:ascii="仿宋" w:hAnsi="仿宋" w:eastAsia="仿宋" w:cs="仿宋"/>
              </w:rPr>
              <w:t>2025年部门一般公共预算基本支出表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blHeader/>
        </w:trPr>
        <w:tc>
          <w:tcPr>
            <w:tcW w:w="5934" w:type="dxa"/>
            <w:gridSpan w:val="2"/>
            <w:tcBorders>
              <w:top w:val="single" w:color="FFFFFF" w:sz="10" w:space="0"/>
              <w:left w:val="single" w:color="FFFFFF" w:sz="10" w:space="0"/>
              <w:bottom w:val="single" w:color="000000" w:sz="10" w:space="0"/>
              <w:right w:val="single" w:color="FFFFFF" w:sz="10" w:space="0"/>
            </w:tcBorders>
            <w:vAlign w:val="center"/>
          </w:tcPr>
          <w:p>
            <w:pPr>
              <w:jc w:val="left"/>
            </w:pPr>
            <w:r>
              <w:rPr>
                <w:rFonts w:ascii="仿宋" w:hAnsi="仿宋" w:eastAsia="仿宋" w:cs="仿宋"/>
              </w:rPr>
              <w:t>部门名称：010-怀远县统计局</w:t>
            </w:r>
          </w:p>
        </w:tc>
        <w:tc>
          <w:tcPr>
            <w:tcW w:w="3093" w:type="dxa"/>
            <w:gridSpan w:val="3"/>
            <w:tcBorders>
              <w:top w:val="single" w:color="FFFFFF" w:sz="10" w:space="0"/>
              <w:left w:val="single" w:color="FFFFFF" w:sz="10" w:space="0"/>
              <w:bottom w:val="single" w:color="000000" w:sz="10" w:space="0"/>
              <w:right w:val="single" w:color="FFFFFF" w:sz="10" w:space="0"/>
            </w:tcBorders>
            <w:vAlign w:val="center"/>
          </w:tcPr>
          <w:p>
            <w:pPr>
              <w:jc w:val="right"/>
            </w:pPr>
            <w:r>
              <w:rPr>
                <w:rFonts w:ascii="仿宋" w:hAnsi="仿宋" w:eastAsia="仿宋" w:cs="仿宋"/>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blHeader/>
        </w:trPr>
        <w:tc>
          <w:tcPr>
            <w:tcW w:w="5934" w:type="dxa"/>
            <w:gridSpan w:val="2"/>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单位预算支出经济分类科目</w:t>
            </w:r>
          </w:p>
        </w:tc>
        <w:tc>
          <w:tcPr>
            <w:tcW w:w="3093" w:type="dxa"/>
            <w:gridSpan w:val="3"/>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本年一般公共预算基本支出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blHeader/>
        </w:trPr>
        <w:tc>
          <w:tcPr>
            <w:tcW w:w="1597"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科目编码</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科目名称</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合计</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人员经费</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公用经费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合计</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325.8</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300.2</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301</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工资福利支出</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266.0</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262.1</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30101</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基本工资</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68.1</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68.1</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30102</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津贴补贴</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29.9</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29.9</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30103</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奖金</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78.1</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77.2</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30107</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绩效工资</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18.6</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18.6</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30108</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机关事业单位基本养老保险缴费</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23.9</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23.9</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30109</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职业年金缴费</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11.9</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11.9</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30110</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职工基本医疗保险缴费</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8.2</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8.2</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30111</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公务员医疗补助缴费</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2.0</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1.9</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30112</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其他社会保障缴费</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0.4</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0.4</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30113</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住房公积金</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22.1</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22.1</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30114</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医疗费</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3.0</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302</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商品和服务支出</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21.7</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30201</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办公费</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1.5</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30207</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邮电费</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2.0</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30211</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差旅费</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30216</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培训费</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0.5</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30217</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公务接待费</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1.5</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30228</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工会经费</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6.3</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30239</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其他交通费用</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6.3</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30299</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其他商品和服务支出</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1.0</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303</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对个人和家庭的补助</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38.1</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38.1</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30302</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退休费</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36.8</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36.8</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30307</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医疗费补助</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1.2</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1.2</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10" w:hRule="atLeast"/>
        </w:trPr>
        <w:tc>
          <w:tcPr>
            <w:tcW w:w="159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30399</w:t>
            </w:r>
          </w:p>
        </w:tc>
        <w:tc>
          <w:tcPr>
            <w:tcW w:w="4337"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其他对个人和家庭的补助</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0.1</w:t>
            </w:r>
          </w:p>
        </w:tc>
        <w:tc>
          <w:tcPr>
            <w:tcW w:w="103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0.1</w:t>
            </w:r>
          </w:p>
        </w:tc>
        <w:tc>
          <w:tcPr>
            <w:tcW w:w="10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bl>
    <w:p>
      <w:pPr>
        <w:sectPr>
          <w:headerReference r:id="rId13" w:type="default"/>
          <w:footerReference r:id="rId14" w:type="default"/>
          <w:pgSz w:w="11906" w:h="16838"/>
        </w:sectPr>
      </w:pPr>
    </w:p>
    <w:p>
      <w:pPr>
        <w:pageBreakBefore/>
      </w:pPr>
    </w:p>
    <w:tbl>
      <w:tblPr>
        <w:tblStyle w:val="3"/>
        <w:tblW w:w="90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461"/>
        <w:gridCol w:w="4652"/>
        <w:gridCol w:w="970"/>
        <w:gridCol w:w="970"/>
        <w:gridCol w:w="9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6113" w:type="dxa"/>
            <w:gridSpan w:val="2"/>
            <w:tcBorders>
              <w:top w:val="single" w:color="FFFFFF" w:sz="10" w:space="0"/>
              <w:left w:val="single" w:color="FFFFFF" w:sz="10" w:space="0"/>
              <w:bottom w:val="single" w:color="FFFFFF" w:sz="10" w:space="0"/>
              <w:right w:val="single" w:color="FFFFFF" w:sz="10" w:space="0"/>
            </w:tcBorders>
            <w:vAlign w:val="center"/>
          </w:tcPr>
          <w:p>
            <w:pPr>
              <w:jc w:val="left"/>
            </w:pPr>
            <w:r>
              <w:rPr>
                <w:rFonts w:ascii="仿宋" w:hAnsi="仿宋" w:eastAsia="仿宋" w:cs="仿宋"/>
              </w:rPr>
              <w:t>部门公开表7</w:t>
            </w:r>
          </w:p>
        </w:tc>
        <w:tc>
          <w:tcPr>
            <w:tcW w:w="2914" w:type="dxa"/>
            <w:gridSpan w:val="3"/>
            <w:tcBorders>
              <w:top w:val="single" w:color="FFFFFF" w:sz="10" w:space="0"/>
              <w:left w:val="single" w:color="FFFFFF" w:sz="10" w:space="0"/>
              <w:bottom w:val="single" w:color="FFFFFF" w:sz="10" w:space="0"/>
              <w:right w:val="single" w:color="FFFFFF" w:sz="10" w:space="0"/>
            </w:tcBorders>
            <w:vAlign w:val="center"/>
          </w:tcPr>
          <w:p>
            <w:pPr>
              <w:jc w:val="right"/>
            </w:pPr>
            <w:r>
              <w:rPr>
                <w:rFonts w:ascii="仿宋" w:hAnsi="仿宋" w:eastAsia="仿宋" w:cs="仿宋"/>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9027" w:type="dxa"/>
            <w:gridSpan w:val="5"/>
            <w:tcBorders>
              <w:top w:val="single" w:color="FFFFFF" w:sz="10" w:space="0"/>
              <w:left w:val="single" w:color="FFFFFF" w:sz="10" w:space="0"/>
              <w:bottom w:val="single" w:color="FFFFFF" w:sz="10" w:space="0"/>
              <w:right w:val="single" w:color="FFFFFF" w:sz="10" w:space="0"/>
            </w:tcBorders>
            <w:vAlign w:val="center"/>
          </w:tcPr>
          <w:p>
            <w:pPr>
              <w:jc w:val="center"/>
            </w:pPr>
            <w:r>
              <w:rPr>
                <w:rFonts w:ascii="仿宋" w:hAnsi="仿宋" w:eastAsia="仿宋" w:cs="仿宋"/>
              </w:rPr>
              <w:t>2025年部门政府性基金预算支出表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6113" w:type="dxa"/>
            <w:gridSpan w:val="2"/>
            <w:tcBorders>
              <w:top w:val="single" w:color="FFFFFF" w:sz="10" w:space="0"/>
              <w:left w:val="single" w:color="FFFFFF" w:sz="10" w:space="0"/>
              <w:bottom w:val="single" w:color="000000" w:sz="10" w:space="0"/>
              <w:right w:val="single" w:color="FFFFFF" w:sz="10" w:space="0"/>
            </w:tcBorders>
            <w:vAlign w:val="center"/>
          </w:tcPr>
          <w:p>
            <w:pPr>
              <w:jc w:val="left"/>
            </w:pPr>
            <w:r>
              <w:rPr>
                <w:rFonts w:ascii="仿宋" w:hAnsi="仿宋" w:eastAsia="仿宋" w:cs="仿宋"/>
              </w:rPr>
              <w:t>部门名称：010-怀远县统计局</w:t>
            </w:r>
          </w:p>
        </w:tc>
        <w:tc>
          <w:tcPr>
            <w:tcW w:w="2914" w:type="dxa"/>
            <w:gridSpan w:val="3"/>
            <w:tcBorders>
              <w:top w:val="single" w:color="FFFFFF" w:sz="10" w:space="0"/>
              <w:left w:val="single" w:color="FFFFFF" w:sz="10" w:space="0"/>
              <w:bottom w:val="single" w:color="000000" w:sz="10" w:space="0"/>
              <w:right w:val="single" w:color="FFFFFF" w:sz="10" w:space="0"/>
            </w:tcBorders>
            <w:vAlign w:val="center"/>
          </w:tcPr>
          <w:p>
            <w:pPr>
              <w:jc w:val="right"/>
            </w:pPr>
            <w:r>
              <w:rPr>
                <w:rFonts w:ascii="仿宋" w:hAnsi="仿宋" w:eastAsia="仿宋" w:cs="仿宋"/>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1461"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科目编码</w:t>
            </w:r>
          </w:p>
        </w:tc>
        <w:tc>
          <w:tcPr>
            <w:tcW w:w="4652"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科目名称</w:t>
            </w:r>
          </w:p>
        </w:tc>
        <w:tc>
          <w:tcPr>
            <w:tcW w:w="2914" w:type="dxa"/>
            <w:gridSpan w:val="3"/>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本年政府性基金预算支出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1461" w:type="dxa"/>
            <w:vMerge w:val="continue"/>
            <w:tcBorders>
              <w:top w:val="single" w:color="000000" w:sz="10" w:space="0"/>
              <w:left w:val="single" w:color="000000" w:sz="10" w:space="0"/>
              <w:bottom w:val="single" w:color="000000" w:sz="10" w:space="0"/>
              <w:right w:val="single" w:color="000000" w:sz="10" w:space="0"/>
            </w:tcBorders>
          </w:tcPr>
          <w:p/>
        </w:tc>
        <w:tc>
          <w:tcPr>
            <w:tcW w:w="4652" w:type="dxa"/>
            <w:vMerge w:val="continue"/>
            <w:tcBorders>
              <w:top w:val="single" w:color="000000" w:sz="10" w:space="0"/>
              <w:left w:val="single" w:color="000000" w:sz="10" w:space="0"/>
              <w:bottom w:val="single" w:color="000000" w:sz="10" w:space="0"/>
              <w:right w:val="single" w:color="000000" w:sz="10" w:space="0"/>
            </w:tcBorders>
          </w:tcPr>
          <w:p/>
        </w:tc>
        <w:tc>
          <w:tcPr>
            <w:tcW w:w="97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合计</w:t>
            </w:r>
          </w:p>
        </w:tc>
        <w:tc>
          <w:tcPr>
            <w:tcW w:w="97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基本支出</w:t>
            </w:r>
          </w:p>
        </w:tc>
        <w:tc>
          <w:tcPr>
            <w:tcW w:w="974"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项目支出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146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4652"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97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97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97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9027" w:type="dxa"/>
            <w:gridSpan w:val="5"/>
            <w:tcBorders>
              <w:top w:val="single" w:color="FFFFFF" w:sz="10" w:space="0"/>
              <w:left w:val="single" w:color="FFFFFF" w:sz="10" w:space="0"/>
              <w:bottom w:val="single" w:color="FFFFFF" w:sz="10" w:space="0"/>
              <w:right w:val="single" w:color="FFFFFF" w:sz="10" w:space="0"/>
            </w:tcBorders>
            <w:vAlign w:val="center"/>
          </w:tcPr>
          <w:p>
            <w:pPr>
              <w:jc w:val="left"/>
            </w:pPr>
            <w:r>
              <w:rPr>
                <w:rFonts w:ascii="仿宋" w:hAnsi="仿宋" w:eastAsia="仿宋" w:cs="仿宋"/>
              </w:rPr>
              <w:t>注：怀远县统计局没有政府性基金预算拨款收入，也没有政府性基金预算拨款安排的支出，故本表无数据。</w:t>
            </w:r>
          </w:p>
        </w:tc>
      </w:tr>
    </w:tbl>
    <w:p>
      <w:pPr>
        <w:sectPr>
          <w:headerReference r:id="rId15" w:type="default"/>
          <w:footerReference r:id="rId16" w:type="default"/>
          <w:pgSz w:w="11906" w:h="16838"/>
        </w:sectPr>
      </w:pPr>
    </w:p>
    <w:p>
      <w:pPr>
        <w:pageBreakBefore/>
      </w:pPr>
    </w:p>
    <w:tbl>
      <w:tblPr>
        <w:tblStyle w:val="3"/>
        <w:tblW w:w="90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829"/>
        <w:gridCol w:w="3885"/>
        <w:gridCol w:w="1104"/>
        <w:gridCol w:w="1104"/>
        <w:gridCol w:w="11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1829" w:type="dxa"/>
            <w:tcBorders>
              <w:top w:val="single" w:color="FFFFFF" w:sz="10" w:space="0"/>
              <w:left w:val="single" w:color="FFFFFF" w:sz="10" w:space="0"/>
              <w:bottom w:val="single" w:color="FFFFFF" w:sz="10" w:space="0"/>
              <w:right w:val="single" w:color="FFFFFF" w:sz="10" w:space="0"/>
            </w:tcBorders>
            <w:vAlign w:val="center"/>
          </w:tcPr>
          <w:p>
            <w:pPr>
              <w:jc w:val="left"/>
            </w:pPr>
            <w:r>
              <w:rPr>
                <w:rFonts w:ascii="仿宋" w:hAnsi="仿宋" w:eastAsia="仿宋" w:cs="仿宋"/>
              </w:rPr>
              <w:t>部门公开表8</w:t>
            </w:r>
          </w:p>
        </w:tc>
        <w:tc>
          <w:tcPr>
            <w:tcW w:w="3885" w:type="dxa"/>
            <w:tcBorders>
              <w:top w:val="single" w:color="FFFFFF" w:sz="10" w:space="0"/>
              <w:left w:val="single" w:color="FFFFFF" w:sz="10" w:space="0"/>
              <w:bottom w:val="single" w:color="FFFFFF" w:sz="10" w:space="0"/>
              <w:right w:val="single" w:color="FFFFFF" w:sz="10" w:space="0"/>
            </w:tcBorders>
            <w:vAlign w:val="bottom"/>
          </w:tcPr>
          <w:p>
            <w:pPr>
              <w:jc w:val="left"/>
            </w:pPr>
            <w:r>
              <w:rPr>
                <w:rFonts w:ascii="宋体" w:hAnsi="宋体" w:eastAsia="宋体" w:cs="宋体"/>
              </w:rPr>
              <w:t xml:space="preserve">   </w:t>
            </w:r>
          </w:p>
        </w:tc>
        <w:tc>
          <w:tcPr>
            <w:tcW w:w="3313" w:type="dxa"/>
            <w:gridSpan w:val="3"/>
            <w:tcBorders>
              <w:top w:val="single" w:color="FFFFFF" w:sz="10" w:space="0"/>
              <w:left w:val="single" w:color="FFFFFF" w:sz="10" w:space="0"/>
              <w:bottom w:val="single" w:color="FFFFFF" w:sz="10" w:space="0"/>
              <w:right w:val="single" w:color="FFFFFF" w:sz="10" w:space="0"/>
            </w:tcBorders>
            <w:vAlign w:val="center"/>
          </w:tcPr>
          <w:p>
            <w:pPr>
              <w:jc w:val="right"/>
            </w:pPr>
            <w:r>
              <w:rPr>
                <w:rFonts w:ascii="仿宋" w:hAnsi="仿宋" w:eastAsia="仿宋" w:cs="仿宋"/>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9027" w:type="dxa"/>
            <w:gridSpan w:val="5"/>
            <w:tcBorders>
              <w:top w:val="single" w:color="FFFFFF" w:sz="10" w:space="0"/>
              <w:left w:val="single" w:color="FFFFFF" w:sz="10" w:space="0"/>
              <w:bottom w:val="single" w:color="FFFFFF" w:sz="10" w:space="0"/>
              <w:right w:val="single" w:color="FFFFFF" w:sz="10" w:space="0"/>
            </w:tcBorders>
            <w:vAlign w:val="center"/>
          </w:tcPr>
          <w:p>
            <w:pPr>
              <w:jc w:val="center"/>
            </w:pPr>
            <w:r>
              <w:rPr>
                <w:rFonts w:ascii="仿宋" w:hAnsi="仿宋" w:eastAsia="仿宋" w:cs="仿宋"/>
              </w:rPr>
              <w:t>2025年部门国有资本经营预算支出表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5714" w:type="dxa"/>
            <w:gridSpan w:val="2"/>
            <w:tcBorders>
              <w:top w:val="single" w:color="FFFFFF" w:sz="10" w:space="0"/>
              <w:left w:val="single" w:color="FFFFFF" w:sz="10" w:space="0"/>
              <w:bottom w:val="single" w:color="000000" w:sz="10" w:space="0"/>
              <w:right w:val="single" w:color="FFFFFF" w:sz="10" w:space="0"/>
            </w:tcBorders>
            <w:vAlign w:val="center"/>
          </w:tcPr>
          <w:p>
            <w:pPr>
              <w:jc w:val="left"/>
            </w:pPr>
            <w:r>
              <w:rPr>
                <w:rFonts w:ascii="仿宋" w:hAnsi="仿宋" w:eastAsia="仿宋" w:cs="仿宋"/>
              </w:rPr>
              <w:t>部门名称：010-怀远县统计局</w:t>
            </w:r>
          </w:p>
        </w:tc>
        <w:tc>
          <w:tcPr>
            <w:tcW w:w="3313" w:type="dxa"/>
            <w:gridSpan w:val="3"/>
            <w:tcBorders>
              <w:top w:val="single" w:color="FFFFFF" w:sz="10" w:space="0"/>
              <w:left w:val="single" w:color="FFFFFF" w:sz="10" w:space="0"/>
              <w:bottom w:val="single" w:color="000000" w:sz="10" w:space="0"/>
              <w:right w:val="single" w:color="FFFFFF" w:sz="10" w:space="0"/>
            </w:tcBorders>
            <w:vAlign w:val="center"/>
          </w:tcPr>
          <w:p>
            <w:pPr>
              <w:jc w:val="right"/>
            </w:pPr>
            <w:r>
              <w:rPr>
                <w:rFonts w:ascii="仿宋" w:hAnsi="仿宋" w:eastAsia="仿宋" w:cs="仿宋"/>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1829"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科目编码</w:t>
            </w:r>
          </w:p>
        </w:tc>
        <w:tc>
          <w:tcPr>
            <w:tcW w:w="3885"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科目名称</w:t>
            </w:r>
          </w:p>
        </w:tc>
        <w:tc>
          <w:tcPr>
            <w:tcW w:w="3313" w:type="dxa"/>
            <w:gridSpan w:val="3"/>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本年国有资本经营预算拨款支出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1829" w:type="dxa"/>
            <w:vMerge w:val="continue"/>
            <w:tcBorders>
              <w:top w:val="single" w:color="000000" w:sz="10" w:space="0"/>
              <w:left w:val="single" w:color="000000" w:sz="10" w:space="0"/>
              <w:bottom w:val="single" w:color="000000" w:sz="10" w:space="0"/>
              <w:right w:val="single" w:color="000000" w:sz="10" w:space="0"/>
            </w:tcBorders>
          </w:tcPr>
          <w:p/>
        </w:tc>
        <w:tc>
          <w:tcPr>
            <w:tcW w:w="3885" w:type="dxa"/>
            <w:vMerge w:val="continue"/>
            <w:tcBorders>
              <w:top w:val="single" w:color="000000" w:sz="10" w:space="0"/>
              <w:left w:val="single" w:color="000000" w:sz="10" w:space="0"/>
              <w:bottom w:val="single" w:color="000000" w:sz="10" w:space="0"/>
              <w:right w:val="single" w:color="000000" w:sz="10" w:space="0"/>
            </w:tcBorders>
          </w:tcPr>
          <w:p/>
        </w:tc>
        <w:tc>
          <w:tcPr>
            <w:tcW w:w="1104"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合计</w:t>
            </w:r>
          </w:p>
        </w:tc>
        <w:tc>
          <w:tcPr>
            <w:tcW w:w="1104"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基本支出</w:t>
            </w:r>
          </w:p>
        </w:tc>
        <w:tc>
          <w:tcPr>
            <w:tcW w:w="110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项目支出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182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3885"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10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0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105"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9027" w:type="dxa"/>
            <w:gridSpan w:val="5"/>
            <w:tcBorders>
              <w:top w:val="single" w:color="FFFFFF" w:sz="10" w:space="0"/>
              <w:left w:val="single" w:color="FFFFFF" w:sz="10" w:space="0"/>
              <w:bottom w:val="single" w:color="FFFFFF" w:sz="10" w:space="0"/>
              <w:right w:val="single" w:color="FFFFFF" w:sz="10" w:space="0"/>
            </w:tcBorders>
            <w:vAlign w:val="center"/>
          </w:tcPr>
          <w:p>
            <w:pPr>
              <w:jc w:val="left"/>
            </w:pPr>
            <w:r>
              <w:rPr>
                <w:rFonts w:ascii="仿宋" w:hAnsi="仿宋" w:eastAsia="仿宋" w:cs="仿宋"/>
              </w:rPr>
              <w:t>注：怀远县统计局没有国有资本经营预算拨款收入，也没有国有资本经营预算拨款安排的支出，故本表无数据。</w:t>
            </w:r>
          </w:p>
        </w:tc>
      </w:tr>
    </w:tbl>
    <w:p>
      <w:pPr>
        <w:sectPr>
          <w:headerReference r:id="rId17" w:type="default"/>
          <w:footerReference r:id="rId18" w:type="default"/>
          <w:pgSz w:w="11906" w:h="16838"/>
        </w:sectPr>
      </w:pPr>
    </w:p>
    <w:p>
      <w:pPr>
        <w:pageBreakBefore/>
        <w:rPr>
          <w:rFonts w:hint="eastAsia" w:ascii="仿宋" w:hAnsi="仿宋" w:eastAsia="仿宋" w:cs="仿宋"/>
          <w:lang w:val="en-US" w:eastAsia="zh-CN"/>
        </w:rPr>
      </w:pPr>
      <w:r>
        <w:rPr>
          <w:rFonts w:hint="eastAsia" w:ascii="仿宋" w:hAnsi="仿宋" w:eastAsia="仿宋" w:cs="仿宋"/>
          <w:lang w:val="en-US" w:eastAsia="zh-CN"/>
        </w:rPr>
        <w:t>部门公开表9</w:t>
      </w:r>
    </w:p>
    <w:tbl>
      <w:tblPr>
        <w:tblStyle w:val="3"/>
        <w:tblW w:w="139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3159"/>
        <w:gridCol w:w="2771"/>
        <w:gridCol w:w="1683"/>
        <w:gridCol w:w="784"/>
        <w:gridCol w:w="784"/>
        <w:gridCol w:w="784"/>
        <w:gridCol w:w="784"/>
        <w:gridCol w:w="605"/>
        <w:gridCol w:w="605"/>
        <w:gridCol w:w="605"/>
        <w:gridCol w:w="784"/>
        <w:gridCol w:w="6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13960" w:type="dxa"/>
            <w:gridSpan w:val="12"/>
            <w:tcBorders>
              <w:top w:val="single" w:color="FFFFFF" w:sz="10" w:space="0"/>
              <w:left w:val="single" w:color="FFFFFF" w:sz="10" w:space="0"/>
              <w:bottom w:val="single" w:color="FFFFFF" w:sz="10" w:space="0"/>
              <w:right w:val="single" w:color="FFFFFF" w:sz="10" w:space="0"/>
            </w:tcBorders>
            <w:vAlign w:val="center"/>
          </w:tcPr>
          <w:p>
            <w:pPr>
              <w:jc w:val="center"/>
              <w:rPr>
                <w:rFonts w:ascii="仿宋" w:hAnsi="仿宋" w:eastAsia="仿宋" w:cs="仿宋"/>
              </w:rPr>
            </w:pPr>
            <w:r>
              <w:rPr>
                <w:rFonts w:ascii="仿宋" w:hAnsi="仿宋" w:eastAsia="仿宋" w:cs="仿宋"/>
              </w:rPr>
              <w:t>2025年部门年项目支出表</w:t>
            </w:r>
          </w:p>
          <w:p>
            <w:pPr>
              <w:jc w:val="both"/>
              <w:rPr>
                <w:rFonts w:ascii="仿宋" w:hAnsi="仿宋" w:eastAsia="仿宋" w:cs="仿宋"/>
              </w:rPr>
            </w:pPr>
            <w:r>
              <w:rPr>
                <w:rFonts w:hint="eastAsia" w:ascii="仿宋" w:hAnsi="仿宋" w:eastAsia="仿宋" w:cs="仿宋"/>
              </w:rPr>
              <w:t>部门名称：010-怀远县统计局</w:t>
            </w:r>
            <w:r>
              <w:rPr>
                <w:rFonts w:hint="eastAsia" w:ascii="仿宋" w:hAnsi="仿宋" w:eastAsia="仿宋" w:cs="仿宋"/>
                <w:lang w:val="en-US" w:eastAsia="zh-CN"/>
              </w:rPr>
              <w:t xml:space="preserve">                                                                                                </w:t>
            </w:r>
            <w:r>
              <w:rPr>
                <w:rFonts w:hint="eastAsia" w:ascii="仿宋" w:hAnsi="仿宋" w:eastAsia="仿宋" w:cs="仿宋"/>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3159"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类型</w:t>
            </w:r>
          </w:p>
        </w:tc>
        <w:tc>
          <w:tcPr>
            <w:tcW w:w="2771"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项目名称</w:t>
            </w:r>
          </w:p>
        </w:tc>
        <w:tc>
          <w:tcPr>
            <w:tcW w:w="1683"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项目单位</w:t>
            </w:r>
          </w:p>
        </w:tc>
        <w:tc>
          <w:tcPr>
            <w:tcW w:w="784"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合计</w:t>
            </w:r>
          </w:p>
        </w:tc>
        <w:tc>
          <w:tcPr>
            <w:tcW w:w="2352" w:type="dxa"/>
            <w:gridSpan w:val="3"/>
            <w:tcBorders>
              <w:top w:val="single" w:color="000000" w:sz="10" w:space="0"/>
              <w:bottom w:val="single" w:color="000000" w:sz="10" w:space="0"/>
              <w:right w:val="single" w:color="000000" w:sz="10" w:space="0"/>
            </w:tcBorders>
            <w:vAlign w:val="center"/>
          </w:tcPr>
          <w:p>
            <w:pPr>
              <w:jc w:val="center"/>
            </w:pPr>
            <w:r>
              <w:rPr>
                <w:rFonts w:ascii="仿宋" w:hAnsi="仿宋" w:eastAsia="仿宋" w:cs="仿宋"/>
              </w:rPr>
              <w:t>本年财政拨款</w:t>
            </w:r>
          </w:p>
        </w:tc>
        <w:tc>
          <w:tcPr>
            <w:tcW w:w="1815" w:type="dxa"/>
            <w:gridSpan w:val="3"/>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财政拨款结转结余</w:t>
            </w:r>
          </w:p>
        </w:tc>
        <w:tc>
          <w:tcPr>
            <w:tcW w:w="784"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财政专户管理资金</w:t>
            </w:r>
          </w:p>
        </w:tc>
        <w:tc>
          <w:tcPr>
            <w:tcW w:w="612"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单位资金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3159" w:type="dxa"/>
            <w:vMerge w:val="continue"/>
            <w:tcBorders>
              <w:top w:val="single" w:color="000000" w:sz="10" w:space="0"/>
              <w:left w:val="single" w:color="000000" w:sz="10" w:space="0"/>
              <w:bottom w:val="single" w:color="000000" w:sz="10" w:space="0"/>
              <w:right w:val="single" w:color="000000" w:sz="10" w:space="0"/>
            </w:tcBorders>
          </w:tcPr>
          <w:p/>
        </w:tc>
        <w:tc>
          <w:tcPr>
            <w:tcW w:w="2771" w:type="dxa"/>
            <w:vMerge w:val="continue"/>
            <w:tcBorders>
              <w:top w:val="single" w:color="000000" w:sz="10" w:space="0"/>
              <w:left w:val="single" w:color="000000" w:sz="10" w:space="0"/>
              <w:bottom w:val="single" w:color="000000" w:sz="10" w:space="0"/>
              <w:right w:val="single" w:color="000000" w:sz="10" w:space="0"/>
            </w:tcBorders>
          </w:tcPr>
          <w:p/>
        </w:tc>
        <w:tc>
          <w:tcPr>
            <w:tcW w:w="1683" w:type="dxa"/>
            <w:vMerge w:val="continue"/>
            <w:tcBorders>
              <w:top w:val="single" w:color="000000" w:sz="10" w:space="0"/>
              <w:left w:val="single" w:color="000000" w:sz="10" w:space="0"/>
              <w:bottom w:val="single" w:color="000000" w:sz="10" w:space="0"/>
              <w:right w:val="single" w:color="000000" w:sz="10" w:space="0"/>
            </w:tcBorders>
          </w:tcPr>
          <w:p/>
        </w:tc>
        <w:tc>
          <w:tcPr>
            <w:tcW w:w="784" w:type="dxa"/>
            <w:vMerge w:val="continue"/>
            <w:tcBorders>
              <w:top w:val="single" w:color="000000" w:sz="10" w:space="0"/>
              <w:left w:val="single" w:color="000000" w:sz="10" w:space="0"/>
              <w:bottom w:val="single" w:color="000000" w:sz="10" w:space="0"/>
              <w:right w:val="single" w:color="000000" w:sz="10" w:space="0"/>
            </w:tcBorders>
          </w:tcPr>
          <w:p/>
        </w:tc>
        <w:tc>
          <w:tcPr>
            <w:tcW w:w="784" w:type="dxa"/>
            <w:tcBorders>
              <w:top w:val="single" w:color="000000" w:sz="10" w:space="0"/>
              <w:bottom w:val="single" w:color="000000" w:sz="10" w:space="0"/>
              <w:right w:val="single" w:color="000000" w:sz="10" w:space="0"/>
            </w:tcBorders>
            <w:vAlign w:val="center"/>
          </w:tcPr>
          <w:p>
            <w:pPr>
              <w:jc w:val="center"/>
            </w:pPr>
            <w:r>
              <w:rPr>
                <w:rFonts w:ascii="仿宋" w:hAnsi="仿宋" w:eastAsia="仿宋" w:cs="仿宋"/>
              </w:rPr>
              <w:t>一般公共预算</w:t>
            </w:r>
          </w:p>
        </w:tc>
        <w:tc>
          <w:tcPr>
            <w:tcW w:w="784" w:type="dxa"/>
            <w:tcBorders>
              <w:top w:val="single" w:color="000000" w:sz="10" w:space="0"/>
              <w:bottom w:val="single" w:color="000000" w:sz="10" w:space="0"/>
              <w:right w:val="single" w:color="000000" w:sz="10" w:space="0"/>
            </w:tcBorders>
            <w:vAlign w:val="center"/>
          </w:tcPr>
          <w:p>
            <w:pPr>
              <w:jc w:val="center"/>
            </w:pPr>
            <w:r>
              <w:rPr>
                <w:rFonts w:ascii="仿宋" w:hAnsi="仿宋" w:eastAsia="仿宋" w:cs="仿宋"/>
              </w:rPr>
              <w:t>政府性基金预算</w:t>
            </w:r>
          </w:p>
        </w:tc>
        <w:tc>
          <w:tcPr>
            <w:tcW w:w="784" w:type="dxa"/>
            <w:tcBorders>
              <w:top w:val="single" w:color="000000" w:sz="10" w:space="0"/>
              <w:bottom w:val="single" w:color="000000" w:sz="10" w:space="0"/>
              <w:right w:val="single" w:color="000000" w:sz="10" w:space="0"/>
            </w:tcBorders>
            <w:vAlign w:val="center"/>
          </w:tcPr>
          <w:p>
            <w:pPr>
              <w:jc w:val="center"/>
            </w:pPr>
            <w:r>
              <w:rPr>
                <w:rFonts w:ascii="仿宋" w:hAnsi="仿宋" w:eastAsia="仿宋" w:cs="仿宋"/>
              </w:rPr>
              <w:t>国有资本经营预算</w:t>
            </w:r>
          </w:p>
        </w:tc>
        <w:tc>
          <w:tcPr>
            <w:tcW w:w="60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一般公共预算</w:t>
            </w:r>
          </w:p>
        </w:tc>
        <w:tc>
          <w:tcPr>
            <w:tcW w:w="60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政府性基金预算</w:t>
            </w:r>
          </w:p>
        </w:tc>
        <w:tc>
          <w:tcPr>
            <w:tcW w:w="60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国有资本经营预算</w:t>
            </w:r>
          </w:p>
        </w:tc>
        <w:tc>
          <w:tcPr>
            <w:tcW w:w="784" w:type="dxa"/>
            <w:vMerge w:val="continue"/>
            <w:tcBorders>
              <w:top w:val="single" w:color="000000" w:sz="10" w:space="0"/>
              <w:left w:val="single" w:color="000000" w:sz="10" w:space="0"/>
              <w:bottom w:val="single" w:color="000000" w:sz="10" w:space="0"/>
              <w:right w:val="single" w:color="000000" w:sz="10" w:space="0"/>
            </w:tcBorders>
          </w:tcPr>
          <w:p/>
        </w:tc>
        <w:tc>
          <w:tcPr>
            <w:tcW w:w="612" w:type="dxa"/>
            <w:vMerge w:val="continue"/>
            <w:tcBorders>
              <w:top w:val="single" w:color="000000" w:sz="10" w:space="0"/>
              <w:left w:val="single" w:color="000000" w:sz="10" w:space="0"/>
              <w:bottom w:val="single" w:color="000000" w:sz="10" w:space="0"/>
              <w:right w:val="single" w:color="000000" w:sz="10" w:space="0"/>
            </w:tcBorders>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15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277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68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合计</w:t>
            </w:r>
          </w:p>
        </w:tc>
        <w:tc>
          <w:tcPr>
            <w:tcW w:w="7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121.6</w:t>
            </w:r>
          </w:p>
        </w:tc>
        <w:tc>
          <w:tcPr>
            <w:tcW w:w="7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121.6</w:t>
            </w:r>
          </w:p>
        </w:tc>
        <w:tc>
          <w:tcPr>
            <w:tcW w:w="7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605"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605"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605"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612"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15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特定目标类</w:t>
            </w:r>
          </w:p>
        </w:tc>
        <w:tc>
          <w:tcPr>
            <w:tcW w:w="277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第五次全国经济普查</w:t>
            </w:r>
          </w:p>
        </w:tc>
        <w:tc>
          <w:tcPr>
            <w:tcW w:w="168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怀远县统计局</w:t>
            </w:r>
          </w:p>
        </w:tc>
        <w:tc>
          <w:tcPr>
            <w:tcW w:w="7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3.0</w:t>
            </w:r>
          </w:p>
        </w:tc>
        <w:tc>
          <w:tcPr>
            <w:tcW w:w="7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3.0</w:t>
            </w:r>
          </w:p>
        </w:tc>
        <w:tc>
          <w:tcPr>
            <w:tcW w:w="7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605"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605"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605"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612"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15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特定目标类</w:t>
            </w:r>
          </w:p>
        </w:tc>
        <w:tc>
          <w:tcPr>
            <w:tcW w:w="277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食堂餐费</w:t>
            </w:r>
          </w:p>
        </w:tc>
        <w:tc>
          <w:tcPr>
            <w:tcW w:w="168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怀远县统计局</w:t>
            </w:r>
          </w:p>
        </w:tc>
        <w:tc>
          <w:tcPr>
            <w:tcW w:w="7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10.2</w:t>
            </w:r>
          </w:p>
        </w:tc>
        <w:tc>
          <w:tcPr>
            <w:tcW w:w="7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10.2</w:t>
            </w:r>
          </w:p>
        </w:tc>
        <w:tc>
          <w:tcPr>
            <w:tcW w:w="7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605"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605"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605"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612"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3159"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特定目标类</w:t>
            </w:r>
          </w:p>
        </w:tc>
        <w:tc>
          <w:tcPr>
            <w:tcW w:w="2771"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统计基础规范化建设</w:t>
            </w:r>
          </w:p>
        </w:tc>
        <w:tc>
          <w:tcPr>
            <w:tcW w:w="1683"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怀远县统计局</w:t>
            </w:r>
          </w:p>
        </w:tc>
        <w:tc>
          <w:tcPr>
            <w:tcW w:w="7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108.4</w:t>
            </w:r>
          </w:p>
        </w:tc>
        <w:tc>
          <w:tcPr>
            <w:tcW w:w="7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108.4</w:t>
            </w:r>
          </w:p>
        </w:tc>
        <w:tc>
          <w:tcPr>
            <w:tcW w:w="7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605"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605"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605"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7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612"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bl>
    <w:p>
      <w:pPr>
        <w:sectPr>
          <w:headerReference r:id="rId19" w:type="default"/>
          <w:footerReference r:id="rId20" w:type="default"/>
          <w:pgSz w:w="16838" w:h="11906" w:orient="landscape"/>
        </w:sectPr>
      </w:pPr>
    </w:p>
    <w:tbl>
      <w:tblPr>
        <w:tblStyle w:val="3"/>
        <w:tblW w:w="139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7745"/>
        <w:gridCol w:w="1075"/>
        <w:gridCol w:w="1075"/>
        <w:gridCol w:w="1075"/>
        <w:gridCol w:w="838"/>
        <w:gridCol w:w="1075"/>
        <w:gridCol w:w="1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02" w:hRule="atLeast"/>
          <w:tblHeader/>
        </w:trPr>
        <w:tc>
          <w:tcPr>
            <w:tcW w:w="13960" w:type="dxa"/>
            <w:gridSpan w:val="7"/>
            <w:tcBorders>
              <w:top w:val="single" w:color="FFFFFF" w:sz="10" w:space="0"/>
              <w:left w:val="single" w:color="FFFFFF" w:sz="10" w:space="0"/>
              <w:bottom w:val="single" w:color="FFFFFF" w:sz="10" w:space="0"/>
              <w:right w:val="single" w:color="FFFFFF" w:sz="10" w:space="0"/>
            </w:tcBorders>
            <w:vAlign w:val="center"/>
          </w:tcPr>
          <w:p>
            <w:pPr>
              <w:jc w:val="both"/>
              <w:rPr>
                <w:rFonts w:hint="eastAsia" w:ascii="仿宋" w:hAnsi="仿宋" w:eastAsia="仿宋" w:cs="仿宋"/>
                <w:lang w:val="en-US" w:eastAsia="zh-CN"/>
              </w:rPr>
            </w:pPr>
            <w:r>
              <w:rPr>
                <w:rFonts w:hint="eastAsia" w:ascii="仿宋" w:hAnsi="仿宋" w:eastAsia="仿宋" w:cs="仿宋"/>
                <w:lang w:val="en-US" w:eastAsia="zh-CN"/>
              </w:rPr>
              <w:t>部门公开表10</w:t>
            </w:r>
          </w:p>
          <w:p>
            <w:pPr>
              <w:jc w:val="center"/>
            </w:pPr>
            <w:r>
              <w:rPr>
                <w:rFonts w:ascii="仿宋" w:hAnsi="仿宋" w:eastAsia="仿宋" w:cs="仿宋"/>
              </w:rPr>
              <w:t>2025年部门政府采购支出表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02" w:hRule="atLeast"/>
          <w:tblHeader/>
        </w:trPr>
        <w:tc>
          <w:tcPr>
            <w:tcW w:w="7745" w:type="dxa"/>
            <w:tcBorders>
              <w:left w:val="single" w:color="FFFFFF" w:sz="10" w:space="0"/>
            </w:tcBorders>
            <w:vAlign w:val="center"/>
          </w:tcPr>
          <w:p>
            <w:pPr>
              <w:jc w:val="left"/>
            </w:pPr>
            <w:r>
              <w:rPr>
                <w:rFonts w:ascii="仿宋" w:hAnsi="仿宋" w:eastAsia="仿宋" w:cs="仿宋"/>
              </w:rPr>
              <w:t>部门名称：010-怀远县统计局</w:t>
            </w:r>
          </w:p>
        </w:tc>
        <w:tc>
          <w:tcPr>
            <w:tcW w:w="1075" w:type="dxa"/>
            <w:tcBorders>
              <w:top w:val="single" w:color="FFFFFF" w:sz="10" w:space="0"/>
              <w:left w:val="single" w:color="FFFFFF" w:sz="10" w:space="0"/>
              <w:bottom w:val="single" w:color="000000" w:sz="10" w:space="0"/>
              <w:right w:val="single" w:color="FFFFFF" w:sz="10" w:space="0"/>
            </w:tcBorders>
            <w:vAlign w:val="center"/>
          </w:tcPr>
          <w:p>
            <w:pPr>
              <w:jc w:val="left"/>
            </w:pPr>
            <w:r>
              <w:rPr>
                <w:rFonts w:ascii="仿宋" w:hAnsi="仿宋" w:eastAsia="仿宋" w:cs="仿宋"/>
              </w:rPr>
              <w:t xml:space="preserve">   </w:t>
            </w:r>
          </w:p>
        </w:tc>
        <w:tc>
          <w:tcPr>
            <w:tcW w:w="1075" w:type="dxa"/>
            <w:tcBorders>
              <w:top w:val="single" w:color="FFFFFF" w:sz="10" w:space="0"/>
              <w:left w:val="single" w:color="FFFFFF" w:sz="10" w:space="0"/>
              <w:bottom w:val="single" w:color="000000" w:sz="10" w:space="0"/>
              <w:right w:val="single" w:color="FFFFFF" w:sz="10" w:space="0"/>
            </w:tcBorders>
            <w:vAlign w:val="center"/>
          </w:tcPr>
          <w:p>
            <w:pPr>
              <w:jc w:val="left"/>
            </w:pPr>
            <w:r>
              <w:rPr>
                <w:rFonts w:ascii="仿宋" w:hAnsi="仿宋" w:eastAsia="仿宋" w:cs="仿宋"/>
              </w:rPr>
              <w:t xml:space="preserve">   </w:t>
            </w:r>
          </w:p>
        </w:tc>
        <w:tc>
          <w:tcPr>
            <w:tcW w:w="1075" w:type="dxa"/>
            <w:tcBorders>
              <w:top w:val="single" w:color="FFFFFF" w:sz="10" w:space="0"/>
              <w:left w:val="single" w:color="FFFFFF" w:sz="10" w:space="0"/>
              <w:bottom w:val="single" w:color="000000" w:sz="10" w:space="0"/>
              <w:right w:val="single" w:color="FFFFFF" w:sz="10" w:space="0"/>
            </w:tcBorders>
            <w:vAlign w:val="center"/>
          </w:tcPr>
          <w:p>
            <w:pPr>
              <w:jc w:val="left"/>
            </w:pPr>
            <w:r>
              <w:rPr>
                <w:rFonts w:ascii="仿宋" w:hAnsi="仿宋" w:eastAsia="仿宋" w:cs="仿宋"/>
              </w:rPr>
              <w:t xml:space="preserve">   </w:t>
            </w:r>
          </w:p>
        </w:tc>
        <w:tc>
          <w:tcPr>
            <w:tcW w:w="838" w:type="dxa"/>
          </w:tcPr>
          <w:p>
            <w:pPr>
              <w:jc w:val="left"/>
            </w:pPr>
            <w:r>
              <w:t> </w:t>
            </w:r>
          </w:p>
        </w:tc>
        <w:tc>
          <w:tcPr>
            <w:tcW w:w="1075" w:type="dxa"/>
            <w:tcBorders>
              <w:top w:val="single" w:color="FFFFFF" w:sz="10" w:space="0"/>
              <w:left w:val="single" w:color="FFFFFF" w:sz="10" w:space="0"/>
              <w:bottom w:val="single" w:color="000000" w:sz="10" w:space="0"/>
              <w:right w:val="single" w:color="FFFFFF" w:sz="10" w:space="0"/>
            </w:tcBorders>
            <w:vAlign w:val="center"/>
          </w:tcPr>
          <w:p>
            <w:pPr>
              <w:jc w:val="left"/>
            </w:pPr>
            <w:r>
              <w:rPr>
                <w:rFonts w:ascii="仿宋" w:hAnsi="仿宋" w:eastAsia="仿宋" w:cs="仿宋"/>
              </w:rPr>
              <w:t xml:space="preserve">   </w:t>
            </w:r>
          </w:p>
        </w:tc>
        <w:tc>
          <w:tcPr>
            <w:tcW w:w="1077" w:type="dxa"/>
            <w:tcBorders>
              <w:top w:val="single" w:color="FFFFFF" w:sz="10" w:space="0"/>
              <w:left w:val="single" w:color="FFFFFF" w:sz="10" w:space="0"/>
              <w:bottom w:val="single" w:color="000000" w:sz="10" w:space="0"/>
              <w:right w:val="single" w:color="FFFFFF" w:sz="10" w:space="0"/>
            </w:tcBorders>
            <w:vAlign w:val="center"/>
          </w:tcPr>
          <w:p>
            <w:pPr>
              <w:jc w:val="right"/>
            </w:pPr>
            <w:r>
              <w:rPr>
                <w:rFonts w:ascii="仿宋" w:hAnsi="仿宋" w:eastAsia="仿宋" w:cs="仿宋"/>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02" w:hRule="atLeast"/>
          <w:tblHeader/>
        </w:trPr>
        <w:tc>
          <w:tcPr>
            <w:tcW w:w="7745"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单位名称/支出项目/政府采购品目</w:t>
            </w:r>
          </w:p>
        </w:tc>
        <w:tc>
          <w:tcPr>
            <w:tcW w:w="1075"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合计</w:t>
            </w:r>
          </w:p>
        </w:tc>
        <w:tc>
          <w:tcPr>
            <w:tcW w:w="1075"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一般公共预算</w:t>
            </w:r>
          </w:p>
        </w:tc>
        <w:tc>
          <w:tcPr>
            <w:tcW w:w="1075"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政府性基预算</w:t>
            </w:r>
          </w:p>
        </w:tc>
        <w:tc>
          <w:tcPr>
            <w:tcW w:w="838"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国有资本经营预算</w:t>
            </w:r>
          </w:p>
        </w:tc>
        <w:tc>
          <w:tcPr>
            <w:tcW w:w="1075"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财政专户管理资金收入</w:t>
            </w:r>
          </w:p>
        </w:tc>
        <w:tc>
          <w:tcPr>
            <w:tcW w:w="1077" w:type="dxa"/>
            <w:vMerge w:val="restart"/>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单位资金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02" w:hRule="atLeast"/>
          <w:tblHeader/>
        </w:trPr>
        <w:tc>
          <w:tcPr>
            <w:tcW w:w="7745" w:type="dxa"/>
            <w:vMerge w:val="continue"/>
            <w:tcBorders>
              <w:top w:val="single" w:color="000000" w:sz="10" w:space="0"/>
              <w:left w:val="single" w:color="000000" w:sz="10" w:space="0"/>
              <w:bottom w:val="single" w:color="000000" w:sz="10" w:space="0"/>
              <w:right w:val="single" w:color="000000" w:sz="10" w:space="0"/>
            </w:tcBorders>
          </w:tcPr>
          <w:p/>
        </w:tc>
        <w:tc>
          <w:tcPr>
            <w:tcW w:w="1075" w:type="dxa"/>
            <w:vMerge w:val="continue"/>
            <w:tcBorders>
              <w:top w:val="single" w:color="000000" w:sz="10" w:space="0"/>
              <w:left w:val="single" w:color="000000" w:sz="10" w:space="0"/>
              <w:bottom w:val="single" w:color="000000" w:sz="10" w:space="0"/>
              <w:right w:val="single" w:color="000000" w:sz="10" w:space="0"/>
            </w:tcBorders>
          </w:tcPr>
          <w:p/>
        </w:tc>
        <w:tc>
          <w:tcPr>
            <w:tcW w:w="1075" w:type="dxa"/>
            <w:vMerge w:val="continue"/>
            <w:tcBorders>
              <w:top w:val="single" w:color="000000" w:sz="10" w:space="0"/>
              <w:left w:val="single" w:color="000000" w:sz="10" w:space="0"/>
              <w:bottom w:val="single" w:color="000000" w:sz="10" w:space="0"/>
              <w:right w:val="single" w:color="000000" w:sz="10" w:space="0"/>
            </w:tcBorders>
          </w:tcPr>
          <w:p/>
        </w:tc>
        <w:tc>
          <w:tcPr>
            <w:tcW w:w="1075" w:type="dxa"/>
            <w:vMerge w:val="continue"/>
            <w:tcBorders>
              <w:top w:val="single" w:color="000000" w:sz="10" w:space="0"/>
              <w:left w:val="single" w:color="000000" w:sz="10" w:space="0"/>
              <w:bottom w:val="single" w:color="000000" w:sz="10" w:space="0"/>
              <w:right w:val="single" w:color="000000" w:sz="10" w:space="0"/>
            </w:tcBorders>
          </w:tcPr>
          <w:p/>
        </w:tc>
        <w:tc>
          <w:tcPr>
            <w:tcW w:w="838" w:type="dxa"/>
            <w:vMerge w:val="continue"/>
            <w:tcBorders>
              <w:top w:val="single" w:color="000000" w:sz="10" w:space="0"/>
              <w:left w:val="single" w:color="000000" w:sz="10" w:space="0"/>
              <w:bottom w:val="single" w:color="000000" w:sz="10" w:space="0"/>
              <w:right w:val="single" w:color="000000" w:sz="10" w:space="0"/>
            </w:tcBorders>
          </w:tcPr>
          <w:p/>
        </w:tc>
        <w:tc>
          <w:tcPr>
            <w:tcW w:w="1075" w:type="dxa"/>
            <w:vMerge w:val="continue"/>
            <w:tcBorders>
              <w:top w:val="single" w:color="000000" w:sz="10" w:space="0"/>
              <w:left w:val="single" w:color="000000" w:sz="10" w:space="0"/>
              <w:bottom w:val="single" w:color="000000" w:sz="10" w:space="0"/>
              <w:right w:val="single" w:color="000000" w:sz="10" w:space="0"/>
            </w:tcBorders>
          </w:tcPr>
          <w:p/>
        </w:tc>
        <w:tc>
          <w:tcPr>
            <w:tcW w:w="1077" w:type="dxa"/>
            <w:vMerge w:val="continue"/>
            <w:tcBorders>
              <w:top w:val="single" w:color="000000" w:sz="10" w:space="0"/>
              <w:left w:val="single" w:color="000000" w:sz="10" w:space="0"/>
              <w:bottom w:val="single" w:color="000000" w:sz="10" w:space="0"/>
              <w:right w:val="single" w:color="000000" w:sz="10" w:space="0"/>
            </w:tcBorders>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02" w:hRule="atLeast"/>
        </w:trPr>
        <w:tc>
          <w:tcPr>
            <w:tcW w:w="7745"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075"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075"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075"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38"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075"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077"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02" w:hRule="atLeast"/>
        </w:trPr>
        <w:tc>
          <w:tcPr>
            <w:tcW w:w="7745" w:type="dxa"/>
            <w:tcBorders>
              <w:top w:val="single" w:color="FFFFFF" w:sz="10" w:space="0"/>
              <w:left w:val="single" w:color="FFFFFF" w:sz="10" w:space="0"/>
              <w:bottom w:val="single" w:color="FFFFFF" w:sz="10" w:space="0"/>
              <w:right w:val="single" w:color="FFFFFF" w:sz="10" w:space="0"/>
            </w:tcBorders>
            <w:vAlign w:val="center"/>
          </w:tcPr>
          <w:p>
            <w:pPr>
              <w:jc w:val="left"/>
            </w:pPr>
            <w:r>
              <w:rPr>
                <w:rFonts w:ascii="仿宋" w:hAnsi="仿宋" w:eastAsia="仿宋" w:cs="仿宋"/>
              </w:rPr>
              <w:t>注：怀远县统计局没有政府采购预算支出，故本表无数据。</w:t>
            </w:r>
          </w:p>
        </w:tc>
        <w:tc>
          <w:tcPr>
            <w:tcW w:w="1075" w:type="dxa"/>
            <w:tcBorders>
              <w:top w:val="single" w:color="FFFFFF" w:sz="10" w:space="0"/>
              <w:left w:val="single" w:color="FFFFFF" w:sz="10" w:space="0"/>
              <w:bottom w:val="single" w:color="FFFFFF" w:sz="10" w:space="0"/>
              <w:right w:val="single" w:color="FFFFFF" w:sz="10" w:space="0"/>
            </w:tcBorders>
            <w:vAlign w:val="center"/>
          </w:tcPr>
          <w:p>
            <w:pPr>
              <w:jc w:val="left"/>
            </w:pPr>
            <w:r>
              <w:rPr>
                <w:rFonts w:ascii="仿宋" w:hAnsi="仿宋" w:eastAsia="仿宋" w:cs="仿宋"/>
              </w:rPr>
              <w:t>   </w:t>
            </w:r>
          </w:p>
        </w:tc>
        <w:tc>
          <w:tcPr>
            <w:tcW w:w="1075" w:type="dxa"/>
            <w:tcBorders>
              <w:top w:val="single" w:color="FFFFFF" w:sz="10" w:space="0"/>
              <w:left w:val="single" w:color="FFFFFF" w:sz="10" w:space="0"/>
              <w:bottom w:val="single" w:color="FFFFFF" w:sz="10" w:space="0"/>
              <w:right w:val="single" w:color="FFFFFF" w:sz="10" w:space="0"/>
            </w:tcBorders>
            <w:vAlign w:val="center"/>
          </w:tcPr>
          <w:p>
            <w:pPr>
              <w:jc w:val="left"/>
            </w:pPr>
            <w:r>
              <w:rPr>
                <w:rFonts w:ascii="仿宋" w:hAnsi="仿宋" w:eastAsia="仿宋" w:cs="仿宋"/>
              </w:rPr>
              <w:t>   </w:t>
            </w:r>
          </w:p>
        </w:tc>
        <w:tc>
          <w:tcPr>
            <w:tcW w:w="1075" w:type="dxa"/>
            <w:tcBorders>
              <w:top w:val="single" w:color="FFFFFF" w:sz="10" w:space="0"/>
              <w:left w:val="single" w:color="FFFFFF" w:sz="10" w:space="0"/>
              <w:bottom w:val="single" w:color="FFFFFF" w:sz="10" w:space="0"/>
              <w:right w:val="single" w:color="FFFFFF" w:sz="10" w:space="0"/>
            </w:tcBorders>
            <w:vAlign w:val="center"/>
          </w:tcPr>
          <w:p>
            <w:pPr>
              <w:jc w:val="left"/>
            </w:pPr>
            <w:r>
              <w:rPr>
                <w:rFonts w:ascii="仿宋" w:hAnsi="仿宋" w:eastAsia="仿宋" w:cs="仿宋"/>
              </w:rPr>
              <w:t>   </w:t>
            </w:r>
          </w:p>
        </w:tc>
        <w:tc>
          <w:tcPr>
            <w:tcW w:w="838" w:type="dxa"/>
            <w:tcBorders>
              <w:top w:val="single" w:color="FFFFFF" w:sz="10" w:space="0"/>
              <w:left w:val="single" w:color="FFFFFF" w:sz="10" w:space="0"/>
              <w:bottom w:val="single" w:color="FFFFFF" w:sz="10" w:space="0"/>
              <w:right w:val="single" w:color="FFFFFF" w:sz="10" w:space="0"/>
            </w:tcBorders>
            <w:vAlign w:val="center"/>
          </w:tcPr>
          <w:p>
            <w:pPr>
              <w:jc w:val="left"/>
            </w:pPr>
            <w:r>
              <w:rPr>
                <w:rFonts w:ascii="仿宋" w:hAnsi="仿宋" w:eastAsia="仿宋" w:cs="仿宋"/>
              </w:rPr>
              <w:t>   </w:t>
            </w:r>
          </w:p>
        </w:tc>
        <w:tc>
          <w:tcPr>
            <w:tcW w:w="1075" w:type="dxa"/>
            <w:tcBorders>
              <w:top w:val="single" w:color="FFFFFF" w:sz="10" w:space="0"/>
              <w:left w:val="single" w:color="FFFFFF" w:sz="10" w:space="0"/>
              <w:bottom w:val="single" w:color="FFFFFF" w:sz="10" w:space="0"/>
              <w:right w:val="single" w:color="FFFFFF" w:sz="10" w:space="0"/>
            </w:tcBorders>
            <w:vAlign w:val="center"/>
          </w:tcPr>
          <w:p>
            <w:pPr>
              <w:jc w:val="left"/>
            </w:pPr>
            <w:r>
              <w:rPr>
                <w:rFonts w:ascii="仿宋" w:hAnsi="仿宋" w:eastAsia="仿宋" w:cs="仿宋"/>
              </w:rPr>
              <w:t>   </w:t>
            </w:r>
          </w:p>
        </w:tc>
        <w:tc>
          <w:tcPr>
            <w:tcW w:w="1077" w:type="dxa"/>
            <w:tcBorders>
              <w:top w:val="single" w:color="FFFFFF" w:sz="10" w:space="0"/>
              <w:left w:val="single" w:color="FFFFFF" w:sz="10" w:space="0"/>
              <w:bottom w:val="single" w:color="FFFFFF" w:sz="10" w:space="0"/>
              <w:right w:val="single" w:color="FFFFFF" w:sz="10" w:space="0"/>
            </w:tcBorders>
            <w:vAlign w:val="center"/>
          </w:tcPr>
          <w:p>
            <w:pPr>
              <w:jc w:val="left"/>
            </w:pPr>
            <w:r>
              <w:rPr>
                <w:rFonts w:ascii="仿宋" w:hAnsi="仿宋" w:eastAsia="仿宋" w:cs="仿宋"/>
              </w:rPr>
              <w:t>   </w:t>
            </w:r>
          </w:p>
        </w:tc>
      </w:tr>
    </w:tbl>
    <w:p>
      <w:pPr>
        <w:sectPr>
          <w:headerReference r:id="rId21" w:type="default"/>
          <w:footerReference r:id="rId22" w:type="default"/>
          <w:pgSz w:w="16838" w:h="11906" w:orient="landscape"/>
        </w:sectPr>
      </w:pPr>
    </w:p>
    <w:p>
      <w:pPr>
        <w:pageBreakBefore/>
      </w:pPr>
    </w:p>
    <w:tbl>
      <w:tblPr>
        <w:tblStyle w:val="3"/>
        <w:tblW w:w="139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980"/>
        <w:gridCol w:w="990"/>
        <w:gridCol w:w="1980"/>
        <w:gridCol w:w="990"/>
        <w:gridCol w:w="1980"/>
        <w:gridCol w:w="990"/>
        <w:gridCol w:w="1980"/>
        <w:gridCol w:w="1584"/>
        <w:gridCol w:w="495"/>
        <w:gridCol w:w="9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2970" w:type="dxa"/>
            <w:gridSpan w:val="2"/>
            <w:tcBorders>
              <w:top w:val="single" w:color="FFFFFF" w:sz="10" w:space="0"/>
              <w:left w:val="single" w:color="FFFFFF" w:sz="10" w:space="0"/>
              <w:bottom w:val="single" w:color="FFFFFF" w:sz="10" w:space="0"/>
              <w:right w:val="single" w:color="FFFFFF" w:sz="10" w:space="0"/>
            </w:tcBorders>
            <w:vAlign w:val="center"/>
          </w:tcPr>
          <w:p>
            <w:pPr>
              <w:jc w:val="left"/>
            </w:pPr>
            <w:r>
              <w:rPr>
                <w:rFonts w:ascii="仿宋" w:hAnsi="仿宋" w:eastAsia="仿宋" w:cs="仿宋"/>
              </w:rPr>
              <w:t>部门公开表11</w:t>
            </w:r>
          </w:p>
        </w:tc>
        <w:tc>
          <w:tcPr>
            <w:tcW w:w="1980" w:type="dxa"/>
            <w:tcBorders>
              <w:top w:val="single" w:color="FFFFFF" w:sz="10" w:space="0"/>
              <w:left w:val="single" w:color="FFFFFF" w:sz="10" w:space="0"/>
              <w:bottom w:val="single" w:color="FFFFFF" w:sz="10" w:space="0"/>
              <w:right w:val="single" w:color="FFFFFF" w:sz="10" w:space="0"/>
            </w:tcBorders>
            <w:vAlign w:val="top"/>
          </w:tcPr>
          <w:p>
            <w:pPr>
              <w:jc w:val="left"/>
            </w:pPr>
            <w:r>
              <w:rPr>
                <w:rFonts w:ascii="仿宋" w:hAnsi="仿宋" w:eastAsia="仿宋" w:cs="仿宋"/>
              </w:rPr>
              <w:t xml:space="preserve">   </w:t>
            </w:r>
          </w:p>
        </w:tc>
        <w:tc>
          <w:tcPr>
            <w:tcW w:w="990" w:type="dxa"/>
            <w:tcBorders>
              <w:top w:val="single" w:color="FFFFFF" w:sz="10" w:space="0"/>
              <w:left w:val="single" w:color="FFFFFF" w:sz="10" w:space="0"/>
              <w:bottom w:val="single" w:color="FFFFFF" w:sz="10" w:space="0"/>
              <w:right w:val="single" w:color="FFFFFF" w:sz="10" w:space="0"/>
            </w:tcBorders>
            <w:vAlign w:val="bottom"/>
          </w:tcPr>
          <w:p>
            <w:pPr>
              <w:jc w:val="left"/>
            </w:pPr>
            <w:r>
              <w:rPr>
                <w:rFonts w:ascii="宋体" w:hAnsi="宋体" w:eastAsia="宋体" w:cs="宋体"/>
              </w:rPr>
              <w:t xml:space="preserve">   </w:t>
            </w:r>
          </w:p>
        </w:tc>
        <w:tc>
          <w:tcPr>
            <w:tcW w:w="8020" w:type="dxa"/>
            <w:gridSpan w:val="6"/>
            <w:tcBorders>
              <w:top w:val="single" w:color="FFFFFF" w:sz="10" w:space="0"/>
              <w:left w:val="single" w:color="FFFFFF" w:sz="10" w:space="0"/>
              <w:bottom w:val="single" w:color="FFFFFF" w:sz="10" w:space="0"/>
              <w:right w:val="single" w:color="FFFFFF" w:sz="10" w:space="0"/>
            </w:tcBorders>
            <w:vAlign w:val="center"/>
          </w:tcPr>
          <w:p>
            <w:pPr>
              <w:jc w:val="right"/>
            </w:pPr>
            <w:r>
              <w:rPr>
                <w:rFonts w:ascii="宋体" w:hAnsi="宋体" w:eastAsia="宋体" w:cs="宋体"/>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13960" w:type="dxa"/>
            <w:gridSpan w:val="10"/>
            <w:tcBorders>
              <w:top w:val="single" w:color="FFFFFF" w:sz="10" w:space="0"/>
              <w:left w:val="single" w:color="FFFFFF" w:sz="10" w:space="0"/>
              <w:bottom w:val="single" w:color="FFFFFF" w:sz="10" w:space="0"/>
              <w:right w:val="single" w:color="FFFFFF" w:sz="10" w:space="0"/>
            </w:tcBorders>
            <w:vAlign w:val="center"/>
          </w:tcPr>
          <w:p>
            <w:pPr>
              <w:jc w:val="center"/>
            </w:pPr>
            <w:r>
              <w:rPr>
                <w:rFonts w:ascii="仿宋" w:hAnsi="仿宋" w:eastAsia="仿宋" w:cs="仿宋"/>
              </w:rPr>
              <w:t>2025年部门政府购买服务支出表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4950" w:type="dxa"/>
            <w:gridSpan w:val="3"/>
            <w:tcBorders>
              <w:top w:val="single" w:color="FFFFFF" w:sz="10" w:space="0"/>
              <w:left w:val="single" w:color="FFFFFF" w:sz="10" w:space="0"/>
              <w:bottom w:val="single" w:color="000000" w:sz="10" w:space="0"/>
              <w:right w:val="single" w:color="FFFFFF" w:sz="10" w:space="0"/>
            </w:tcBorders>
            <w:vAlign w:val="center"/>
          </w:tcPr>
          <w:p>
            <w:pPr>
              <w:jc w:val="left"/>
            </w:pPr>
            <w:r>
              <w:rPr>
                <w:rFonts w:ascii="仿宋" w:hAnsi="仿宋" w:eastAsia="仿宋" w:cs="仿宋"/>
              </w:rPr>
              <w:t>部门名称：010-怀远县统计局</w:t>
            </w:r>
          </w:p>
        </w:tc>
        <w:tc>
          <w:tcPr>
            <w:tcW w:w="9010" w:type="dxa"/>
            <w:gridSpan w:val="7"/>
            <w:tcBorders>
              <w:top w:val="single" w:color="FFFFFF" w:sz="10" w:space="0"/>
              <w:left w:val="single" w:color="FFFFFF" w:sz="10" w:space="0"/>
              <w:bottom w:val="single" w:color="000000" w:sz="10" w:space="0"/>
              <w:right w:val="single" w:color="FFFFFF" w:sz="10" w:space="0"/>
            </w:tcBorders>
            <w:vAlign w:val="center"/>
          </w:tcPr>
          <w:p>
            <w:pPr>
              <w:jc w:val="right"/>
            </w:pPr>
            <w:r>
              <w:rPr>
                <w:rFonts w:ascii="仿宋" w:hAnsi="仿宋" w:eastAsia="仿宋" w:cs="仿宋"/>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198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项目名称</w:t>
            </w:r>
          </w:p>
        </w:tc>
        <w:tc>
          <w:tcPr>
            <w:tcW w:w="990" w:type="dxa"/>
            <w:tcBorders>
              <w:top w:val="single" w:color="000000" w:sz="10" w:space="0"/>
              <w:bottom w:val="single" w:color="000000" w:sz="10" w:space="0"/>
              <w:right w:val="single" w:color="000000" w:sz="10" w:space="0"/>
            </w:tcBorders>
            <w:vAlign w:val="center"/>
          </w:tcPr>
          <w:p>
            <w:pPr>
              <w:jc w:val="center"/>
            </w:pPr>
            <w:r>
              <w:rPr>
                <w:rFonts w:ascii="仿宋" w:hAnsi="仿宋" w:eastAsia="仿宋" w:cs="仿宋"/>
              </w:rPr>
              <w:t>一级目录代码</w:t>
            </w:r>
          </w:p>
        </w:tc>
        <w:tc>
          <w:tcPr>
            <w:tcW w:w="1980" w:type="dxa"/>
            <w:tcBorders>
              <w:top w:val="single" w:color="000000" w:sz="10" w:space="0"/>
              <w:bottom w:val="single" w:color="000000" w:sz="10" w:space="0"/>
              <w:right w:val="single" w:color="000000" w:sz="10" w:space="0"/>
            </w:tcBorders>
            <w:vAlign w:val="center"/>
          </w:tcPr>
          <w:p>
            <w:pPr>
              <w:jc w:val="center"/>
            </w:pPr>
            <w:r>
              <w:rPr>
                <w:rFonts w:ascii="仿宋" w:hAnsi="仿宋" w:eastAsia="仿宋" w:cs="仿宋"/>
              </w:rPr>
              <w:t>一级目录名称</w:t>
            </w:r>
          </w:p>
        </w:tc>
        <w:tc>
          <w:tcPr>
            <w:tcW w:w="990" w:type="dxa"/>
            <w:tcBorders>
              <w:top w:val="single" w:color="000000" w:sz="10" w:space="0"/>
              <w:bottom w:val="single" w:color="000000" w:sz="10" w:space="0"/>
              <w:right w:val="single" w:color="000000" w:sz="10" w:space="0"/>
            </w:tcBorders>
            <w:vAlign w:val="center"/>
          </w:tcPr>
          <w:p>
            <w:pPr>
              <w:jc w:val="center"/>
            </w:pPr>
            <w:r>
              <w:rPr>
                <w:rFonts w:ascii="仿宋" w:hAnsi="仿宋" w:eastAsia="仿宋" w:cs="仿宋"/>
              </w:rPr>
              <w:t>二级目录代码</w:t>
            </w:r>
          </w:p>
        </w:tc>
        <w:tc>
          <w:tcPr>
            <w:tcW w:w="1980" w:type="dxa"/>
            <w:tcBorders>
              <w:top w:val="single" w:color="000000" w:sz="10" w:space="0"/>
              <w:bottom w:val="single" w:color="000000" w:sz="10" w:space="0"/>
              <w:right w:val="single" w:color="000000" w:sz="10" w:space="0"/>
            </w:tcBorders>
            <w:vAlign w:val="center"/>
          </w:tcPr>
          <w:p>
            <w:pPr>
              <w:jc w:val="center"/>
            </w:pPr>
            <w:r>
              <w:rPr>
                <w:rFonts w:ascii="仿宋" w:hAnsi="仿宋" w:eastAsia="仿宋" w:cs="仿宋"/>
              </w:rPr>
              <w:t>二级目录名称</w:t>
            </w:r>
          </w:p>
        </w:tc>
        <w:tc>
          <w:tcPr>
            <w:tcW w:w="990" w:type="dxa"/>
            <w:tcBorders>
              <w:top w:val="single" w:color="000000" w:sz="10" w:space="0"/>
              <w:bottom w:val="single" w:color="000000" w:sz="10" w:space="0"/>
              <w:right w:val="single" w:color="000000" w:sz="10" w:space="0"/>
            </w:tcBorders>
            <w:vAlign w:val="center"/>
          </w:tcPr>
          <w:p>
            <w:pPr>
              <w:jc w:val="center"/>
            </w:pPr>
            <w:r>
              <w:rPr>
                <w:rFonts w:ascii="仿宋" w:hAnsi="仿宋" w:eastAsia="仿宋" w:cs="仿宋"/>
              </w:rPr>
              <w:t>三级目录代码</w:t>
            </w:r>
          </w:p>
        </w:tc>
        <w:tc>
          <w:tcPr>
            <w:tcW w:w="1980" w:type="dxa"/>
            <w:tcBorders>
              <w:top w:val="single" w:color="000000" w:sz="10" w:space="0"/>
              <w:bottom w:val="single" w:color="000000" w:sz="10" w:space="0"/>
              <w:right w:val="single" w:color="000000" w:sz="10" w:space="0"/>
            </w:tcBorders>
            <w:vAlign w:val="center"/>
          </w:tcPr>
          <w:p>
            <w:pPr>
              <w:jc w:val="center"/>
            </w:pPr>
            <w:r>
              <w:rPr>
                <w:rFonts w:ascii="仿宋" w:hAnsi="仿宋" w:eastAsia="仿宋" w:cs="仿宋"/>
              </w:rPr>
              <w:t>三级目录名称</w:t>
            </w:r>
          </w:p>
        </w:tc>
        <w:tc>
          <w:tcPr>
            <w:tcW w:w="1584" w:type="dxa"/>
            <w:tcBorders>
              <w:top w:val="single" w:color="000000" w:sz="10" w:space="0"/>
              <w:bottom w:val="single" w:color="000000" w:sz="10" w:space="0"/>
              <w:right w:val="single" w:color="000000" w:sz="10" w:space="0"/>
            </w:tcBorders>
            <w:vAlign w:val="center"/>
          </w:tcPr>
          <w:p>
            <w:pPr>
              <w:jc w:val="center"/>
            </w:pPr>
            <w:r>
              <w:rPr>
                <w:rFonts w:ascii="仿宋" w:hAnsi="仿宋" w:eastAsia="仿宋" w:cs="仿宋"/>
              </w:rPr>
              <w:t>购买服务内容</w:t>
            </w:r>
          </w:p>
        </w:tc>
        <w:tc>
          <w:tcPr>
            <w:tcW w:w="495" w:type="dxa"/>
            <w:tcBorders>
              <w:top w:val="single" w:color="000000" w:sz="10" w:space="0"/>
              <w:bottom w:val="single" w:color="000000" w:sz="10" w:space="0"/>
              <w:right w:val="single" w:color="000000" w:sz="10" w:space="0"/>
            </w:tcBorders>
            <w:vAlign w:val="center"/>
          </w:tcPr>
          <w:p>
            <w:pPr>
              <w:jc w:val="center"/>
            </w:pPr>
            <w:r>
              <w:rPr>
                <w:rFonts w:ascii="仿宋" w:hAnsi="仿宋" w:eastAsia="仿宋" w:cs="仿宋"/>
              </w:rPr>
              <w:t>购买数量</w:t>
            </w:r>
          </w:p>
        </w:tc>
        <w:tc>
          <w:tcPr>
            <w:tcW w:w="991" w:type="dxa"/>
            <w:tcBorders>
              <w:top w:val="single" w:color="000000" w:sz="10" w:space="0"/>
              <w:bottom w:val="single" w:color="000000" w:sz="10" w:space="0"/>
              <w:right w:val="single" w:color="000000" w:sz="10" w:space="0"/>
            </w:tcBorders>
            <w:vAlign w:val="center"/>
          </w:tcPr>
          <w:p>
            <w:pPr>
              <w:jc w:val="center"/>
            </w:pPr>
            <w:r>
              <w:rPr>
                <w:rFonts w:ascii="仿宋" w:hAnsi="仿宋" w:eastAsia="仿宋" w:cs="仿宋"/>
              </w:rPr>
              <w:t>购买金额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19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99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9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99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198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w:t>
            </w:r>
          </w:p>
        </w:tc>
        <w:tc>
          <w:tcPr>
            <w:tcW w:w="99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980"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1584"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495"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   </w:t>
            </w:r>
          </w:p>
        </w:tc>
        <w:tc>
          <w:tcPr>
            <w:tcW w:w="991"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13960" w:type="dxa"/>
            <w:gridSpan w:val="10"/>
            <w:tcBorders>
              <w:top w:val="single" w:color="FFFFFF" w:sz="10" w:space="0"/>
              <w:left w:val="single" w:color="FFFFFF" w:sz="10" w:space="0"/>
              <w:bottom w:val="single" w:color="FFFFFF" w:sz="10" w:space="0"/>
              <w:right w:val="single" w:color="FFFFFF" w:sz="10" w:space="0"/>
            </w:tcBorders>
            <w:vAlign w:val="center"/>
          </w:tcPr>
          <w:p>
            <w:pPr>
              <w:jc w:val="left"/>
            </w:pPr>
            <w:r>
              <w:rPr>
                <w:rFonts w:ascii="仿宋" w:hAnsi="仿宋" w:eastAsia="仿宋" w:cs="仿宋"/>
              </w:rPr>
              <w:t>注：怀远县统计局没有政府购买服务预算支出，故本表无数据。</w:t>
            </w:r>
          </w:p>
        </w:tc>
      </w:tr>
    </w:tbl>
    <w:p>
      <w:pPr>
        <w:sectPr>
          <w:headerReference r:id="rId23" w:type="default"/>
          <w:footerReference r:id="rId24" w:type="default"/>
          <w:pgSz w:w="16838" w:h="11906" w:orient="landscape"/>
        </w:sectPr>
      </w:pPr>
    </w:p>
    <w:p>
      <w:pPr>
        <w:pageBreakBefore/>
        <w:rPr>
          <w:rFonts w:hint="eastAsia" w:ascii="仿宋" w:hAnsi="仿宋" w:eastAsia="仿宋" w:cs="仿宋"/>
          <w:lang w:val="en-US" w:eastAsia="zh-CN"/>
        </w:rPr>
      </w:pPr>
      <w:r>
        <w:rPr>
          <w:rFonts w:hint="eastAsia" w:ascii="仿宋" w:hAnsi="仿宋" w:eastAsia="仿宋" w:cs="仿宋"/>
          <w:lang w:val="en-US" w:eastAsia="zh-CN"/>
        </w:rPr>
        <w:t>部门公开表12</w:t>
      </w:r>
      <w:bookmarkStart w:id="0" w:name="_GoBack"/>
      <w:bookmarkEnd w:id="0"/>
    </w:p>
    <w:tbl>
      <w:tblPr>
        <w:tblStyle w:val="3"/>
        <w:tblW w:w="90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4630"/>
        <w:gridCol w:w="832"/>
        <w:gridCol w:w="832"/>
        <w:gridCol w:w="27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9027" w:type="dxa"/>
            <w:gridSpan w:val="4"/>
            <w:tcBorders>
              <w:top w:val="single" w:color="FFFFFF" w:sz="10" w:space="0"/>
              <w:left w:val="single" w:color="FFFFFF" w:sz="10" w:space="0"/>
              <w:bottom w:val="single" w:color="FFFFFF" w:sz="10" w:space="0"/>
              <w:right w:val="single" w:color="FFFFFF" w:sz="10" w:space="0"/>
            </w:tcBorders>
            <w:vAlign w:val="center"/>
          </w:tcPr>
          <w:p>
            <w:pPr>
              <w:jc w:val="center"/>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2025年部门财政拨款安排“三公”经费预算支出表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4630" w:type="dxa"/>
            <w:tcBorders>
              <w:top w:val="single" w:color="FFFFFF" w:sz="10" w:space="0"/>
              <w:left w:val="single" w:color="FFFFFF" w:sz="10" w:space="0"/>
              <w:bottom w:val="single" w:color="000000" w:sz="10" w:space="0"/>
              <w:right w:val="single" w:color="FFFFFF" w:sz="10" w:space="0"/>
            </w:tcBorders>
            <w:vAlign w:val="center"/>
          </w:tcPr>
          <w:p>
            <w:pPr>
              <w:jc w:val="left"/>
            </w:pPr>
            <w:r>
              <w:rPr>
                <w:rFonts w:ascii="仿宋" w:hAnsi="仿宋" w:eastAsia="仿宋" w:cs="仿宋"/>
              </w:rPr>
              <w:t>部门名称：010-怀远县统计局</w:t>
            </w:r>
          </w:p>
        </w:tc>
        <w:tc>
          <w:tcPr>
            <w:tcW w:w="832" w:type="dxa"/>
            <w:tcBorders>
              <w:top w:val="single" w:color="FFFFFF" w:sz="10" w:space="0"/>
              <w:left w:val="single" w:color="FFFFFF" w:sz="10" w:space="0"/>
              <w:bottom w:val="single" w:color="000000" w:sz="10" w:space="0"/>
              <w:right w:val="single" w:color="FFFFFF" w:sz="10" w:space="0"/>
            </w:tcBorders>
            <w:vAlign w:val="center"/>
          </w:tcPr>
          <w:p>
            <w:pPr>
              <w:jc w:val="left"/>
            </w:pPr>
            <w:r>
              <w:rPr>
                <w:rFonts w:ascii="仿宋" w:hAnsi="仿宋" w:eastAsia="仿宋" w:cs="仿宋"/>
              </w:rPr>
              <w:t xml:space="preserve">   </w:t>
            </w:r>
          </w:p>
        </w:tc>
        <w:tc>
          <w:tcPr>
            <w:tcW w:w="832" w:type="dxa"/>
            <w:tcBorders>
              <w:top w:val="single" w:color="FFFFFF" w:sz="10" w:space="0"/>
              <w:left w:val="single" w:color="FFFFFF" w:sz="10" w:space="0"/>
              <w:bottom w:val="single" w:color="000000" w:sz="10" w:space="0"/>
              <w:right w:val="single" w:color="FFFFFF" w:sz="10" w:space="0"/>
            </w:tcBorders>
            <w:vAlign w:val="center"/>
          </w:tcPr>
          <w:p>
            <w:pPr>
              <w:jc w:val="left"/>
            </w:pPr>
            <w:r>
              <w:rPr>
                <w:rFonts w:ascii="仿宋" w:hAnsi="仿宋" w:eastAsia="仿宋" w:cs="仿宋"/>
              </w:rPr>
              <w:t xml:space="preserve">   </w:t>
            </w:r>
          </w:p>
        </w:tc>
        <w:tc>
          <w:tcPr>
            <w:tcW w:w="2733" w:type="dxa"/>
            <w:tcBorders>
              <w:top w:val="single" w:color="FFFFFF" w:sz="10" w:space="0"/>
              <w:left w:val="single" w:color="FFFFFF" w:sz="10" w:space="0"/>
              <w:bottom w:val="single" w:color="000000" w:sz="10" w:space="0"/>
              <w:right w:val="single" w:color="FFFFFF" w:sz="10" w:space="0"/>
            </w:tcBorders>
            <w:vAlign w:val="center"/>
          </w:tcPr>
          <w:p>
            <w:pPr>
              <w:jc w:val="right"/>
            </w:pPr>
            <w:r>
              <w:rPr>
                <w:rFonts w:ascii="仿宋" w:hAnsi="仿宋" w:eastAsia="仿宋" w:cs="仿宋"/>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463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项目名称</w:t>
            </w:r>
          </w:p>
        </w:tc>
        <w:tc>
          <w:tcPr>
            <w:tcW w:w="832"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本年预算数</w:t>
            </w:r>
          </w:p>
        </w:tc>
        <w:tc>
          <w:tcPr>
            <w:tcW w:w="832"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上年预算数</w:t>
            </w:r>
          </w:p>
        </w:tc>
        <w:tc>
          <w:tcPr>
            <w:tcW w:w="2733"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增幅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blHeader/>
        </w:trPr>
        <w:tc>
          <w:tcPr>
            <w:tcW w:w="4630" w:type="dxa"/>
            <w:tcBorders>
              <w:top w:val="single" w:color="000000" w:sz="10" w:space="0"/>
              <w:left w:val="single" w:color="000000" w:sz="10" w:space="0"/>
              <w:bottom w:val="single" w:color="000000" w:sz="10" w:space="0"/>
              <w:right w:val="single" w:color="000000" w:sz="10" w:space="0"/>
            </w:tcBorders>
            <w:vAlign w:val="center"/>
          </w:tcPr>
          <w:p>
            <w:pPr>
              <w:jc w:val="center"/>
            </w:pPr>
            <w:r>
              <w:rPr>
                <w:rFonts w:ascii="仿宋" w:hAnsi="仿宋" w:eastAsia="仿宋" w:cs="仿宋"/>
              </w:rPr>
              <w:t>合计</w:t>
            </w:r>
          </w:p>
        </w:tc>
        <w:tc>
          <w:tcPr>
            <w:tcW w:w="832"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4.0</w:t>
            </w:r>
          </w:p>
        </w:tc>
        <w:tc>
          <w:tcPr>
            <w:tcW w:w="832"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xml:space="preserve">   </w:t>
            </w:r>
          </w:p>
        </w:tc>
        <w:tc>
          <w:tcPr>
            <w:tcW w:w="2733" w:type="dxa"/>
            <w:tcBorders>
              <w:top w:val="single" w:color="000000" w:sz="10" w:space="0"/>
              <w:left w:val="single" w:color="000000" w:sz="10" w:space="0"/>
              <w:bottom w:val="single" w:color="000000" w:sz="10" w:space="0"/>
              <w:right w:val="single" w:color="000000" w:sz="10" w:space="0"/>
            </w:tcBorders>
            <w:vAlign w:val="top"/>
          </w:tcPr>
          <w:p>
            <w:pPr>
              <w:jc w:val="left"/>
            </w:pPr>
            <w:r>
              <w:rPr>
                <w:rFonts w:ascii="仿宋" w:hAnsi="仿宋" w:eastAsia="仿宋" w:cs="仿宋"/>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463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1、因公出国(境)费</w:t>
            </w:r>
          </w:p>
        </w:tc>
        <w:tc>
          <w:tcPr>
            <w:tcW w:w="832"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32"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7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463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2、公务接待费</w:t>
            </w:r>
          </w:p>
        </w:tc>
        <w:tc>
          <w:tcPr>
            <w:tcW w:w="832"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4.0</w:t>
            </w:r>
          </w:p>
        </w:tc>
        <w:tc>
          <w:tcPr>
            <w:tcW w:w="832"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7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463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3、公务用车费</w:t>
            </w:r>
          </w:p>
        </w:tc>
        <w:tc>
          <w:tcPr>
            <w:tcW w:w="832"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32"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7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463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其中：（1）公务用车运行维护费</w:t>
            </w:r>
          </w:p>
        </w:tc>
        <w:tc>
          <w:tcPr>
            <w:tcW w:w="832"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32"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7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Height w:val="225" w:hRule="atLeast"/>
        </w:trPr>
        <w:tc>
          <w:tcPr>
            <w:tcW w:w="4630" w:type="dxa"/>
            <w:tcBorders>
              <w:top w:val="single" w:color="000000" w:sz="10" w:space="0"/>
              <w:left w:val="single" w:color="000000" w:sz="10" w:space="0"/>
              <w:bottom w:val="single" w:color="000000" w:sz="10" w:space="0"/>
              <w:right w:val="single" w:color="000000" w:sz="10" w:space="0"/>
            </w:tcBorders>
            <w:vAlign w:val="center"/>
          </w:tcPr>
          <w:p>
            <w:pPr>
              <w:jc w:val="left"/>
            </w:pPr>
            <w:r>
              <w:rPr>
                <w:rFonts w:ascii="仿宋" w:hAnsi="仿宋" w:eastAsia="仿宋" w:cs="仿宋"/>
              </w:rPr>
              <w:t>      （2）公务用车购置费</w:t>
            </w:r>
          </w:p>
        </w:tc>
        <w:tc>
          <w:tcPr>
            <w:tcW w:w="832"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832"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c>
          <w:tcPr>
            <w:tcW w:w="2733" w:type="dxa"/>
            <w:tcBorders>
              <w:top w:val="single" w:color="000000" w:sz="10" w:space="0"/>
              <w:left w:val="single" w:color="000000" w:sz="10" w:space="0"/>
              <w:bottom w:val="single" w:color="000000" w:sz="10" w:space="0"/>
              <w:right w:val="single" w:color="000000" w:sz="10" w:space="0"/>
            </w:tcBorders>
            <w:vAlign w:val="center"/>
          </w:tcPr>
          <w:p>
            <w:pPr>
              <w:jc w:val="right"/>
            </w:pPr>
            <w:r>
              <w:rPr>
                <w:rFonts w:ascii="仿宋" w:hAnsi="仿宋" w:eastAsia="仿宋" w:cs="仿宋"/>
              </w:rPr>
              <w:t>   </w:t>
            </w:r>
          </w:p>
        </w:tc>
      </w:tr>
    </w:tbl>
    <w:p>
      <w:pPr>
        <w:sectPr>
          <w:headerReference r:id="rId25" w:type="default"/>
          <w:footerReference r:id="rId26" w:type="default"/>
          <w:pgSz w:w="11906" w:h="16838"/>
        </w:sectPr>
      </w:pPr>
    </w:p>
    <w:p>
      <w:pPr>
        <w:pageBreakBefore/>
        <w:spacing w:line="560" w:lineRule="exact"/>
        <w:ind w:firstLine="0"/>
        <w:jc w:val="both"/>
      </w:pPr>
      <w:r>
        <w:rPr>
          <w:rFonts w:ascii="仿宋" w:hAnsi="仿宋" w:eastAsia="仿宋" w:cs="仿宋"/>
          <w:b w:val="0"/>
          <w:color w:val="000000"/>
          <w:sz w:val="32"/>
        </w:rPr>
        <w:t>附件2：</w:t>
      </w:r>
    </w:p>
    <w:p>
      <w:pPr>
        <w:spacing w:line="560" w:lineRule="exact"/>
        <w:ind w:firstLine="0"/>
        <w:jc w:val="center"/>
      </w:pPr>
      <w:r>
        <w:rPr>
          <w:rFonts w:ascii="仿宋" w:hAnsi="仿宋" w:eastAsia="仿宋" w:cs="仿宋"/>
          <w:b/>
          <w:color w:val="000000"/>
          <w:sz w:val="32"/>
        </w:rPr>
        <w:t>怀远县统计局2025年度项目支出绩效目标表</w:t>
      </w:r>
    </w:p>
    <w:tbl>
      <w:tblPr>
        <w:tblStyle w:val="3"/>
        <w:tblW w:w="90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3009"/>
        <w:gridCol w:w="3009"/>
        <w:gridCol w:w="300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Pr>
        <w:tc>
          <w:tcPr>
            <w:tcW w:w="0" w:type="dxa"/>
            <w:gridSpan w:val="3"/>
            <w:tcBorders>
              <w:top w:val="single" w:color="000000" w:sz="10" w:space="0"/>
              <w:left w:val="single" w:color="000000" w:sz="10" w:space="0"/>
              <w:bottom w:val="single" w:color="000000" w:sz="10" w:space="0"/>
              <w:right w:val="single" w:color="000000" w:sz="10" w:space="0"/>
            </w:tcBorders>
            <w:vAlign w:val="center"/>
          </w:tcPr>
          <w:p>
            <w:pPr>
              <w:jc w:val="center"/>
            </w:pPr>
            <w:r>
              <w:t>项目支出绩效目标公开清单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Pr>
        <w:tc>
          <w:tcPr>
            <w:tcW w:w="0" w:type="dxa"/>
            <w:tcBorders>
              <w:top w:val="single" w:color="000000" w:sz="10" w:space="0"/>
              <w:left w:val="single" w:color="000000" w:sz="10" w:space="0"/>
              <w:bottom w:val="single" w:color="000000" w:sz="10" w:space="0"/>
              <w:right w:val="single" w:color="000000" w:sz="10" w:space="0"/>
            </w:tcBorders>
            <w:vAlign w:val="center"/>
          </w:tcPr>
          <w:p>
            <w:pPr>
              <w:jc w:val="center"/>
            </w:pPr>
            <w:r>
              <w:t>序号</w:t>
            </w:r>
          </w:p>
        </w:tc>
        <w:tc>
          <w:tcPr>
            <w:tcW w:w="0" w:type="dxa"/>
            <w:tcBorders>
              <w:top w:val="single" w:color="000000" w:sz="10" w:space="0"/>
              <w:left w:val="single" w:color="000000" w:sz="10" w:space="0"/>
              <w:bottom w:val="single" w:color="000000" w:sz="10" w:space="0"/>
              <w:right w:val="single" w:color="000000" w:sz="10" w:space="0"/>
            </w:tcBorders>
            <w:vAlign w:val="center"/>
          </w:tcPr>
          <w:p>
            <w:pPr>
              <w:jc w:val="center"/>
            </w:pPr>
            <w:r>
              <w:t>项目名称</w:t>
            </w:r>
          </w:p>
        </w:tc>
        <w:tc>
          <w:tcPr>
            <w:tcW w:w="0" w:type="dxa"/>
            <w:tcBorders>
              <w:top w:val="single" w:color="000000" w:sz="10" w:space="0"/>
              <w:left w:val="single" w:color="000000" w:sz="10" w:space="0"/>
              <w:bottom w:val="single" w:color="000000" w:sz="10" w:space="0"/>
              <w:right w:val="single" w:color="000000" w:sz="10" w:space="0"/>
            </w:tcBorders>
            <w:vAlign w:val="center"/>
          </w:tcPr>
          <w:p>
            <w:pPr>
              <w:jc w:val="center"/>
            </w:pPr>
            <w:r>
              <w:t>预算金额（单位：万元）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Pr>
        <w:tc>
          <w:tcPr>
            <w:tcW w:w="0" w:type="dxa"/>
            <w:tcBorders>
              <w:top w:val="single" w:color="000000" w:sz="10" w:space="0"/>
              <w:left w:val="single" w:color="000000" w:sz="10" w:space="0"/>
              <w:bottom w:val="single" w:color="000000" w:sz="10" w:space="0"/>
              <w:right w:val="single" w:color="000000" w:sz="10" w:space="0"/>
            </w:tcBorders>
            <w:vAlign w:val="center"/>
          </w:tcPr>
          <w:p>
            <w:pPr>
              <w:jc w:val="center"/>
            </w:pPr>
            <w:r>
              <w:t>1</w:t>
            </w:r>
          </w:p>
        </w:tc>
        <w:tc>
          <w:tcPr>
            <w:tcW w:w="0" w:type="dxa"/>
            <w:tcBorders>
              <w:top w:val="single" w:color="000000" w:sz="10" w:space="0"/>
              <w:left w:val="single" w:color="000000" w:sz="10" w:space="0"/>
              <w:bottom w:val="single" w:color="000000" w:sz="10" w:space="0"/>
              <w:right w:val="single" w:color="000000" w:sz="10" w:space="0"/>
            </w:tcBorders>
            <w:vAlign w:val="center"/>
          </w:tcPr>
          <w:p>
            <w:pPr>
              <w:jc w:val="left"/>
            </w:pPr>
            <w:r>
              <w:t>统计基础规范化建设</w:t>
            </w:r>
          </w:p>
        </w:tc>
        <w:tc>
          <w:tcPr>
            <w:tcW w:w="0" w:type="dxa"/>
            <w:tcBorders>
              <w:top w:val="single" w:color="000000" w:sz="10" w:space="0"/>
              <w:left w:val="single" w:color="000000" w:sz="10" w:space="0"/>
              <w:bottom w:val="single" w:color="000000" w:sz="10" w:space="0"/>
              <w:right w:val="single" w:color="000000" w:sz="10" w:space="0"/>
            </w:tcBorders>
            <w:vAlign w:val="center"/>
          </w:tcPr>
          <w:p>
            <w:pPr>
              <w:jc w:val="left"/>
            </w:pPr>
            <w:r>
              <w:t>108.41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Pr>
        <w:tc>
          <w:tcPr>
            <w:tcW w:w="0" w:type="dxa"/>
            <w:tcBorders>
              <w:top w:val="single" w:color="000000" w:sz="10" w:space="0"/>
              <w:left w:val="single" w:color="000000" w:sz="10" w:space="0"/>
              <w:bottom w:val="single" w:color="000000" w:sz="10" w:space="0"/>
              <w:right w:val="single" w:color="000000" w:sz="10" w:space="0"/>
            </w:tcBorders>
            <w:vAlign w:val="center"/>
          </w:tcPr>
          <w:p>
            <w:pPr>
              <w:jc w:val="center"/>
            </w:pPr>
            <w:r>
              <w:t>2</w:t>
            </w:r>
          </w:p>
        </w:tc>
        <w:tc>
          <w:tcPr>
            <w:tcW w:w="0" w:type="dxa"/>
            <w:tcBorders>
              <w:top w:val="single" w:color="000000" w:sz="10" w:space="0"/>
              <w:left w:val="single" w:color="000000" w:sz="10" w:space="0"/>
              <w:bottom w:val="single" w:color="000000" w:sz="10" w:space="0"/>
              <w:right w:val="single" w:color="000000" w:sz="10" w:space="0"/>
            </w:tcBorders>
            <w:vAlign w:val="center"/>
          </w:tcPr>
          <w:p>
            <w:pPr>
              <w:jc w:val="left"/>
            </w:pPr>
            <w:r>
              <w:t>食堂经费</w:t>
            </w:r>
          </w:p>
        </w:tc>
        <w:tc>
          <w:tcPr>
            <w:tcW w:w="0" w:type="dxa"/>
            <w:tcBorders>
              <w:top w:val="single" w:color="000000" w:sz="10" w:space="0"/>
              <w:left w:val="single" w:color="000000" w:sz="10" w:space="0"/>
              <w:bottom w:val="single" w:color="000000" w:sz="10" w:space="0"/>
              <w:right w:val="single" w:color="000000" w:sz="10" w:space="0"/>
            </w:tcBorders>
            <w:vAlign w:val="center"/>
          </w:tcPr>
          <w:p>
            <w:pPr>
              <w:jc w:val="left"/>
            </w:pPr>
            <w:r>
              <w:t>10.15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Ex>
        <w:trPr>
          <w:cantSplit/>
        </w:trPr>
        <w:tc>
          <w:tcPr>
            <w:tcW w:w="0" w:type="dxa"/>
            <w:tcBorders>
              <w:top w:val="single" w:color="000000" w:sz="10" w:space="0"/>
              <w:left w:val="single" w:color="000000" w:sz="10" w:space="0"/>
              <w:bottom w:val="single" w:color="000000" w:sz="10" w:space="0"/>
              <w:right w:val="single" w:color="000000" w:sz="10" w:space="0"/>
            </w:tcBorders>
            <w:vAlign w:val="center"/>
          </w:tcPr>
          <w:p>
            <w:pPr>
              <w:jc w:val="center"/>
            </w:pPr>
            <w:r>
              <w:t>3</w:t>
            </w:r>
          </w:p>
        </w:tc>
        <w:tc>
          <w:tcPr>
            <w:tcW w:w="0" w:type="dxa"/>
            <w:tcBorders>
              <w:top w:val="single" w:color="000000" w:sz="10" w:space="0"/>
              <w:left w:val="single" w:color="000000" w:sz="10" w:space="0"/>
              <w:bottom w:val="single" w:color="000000" w:sz="10" w:space="0"/>
              <w:right w:val="single" w:color="000000" w:sz="10" w:space="0"/>
            </w:tcBorders>
            <w:vAlign w:val="center"/>
          </w:tcPr>
          <w:p>
            <w:pPr>
              <w:jc w:val="left"/>
            </w:pPr>
            <w:r>
              <w:t>第五次全国经济普查</w:t>
            </w:r>
          </w:p>
        </w:tc>
        <w:tc>
          <w:tcPr>
            <w:tcW w:w="0" w:type="dxa"/>
            <w:tcBorders>
              <w:top w:val="single" w:color="000000" w:sz="10" w:space="0"/>
              <w:left w:val="single" w:color="000000" w:sz="10" w:space="0"/>
              <w:bottom w:val="single" w:color="000000" w:sz="10" w:space="0"/>
              <w:right w:val="single" w:color="000000" w:sz="10" w:space="0"/>
            </w:tcBorders>
            <w:vAlign w:val="center"/>
          </w:tcPr>
          <w:p>
            <w:pPr>
              <w:jc w:val="left"/>
            </w:pPr>
            <w:r>
              <w:t>3</w:t>
            </w:r>
          </w:p>
        </w:tc>
      </w:tr>
    </w:tbl>
    <w:p>
      <w:pPr>
        <w:spacing w:line="560" w:lineRule="exact"/>
        <w:ind w:firstLine="0"/>
        <w:jc w:val="both"/>
      </w:pPr>
      <w:r>
        <w:rPr>
          <w:rFonts w:ascii="仿宋" w:hAnsi="仿宋" w:eastAsia="仿宋" w:cs="仿宋"/>
          <w:b w:val="0"/>
          <w:color w:val="000000"/>
          <w:sz w:val="32"/>
        </w:rPr>
        <w:t>注：本单位0个涉密项目除外。</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Zhongsong">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p>
    <w:pPr>
      <w:jc w:val="left"/>
    </w:pPr>
    <w:r>
      <w:t>-</w:t>
    </w:r>
    <w:r>
      <w:fldChar w:fldCharType="begin"/>
    </w:r>
    <w:r>
      <w:instrText xml:space="preserve">PAGE\* MERGEFORMAT-</w:instrText>
    </w:r>
    <w:r>
      <w:fldChar w:fldCharType="end"/>
    </w:r>
    <w: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p>
    <w:pPr>
      <w:jc w:val="left"/>
    </w:pPr>
    <w:r>
      <w:t>-</w:t>
    </w:r>
    <w:r>
      <w:fldChar w:fldCharType="begin"/>
    </w:r>
    <w:r>
      <w:instrText xml:space="preserve">PAGE\* MERGEFORMAT-</w:instrText>
    </w:r>
    <w:r>
      <w:fldChar w:fldCharType="end"/>
    </w:r>
    <w: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p>
    <w:pPr>
      <w:jc w:val="left"/>
    </w:pPr>
    <w:r>
      <w:t>-</w:t>
    </w:r>
    <w:r>
      <w:fldChar w:fldCharType="begin"/>
    </w:r>
    <w:r>
      <w:instrText xml:space="preserve">PAGE\* MERGEFORMAT-</w:instrText>
    </w:r>
    <w:r>
      <w:fldChar w:fldCharType="end"/>
    </w:r>
    <w: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p>
    <w:pPr>
      <w:jc w:val="left"/>
    </w:pPr>
    <w:r>
      <w:t>-</w:t>
    </w:r>
    <w:r>
      <w:fldChar w:fldCharType="begin"/>
    </w:r>
    <w:r>
      <w:instrText xml:space="preserve">PAGE\* MERGEFORMAT-</w:instrText>
    </w:r>
    <w: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p>
    <w:pPr>
      <w:jc w:val="left"/>
    </w:pPr>
    <w:r>
      <w:t>-</w:t>
    </w:r>
    <w:r>
      <w:fldChar w:fldCharType="begin"/>
    </w:r>
    <w:r>
      <w:instrText xml:space="preserve">PAGE\* MERGEFORMAT-</w:instrText>
    </w:r>
    <w:r>
      <w:fldChar w:fldCharType="end"/>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p>
    <w:pPr>
      <w:jc w:val="left"/>
    </w:pPr>
    <w:r>
      <w:t>-</w:t>
    </w:r>
    <w:r>
      <w:fldChar w:fldCharType="begin"/>
    </w:r>
    <w:r>
      <w:instrText xml:space="preserve">PAGE\* MERGEFORMAT-</w:instrText>
    </w:r>
    <w:r>
      <w:fldChar w:fldCharType="end"/>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p>
    <w:pPr>
      <w:jc w:val="left"/>
    </w:pPr>
    <w:r>
      <w:t>-</w:t>
    </w:r>
    <w:r>
      <w:fldChar w:fldCharType="begin"/>
    </w:r>
    <w:r>
      <w:instrText xml:space="preserve">PAGE\* MERGEFORMAT-</w:instrText>
    </w:r>
    <w:r>
      <w:fldChar w:fldCharType="end"/>
    </w:r>
    <w: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p>
    <w:pPr>
      <w:jc w:val="left"/>
    </w:pPr>
    <w:r>
      <w:t>-</w:t>
    </w:r>
    <w:r>
      <w:fldChar w:fldCharType="begin"/>
    </w:r>
    <w:r>
      <w:instrText xml:space="preserve">PAGE\* MERGEFORMAT-</w:instrText>
    </w:r>
    <w:r>
      <w:fldChar w:fldCharType="end"/>
    </w:r>
    <w: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p>
    <w:pPr>
      <w:jc w:val="left"/>
    </w:pPr>
    <w:r>
      <w:t>-</w:t>
    </w:r>
    <w:r>
      <w:fldChar w:fldCharType="begin"/>
    </w:r>
    <w:r>
      <w:instrText xml:space="preserve">PAGE\* MERGEFORMAT-</w:instrText>
    </w:r>
    <w:r>
      <w:fldChar w:fldCharType="end"/>
    </w:r>
    <w: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p>
    <w:pPr>
      <w:jc w:val="left"/>
    </w:pPr>
    <w:r>
      <w:t>-</w:t>
    </w:r>
    <w:r>
      <w:fldChar w:fldCharType="begin"/>
    </w:r>
    <w:r>
      <w:instrText xml:space="preserve">PAGE\* MERGEFORMAT-</w:instrText>
    </w:r>
    <w:r>
      <w:fldChar w:fldCharType="end"/>
    </w:r>
    <w: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p>
    <w:pPr>
      <w:jc w:val="left"/>
    </w:pPr>
    <w:r>
      <w:t>-</w:t>
    </w:r>
    <w:r>
      <w:fldChar w:fldCharType="begin"/>
    </w:r>
    <w:r>
      <w:instrText xml:space="preserve">PAGE\* MERGEFORMAT-</w:instrText>
    </w:r>
    <w:r>
      <w:fldChar w:fldCharType="end"/>
    </w:r>
    <w: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p>
    <w:pPr>
      <w:jc w:val="left"/>
    </w:pPr>
    <w:r>
      <w:t>-</w:t>
    </w:r>
    <w:r>
      <w:fldChar w:fldCharType="begin"/>
    </w:r>
    <w:r>
      <w:instrText xml:space="preserve">PAGE\* MERGEFORMAT-</w:instrText>
    </w:r>
    <w:r>
      <w:fldChar w:fldCharType="end"/>
    </w:r>
    <w: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t>怀远县统计局2025年部门预算公开</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t>怀远县统计局2025年部门预算公开</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t>怀远县统计局2025年部门预算公开</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t>怀远县统计局2025年部门预算公开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t>怀远县统计局2025年部门预算公开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t>怀远县统计局2025年部门预算公开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t>怀远县统计局2025年部门预算公开</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t>怀远县统计局2025年部门预算公开</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t>怀远县统计局2025年部门预算公开</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t>怀远县统计局2025年部门预算公开</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t>怀远县统计局2025年部门预算公开</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t>怀远县统计局2025年部门预算公开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compat>
    <w:useFELayout/>
    <w:splitPgBreakAndParaMark/>
    <w:compatSetting w:name="compatibilityMode" w:uri="http://schemas.microsoft.com/office/word" w:val="12"/>
  </w:compat>
  <w:rsids>
    <w:rsidRoot w:val="00000000"/>
    <w:rsid w:val="17B743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8997</Words>
  <Characters>10938</Characters>
  <TotalTime>20</TotalTime>
  <ScaleCrop>false</ScaleCrop>
  <LinksUpToDate>false</LinksUpToDate>
  <CharactersWithSpaces>13743</CharactersWithSpaces>
  <Application>WPS Office_10.8.2.6837_F1E327BC-269C-435d-A152-05C5408002CA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2025-03-24T08:33:00Z</dcterms:created>
  <dc:creator>Apache POI</dc:creator>
  <cp:lastModifiedBy>Administrator</cp:lastModifiedBy>
  <dcterms:modified xsi:type="dcterms:W3CDTF">2025-03-25T03:15:43Z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