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9916C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361EAB4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43DA5FF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B7AC975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于印发《2025年怀远县“春风行动”实施方案》的通知</w:t>
      </w:r>
    </w:p>
    <w:p w14:paraId="4BCBE0E2"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E3E28D2"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各乡镇（街道）、县直有关单位：</w:t>
      </w:r>
    </w:p>
    <w:p w14:paraId="56182538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现将《2025年怀远县“春风行动”实施方案》印发给你们，请认真贯彻执行。</w:t>
      </w:r>
    </w:p>
    <w:p w14:paraId="5843F999">
      <w:pPr>
        <w:pStyle w:val="5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4E3910E6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15A470AD"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2024年12月20日</w:t>
      </w:r>
    </w:p>
    <w:p w14:paraId="1D553369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1259D08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570915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4A63223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52DF2AC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516F7C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35624E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5BD9532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E8D2B0">
      <w:pPr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F69EA0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B9F017D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4A76205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2025年怀远县“春风行动”实施方案</w:t>
      </w:r>
    </w:p>
    <w:p w14:paraId="387DDD5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6CEEE51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一、行动主题</w:t>
      </w:r>
    </w:p>
    <w:p w14:paraId="03FE547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春风送暖促就业，真情帮扶助用工。</w:t>
      </w:r>
    </w:p>
    <w:p w14:paraId="6FBE795B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二、行动时间</w:t>
      </w:r>
    </w:p>
    <w:p w14:paraId="6EC3753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年12月至202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 w14:paraId="7F8354C7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三、服务对象</w:t>
      </w:r>
    </w:p>
    <w:p w14:paraId="48EAB49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（一）有就业需求的返乡务工人员和本地劳动者；</w:t>
      </w:r>
    </w:p>
    <w:p w14:paraId="3E8B2A3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（二）有用工需求的用人单位。</w:t>
      </w:r>
    </w:p>
    <w:p w14:paraId="6AF3341F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四、行动目标</w:t>
      </w:r>
    </w:p>
    <w:p w14:paraId="5E4A2CB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（一）通过开展政策宣传、岗位推介、劳务对接等公共就业服务活动，鼓励引导务工返乡人员留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就业和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就业困难人员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就近就业。</w:t>
      </w:r>
    </w:p>
    <w:p w14:paraId="66FC45F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（二）通过提供用工服务和政策支持，帮助企业解决招工问题，助力企业健康发展。</w:t>
      </w:r>
    </w:p>
    <w:p w14:paraId="746AB0C9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五、行动内容</w:t>
      </w:r>
    </w:p>
    <w:p w14:paraId="2156DEFA">
      <w:pPr>
        <w:adjustRightInd w:val="0"/>
        <w:snapToGrid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建立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“两个清单”</w:t>
      </w:r>
    </w:p>
    <w:p w14:paraId="462D71AD">
      <w:pPr>
        <w:adjustRightInd w:val="0"/>
        <w:snapToGrid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建立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就业需求清单。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依托乡镇（街道）、村（社区），全面排查辖</w:t>
      </w:r>
      <w:r>
        <w:rPr>
          <w:rFonts w:hint="eastAsia" w:ascii="仿宋_GB2312" w:eastAsia="仿宋_GB2312"/>
          <w:sz w:val="32"/>
          <w:szCs w:val="32"/>
        </w:rPr>
        <w:t>区内劳动年龄段人员信息，包括返乡务工人员、重点就业帮扶群体信息，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建立</w:t>
      </w:r>
      <w:r>
        <w:rPr>
          <w:rFonts w:hint="eastAsia" w:ascii="仿宋_GB2312" w:eastAsia="仿宋_GB2312"/>
          <w:sz w:val="32"/>
          <w:szCs w:val="32"/>
        </w:rPr>
        <w:t>返乡务工人员、重点就业帮扶群体</w:t>
      </w:r>
      <w:r>
        <w:rPr>
          <w:rFonts w:hint="eastAsia" w:ascii="仿宋_GB2312" w:hAnsi="等线" w:eastAsia="仿宋_GB2312"/>
          <w:sz w:val="32"/>
          <w:szCs w:val="32"/>
          <w:lang w:bidi="ar"/>
        </w:rPr>
        <w:t>本地就业需求清单</w:t>
      </w:r>
      <w:r>
        <w:rPr>
          <w:rFonts w:hint="eastAsia" w:ascii="仿宋_GB2312" w:hAnsi="等线" w:eastAsia="仿宋_GB2312"/>
          <w:b w:val="0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hAnsi="等线" w:eastAsia="仿宋_GB2312"/>
          <w:b w:val="0"/>
          <w:bCs w:val="0"/>
          <w:sz w:val="32"/>
          <w:szCs w:val="32"/>
          <w:lang w:val="en-US" w:eastAsia="zh-CN" w:bidi="ar"/>
        </w:rPr>
        <w:t>附件1</w:t>
      </w:r>
      <w:r>
        <w:rPr>
          <w:rFonts w:hint="eastAsia" w:ascii="仿宋_GB2312" w:hAnsi="等线" w:eastAsia="仿宋_GB2312"/>
          <w:b w:val="0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责任单位：县人社局、各乡镇（街道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）］</w:t>
      </w:r>
    </w:p>
    <w:p w14:paraId="14D1B165">
      <w:pPr>
        <w:adjustRightInd w:val="0"/>
        <w:snapToGrid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4"/>
          <w:szCs w:val="3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建立</w:t>
      </w:r>
      <w:r>
        <w:rPr>
          <w:rFonts w:hint="eastAsia" w:ascii="仿宋_GB2312" w:eastAsia="仿宋_GB2312"/>
          <w:b/>
          <w:bCs/>
          <w:sz w:val="32"/>
          <w:szCs w:val="32"/>
        </w:rPr>
        <w:t>企业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b/>
          <w:bCs/>
          <w:sz w:val="32"/>
          <w:szCs w:val="32"/>
        </w:rPr>
        <w:t>清单。</w:t>
      </w:r>
      <w:r>
        <w:rPr>
          <w:rFonts w:hint="eastAsia" w:ascii="仿宋_GB2312" w:eastAsia="仿宋_GB2312"/>
          <w:sz w:val="32"/>
          <w:szCs w:val="32"/>
        </w:rPr>
        <w:t>全面摸排辖区企业用工需求，包括招聘人数、招聘工种、薪酬待遇等，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建立</w:t>
      </w:r>
      <w:r>
        <w:rPr>
          <w:rFonts w:hint="eastAsia" w:ascii="仿宋_GB2312" w:eastAsia="仿宋_GB2312"/>
          <w:sz w:val="32"/>
          <w:szCs w:val="32"/>
        </w:rPr>
        <w:t>完善企业和重点项目用工需求清单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附件2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责任单位：县人社局、县经开区、各乡镇（街道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）］</w:t>
      </w:r>
    </w:p>
    <w:p w14:paraId="0616A1AA">
      <w:pPr>
        <w:widowControl/>
        <w:shd w:val="clear" w:color="auto" w:fill="FFFFFF"/>
        <w:adjustRightInd w:val="0"/>
        <w:snapToGrid w:val="0"/>
        <w:spacing w:line="560" w:lineRule="exact"/>
        <w:ind w:firstLine="675" w:firstLineChars="200"/>
        <w:rPr>
          <w:rFonts w:hint="eastAsia" w:ascii="楷体_GB2312" w:hAnsi="微软雅黑" w:eastAsia="楷体_GB2312" w:cs="宋体"/>
          <w:b/>
          <w:spacing w:val="8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b/>
          <w:spacing w:val="8"/>
          <w:kern w:val="0"/>
          <w:sz w:val="32"/>
          <w:szCs w:val="32"/>
        </w:rPr>
        <w:t>（二）开展“双送”活动</w:t>
      </w:r>
    </w:p>
    <w:p w14:paraId="4F3A98CE">
      <w:pPr>
        <w:adjustRightInd w:val="0"/>
        <w:snapToGrid w:val="0"/>
        <w:spacing w:line="560" w:lineRule="exact"/>
        <w:ind w:firstLine="675" w:firstLineChars="200"/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8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pacing w:val="8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pacing w:val="8"/>
          <w:kern w:val="0"/>
          <w:sz w:val="32"/>
          <w:szCs w:val="32"/>
        </w:rPr>
        <w:t>“送岗到人”活动。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根据企业用工需求清单、</w:t>
      </w:r>
      <w:r>
        <w:rPr>
          <w:rFonts w:hint="eastAsia" w:ascii="仿宋_GB2312" w:eastAsia="仿宋_GB2312"/>
          <w:sz w:val="32"/>
          <w:szCs w:val="32"/>
        </w:rPr>
        <w:t>返乡务工人员、重点就业帮扶群体就业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需求清单，主动匹配企业用工需求和劳动者求职意愿，</w:t>
      </w:r>
      <w:r>
        <w:rPr>
          <w:rFonts w:hint="eastAsia" w:ascii="仿宋_GB2312" w:eastAsia="仿宋_GB2312"/>
          <w:sz w:val="32"/>
          <w:szCs w:val="32"/>
        </w:rPr>
        <w:t>利用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宣传单页、户外</w:t>
      </w:r>
      <w:r>
        <w:rPr>
          <w:rFonts w:hint="eastAsia" w:ascii="仿宋_GB2312" w:eastAsia="仿宋_GB2312"/>
          <w:sz w:val="32"/>
          <w:szCs w:val="32"/>
        </w:rPr>
        <w:t>广告、小区宣传栏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现场招聘会</w:t>
      </w:r>
      <w:r>
        <w:rPr>
          <w:rFonts w:hint="eastAsia" w:ascii="仿宋_GB2312" w:eastAsia="仿宋_GB2312"/>
          <w:sz w:val="32"/>
          <w:szCs w:val="32"/>
        </w:rPr>
        <w:t>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广泛宣传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信息。利用微信、抖音、网站等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线上</w:t>
      </w:r>
      <w:r>
        <w:rPr>
          <w:rFonts w:hint="eastAsia" w:ascii="仿宋_GB2312" w:eastAsia="仿宋_GB2312"/>
          <w:sz w:val="32"/>
          <w:szCs w:val="32"/>
        </w:rPr>
        <w:t>平台，发布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音视频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信息，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多渠道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促进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企业和劳动者精准对接。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责任单位：县人社局、县经开区、县融媒体中心、各乡镇（街道）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］</w:t>
      </w:r>
    </w:p>
    <w:p w14:paraId="3A0B233B">
      <w:pPr>
        <w:adjustRightInd w:val="0"/>
        <w:snapToGrid w:val="0"/>
        <w:spacing w:line="560" w:lineRule="exact"/>
        <w:ind w:firstLine="675" w:firstLineChars="200"/>
        <w:jc w:val="both"/>
        <w:rPr>
          <w:rFonts w:ascii="仿宋_GB2312" w:hAnsi="微软雅黑" w:eastAsia="仿宋_GB2312" w:cs="宋体"/>
          <w:b/>
          <w:bCs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8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pacing w:val="8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pacing w:val="8"/>
          <w:kern w:val="0"/>
          <w:sz w:val="32"/>
          <w:szCs w:val="32"/>
        </w:rPr>
        <w:t>“送人到岗”活动。</w:t>
      </w:r>
      <w:r>
        <w:rPr>
          <w:rFonts w:hint="eastAsia" w:ascii="仿宋_GB2312" w:eastAsia="仿宋_GB2312"/>
          <w:sz w:val="32"/>
          <w:szCs w:val="32"/>
        </w:rPr>
        <w:t>组织返乡务工人员、重点就业帮扶群体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开展“就业直通车”</w:t>
      </w:r>
      <w:r>
        <w:rPr>
          <w:rFonts w:hint="eastAsia" w:ascii="仿宋_GB2312" w:eastAsia="仿宋_GB2312"/>
          <w:sz w:val="32"/>
          <w:szCs w:val="32"/>
        </w:rPr>
        <w:t>活动。以乡镇（街道）为单位，安排免费大巴车接送返乡务工人员、重点就业帮扶群体到企业参观考察，企业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eastAsia="仿宋_GB2312"/>
          <w:sz w:val="32"/>
          <w:szCs w:val="32"/>
        </w:rPr>
        <w:t>宣讲生产生活环境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和招聘信息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帮助</w:t>
      </w:r>
      <w:r>
        <w:rPr>
          <w:rFonts w:hint="eastAsia" w:ascii="仿宋_GB2312" w:eastAsia="仿宋_GB2312"/>
          <w:sz w:val="32"/>
          <w:szCs w:val="32"/>
        </w:rPr>
        <w:t>返乡务工人员、重点就业帮扶群体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就近就业。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乡镇（街道）组织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送人到岗“就业直通车”活动安排见《怀远县各乡镇（街道）送人到岗活动安排表》（附件3），各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乡镇（街道）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具体对接企业名单及参观路线，由县人社局统一组织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责任单位：县人社局、县经开区、各乡镇（街道）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］</w:t>
      </w:r>
    </w:p>
    <w:p w14:paraId="43934F37">
      <w:pPr>
        <w:widowControl/>
        <w:shd w:val="clear" w:color="auto" w:fill="FFFFFF"/>
        <w:adjustRightInd w:val="0"/>
        <w:snapToGrid w:val="0"/>
        <w:spacing w:line="560" w:lineRule="exact"/>
        <w:ind w:firstLine="675" w:firstLineChars="200"/>
        <w:rPr>
          <w:rFonts w:hint="default" w:ascii="楷体_GB2312" w:hAnsi="微软雅黑" w:eastAsia="楷体_GB2312" w:cs="宋体"/>
          <w:b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微软雅黑" w:eastAsia="楷体_GB2312" w:cs="宋体"/>
          <w:b/>
          <w:spacing w:val="8"/>
          <w:kern w:val="0"/>
          <w:sz w:val="32"/>
          <w:szCs w:val="32"/>
        </w:rPr>
        <w:t>（三）</w:t>
      </w:r>
      <w:r>
        <w:rPr>
          <w:rFonts w:hint="eastAsia" w:ascii="楷体_GB2312" w:hAnsi="微软雅黑" w:eastAsia="楷体_GB2312" w:cs="宋体"/>
          <w:b/>
          <w:spacing w:val="8"/>
          <w:kern w:val="0"/>
          <w:sz w:val="32"/>
          <w:szCs w:val="32"/>
          <w:lang w:val="en-US" w:eastAsia="zh-CN"/>
        </w:rPr>
        <w:t>开展系列招聘活动</w:t>
      </w:r>
    </w:p>
    <w:p w14:paraId="25F6E6B8">
      <w:pPr>
        <w:adjustRightInd w:val="0"/>
        <w:snapToGrid w:val="0"/>
        <w:spacing w:line="560" w:lineRule="exact"/>
        <w:ind w:firstLine="675" w:firstLineChars="200"/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1.线下招聘活动。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扎实开展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广场招聘、乡镇招聘等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系列招聘活动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县人社局高频次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组织企业深入乡镇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庙会、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集市、社区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广场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开展招聘，为企业和求职搭建有效对接平台，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根据工作需要，每个乡镇（街道）至少一场，乡镇（街道）负责协调场地、活动前期宣传、组织求职者等，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具体安排见《2025年怀远县“春风行动”招聘会计划表》（附件4）。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责任单位：县人社局、县经开区、各乡镇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街道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）］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 xml:space="preserve"> </w:t>
      </w:r>
    </w:p>
    <w:p w14:paraId="6F16A898">
      <w:pPr>
        <w:adjustRightInd w:val="0"/>
        <w:snapToGrid w:val="0"/>
        <w:spacing w:line="560" w:lineRule="exact"/>
        <w:ind w:firstLine="675" w:firstLineChars="200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2.线上招聘活动。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创新和丰富招聘形式，每个月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原则上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举办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场“直播带岗”线上招聘，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2场抖音“直播探厂”等活动，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实现岗位靶向推送，整个活动期间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累计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直播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不低于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场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利用安徽公共招聘网、蚌埠市人社局官网、怀远发布、榴乡怀远、怀远人社等公众号每月发布1期重点企业招聘岗位信息；怀远县人才中心（抖音号）活动期间发布不少于100条企业招聘信息（包含企业招聘视频拍摄、剪辑与发布），畅通企业招聘和群众求职渠道。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责任单位：县人社局、县融媒体中心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］</w:t>
      </w:r>
    </w:p>
    <w:p w14:paraId="711605B7">
      <w:pPr>
        <w:widowControl/>
        <w:shd w:val="clear" w:color="auto" w:fill="FFFFFF"/>
        <w:adjustRightInd w:val="0"/>
        <w:snapToGrid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（四）开展“接你回家”活动</w:t>
      </w:r>
    </w:p>
    <w:p w14:paraId="0FDEF8EE">
      <w:pPr>
        <w:widowControl/>
        <w:snapToGrid w:val="0"/>
        <w:spacing w:line="54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日-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日，在蚌埠高铁南站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或蚌埠火车站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连续3天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组织车辆开展“接你回家”活动，每天组织不少于2辆大巴车（不少于45座），共4个班次，免费接怀远籍返乡人员回家。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为乘客购买乘车人员保险，确保行车安全。每车配备2名随行工作人员，进行政策宣传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解读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，印制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企业招聘岗位宣传单、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福字、对联等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春节大礼包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免费发放。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让返乡人员感受到家乡的温暖，促进其家门口就业。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责任单位：县人社局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eastAsia="zh-CN"/>
        </w:rPr>
        <w:t>］</w:t>
      </w:r>
    </w:p>
    <w:p w14:paraId="4CE6EA86">
      <w:pPr>
        <w:widowControl/>
        <w:shd w:val="clear" w:color="auto" w:fill="FFFFFF"/>
        <w:adjustRightInd w:val="0"/>
        <w:snapToGrid w:val="0"/>
        <w:spacing w:line="560" w:lineRule="exact"/>
        <w:ind w:firstLine="672" w:firstLineChars="200"/>
        <w:rPr>
          <w:rFonts w:ascii="黑体" w:hAnsi="黑体" w:eastAsia="黑体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pacing w:val="8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bCs/>
          <w:spacing w:val="8"/>
          <w:kern w:val="0"/>
          <w:sz w:val="32"/>
          <w:szCs w:val="32"/>
        </w:rPr>
        <w:t>、工作要求</w:t>
      </w:r>
    </w:p>
    <w:p w14:paraId="55082321">
      <w:pPr>
        <w:adjustRightInd w:val="0"/>
        <w:snapToGrid w:val="0"/>
        <w:spacing w:line="560" w:lineRule="exact"/>
        <w:ind w:firstLine="675" w:firstLineChars="200"/>
        <w:rPr>
          <w:rFonts w:ascii="仿宋_GB2312" w:hAnsi="微软雅黑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spacing w:val="8"/>
          <w:kern w:val="0"/>
          <w:sz w:val="32"/>
          <w:szCs w:val="32"/>
        </w:rPr>
        <w:t>（一）提高思想认识。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当前，我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就业结构性矛盾依然存在，各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有关部门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要高度重视，提前谋划，切实把思想和行动统一到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委、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政府决策部署上来，加强就业形势分析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企业用工监测，将各项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举措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落实、落细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千方百计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促进群众就业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和保障企业用工。</w:t>
      </w:r>
    </w:p>
    <w:p w14:paraId="0EABAC57">
      <w:pPr>
        <w:widowControl/>
        <w:shd w:val="clear" w:color="auto" w:fill="FFFFFF"/>
        <w:adjustRightInd w:val="0"/>
        <w:snapToGrid w:val="0"/>
        <w:spacing w:line="560" w:lineRule="exact"/>
        <w:ind w:firstLine="675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楷体" w:hAnsi="楷体" w:eastAsia="楷体" w:cs="宋体"/>
          <w:b/>
          <w:spacing w:val="8"/>
          <w:kern w:val="0"/>
          <w:sz w:val="32"/>
          <w:szCs w:val="32"/>
        </w:rPr>
        <w:t>（二）强化责任落实。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乡镇（街道）、县经开区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对辖区内企业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招聘需求摸排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负主体责任，人社部门主要负责同志要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靠前指挥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县、乡镇（街道）、村（社区）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各级就业服务人员要全系统动员起来，要紧密结合就业形势变化，细化措施，压实责任。</w:t>
      </w:r>
    </w:p>
    <w:p w14:paraId="630BE8F3">
      <w:pPr>
        <w:adjustRightInd w:val="0"/>
        <w:snapToGrid w:val="0"/>
        <w:spacing w:line="560" w:lineRule="exact"/>
        <w:ind w:firstLine="675" w:firstLineChars="200"/>
        <w:rPr>
          <w:rFonts w:ascii="仿宋_GB2312" w:hAnsi="微软雅黑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spacing w:val="8"/>
          <w:kern w:val="0"/>
          <w:sz w:val="32"/>
          <w:szCs w:val="32"/>
        </w:rPr>
        <w:t>（三）加强宣传引导。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要采取广泛宣传和精准推送相结合的方式，通过广播、电视、互联网、公交移动电视、微信、抖音等多种媒介大力宣传，提前做好活动预告，及时跟踪报道，扩大活动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的群众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</w:rPr>
        <w:t>知晓度和参与度。</w:t>
      </w:r>
    </w:p>
    <w:p w14:paraId="2C2492CA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请各</w:t>
      </w:r>
      <w:r>
        <w:rPr>
          <w:rFonts w:hint="eastAsia" w:eastAsia="仿宋_GB2312"/>
          <w:sz w:val="32"/>
          <w:szCs w:val="32"/>
          <w:lang w:val="en-US" w:eastAsia="zh-CN"/>
        </w:rPr>
        <w:t>有关单位</w:t>
      </w:r>
      <w:r>
        <w:rPr>
          <w:rFonts w:hint="eastAsia" w:eastAsia="仿宋_GB2312"/>
          <w:sz w:val="32"/>
          <w:szCs w:val="32"/>
        </w:rPr>
        <w:t>将工作进展情况</w:t>
      </w:r>
      <w:r>
        <w:rPr>
          <w:rFonts w:hint="eastAsia" w:eastAsia="仿宋_GB2312"/>
          <w:sz w:val="32"/>
          <w:szCs w:val="32"/>
          <w:lang w:val="en-US" w:eastAsia="zh-CN"/>
        </w:rPr>
        <w:t>及报表按要求</w:t>
      </w:r>
      <w:r>
        <w:rPr>
          <w:rFonts w:hint="eastAsia" w:eastAsia="仿宋_GB2312"/>
          <w:sz w:val="32"/>
          <w:szCs w:val="32"/>
        </w:rPr>
        <w:t>报送至</w:t>
      </w:r>
      <w:r>
        <w:rPr>
          <w:rFonts w:hint="eastAsia" w:eastAsia="仿宋_GB2312"/>
          <w:sz w:val="32"/>
          <w:szCs w:val="32"/>
          <w:lang w:val="en-US" w:eastAsia="zh-CN"/>
        </w:rPr>
        <w:t>县</w:t>
      </w:r>
      <w:r>
        <w:rPr>
          <w:rFonts w:hint="eastAsia" w:eastAsia="仿宋_GB2312"/>
          <w:sz w:val="32"/>
          <w:szCs w:val="32"/>
        </w:rPr>
        <w:t>人社局</w:t>
      </w:r>
      <w:r>
        <w:rPr>
          <w:rFonts w:hint="eastAsia" w:eastAsia="仿宋_GB2312"/>
          <w:sz w:val="32"/>
          <w:szCs w:val="32"/>
          <w:lang w:val="en-US" w:eastAsia="zh-CN"/>
        </w:rPr>
        <w:t>人才中心，电话：8858029，邮箱：</w:t>
      </w:r>
      <w:r>
        <w:rPr>
          <w:rFonts w:hint="eastAsia" w:eastAsia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eastAsia="仿宋_GB2312"/>
          <w:color w:val="auto"/>
          <w:sz w:val="32"/>
          <w:szCs w:val="32"/>
          <w:u w:val="none"/>
        </w:rPr>
        <w:instrText xml:space="preserve"> HYPERLINK "mailto:245349620@qq.com" </w:instrText>
      </w:r>
      <w:r>
        <w:rPr>
          <w:rFonts w:hint="eastAsia" w:eastAsia="仿宋_GB2312"/>
          <w:color w:val="auto"/>
          <w:sz w:val="32"/>
          <w:szCs w:val="32"/>
          <w:u w:val="none"/>
        </w:rPr>
        <w:fldChar w:fldCharType="separate"/>
      </w:r>
      <w:r>
        <w:rPr>
          <w:rStyle w:val="12"/>
          <w:rFonts w:hint="eastAsia" w:eastAsia="仿宋_GB2312"/>
          <w:color w:val="auto"/>
          <w:sz w:val="32"/>
          <w:szCs w:val="32"/>
          <w:u w:val="none"/>
        </w:rPr>
        <w:t>245349620</w:t>
      </w:r>
      <w:r>
        <w:rPr>
          <w:rStyle w:val="12"/>
          <w:rFonts w:hint="eastAsia" w:eastAsia="仿宋_GB2312"/>
          <w:color w:val="auto"/>
          <w:sz w:val="32"/>
          <w:szCs w:val="32"/>
          <w:u w:val="none"/>
          <w:lang w:val="en-US" w:eastAsia="zh-CN"/>
        </w:rPr>
        <w:t>@qq.com</w:t>
      </w:r>
      <w:r>
        <w:rPr>
          <w:rFonts w:hint="eastAsia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08285B90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</w:p>
    <w:p w14:paraId="7A045A3E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1.怀远县本地就业需求人员清单</w:t>
      </w:r>
    </w:p>
    <w:p w14:paraId="1B937989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2.怀远县企业招聘岗位清单</w:t>
      </w:r>
    </w:p>
    <w:p w14:paraId="4C79B97E"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3.怀远县各乡镇（街道）送人到岗活动安排表</w:t>
      </w:r>
    </w:p>
    <w:p w14:paraId="2B7659F3">
      <w:pPr>
        <w:adjustRightInd w:val="0"/>
        <w:snapToGrid w:val="0"/>
        <w:spacing w:line="560" w:lineRule="exact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4.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2025年怀远县“春风行动”招聘会计划表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 w14:paraId="1C611CA0">
      <w:pPr>
        <w:adjustRightInd w:val="0"/>
        <w:snapToGrid w:val="0"/>
        <w:spacing w:line="560" w:lineRule="exact"/>
        <w:jc w:val="both"/>
        <w:rPr>
          <w:rFonts w:hint="default" w:eastAsia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4E2A80C">
      <w:pPr>
        <w:adjustRightInd w:val="0"/>
        <w:snapToGrid w:val="0"/>
        <w:spacing w:line="560" w:lineRule="exact"/>
        <w:jc w:val="both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附件1</w:t>
      </w:r>
    </w:p>
    <w:p w14:paraId="6618A524">
      <w:pPr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怀远县本地就业需求人员清单</w:t>
      </w:r>
    </w:p>
    <w:p w14:paraId="7B538435">
      <w:pPr>
        <w:adjustRightInd w:val="0"/>
        <w:snapToGrid w:val="0"/>
        <w:spacing w:line="560" w:lineRule="exact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填报单位：                                                  时间：   年   月   日</w:t>
      </w:r>
    </w:p>
    <w:tbl>
      <w:tblPr>
        <w:tblStyle w:val="9"/>
        <w:tblW w:w="13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72"/>
        <w:gridCol w:w="1104"/>
        <w:gridCol w:w="1268"/>
        <w:gridCol w:w="1869"/>
        <w:gridCol w:w="2781"/>
        <w:gridCol w:w="2578"/>
        <w:gridCol w:w="1801"/>
      </w:tblGrid>
      <w:tr w14:paraId="0883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noWrap w:val="0"/>
            <w:vAlign w:val="top"/>
          </w:tcPr>
          <w:p w14:paraId="68C331BD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72" w:type="dxa"/>
            <w:noWrap w:val="0"/>
            <w:vAlign w:val="top"/>
          </w:tcPr>
          <w:p w14:paraId="1A07A50E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04" w:type="dxa"/>
            <w:noWrap w:val="0"/>
            <w:vAlign w:val="top"/>
          </w:tcPr>
          <w:p w14:paraId="12D72EAD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68" w:type="dxa"/>
            <w:noWrap w:val="0"/>
            <w:vAlign w:val="top"/>
          </w:tcPr>
          <w:p w14:paraId="27E23063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869" w:type="dxa"/>
            <w:noWrap w:val="0"/>
            <w:vAlign w:val="top"/>
          </w:tcPr>
          <w:p w14:paraId="4AD2E5C1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81" w:type="dxa"/>
            <w:noWrap w:val="0"/>
            <w:vAlign w:val="top"/>
          </w:tcPr>
          <w:p w14:paraId="510DACA0"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求职意向（岗位）</w:t>
            </w:r>
          </w:p>
        </w:tc>
        <w:tc>
          <w:tcPr>
            <w:tcW w:w="2578" w:type="dxa"/>
            <w:noWrap w:val="0"/>
            <w:vAlign w:val="top"/>
          </w:tcPr>
          <w:p w14:paraId="0E737486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  <w:p w14:paraId="557574EC"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（*镇*村）</w:t>
            </w:r>
          </w:p>
        </w:tc>
        <w:tc>
          <w:tcPr>
            <w:tcW w:w="1801" w:type="dxa"/>
            <w:noWrap w:val="0"/>
            <w:vAlign w:val="top"/>
          </w:tcPr>
          <w:p w14:paraId="22E5150D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2D1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noWrap w:val="0"/>
            <w:vAlign w:val="top"/>
          </w:tcPr>
          <w:p w14:paraId="6352B245"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例1</w:t>
            </w:r>
          </w:p>
        </w:tc>
        <w:tc>
          <w:tcPr>
            <w:tcW w:w="1472" w:type="dxa"/>
            <w:noWrap w:val="0"/>
            <w:vAlign w:val="top"/>
          </w:tcPr>
          <w:p w14:paraId="1C8AB307"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***</w:t>
            </w:r>
          </w:p>
        </w:tc>
        <w:tc>
          <w:tcPr>
            <w:tcW w:w="1104" w:type="dxa"/>
            <w:noWrap w:val="0"/>
            <w:vAlign w:val="top"/>
          </w:tcPr>
          <w:p w14:paraId="168542B2"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1268" w:type="dxa"/>
            <w:noWrap w:val="0"/>
            <w:vAlign w:val="top"/>
          </w:tcPr>
          <w:p w14:paraId="3F23ECBE"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**</w:t>
            </w:r>
          </w:p>
        </w:tc>
        <w:tc>
          <w:tcPr>
            <w:tcW w:w="1869" w:type="dxa"/>
            <w:noWrap w:val="0"/>
            <w:vAlign w:val="top"/>
          </w:tcPr>
          <w:p w14:paraId="0F57EC7E"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********</w:t>
            </w:r>
          </w:p>
        </w:tc>
        <w:tc>
          <w:tcPr>
            <w:tcW w:w="2781" w:type="dxa"/>
            <w:noWrap w:val="0"/>
            <w:vAlign w:val="top"/>
          </w:tcPr>
          <w:p w14:paraId="57103468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焊工</w:t>
            </w:r>
          </w:p>
        </w:tc>
        <w:tc>
          <w:tcPr>
            <w:tcW w:w="2578" w:type="dxa"/>
            <w:noWrap w:val="0"/>
            <w:vAlign w:val="top"/>
          </w:tcPr>
          <w:p w14:paraId="75F7BBB1"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魏庄镇胡巷村</w:t>
            </w:r>
          </w:p>
        </w:tc>
        <w:tc>
          <w:tcPr>
            <w:tcW w:w="1801" w:type="dxa"/>
            <w:noWrap w:val="0"/>
            <w:vAlign w:val="top"/>
          </w:tcPr>
          <w:p w14:paraId="0F6A3172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 w14:paraId="0C2D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noWrap w:val="0"/>
            <w:vAlign w:val="top"/>
          </w:tcPr>
          <w:p w14:paraId="6533042D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noWrap w:val="0"/>
            <w:vAlign w:val="top"/>
          </w:tcPr>
          <w:p w14:paraId="09D1E12E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04" w:type="dxa"/>
            <w:noWrap w:val="0"/>
            <w:vAlign w:val="top"/>
          </w:tcPr>
          <w:p w14:paraId="601E41E2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68" w:type="dxa"/>
            <w:noWrap w:val="0"/>
            <w:vAlign w:val="top"/>
          </w:tcPr>
          <w:p w14:paraId="3E81BC0B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69" w:type="dxa"/>
            <w:noWrap w:val="0"/>
            <w:vAlign w:val="top"/>
          </w:tcPr>
          <w:p w14:paraId="150044CF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781" w:type="dxa"/>
            <w:noWrap w:val="0"/>
            <w:vAlign w:val="top"/>
          </w:tcPr>
          <w:p w14:paraId="144E4A0A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78" w:type="dxa"/>
            <w:noWrap w:val="0"/>
            <w:vAlign w:val="top"/>
          </w:tcPr>
          <w:p w14:paraId="29400746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01" w:type="dxa"/>
            <w:noWrap w:val="0"/>
            <w:vAlign w:val="top"/>
          </w:tcPr>
          <w:p w14:paraId="54564206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 w14:paraId="7E51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noWrap w:val="0"/>
            <w:vAlign w:val="top"/>
          </w:tcPr>
          <w:p w14:paraId="43517499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noWrap w:val="0"/>
            <w:vAlign w:val="top"/>
          </w:tcPr>
          <w:p w14:paraId="3A90B9E5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04" w:type="dxa"/>
            <w:noWrap w:val="0"/>
            <w:vAlign w:val="top"/>
          </w:tcPr>
          <w:p w14:paraId="29899B57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68" w:type="dxa"/>
            <w:noWrap w:val="0"/>
            <w:vAlign w:val="top"/>
          </w:tcPr>
          <w:p w14:paraId="7DE7D502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69" w:type="dxa"/>
            <w:noWrap w:val="0"/>
            <w:vAlign w:val="top"/>
          </w:tcPr>
          <w:p w14:paraId="32338EAC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781" w:type="dxa"/>
            <w:noWrap w:val="0"/>
            <w:vAlign w:val="top"/>
          </w:tcPr>
          <w:p w14:paraId="51A56531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78" w:type="dxa"/>
            <w:noWrap w:val="0"/>
            <w:vAlign w:val="top"/>
          </w:tcPr>
          <w:p w14:paraId="4579E5B1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01" w:type="dxa"/>
            <w:noWrap w:val="0"/>
            <w:vAlign w:val="top"/>
          </w:tcPr>
          <w:p w14:paraId="58AEC620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 w14:paraId="01E8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noWrap w:val="0"/>
            <w:vAlign w:val="top"/>
          </w:tcPr>
          <w:p w14:paraId="75E0EB06"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  <w:t>....</w:t>
            </w:r>
          </w:p>
        </w:tc>
        <w:tc>
          <w:tcPr>
            <w:tcW w:w="1472" w:type="dxa"/>
            <w:noWrap w:val="0"/>
            <w:vAlign w:val="top"/>
          </w:tcPr>
          <w:p w14:paraId="199F078A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04" w:type="dxa"/>
            <w:noWrap w:val="0"/>
            <w:vAlign w:val="top"/>
          </w:tcPr>
          <w:p w14:paraId="22216483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68" w:type="dxa"/>
            <w:noWrap w:val="0"/>
            <w:vAlign w:val="top"/>
          </w:tcPr>
          <w:p w14:paraId="0625E5C8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69" w:type="dxa"/>
            <w:noWrap w:val="0"/>
            <w:vAlign w:val="top"/>
          </w:tcPr>
          <w:p w14:paraId="73F09A1B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781" w:type="dxa"/>
            <w:noWrap w:val="0"/>
            <w:vAlign w:val="top"/>
          </w:tcPr>
          <w:p w14:paraId="1185CE41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78" w:type="dxa"/>
            <w:noWrap w:val="0"/>
            <w:vAlign w:val="top"/>
          </w:tcPr>
          <w:p w14:paraId="24049EAC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01" w:type="dxa"/>
            <w:noWrap w:val="0"/>
            <w:vAlign w:val="top"/>
          </w:tcPr>
          <w:p w14:paraId="0981DD96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  <w:tr w14:paraId="5AFC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noWrap w:val="0"/>
            <w:vAlign w:val="top"/>
          </w:tcPr>
          <w:p w14:paraId="04DBE279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472" w:type="dxa"/>
            <w:noWrap w:val="0"/>
            <w:vAlign w:val="top"/>
          </w:tcPr>
          <w:p w14:paraId="0000622C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04" w:type="dxa"/>
            <w:noWrap w:val="0"/>
            <w:vAlign w:val="top"/>
          </w:tcPr>
          <w:p w14:paraId="0C23D890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268" w:type="dxa"/>
            <w:noWrap w:val="0"/>
            <w:vAlign w:val="top"/>
          </w:tcPr>
          <w:p w14:paraId="41D94BE2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69" w:type="dxa"/>
            <w:noWrap w:val="0"/>
            <w:vAlign w:val="top"/>
          </w:tcPr>
          <w:p w14:paraId="3D3BB177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781" w:type="dxa"/>
            <w:noWrap w:val="0"/>
            <w:vAlign w:val="top"/>
          </w:tcPr>
          <w:p w14:paraId="24EFC081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578" w:type="dxa"/>
            <w:noWrap w:val="0"/>
            <w:vAlign w:val="top"/>
          </w:tcPr>
          <w:p w14:paraId="18C926B7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01" w:type="dxa"/>
            <w:noWrap w:val="0"/>
            <w:vAlign w:val="top"/>
          </w:tcPr>
          <w:p w14:paraId="62EF4E4C"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vertAlign w:val="baseline"/>
              </w:rPr>
            </w:pPr>
          </w:p>
        </w:tc>
      </w:tr>
    </w:tbl>
    <w:p w14:paraId="4E9BE202">
      <w:pPr>
        <w:adjustRightInd w:val="0"/>
        <w:snapToGrid w:val="0"/>
        <w:spacing w:line="56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备注：此表由各乡镇（街道）每周5上午下班前报送，首次报送时间为2025年1月10日。</w:t>
      </w:r>
    </w:p>
    <w:p w14:paraId="3EF72F53"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</w:p>
    <w:p w14:paraId="1B0F1911"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</w:p>
    <w:p w14:paraId="4585B1F0"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</w:p>
    <w:p w14:paraId="676E8609"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</w:p>
    <w:p w14:paraId="7762850C">
      <w:pPr>
        <w:adjustRightInd w:val="0"/>
        <w:snapToGrid w:val="0"/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附件2</w:t>
      </w:r>
    </w:p>
    <w:p w14:paraId="50FA7447">
      <w:pPr>
        <w:adjustRightInd w:val="0"/>
        <w:snapToGrid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ABF3D9D">
      <w:pPr>
        <w:adjustRightInd w:val="0"/>
        <w:snapToGrid w:val="0"/>
        <w:spacing w:line="560" w:lineRule="exact"/>
        <w:ind w:firstLine="880" w:firstLineChars="200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怀远县企业招聘岗位清单</w:t>
      </w:r>
    </w:p>
    <w:p w14:paraId="5B8D423A">
      <w:pPr>
        <w:adjustRightInd w:val="0"/>
        <w:snapToGrid w:val="0"/>
        <w:spacing w:line="560" w:lineRule="exact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填报单位：                                            时间：   年   月   日</w:t>
      </w:r>
    </w:p>
    <w:tbl>
      <w:tblPr>
        <w:tblStyle w:val="9"/>
        <w:tblW w:w="13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68"/>
        <w:gridCol w:w="1404"/>
        <w:gridCol w:w="1282"/>
        <w:gridCol w:w="2918"/>
        <w:gridCol w:w="1500"/>
        <w:gridCol w:w="2019"/>
        <w:gridCol w:w="1541"/>
      </w:tblGrid>
      <w:tr w14:paraId="7D36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noWrap w:val="0"/>
            <w:vAlign w:val="top"/>
          </w:tcPr>
          <w:p w14:paraId="42CACD9A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8" w:type="dxa"/>
            <w:noWrap w:val="0"/>
            <w:vAlign w:val="top"/>
          </w:tcPr>
          <w:p w14:paraId="3C5859F0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04" w:type="dxa"/>
            <w:noWrap w:val="0"/>
            <w:vAlign w:val="top"/>
          </w:tcPr>
          <w:p w14:paraId="38A4908D"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82" w:type="dxa"/>
            <w:noWrap w:val="0"/>
            <w:vAlign w:val="top"/>
          </w:tcPr>
          <w:p w14:paraId="2953AC21"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918" w:type="dxa"/>
            <w:noWrap w:val="0"/>
            <w:vAlign w:val="top"/>
          </w:tcPr>
          <w:p w14:paraId="024A71A6"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500" w:type="dxa"/>
            <w:noWrap w:val="0"/>
            <w:vAlign w:val="top"/>
          </w:tcPr>
          <w:p w14:paraId="76ACBF8F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2019" w:type="dxa"/>
            <w:noWrap w:val="0"/>
            <w:vAlign w:val="top"/>
          </w:tcPr>
          <w:p w14:paraId="171FD858"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联系人（电话）</w:t>
            </w:r>
          </w:p>
        </w:tc>
        <w:tc>
          <w:tcPr>
            <w:tcW w:w="1541" w:type="dxa"/>
            <w:noWrap w:val="0"/>
            <w:vAlign w:val="top"/>
          </w:tcPr>
          <w:p w14:paraId="189BF796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E86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noWrap w:val="0"/>
            <w:vAlign w:val="top"/>
          </w:tcPr>
          <w:p w14:paraId="2BD99726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73B3FA96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1BD4C0AE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 w14:paraId="0B138F75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top"/>
          </w:tcPr>
          <w:p w14:paraId="5754FD00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30C948A6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 w14:paraId="39751EF0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 w14:paraId="7A7CB3FE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90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noWrap w:val="0"/>
            <w:vAlign w:val="top"/>
          </w:tcPr>
          <w:p w14:paraId="6F28669E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5E5F6746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75CC0D8B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 w14:paraId="0F298D34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top"/>
          </w:tcPr>
          <w:p w14:paraId="0FDAA5B1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2A952B95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 w14:paraId="5C148B1D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 w14:paraId="0A68FB19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B9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noWrap w:val="0"/>
            <w:vAlign w:val="top"/>
          </w:tcPr>
          <w:p w14:paraId="60D1DB3C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0E8F331A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7C6C7B67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 w14:paraId="176B0CBA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top"/>
          </w:tcPr>
          <w:p w14:paraId="10E7FA79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00484DDD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 w14:paraId="21A048EE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 w14:paraId="7F365B63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8B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noWrap w:val="0"/>
            <w:vAlign w:val="top"/>
          </w:tcPr>
          <w:p w14:paraId="2CB550CC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009FABD2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3572584C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 w14:paraId="4CCA441F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top"/>
          </w:tcPr>
          <w:p w14:paraId="5784D96C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26AFB6BD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 w14:paraId="77B11806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 w14:paraId="4204228D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B0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noWrap w:val="0"/>
            <w:vAlign w:val="top"/>
          </w:tcPr>
          <w:p w14:paraId="42101481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18214EA9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67312842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 w14:paraId="0E0741AC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8" w:type="dxa"/>
            <w:noWrap w:val="0"/>
            <w:vAlign w:val="top"/>
          </w:tcPr>
          <w:p w14:paraId="6BD5DAAE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4FF57B22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 w14:paraId="565DB0F0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 w14:paraId="4D787429">
            <w:pPr>
              <w:adjustRightInd w:val="0"/>
              <w:snapToGrid w:val="0"/>
              <w:spacing w:line="560" w:lineRule="exact"/>
              <w:jc w:val="both"/>
              <w:rPr>
                <w:rFonts w:hint="eastAsia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58DBF96"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</w:p>
    <w:p w14:paraId="3E4A571A">
      <w:pPr>
        <w:adjustRightInd w:val="0"/>
        <w:snapToGrid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DB5E1D">
      <w:pPr>
        <w:adjustRightInd w:val="0"/>
        <w:snapToGrid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4A04758">
      <w:pPr>
        <w:adjustRightInd w:val="0"/>
        <w:snapToGrid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605B5A4">
      <w:pPr>
        <w:pStyle w:val="2"/>
        <w:rPr>
          <w:rFonts w:hint="eastAsia"/>
        </w:rPr>
      </w:pPr>
    </w:p>
    <w:p w14:paraId="6BD91165"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 w14:paraId="7916AFD7"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怀远县各乡镇（街道）送人到岗活动安排表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141"/>
        <w:gridCol w:w="1446"/>
        <w:gridCol w:w="1586"/>
        <w:gridCol w:w="1414"/>
        <w:gridCol w:w="2072"/>
        <w:gridCol w:w="1500"/>
        <w:gridCol w:w="1501"/>
      </w:tblGrid>
      <w:tr w14:paraId="1C8B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13" w:type="dxa"/>
            <w:noWrap w:val="0"/>
            <w:vAlign w:val="top"/>
          </w:tcPr>
          <w:p w14:paraId="739F7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41" w:type="dxa"/>
            <w:noWrap w:val="0"/>
            <w:vAlign w:val="top"/>
          </w:tcPr>
          <w:p w14:paraId="48FA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乡镇（街道）</w:t>
            </w:r>
          </w:p>
        </w:tc>
        <w:tc>
          <w:tcPr>
            <w:tcW w:w="1446" w:type="dxa"/>
            <w:noWrap w:val="0"/>
            <w:vAlign w:val="top"/>
          </w:tcPr>
          <w:p w14:paraId="0E2D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计划数（人）</w:t>
            </w:r>
          </w:p>
        </w:tc>
        <w:tc>
          <w:tcPr>
            <w:tcW w:w="1586" w:type="dxa"/>
            <w:noWrap w:val="0"/>
            <w:vAlign w:val="top"/>
          </w:tcPr>
          <w:p w14:paraId="49E46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活动   时间</w:t>
            </w:r>
          </w:p>
        </w:tc>
        <w:tc>
          <w:tcPr>
            <w:tcW w:w="1414" w:type="dxa"/>
            <w:noWrap w:val="0"/>
            <w:vAlign w:val="top"/>
          </w:tcPr>
          <w:p w14:paraId="16944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320" w:firstLineChars="10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72" w:type="dxa"/>
            <w:noWrap w:val="0"/>
            <w:vAlign w:val="top"/>
          </w:tcPr>
          <w:p w14:paraId="6B452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乡镇（街道）</w:t>
            </w:r>
          </w:p>
        </w:tc>
        <w:tc>
          <w:tcPr>
            <w:tcW w:w="1500" w:type="dxa"/>
            <w:noWrap w:val="0"/>
            <w:vAlign w:val="top"/>
          </w:tcPr>
          <w:p w14:paraId="05447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计划数（人）</w:t>
            </w:r>
          </w:p>
        </w:tc>
        <w:tc>
          <w:tcPr>
            <w:tcW w:w="1501" w:type="dxa"/>
            <w:noWrap w:val="0"/>
            <w:vAlign w:val="top"/>
          </w:tcPr>
          <w:p w14:paraId="606AE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活动   时间</w:t>
            </w:r>
          </w:p>
        </w:tc>
      </w:tr>
      <w:tr w14:paraId="17A7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noWrap w:val="0"/>
            <w:vAlign w:val="top"/>
          </w:tcPr>
          <w:p w14:paraId="101D9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  <w:noWrap w:val="0"/>
            <w:vAlign w:val="top"/>
          </w:tcPr>
          <w:p w14:paraId="31647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荆山镇</w:t>
            </w:r>
          </w:p>
        </w:tc>
        <w:tc>
          <w:tcPr>
            <w:tcW w:w="1446" w:type="dxa"/>
            <w:noWrap w:val="0"/>
            <w:vAlign w:val="top"/>
          </w:tcPr>
          <w:p w14:paraId="0B9DB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86" w:type="dxa"/>
            <w:noWrap w:val="0"/>
            <w:vAlign w:val="top"/>
          </w:tcPr>
          <w:p w14:paraId="23489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1月13日</w:t>
            </w:r>
          </w:p>
        </w:tc>
        <w:tc>
          <w:tcPr>
            <w:tcW w:w="1414" w:type="dxa"/>
            <w:noWrap w:val="0"/>
            <w:vAlign w:val="top"/>
          </w:tcPr>
          <w:p w14:paraId="1F5D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72" w:type="dxa"/>
            <w:noWrap w:val="0"/>
            <w:vAlign w:val="top"/>
          </w:tcPr>
          <w:p w14:paraId="34E99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龙亢镇</w:t>
            </w:r>
          </w:p>
        </w:tc>
        <w:tc>
          <w:tcPr>
            <w:tcW w:w="1500" w:type="dxa"/>
            <w:noWrap w:val="0"/>
            <w:vAlign w:val="top"/>
          </w:tcPr>
          <w:p w14:paraId="7007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01" w:type="dxa"/>
            <w:noWrap w:val="0"/>
            <w:vAlign w:val="top"/>
          </w:tcPr>
          <w:p w14:paraId="0B1F6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1月16日</w:t>
            </w:r>
          </w:p>
        </w:tc>
      </w:tr>
      <w:tr w14:paraId="10F6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noWrap w:val="0"/>
            <w:vAlign w:val="top"/>
          </w:tcPr>
          <w:p w14:paraId="13121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  <w:noWrap w:val="0"/>
            <w:vAlign w:val="top"/>
          </w:tcPr>
          <w:p w14:paraId="0C947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榴城镇</w:t>
            </w:r>
          </w:p>
        </w:tc>
        <w:tc>
          <w:tcPr>
            <w:tcW w:w="1446" w:type="dxa"/>
            <w:noWrap w:val="0"/>
            <w:vAlign w:val="top"/>
          </w:tcPr>
          <w:p w14:paraId="6900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86" w:type="dxa"/>
            <w:noWrap w:val="0"/>
            <w:vAlign w:val="top"/>
          </w:tcPr>
          <w:p w14:paraId="2A052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1月13日</w:t>
            </w:r>
          </w:p>
        </w:tc>
        <w:tc>
          <w:tcPr>
            <w:tcW w:w="1414" w:type="dxa"/>
            <w:noWrap w:val="0"/>
            <w:vAlign w:val="top"/>
          </w:tcPr>
          <w:p w14:paraId="57D5E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72" w:type="dxa"/>
            <w:noWrap w:val="0"/>
            <w:vAlign w:val="top"/>
          </w:tcPr>
          <w:p w14:paraId="1F46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徐圩乡</w:t>
            </w:r>
          </w:p>
        </w:tc>
        <w:tc>
          <w:tcPr>
            <w:tcW w:w="1500" w:type="dxa"/>
            <w:noWrap w:val="0"/>
            <w:vAlign w:val="top"/>
          </w:tcPr>
          <w:p w14:paraId="4EBBD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01" w:type="dxa"/>
            <w:noWrap w:val="0"/>
            <w:vAlign w:val="top"/>
          </w:tcPr>
          <w:p w14:paraId="2548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1月17日</w:t>
            </w:r>
          </w:p>
        </w:tc>
      </w:tr>
      <w:tr w14:paraId="015A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noWrap w:val="0"/>
            <w:vAlign w:val="top"/>
          </w:tcPr>
          <w:p w14:paraId="6DEF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41" w:type="dxa"/>
            <w:noWrap w:val="0"/>
            <w:vAlign w:val="top"/>
          </w:tcPr>
          <w:p w14:paraId="0BE4D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包集镇</w:t>
            </w:r>
          </w:p>
        </w:tc>
        <w:tc>
          <w:tcPr>
            <w:tcW w:w="1446" w:type="dxa"/>
            <w:noWrap w:val="0"/>
            <w:vAlign w:val="top"/>
          </w:tcPr>
          <w:p w14:paraId="41DE3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86" w:type="dxa"/>
            <w:noWrap w:val="0"/>
            <w:vAlign w:val="top"/>
          </w:tcPr>
          <w:p w14:paraId="43E05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1月13日</w:t>
            </w:r>
          </w:p>
        </w:tc>
        <w:tc>
          <w:tcPr>
            <w:tcW w:w="1414" w:type="dxa"/>
            <w:noWrap w:val="0"/>
            <w:vAlign w:val="top"/>
          </w:tcPr>
          <w:p w14:paraId="3877A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72" w:type="dxa"/>
            <w:noWrap w:val="0"/>
            <w:vAlign w:val="top"/>
          </w:tcPr>
          <w:p w14:paraId="0148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常坟镇</w:t>
            </w:r>
          </w:p>
        </w:tc>
        <w:tc>
          <w:tcPr>
            <w:tcW w:w="1500" w:type="dxa"/>
            <w:noWrap w:val="0"/>
            <w:vAlign w:val="top"/>
          </w:tcPr>
          <w:p w14:paraId="79F2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01" w:type="dxa"/>
            <w:noWrap w:val="0"/>
            <w:vAlign w:val="top"/>
          </w:tcPr>
          <w:p w14:paraId="4D159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1月17日</w:t>
            </w:r>
          </w:p>
        </w:tc>
      </w:tr>
      <w:tr w14:paraId="6028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noWrap w:val="0"/>
            <w:vAlign w:val="top"/>
          </w:tcPr>
          <w:p w14:paraId="790E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41" w:type="dxa"/>
            <w:noWrap w:val="0"/>
            <w:vAlign w:val="top"/>
          </w:tcPr>
          <w:p w14:paraId="2752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魏庄镇</w:t>
            </w:r>
          </w:p>
        </w:tc>
        <w:tc>
          <w:tcPr>
            <w:tcW w:w="1446" w:type="dxa"/>
            <w:noWrap w:val="0"/>
            <w:vAlign w:val="top"/>
          </w:tcPr>
          <w:p w14:paraId="2F34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86" w:type="dxa"/>
            <w:noWrap w:val="0"/>
            <w:vAlign w:val="top"/>
          </w:tcPr>
          <w:p w14:paraId="5699D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1月14日</w:t>
            </w:r>
          </w:p>
        </w:tc>
        <w:tc>
          <w:tcPr>
            <w:tcW w:w="1414" w:type="dxa"/>
            <w:noWrap w:val="0"/>
            <w:vAlign w:val="top"/>
          </w:tcPr>
          <w:p w14:paraId="3CD3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72" w:type="dxa"/>
            <w:noWrap w:val="0"/>
            <w:vAlign w:val="top"/>
          </w:tcPr>
          <w:p w14:paraId="1F23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万福镇</w:t>
            </w:r>
          </w:p>
        </w:tc>
        <w:tc>
          <w:tcPr>
            <w:tcW w:w="1500" w:type="dxa"/>
            <w:noWrap w:val="0"/>
            <w:vAlign w:val="top"/>
          </w:tcPr>
          <w:p w14:paraId="572CD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01" w:type="dxa"/>
            <w:noWrap w:val="0"/>
            <w:vAlign w:val="top"/>
          </w:tcPr>
          <w:p w14:paraId="68B2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1月17日</w:t>
            </w:r>
          </w:p>
        </w:tc>
      </w:tr>
      <w:tr w14:paraId="0B76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noWrap w:val="0"/>
            <w:vAlign w:val="top"/>
          </w:tcPr>
          <w:p w14:paraId="3DCE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41" w:type="dxa"/>
            <w:noWrap w:val="0"/>
            <w:vAlign w:val="top"/>
          </w:tcPr>
          <w:p w14:paraId="192F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陈集镇</w:t>
            </w:r>
          </w:p>
        </w:tc>
        <w:tc>
          <w:tcPr>
            <w:tcW w:w="1446" w:type="dxa"/>
            <w:noWrap w:val="0"/>
            <w:vAlign w:val="top"/>
          </w:tcPr>
          <w:p w14:paraId="0D52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86" w:type="dxa"/>
            <w:noWrap w:val="0"/>
            <w:vAlign w:val="top"/>
          </w:tcPr>
          <w:p w14:paraId="255C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1月14日</w:t>
            </w:r>
          </w:p>
        </w:tc>
        <w:tc>
          <w:tcPr>
            <w:tcW w:w="1414" w:type="dxa"/>
            <w:noWrap w:val="0"/>
            <w:vAlign w:val="top"/>
          </w:tcPr>
          <w:p w14:paraId="046A4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72" w:type="dxa"/>
            <w:noWrap w:val="0"/>
            <w:vAlign w:val="top"/>
          </w:tcPr>
          <w:p w14:paraId="735D0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唐集镇</w:t>
            </w:r>
          </w:p>
        </w:tc>
        <w:tc>
          <w:tcPr>
            <w:tcW w:w="1500" w:type="dxa"/>
            <w:noWrap w:val="0"/>
            <w:vAlign w:val="top"/>
          </w:tcPr>
          <w:p w14:paraId="513B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01" w:type="dxa"/>
            <w:noWrap w:val="0"/>
            <w:vAlign w:val="top"/>
          </w:tcPr>
          <w:p w14:paraId="367A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1月20日</w:t>
            </w:r>
          </w:p>
        </w:tc>
      </w:tr>
      <w:tr w14:paraId="45D0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noWrap w:val="0"/>
            <w:vAlign w:val="top"/>
          </w:tcPr>
          <w:p w14:paraId="417DC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41" w:type="dxa"/>
            <w:noWrap w:val="0"/>
            <w:vAlign w:val="top"/>
          </w:tcPr>
          <w:p w14:paraId="196DF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双桥集镇</w:t>
            </w:r>
          </w:p>
        </w:tc>
        <w:tc>
          <w:tcPr>
            <w:tcW w:w="1446" w:type="dxa"/>
            <w:noWrap w:val="0"/>
            <w:vAlign w:val="top"/>
          </w:tcPr>
          <w:p w14:paraId="10BE2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86" w:type="dxa"/>
            <w:noWrap w:val="0"/>
            <w:vAlign w:val="top"/>
          </w:tcPr>
          <w:p w14:paraId="0D92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1月14日</w:t>
            </w:r>
          </w:p>
        </w:tc>
        <w:tc>
          <w:tcPr>
            <w:tcW w:w="1414" w:type="dxa"/>
            <w:noWrap w:val="0"/>
            <w:vAlign w:val="top"/>
          </w:tcPr>
          <w:p w14:paraId="1DC4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72" w:type="dxa"/>
            <w:noWrap w:val="0"/>
            <w:vAlign w:val="top"/>
          </w:tcPr>
          <w:p w14:paraId="05F38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白莲坡镇</w:t>
            </w:r>
          </w:p>
        </w:tc>
        <w:tc>
          <w:tcPr>
            <w:tcW w:w="1500" w:type="dxa"/>
            <w:noWrap w:val="0"/>
            <w:vAlign w:val="top"/>
          </w:tcPr>
          <w:p w14:paraId="1BD0A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01" w:type="dxa"/>
            <w:noWrap w:val="0"/>
            <w:vAlign w:val="top"/>
          </w:tcPr>
          <w:p w14:paraId="5E4C3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1月20日</w:t>
            </w:r>
          </w:p>
        </w:tc>
      </w:tr>
      <w:tr w14:paraId="7C2E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noWrap w:val="0"/>
            <w:vAlign w:val="top"/>
          </w:tcPr>
          <w:p w14:paraId="00C53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41" w:type="dxa"/>
            <w:noWrap w:val="0"/>
            <w:vAlign w:val="top"/>
          </w:tcPr>
          <w:p w14:paraId="6ACD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褚集镇</w:t>
            </w:r>
          </w:p>
        </w:tc>
        <w:tc>
          <w:tcPr>
            <w:tcW w:w="1446" w:type="dxa"/>
            <w:noWrap w:val="0"/>
            <w:vAlign w:val="top"/>
          </w:tcPr>
          <w:p w14:paraId="0C7FE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86" w:type="dxa"/>
            <w:noWrap w:val="0"/>
            <w:vAlign w:val="top"/>
          </w:tcPr>
          <w:p w14:paraId="102D5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1月15日</w:t>
            </w:r>
          </w:p>
        </w:tc>
        <w:tc>
          <w:tcPr>
            <w:tcW w:w="1414" w:type="dxa"/>
            <w:noWrap w:val="0"/>
            <w:vAlign w:val="top"/>
          </w:tcPr>
          <w:p w14:paraId="06F4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72" w:type="dxa"/>
            <w:noWrap w:val="0"/>
            <w:vAlign w:val="top"/>
          </w:tcPr>
          <w:p w14:paraId="29C6B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兰桥镇</w:t>
            </w:r>
          </w:p>
        </w:tc>
        <w:tc>
          <w:tcPr>
            <w:tcW w:w="1500" w:type="dxa"/>
            <w:noWrap w:val="0"/>
            <w:vAlign w:val="top"/>
          </w:tcPr>
          <w:p w14:paraId="60EE0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01" w:type="dxa"/>
            <w:noWrap w:val="0"/>
            <w:vAlign w:val="top"/>
          </w:tcPr>
          <w:p w14:paraId="2868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1月20日</w:t>
            </w:r>
          </w:p>
        </w:tc>
      </w:tr>
      <w:tr w14:paraId="2372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noWrap w:val="0"/>
            <w:vAlign w:val="top"/>
          </w:tcPr>
          <w:p w14:paraId="4165B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41" w:type="dxa"/>
            <w:noWrap w:val="0"/>
            <w:vAlign w:val="top"/>
          </w:tcPr>
          <w:p w14:paraId="065C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古城镇</w:t>
            </w:r>
          </w:p>
        </w:tc>
        <w:tc>
          <w:tcPr>
            <w:tcW w:w="1446" w:type="dxa"/>
            <w:noWrap w:val="0"/>
            <w:vAlign w:val="top"/>
          </w:tcPr>
          <w:p w14:paraId="7E930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86" w:type="dxa"/>
            <w:noWrap w:val="0"/>
            <w:vAlign w:val="top"/>
          </w:tcPr>
          <w:p w14:paraId="73828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1月15日</w:t>
            </w:r>
          </w:p>
        </w:tc>
        <w:tc>
          <w:tcPr>
            <w:tcW w:w="1414" w:type="dxa"/>
            <w:noWrap w:val="0"/>
            <w:vAlign w:val="top"/>
          </w:tcPr>
          <w:p w14:paraId="731B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072" w:type="dxa"/>
            <w:noWrap w:val="0"/>
            <w:vAlign w:val="top"/>
          </w:tcPr>
          <w:p w14:paraId="35FB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白乳泉街道</w:t>
            </w:r>
          </w:p>
        </w:tc>
        <w:tc>
          <w:tcPr>
            <w:tcW w:w="1500" w:type="dxa"/>
            <w:noWrap w:val="0"/>
            <w:vAlign w:val="top"/>
          </w:tcPr>
          <w:p w14:paraId="3DAC8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01" w:type="dxa"/>
            <w:noWrap w:val="0"/>
            <w:vAlign w:val="top"/>
          </w:tcPr>
          <w:p w14:paraId="2D7D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1月21日</w:t>
            </w:r>
          </w:p>
        </w:tc>
      </w:tr>
      <w:tr w14:paraId="4C00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noWrap w:val="0"/>
            <w:vAlign w:val="top"/>
          </w:tcPr>
          <w:p w14:paraId="412D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41" w:type="dxa"/>
            <w:noWrap w:val="0"/>
            <w:vAlign w:val="top"/>
          </w:tcPr>
          <w:p w14:paraId="2929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淝河镇</w:t>
            </w:r>
          </w:p>
        </w:tc>
        <w:tc>
          <w:tcPr>
            <w:tcW w:w="1446" w:type="dxa"/>
            <w:noWrap w:val="0"/>
            <w:vAlign w:val="top"/>
          </w:tcPr>
          <w:p w14:paraId="00D0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86" w:type="dxa"/>
            <w:noWrap w:val="0"/>
            <w:vAlign w:val="top"/>
          </w:tcPr>
          <w:p w14:paraId="3F2E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1月15日</w:t>
            </w:r>
          </w:p>
        </w:tc>
        <w:tc>
          <w:tcPr>
            <w:tcW w:w="1414" w:type="dxa"/>
            <w:noWrap w:val="0"/>
            <w:vAlign w:val="top"/>
          </w:tcPr>
          <w:p w14:paraId="797D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72" w:type="dxa"/>
            <w:noWrap w:val="0"/>
            <w:vAlign w:val="top"/>
          </w:tcPr>
          <w:p w14:paraId="2F069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望淮街道</w:t>
            </w:r>
          </w:p>
        </w:tc>
        <w:tc>
          <w:tcPr>
            <w:tcW w:w="1500" w:type="dxa"/>
            <w:noWrap w:val="0"/>
            <w:vAlign w:val="top"/>
          </w:tcPr>
          <w:p w14:paraId="0AA1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01" w:type="dxa"/>
            <w:noWrap w:val="0"/>
            <w:vAlign w:val="top"/>
          </w:tcPr>
          <w:p w14:paraId="0908B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1月21日</w:t>
            </w:r>
          </w:p>
        </w:tc>
      </w:tr>
      <w:tr w14:paraId="572D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noWrap w:val="0"/>
            <w:vAlign w:val="top"/>
          </w:tcPr>
          <w:p w14:paraId="12DB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41" w:type="dxa"/>
            <w:noWrap w:val="0"/>
            <w:vAlign w:val="top"/>
          </w:tcPr>
          <w:p w14:paraId="75EF5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淝南镇</w:t>
            </w:r>
          </w:p>
        </w:tc>
        <w:tc>
          <w:tcPr>
            <w:tcW w:w="1446" w:type="dxa"/>
            <w:noWrap w:val="0"/>
            <w:vAlign w:val="top"/>
          </w:tcPr>
          <w:p w14:paraId="385B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86" w:type="dxa"/>
            <w:noWrap w:val="0"/>
            <w:vAlign w:val="top"/>
          </w:tcPr>
          <w:p w14:paraId="3631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1月16日</w:t>
            </w:r>
          </w:p>
        </w:tc>
        <w:tc>
          <w:tcPr>
            <w:tcW w:w="1414" w:type="dxa"/>
            <w:noWrap w:val="0"/>
            <w:vAlign w:val="top"/>
          </w:tcPr>
          <w:p w14:paraId="452B4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072" w:type="dxa"/>
            <w:noWrap w:val="0"/>
            <w:vAlign w:val="top"/>
          </w:tcPr>
          <w:p w14:paraId="3FE39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引凤街道</w:t>
            </w:r>
          </w:p>
        </w:tc>
        <w:tc>
          <w:tcPr>
            <w:tcW w:w="1500" w:type="dxa"/>
            <w:noWrap w:val="0"/>
            <w:vAlign w:val="top"/>
          </w:tcPr>
          <w:p w14:paraId="767B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01" w:type="dxa"/>
            <w:noWrap w:val="0"/>
            <w:vAlign w:val="top"/>
          </w:tcPr>
          <w:p w14:paraId="57057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1月21日</w:t>
            </w:r>
          </w:p>
        </w:tc>
      </w:tr>
      <w:tr w14:paraId="7228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noWrap w:val="0"/>
            <w:vAlign w:val="top"/>
          </w:tcPr>
          <w:p w14:paraId="2C9F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41" w:type="dxa"/>
            <w:noWrap w:val="0"/>
            <w:vAlign w:val="top"/>
          </w:tcPr>
          <w:p w14:paraId="502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河溜镇</w:t>
            </w:r>
          </w:p>
        </w:tc>
        <w:tc>
          <w:tcPr>
            <w:tcW w:w="1446" w:type="dxa"/>
            <w:noWrap w:val="0"/>
            <w:vAlign w:val="top"/>
          </w:tcPr>
          <w:p w14:paraId="7C732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86" w:type="dxa"/>
            <w:noWrap w:val="0"/>
            <w:vAlign w:val="top"/>
          </w:tcPr>
          <w:p w14:paraId="6D671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1月16日</w:t>
            </w:r>
          </w:p>
        </w:tc>
        <w:tc>
          <w:tcPr>
            <w:tcW w:w="1414" w:type="dxa"/>
            <w:noWrap w:val="0"/>
            <w:vAlign w:val="top"/>
          </w:tcPr>
          <w:p w14:paraId="31B7F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top"/>
          </w:tcPr>
          <w:p w14:paraId="36E18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57D81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 w14:paraId="0DDB6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F5FBB87">
      <w:pPr>
        <w:adjustRightInd w:val="0"/>
        <w:snapToGrid w:val="0"/>
        <w:spacing w:line="560" w:lineRule="exact"/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备注：具体方案，由县人社局统一组织实施；各乡镇（街道）送人到岗人数不限于计划数，可根据实际情况增加。</w:t>
      </w:r>
    </w:p>
    <w:p w14:paraId="0C06696D">
      <w:pPr>
        <w:adjustRightInd w:val="0"/>
        <w:snapToGrid w:val="0"/>
        <w:spacing w:line="24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8AEEA4C"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</w:t>
      </w:r>
    </w:p>
    <w:tbl>
      <w:tblPr>
        <w:tblStyle w:val="8"/>
        <w:tblW w:w="13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165"/>
        <w:gridCol w:w="3178"/>
        <w:gridCol w:w="2441"/>
        <w:gridCol w:w="1772"/>
        <w:gridCol w:w="1937"/>
        <w:gridCol w:w="1748"/>
      </w:tblGrid>
      <w:tr w14:paraId="5488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3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1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2025年怀远县“春风行动”招聘会计划表 </w:t>
            </w:r>
          </w:p>
        </w:tc>
      </w:tr>
      <w:tr w14:paraId="2733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招聘会日期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11D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怀远县人才市场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12月21日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（冬月廿一）</w:t>
            </w:r>
          </w:p>
          <w:p w14:paraId="2A98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12月28日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（冬月廿八）</w:t>
            </w:r>
          </w:p>
          <w:p w14:paraId="6EC7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1月4日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（腊月初五）</w:t>
            </w:r>
          </w:p>
          <w:p w14:paraId="7300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1月11日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（腊月十二）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怀远县新河杰座西门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1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4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常坟镇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（腊月初四）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常坟镇街道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B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F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兰桥镇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1月6日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（腊月初七）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兰桥镇街道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3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5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白莲坡镇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1月8日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（腊月初九）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白莲坡镇街道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E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5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徐圩乡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1月10日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（腊月十一）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徐圩乡街道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0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E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唐集镇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1月13日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（腊月十四）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唐集镇街道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B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50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淝河镇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1月14日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（腊月十五）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淝河镇街道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5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5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白乳泉街道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12月22日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（冬月廿二）</w:t>
            </w:r>
          </w:p>
          <w:p w14:paraId="0D60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（冬月廿九）</w:t>
            </w:r>
          </w:p>
          <w:p w14:paraId="248F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1月5日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（腊月初六）</w:t>
            </w:r>
          </w:p>
          <w:p w14:paraId="30EB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1月12日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（腊月十三）</w:t>
            </w:r>
          </w:p>
        </w:tc>
        <w:tc>
          <w:tcPr>
            <w:tcW w:w="2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荆山广场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  <w:p w14:paraId="33A9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  <w:p w14:paraId="01DE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08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“新春赶大集、快乐办年货”活动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（第一阶段）</w:t>
            </w:r>
          </w:p>
        </w:tc>
      </w:tr>
      <w:tr w14:paraId="4148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3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0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（正月初六）</w:t>
            </w:r>
          </w:p>
          <w:p w14:paraId="2119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（正月初十）</w:t>
            </w:r>
          </w:p>
        </w:tc>
        <w:tc>
          <w:tcPr>
            <w:tcW w:w="2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B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8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7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榴城镇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2月8日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（正月十一）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榴城镇苏集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3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D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望淮街道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（正月十三）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新文化馆广场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F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0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引凤街道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2月12日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（元宵节）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大禹广场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0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8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荆山镇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1月27日每天</w:t>
            </w:r>
          </w:p>
          <w:p w14:paraId="1BE7039C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val="en-US" w:eastAsia="zh-CN"/>
              </w:rPr>
              <w:t>（腊月十六至腊月廿八每天）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大禹九州里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25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“新春赶大集、快乐办年货”活动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（第二阶段）</w:t>
            </w:r>
          </w:p>
        </w:tc>
      </w:tr>
      <w:tr w14:paraId="72DC3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（正月二十）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A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1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（正月廿一）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6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91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龙亢镇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2月19日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（正月廿二）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龙亢镇街道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8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0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淝南镇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（正月廿三）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淝南镇街道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B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3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陈集镇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（正月廿四）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陈集镇街道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5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3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魏庄镇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2月24日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（正月廿七）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魏庄镇街道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E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6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双桥集镇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2月25日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（正月廿八）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双桥集镇街道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8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5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（正月廿九）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8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0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河溜镇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2月27日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（正月三十）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河溜镇街道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8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C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褚集镇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（二月初一）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褚集镇街道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A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9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D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怀远县人才市场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0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（二月初二）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怀远县新河杰座西门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0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D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怀远县人才市场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5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（二月初六）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怀远县新河杰座西门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3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2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0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怀远县人才市场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6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（二月初九）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怀远县新河杰座西门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7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5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8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怀远县人才市场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3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（二月十三）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怀远县新河杰座西门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2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0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A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怀远县人才市场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（二月十六）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怀远县新河杰座西门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3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4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怀远县人才市场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B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（二月二十）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怀远县新河杰座西门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7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1E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F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怀远县人才市场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F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怀远县新河杰座西门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A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F3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9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怀远县人才市场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5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3月26日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怀远县新河杰座西门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8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3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7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怀远县人才市场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0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（三月初一）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怀远县新河杰座西门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胡翔翔 8858029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A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8EAB9CF">
      <w:pPr>
        <w:pStyle w:val="2"/>
        <w:rPr>
          <w:rFonts w:hint="eastAsia"/>
          <w:lang w:val="en-US" w:eastAsia="zh-CN"/>
        </w:rPr>
      </w:pPr>
    </w:p>
    <w:p w14:paraId="633F3666">
      <w:pPr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CAB1EFE"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B2D394E"/>
    <w:p w14:paraId="3F0CE187"/>
    <w:sectPr>
      <w:pgSz w:w="16840" w:h="11907" w:orient="landscape"/>
      <w:pgMar w:top="1474" w:right="2098" w:bottom="1193" w:left="1985" w:header="851" w:footer="141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46AF6">
    <w:pPr>
      <w:pStyle w:val="6"/>
      <w:framePr w:wrap="around" w:vAnchor="text" w:hAnchor="margin" w:xAlign="outside" w:y="1"/>
      <w:jc w:val="right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7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 w14:paraId="26FED095">
    <w:pPr>
      <w:pStyle w:val="6"/>
      <w:framePr w:wrap="around" w:vAnchor="text" w:hAnchor="margin" w:xAlign="outside" w:y="1"/>
      <w:ind w:right="360" w:firstLine="360"/>
      <w:rPr>
        <w:rStyle w:val="11"/>
        <w:rFonts w:hint="eastAsia"/>
        <w:sz w:val="24"/>
      </w:rPr>
    </w:pPr>
  </w:p>
  <w:p w14:paraId="20FE74A5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2A624">
    <w:pPr>
      <w:pStyle w:val="6"/>
      <w:framePr w:wrap="around" w:vAnchor="text" w:hAnchor="margin" w:xAlign="outside" w:y="1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6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 w14:paraId="3533A3DE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5E45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76FAF"/>
    <w:rsid w:val="08560367"/>
    <w:rsid w:val="0F482F33"/>
    <w:rsid w:val="1A55477E"/>
    <w:rsid w:val="33DA15C0"/>
    <w:rsid w:val="3A2C0226"/>
    <w:rsid w:val="43935065"/>
    <w:rsid w:val="49431BB3"/>
    <w:rsid w:val="59A041C7"/>
    <w:rsid w:val="5EA55529"/>
    <w:rsid w:val="66F61E44"/>
    <w:rsid w:val="6D176FAF"/>
    <w:rsid w:val="7DC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envelope return"/>
    <w:basedOn w:val="1"/>
    <w:next w:val="1"/>
    <w:qFormat/>
    <w:uiPriority w:val="99"/>
    <w:pPr>
      <w:snapToGrid w:val="0"/>
    </w:pPr>
    <w:rPr>
      <w:rFonts w:ascii="Arial" w:hAnsi="Arial"/>
    </w:rPr>
  </w:style>
  <w:style w:type="paragraph" w:customStyle="1" w:styleId="5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semiHidden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3411</Words>
  <Characters>4074</Characters>
  <Lines>0</Lines>
  <Paragraphs>0</Paragraphs>
  <TotalTime>151</TotalTime>
  <ScaleCrop>false</ScaleCrop>
  <LinksUpToDate>false</LinksUpToDate>
  <CharactersWithSpaces>4323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2024-12-19T08:40:00Z</dcterms:created>
  <dc:creator>Administrator</dc:creator>
  <cp:lastModifiedBy>坏月亮</cp:lastModifiedBy>
  <cp:lastPrinted>2024-12-30T06:51:00Z</cp:lastPrinted>
  <dcterms:modified xsi:type="dcterms:W3CDTF">2025-04-08T07:50:59Z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B13A1A5B7FE34B03AA369085AC231C25_13</vt:lpwstr>
  </property>
  <property fmtid="{D5CDD505-2E9C-101B-9397-08002B2CF9AE}" pid="4" name="KSOTemplateDocerSaveRecord">
    <vt:lpwstr>eyJoZGlkIjoiY2Y2MGQ0YWE3NDVlN2VlZDZjMWUwOGYxYTk0NzE1MzIifQ==</vt:lpwstr>
  </property>
</Properties>
</file>