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56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5"/>
          <w:szCs w:val="45"/>
          <w:bdr w:val="none" w:color="auto" w:sz="0" w:space="0"/>
          <w:shd w:val="clear" w:fill="FFFFFF"/>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关于</w:t>
      </w:r>
      <w:r>
        <w:rPr>
          <w:rFonts w:hint="eastAsia" w:ascii="方正小标宋简体" w:hAnsi="方正小标宋简体" w:eastAsia="方正小标宋简体" w:cs="方正小标宋简体"/>
          <w:b w:val="0"/>
          <w:bCs w:val="0"/>
          <w:i w:val="0"/>
          <w:iCs w:val="0"/>
          <w:caps w:val="0"/>
          <w:color w:val="333333"/>
          <w:spacing w:val="0"/>
          <w:sz w:val="45"/>
          <w:szCs w:val="45"/>
          <w:bdr w:val="none" w:color="auto" w:sz="0" w:space="0"/>
          <w:shd w:val="clear" w:fill="FFFFFF"/>
        </w:rPr>
        <w:t>《魏庄镇第二轮土地承包到期后再延长30年试点工作方案的通知</w:t>
      </w:r>
    </w:p>
    <w:p w14:paraId="1C3E50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sz w:val="45"/>
          <w:szCs w:val="45"/>
          <w:bdr w:val="none" w:color="auto" w:sz="0" w:space="0"/>
          <w:shd w:val="clear" w:fill="FFFFFF"/>
        </w:rPr>
        <w:t>（征求意见稿）》</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的起草说明</w:t>
      </w:r>
    </w:p>
    <w:p w14:paraId="762872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    一、起草背景</w:t>
      </w:r>
    </w:p>
    <w:p w14:paraId="4ED120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ascii="仿宋" w:hAnsi="仿宋" w:eastAsia="仿宋" w:cs="仿宋"/>
          <w:i w:val="0"/>
          <w:iCs w:val="0"/>
          <w:caps w:val="0"/>
          <w:color w:val="333333"/>
          <w:spacing w:val="0"/>
          <w:sz w:val="32"/>
          <w:szCs w:val="32"/>
          <w:bdr w:val="none" w:color="auto" w:sz="0" w:space="0"/>
          <w:shd w:val="clear" w:fill="FFFFFF"/>
        </w:rPr>
        <w:t>  </w:t>
      </w:r>
      <w:r>
        <w:rPr>
          <w:rFonts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为切实做好</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魏庄镇二轮土地延包</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工作，严控秸秆露天焚烧，改善环境空气质量，守住生态环境底线。根据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根据《中华人民共和国农村土地承包法》、中共中央国务院《关于保持土地承包关系稳定并长久不变的意见》</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和省、市、县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二轮土地延包</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有关文件精神，结合我镇实际，制定本工作方案。</w:t>
      </w:r>
    </w:p>
    <w:p w14:paraId="7E0305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hint="eastAsia" w:ascii="黑体" w:hAnsi="宋体" w:eastAsia="黑体" w:cs="黑体"/>
          <w:b w:val="0"/>
          <w:bCs w:val="0"/>
          <w:i w:val="0"/>
          <w:iCs w:val="0"/>
          <w:caps w:val="0"/>
          <w:color w:val="333333"/>
          <w:spacing w:val="0"/>
          <w:sz w:val="32"/>
          <w:szCs w:val="32"/>
          <w:bdr w:val="none" w:color="auto" w:sz="0" w:space="0"/>
          <w:shd w:val="clear" w:fill="FFFFFF"/>
        </w:rPr>
        <w:t>    </w:t>
      </w: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二、主要依据</w:t>
      </w:r>
    </w:p>
    <w:p w14:paraId="56F61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宋体" w:eastAsia="黑体" w:cs="黑体"/>
          <w:b w:val="0"/>
          <w:bCs w:val="0"/>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0"/>
          <w:kern w:val="0"/>
          <w:sz w:val="32"/>
          <w:szCs w:val="32"/>
          <w:bdr w:val="none" w:color="auto" w:sz="0" w:space="0"/>
          <w:shd w:val="clear" w:fill="FFFFFF"/>
          <w:lang w:val="en-US" w:eastAsia="zh-CN" w:bidi="ar"/>
          <w14:textFill>
            <w14:solidFill>
              <w14:schemeClr w14:val="tx1"/>
            </w14:solidFill>
          </w14:textFill>
        </w:rPr>
        <w:t> （一）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中共怀远县委农村工作领导小组办公室怀远县农业农村局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rPr>
        <w:t>第二轮土地承包到期后再延长30年试点工作</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w:t>
      </w:r>
    </w:p>
    <w:p w14:paraId="32E0CA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    三、起草过程</w:t>
      </w:r>
    </w:p>
    <w:p w14:paraId="3C4707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  根据上级文件要求，通过认真研判我镇</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二轮土地延包</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实际工作需要情况，由镇党政办公室负责起草《魏庄镇第二轮土地承包到期后再延长30年试点工作方案的通知（征求意见稿）》。</w:t>
      </w:r>
    </w:p>
    <w:p w14:paraId="1E0D8A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    四、主要内容</w:t>
      </w:r>
    </w:p>
    <w:p w14:paraId="421BFA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640" w:firstLineChars="200"/>
        <w:jc w:val="both"/>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bdr w:val="none" w:color="auto" w:sz="0" w:space="0"/>
          <w:shd w:val="clear" w:fill="FFFFFF"/>
          <w14:textFill>
            <w14:solidFill>
              <w14:schemeClr w14:val="tx1"/>
            </w14:solidFill>
          </w14:textFill>
        </w:rPr>
        <w:t>工作方案共分为基本原则、任务内容、创新举措、工作目标、保障措施五个部分。</w:t>
      </w:r>
    </w:p>
    <w:p w14:paraId="528998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default" w:ascii="Calibri" w:hAnsi="Calibri" w:cs="Calibri"/>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  （一）基本原则</w:t>
      </w:r>
    </w:p>
    <w:p w14:paraId="051EC9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据上级政策文件部署，因地制宜制定符合我镇实际情况的工作方案，以实际行动全力以赴推动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二轮土地延包</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工作的有效展开。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紧扣处理好农民和土地关系这一主线，坚持农户家庭承包经营，坚持承包关系长久稳定，赋予农民更加充分而有保障的土地权利</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p>
    <w:p w14:paraId="5C6B65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   （二）任务内容</w:t>
      </w:r>
    </w:p>
    <w:p w14:paraId="3FF83C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bdr w:val="none" w:color="auto" w:sz="0" w:space="0"/>
          <w:shd w:val="clear" w:fill="FFFFFF"/>
          <w14:textFill>
            <w14:solidFill>
              <w14:schemeClr w14:val="tx1"/>
            </w14:solidFill>
          </w14:textFill>
        </w:rPr>
        <w:t>    1.</w:t>
      </w:r>
      <w:r>
        <w:rPr>
          <w:rFonts w:hint="eastAsia" w:ascii="楷体_GB2312" w:hAnsi="楷体_GB2312" w:eastAsia="楷体_GB2312" w:cs="楷体_GB2312"/>
          <w:sz w:val="32"/>
          <w:szCs w:val="32"/>
          <w:lang w:val="en-US" w:eastAsia="zh-CN"/>
        </w:rPr>
        <w:t>全面摸底排查</w:t>
      </w:r>
      <w:r>
        <w:rPr>
          <w:rFonts w:hint="default" w:ascii="Times New Roman" w:hAnsi="Times New Roman" w:eastAsia="仿宋_GB2312" w:cs="Times New Roman"/>
          <w:sz w:val="32"/>
          <w:szCs w:val="32"/>
          <w:lang w:val="en-US" w:eastAsia="zh-CN"/>
        </w:rPr>
        <w:t>。通过逐户调查，全面摸清农村土地承包经营情况，包括土地承包人口变化、农村土地现状、历史遗留问题等。</w:t>
      </w:r>
    </w:p>
    <w:p w14:paraId="79AA17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Calibri" w:hAnsi="Calibri" w:cs="Calibri"/>
          <w:i w:val="0"/>
          <w:iCs w:val="0"/>
          <w:caps w:val="0"/>
          <w:color w:val="000000" w:themeColor="text1"/>
          <w:spacing w:val="0"/>
          <w:sz w:val="32"/>
          <w:szCs w:val="32"/>
          <w14:textFill>
            <w14:solidFill>
              <w14:schemeClr w14:val="tx1"/>
            </w14:solidFill>
          </w14:textFill>
        </w:rPr>
      </w:pP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楷体_GB2312" w:hAnsi="楷体_GB2312" w:eastAsia="楷体_GB2312" w:cs="楷体_GB2312"/>
          <w:kern w:val="0"/>
          <w:sz w:val="32"/>
          <w:szCs w:val="32"/>
          <w:lang w:val="en-US" w:eastAsia="zh-CN"/>
        </w:rPr>
        <w:t>实延包程序</w:t>
      </w:r>
      <w:r>
        <w:rPr>
          <w:rFonts w:hint="default" w:ascii="Times New Roman" w:hAnsi="Times New Roman" w:eastAsia="仿宋_GB2312" w:cs="Times New Roman"/>
          <w:kern w:val="0"/>
          <w:sz w:val="32"/>
          <w:szCs w:val="32"/>
          <w:lang w:val="en-US" w:eastAsia="zh-CN"/>
        </w:rPr>
        <w:t>。依照《中华人民共和国农村土地承包法》的规定，结合实际，指导试点村组按照农业农村部延包试点工作规程确定的成立机构、</w:t>
      </w:r>
      <w:r>
        <w:rPr>
          <w:rFonts w:hint="default" w:ascii="Times New Roman" w:hAnsi="Times New Roman" w:eastAsia="仿宋_GB2312" w:cs="Times New Roman"/>
          <w:kern w:val="0"/>
          <w:sz w:val="32"/>
          <w:szCs w:val="32"/>
          <w:lang/>
        </w:rPr>
        <w:t>摸底核实、制定方案、开展调查、审核公示、签订合同、完善证书、资料归档等程序规范开展延包工作。</w:t>
      </w:r>
    </w:p>
    <w:p w14:paraId="120578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0"/>
          <w:sz w:val="32"/>
          <w:szCs w:val="32"/>
          <w:lang/>
        </w:rPr>
      </w:pP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楷体_GB2312" w:hAnsi="楷体_GB2312" w:eastAsia="楷体_GB2312" w:cs="楷体_GB2312"/>
          <w:bCs/>
          <w:kern w:val="0"/>
          <w:sz w:val="32"/>
          <w:szCs w:val="32"/>
          <w:lang/>
        </w:rPr>
        <w:t>全面开展合同网签</w:t>
      </w:r>
      <w:r>
        <w:rPr>
          <w:rFonts w:hint="default" w:ascii="Times New Roman" w:hAnsi="Times New Roman" w:eastAsia="仿宋_GB2312" w:cs="Times New Roman"/>
          <w:bCs/>
          <w:kern w:val="0"/>
          <w:sz w:val="32"/>
          <w:szCs w:val="32"/>
          <w:lang/>
        </w:rPr>
        <w:t>。</w:t>
      </w:r>
      <w:r>
        <w:rPr>
          <w:rFonts w:hint="default" w:ascii="Times New Roman" w:hAnsi="Times New Roman" w:eastAsia="仿宋_GB2312" w:cs="Times New Roman"/>
          <w:kern w:val="0"/>
          <w:sz w:val="32"/>
          <w:szCs w:val="32"/>
          <w:lang/>
        </w:rPr>
        <w:t>依托全国农村土地承包合同网签系统，做好合同网签工作。</w:t>
      </w:r>
    </w:p>
    <w:p w14:paraId="409271D8">
      <w:pPr>
        <w:pStyle w:val="2"/>
        <w:rPr>
          <w:rFonts w:hint="default"/>
        </w:rPr>
      </w:pPr>
      <w:r>
        <w:rPr>
          <w:rFonts w:hint="eastAsia" w:ascii="楷体_GB2312" w:hAnsi="楷体_GB2312" w:eastAsia="楷体_GB2312" w:cs="楷体_GB2312"/>
          <w:bCs/>
          <w:sz w:val="32"/>
          <w:szCs w:val="32"/>
          <w:lang w:val="en-US" w:eastAsia="zh-CN"/>
        </w:rPr>
        <w:t>4.</w:t>
      </w:r>
      <w:r>
        <w:rPr>
          <w:rFonts w:hint="eastAsia" w:ascii="楷体_GB2312" w:hAnsi="楷体_GB2312" w:eastAsia="楷体_GB2312" w:cs="楷体_GB2312"/>
          <w:bCs/>
          <w:sz w:val="32"/>
          <w:szCs w:val="32"/>
        </w:rPr>
        <w:t>做好土地承包合同管理与不动产统一登记有序衔接。</w:t>
      </w:r>
      <w:r>
        <w:rPr>
          <w:rFonts w:hint="default" w:ascii="Times New Roman" w:hAnsi="Times New Roman" w:eastAsia="仿宋_GB2312" w:cs="Times New Roman"/>
          <w:sz w:val="32"/>
          <w:szCs w:val="32"/>
        </w:rPr>
        <w:t>建立农村土地承包合同信息与不动产统一登记信息、征地信息等互通共享机制。</w:t>
      </w:r>
    </w:p>
    <w:p w14:paraId="0A1653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微软雅黑" w:hAnsi="微软雅黑" w:eastAsia="微软雅黑" w:cs="微软雅黑"/>
          <w:b w:val="0"/>
          <w:bCs w:val="0"/>
          <w:i w:val="0"/>
          <w:iCs w:val="0"/>
          <w:caps w:val="0"/>
          <w:color w:val="000000" w:themeColor="text1"/>
          <w:spacing w:val="0"/>
          <w:sz w:val="36"/>
          <w:szCs w:val="36"/>
          <w14:textFill>
            <w14:solidFill>
              <w14:schemeClr w14:val="tx1"/>
            </w14:solidFill>
          </w14:textFill>
        </w:rPr>
      </w:pP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  （三）创新举措</w:t>
      </w:r>
    </w:p>
    <w:p w14:paraId="5D4C6B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lang w:eastAsia="zh-CN"/>
          <w14:textFill>
            <w14:solidFill>
              <w14:schemeClr w14:val="tx1"/>
            </w14:solidFill>
          </w14:textFill>
        </w:rPr>
        <w:t>充分利用科技赋能二轮土地延包工作，在网签备案的过程中</w:t>
      </w:r>
      <w:r>
        <w:rPr>
          <w:rFonts w:hint="eastAsia" w:ascii="仿宋_GB2312" w:hAnsi="仿宋_GB2312" w:eastAsia="仿宋_GB2312" w:cs="仿宋_GB2312"/>
          <w:sz w:val="32"/>
          <w:szCs w:val="32"/>
        </w:rPr>
        <w:t>通过人脸识别、电子签章等技术手段，做好合同网签工作，实现承包合同信息化管理</w:t>
      </w:r>
      <w:r>
        <w:rPr>
          <w:rFonts w:hint="eastAsia" w:ascii="仿宋_GB2312" w:hAnsi="仿宋_GB2312" w:eastAsia="仿宋_GB2312" w:cs="仿宋_GB2312"/>
          <w:sz w:val="32"/>
          <w:szCs w:val="32"/>
          <w:lang w:eastAsia="zh-CN"/>
        </w:rPr>
        <w:t>。</w:t>
      </w:r>
    </w:p>
    <w:p w14:paraId="34E73E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default" w:ascii="Calibri" w:hAnsi="Calibri" w:cs="Calibri"/>
          <w:i w:val="0"/>
          <w:iCs w:val="0"/>
          <w:caps w:val="0"/>
          <w:color w:val="000000" w:themeColor="text1"/>
          <w:spacing w:val="0"/>
          <w:sz w:val="32"/>
          <w:szCs w:val="32"/>
          <w14:textFill>
            <w14:solidFill>
              <w14:schemeClr w14:val="tx1"/>
            </w14:solidFill>
          </w14:textFill>
        </w:rPr>
      </w:pP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Times New Roman" w:hAnsi="Times New Roman" w:cs="Times New Roman"/>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2.</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b w:val="0"/>
          <w:bCs w:val="0"/>
          <w:sz w:val="32"/>
          <w:szCs w:val="32"/>
        </w:rPr>
        <w:t>保障农村集体经济组织成员土地承包权益</w:t>
      </w:r>
      <w:r>
        <w:rPr>
          <w:rFonts w:hint="default" w:ascii="Times New Roman" w:hAnsi="Times New Roman" w:eastAsia="仿宋_GB2312" w:cs="Times New Roman"/>
          <w:sz w:val="32"/>
          <w:szCs w:val="32"/>
        </w:rPr>
        <w:t>。具有本集体经济组织成员身份的承包农户家庭成员依法享有土地承包权益，非集体经济组织成员原则上不参与延包。新增人口依法依规按章程确认成员身份。</w:t>
      </w: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    </w:t>
      </w:r>
    </w:p>
    <w:p w14:paraId="7B06B4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微软雅黑" w:hAnsi="微软雅黑" w:eastAsia="微软雅黑" w:cs="微软雅黑"/>
          <w:b w:val="0"/>
          <w:bCs w:val="0"/>
          <w:i w:val="0"/>
          <w:iCs w:val="0"/>
          <w:caps w:val="0"/>
          <w:color w:val="000000" w:themeColor="text1"/>
          <w:spacing w:val="0"/>
          <w:sz w:val="36"/>
          <w:szCs w:val="36"/>
          <w14:textFill>
            <w14:solidFill>
              <w14:schemeClr w14:val="tx1"/>
            </w14:solidFill>
          </w14:textFill>
        </w:rPr>
      </w:pP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四、</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工作目标</w:t>
      </w:r>
    </w:p>
    <w:p w14:paraId="5CE8E2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0"/>
          <w:sz w:val="32"/>
          <w:szCs w:val="32"/>
          <w:lang/>
        </w:rPr>
      </w:pPr>
      <w:r>
        <w:rPr>
          <w:rFonts w:hint="eastAsia" w:ascii="仿宋" w:hAnsi="仿宋" w:eastAsia="仿宋" w:cs="仿宋"/>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default" w:ascii="Times New Roman" w:hAnsi="Times New Roman" w:eastAsia="仿宋_GB2312" w:cs="Times New Roman"/>
          <w:kern w:val="0"/>
          <w:sz w:val="32"/>
          <w:szCs w:val="32"/>
          <w:lang/>
        </w:rPr>
        <w:t>我</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kern w:val="0"/>
          <w:sz w:val="32"/>
          <w:szCs w:val="32"/>
          <w:lang/>
        </w:rPr>
        <w:t>二轮土地承包2025年全部到期，二轮土地延包从2024年开始，用3年时间基本完成工作任务。</w:t>
      </w:r>
    </w:p>
    <w:p w14:paraId="5431C5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0"/>
          <w:sz w:val="32"/>
          <w:szCs w:val="32"/>
          <w:lang/>
        </w:rPr>
      </w:pPr>
      <w:r>
        <w:rPr>
          <w:rFonts w:hint="default" w:ascii="Times New Roman" w:hAnsi="Times New Roman" w:eastAsia="仿宋_GB2312" w:cs="Times New Roman"/>
          <w:kern w:val="0"/>
          <w:sz w:val="32"/>
          <w:szCs w:val="32"/>
          <w:lang/>
        </w:rPr>
        <w:t>（一）现在正在开展先行试点的</w:t>
      </w:r>
      <w:r>
        <w:rPr>
          <w:rFonts w:hint="default" w:ascii="Times New Roman" w:hAnsi="Times New Roman" w:eastAsia="仿宋_GB2312" w:cs="Times New Roman"/>
          <w:kern w:val="0"/>
          <w:sz w:val="32"/>
          <w:szCs w:val="32"/>
          <w:lang w:eastAsia="zh-CN"/>
        </w:rPr>
        <w:t>胡巷</w:t>
      </w:r>
      <w:r>
        <w:rPr>
          <w:rFonts w:hint="default" w:ascii="Times New Roman" w:hAnsi="Times New Roman" w:eastAsia="仿宋_GB2312" w:cs="Times New Roman"/>
          <w:kern w:val="0"/>
          <w:sz w:val="32"/>
          <w:szCs w:val="32"/>
          <w:lang w:val="en-US" w:eastAsia="zh-CN"/>
        </w:rPr>
        <w:t>村</w:t>
      </w:r>
      <w:r>
        <w:rPr>
          <w:rFonts w:hint="default" w:ascii="Times New Roman" w:hAnsi="Times New Roman" w:eastAsia="仿宋_GB2312" w:cs="Times New Roman"/>
          <w:kern w:val="0"/>
          <w:sz w:val="32"/>
          <w:szCs w:val="32"/>
          <w:lang/>
        </w:rPr>
        <w:t>，要严格遵照农业部制定的八个工作规程依次开展，2024年年底前基本完成延包任务。</w:t>
      </w:r>
    </w:p>
    <w:p w14:paraId="08EC9E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0"/>
          <w:sz w:val="32"/>
          <w:szCs w:val="32"/>
          <w:lang/>
        </w:rPr>
      </w:pPr>
      <w:r>
        <w:rPr>
          <w:rFonts w:hint="default" w:ascii="Times New Roman" w:hAnsi="Times New Roman" w:eastAsia="仿宋_GB2312" w:cs="Times New Roman"/>
          <w:kern w:val="0"/>
          <w:sz w:val="32"/>
          <w:szCs w:val="32"/>
          <w:lang/>
        </w:rPr>
        <w:t>（二）先行试点以外所有的村，2024年下半年全面启动延包试点工作，于2025年年底前基本完成延包任务。</w:t>
      </w:r>
    </w:p>
    <w:p w14:paraId="2D8026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Calibri" w:hAnsi="Calibri" w:cs="Calibri"/>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kern w:val="0"/>
          <w:sz w:val="32"/>
          <w:szCs w:val="32"/>
          <w:lang/>
        </w:rPr>
        <w:t>（三）2026年，开展“回头看”，全面排查突出问题，对工作进行评估总结。</w:t>
      </w:r>
    </w:p>
    <w:p w14:paraId="59CFE6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0" w:lineRule="atLeast"/>
        <w:ind w:left="0" w:right="0" w:firstLine="0"/>
        <w:jc w:val="both"/>
        <w:rPr>
          <w:rFonts w:hint="eastAsia" w:ascii="微软雅黑" w:hAnsi="微软雅黑" w:eastAsia="微软雅黑" w:cs="微软雅黑"/>
          <w:b w:val="0"/>
          <w:bCs w:val="0"/>
          <w:i w:val="0"/>
          <w:iCs w:val="0"/>
          <w:caps w:val="0"/>
          <w:color w:val="000000" w:themeColor="text1"/>
          <w:spacing w:val="0"/>
          <w:sz w:val="36"/>
          <w:szCs w:val="36"/>
          <w14:textFill>
            <w14:solidFill>
              <w14:schemeClr w14:val="tx1"/>
            </w14:solidFill>
          </w14:textFill>
        </w:rPr>
      </w:pPr>
      <w:r>
        <w:rPr>
          <w:rFonts w:hint="eastAsia" w:ascii="黑体" w:hAnsi="宋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    </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五、</w:t>
      </w:r>
      <w:r>
        <w:rPr>
          <w:rFonts w:hint="eastAsia" w:ascii="黑体" w:hAnsi="黑体" w:eastAsia="黑体" w:cs="黑体"/>
          <w:b w:val="0"/>
          <w:bCs w:val="0"/>
          <w:i w:val="0"/>
          <w:iCs w:val="0"/>
          <w:caps w:val="0"/>
          <w:color w:val="000000" w:themeColor="text1"/>
          <w:spacing w:val="0"/>
          <w:sz w:val="32"/>
          <w:szCs w:val="32"/>
          <w:bdr w:val="none" w:color="auto" w:sz="0" w:space="0"/>
          <w:shd w:val="clear" w:fill="FFFFFF"/>
          <w14:textFill>
            <w14:solidFill>
              <w14:schemeClr w14:val="tx1"/>
            </w14:solidFill>
          </w14:textFill>
        </w:rPr>
        <w:t>保障措施</w:t>
      </w:r>
    </w:p>
    <w:p w14:paraId="248D22D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FF0000"/>
          <w:kern w:val="0"/>
          <w:sz w:val="32"/>
          <w:szCs w:val="32"/>
          <w:lang/>
        </w:rPr>
      </w:pPr>
      <w:r>
        <w:rPr>
          <w:rFonts w:hint="eastAsia" w:ascii="Times New Roman" w:hAnsi="Times New Roman" w:eastAsia="仿宋_GB2312" w:cs="Times New Roman"/>
          <w:i w:val="0"/>
          <w:iCs w:val="0"/>
          <w:caps w:val="0"/>
          <w:color w:val="000000" w:themeColor="text1"/>
          <w:spacing w:val="0"/>
          <w:sz w:val="32"/>
          <w:szCs w:val="32"/>
          <w:bdr w:val="none" w:color="auto" w:sz="0" w:space="0"/>
          <w:shd w:val="clear" w:fill="FFFFFF"/>
          <w:lang w:eastAsia="zh-CN"/>
          <w14:textFill>
            <w14:solidFill>
              <w14:schemeClr w14:val="tx1"/>
            </w14:solidFill>
          </w14:textFill>
        </w:rPr>
        <w:t>（一）</w:t>
      </w:r>
      <w:r>
        <w:rPr>
          <w:rFonts w:hint="default" w:ascii="Times New Roman" w:hAnsi="Times New Roman" w:eastAsia="仿宋_GB2312" w:cs="Times New Roman"/>
          <w:b w:val="0"/>
          <w:bCs w:val="0"/>
          <w:kern w:val="0"/>
          <w:sz w:val="32"/>
          <w:szCs w:val="32"/>
          <w:lang/>
        </w:rPr>
        <w:t>依法保护妇女等特殊群体土地承包权益。</w:t>
      </w:r>
      <w:r>
        <w:rPr>
          <w:rFonts w:hint="default" w:ascii="Times New Roman" w:hAnsi="Times New Roman" w:eastAsia="仿宋_GB2312" w:cs="Times New Roman"/>
          <w:kern w:val="0"/>
          <w:sz w:val="32"/>
          <w:szCs w:val="32"/>
          <w:lang/>
        </w:rPr>
        <w:t>充分保障出嫁、离婚、丧偶妇女和赘婿等特殊群体的知情权、参与权，健全跨区域协调解决工作机制，避免“两头空”、防止“两头占”，提倡在现居住生活地享受相应的土地承包权益。</w:t>
      </w:r>
    </w:p>
    <w:p w14:paraId="622663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lang/>
        </w:rPr>
      </w:pPr>
      <w:r>
        <w:rPr>
          <w:rFonts w:hint="eastAsia" w:ascii="Times New Roman" w:hAnsi="Times New Roman" w:eastAsia="仿宋_GB2312" w:cs="Times New Roman"/>
          <w:b w:val="0"/>
          <w:bCs w:val="0"/>
          <w:kern w:val="0"/>
          <w:sz w:val="32"/>
          <w:szCs w:val="32"/>
          <w:lang w:eastAsia="zh-CN"/>
        </w:rPr>
        <w:t>（二）</w:t>
      </w:r>
      <w:r>
        <w:rPr>
          <w:rFonts w:hint="default" w:ascii="Times New Roman" w:hAnsi="Times New Roman" w:eastAsia="仿宋_GB2312" w:cs="Times New Roman"/>
          <w:b w:val="0"/>
          <w:bCs w:val="0"/>
          <w:kern w:val="0"/>
          <w:sz w:val="32"/>
          <w:szCs w:val="32"/>
          <w:lang/>
        </w:rPr>
        <w:t>依法保障进城落户农民土地承包权益。不得以</w:t>
      </w:r>
      <w:r>
        <w:rPr>
          <w:rFonts w:hint="default" w:ascii="Times New Roman" w:hAnsi="Times New Roman" w:eastAsia="仿宋_GB2312" w:cs="Times New Roman"/>
          <w:kern w:val="0"/>
          <w:sz w:val="32"/>
          <w:szCs w:val="32"/>
          <w:lang/>
        </w:rPr>
        <w:t>退出土地承包经营权作为农户进城落户的条件。鼓励有稳定非农职业或者稳定收入来源、享有城镇社会保障的进城农户依法自愿有偿在本集体经济组织内转让土地承包经营权，或者将承包地退还集体经济组织。</w:t>
      </w:r>
    </w:p>
    <w:p w14:paraId="5B0B0C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default" w:ascii="Calibri" w:hAnsi="Calibri" w:cs="Calibri"/>
          <w:i w:val="0"/>
          <w:iCs w:val="0"/>
          <w:caps w:val="0"/>
          <w:color w:val="000000" w:themeColor="text1"/>
          <w:spacing w:val="0"/>
          <w:sz w:val="32"/>
          <w:szCs w:val="32"/>
          <w14:textFill>
            <w14:solidFill>
              <w14:schemeClr w14:val="tx1"/>
            </w14:solidFill>
          </w14:textFill>
        </w:rPr>
      </w:pPr>
    </w:p>
    <w:p w14:paraId="37FCA1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620" w:lineRule="atLeast"/>
        <w:ind w:left="0" w:right="0" w:firstLine="0"/>
        <w:jc w:val="both"/>
        <w:rPr>
          <w:rFonts w:hint="default" w:ascii="Calibri" w:hAnsi="Calibri" w:cs="Calibri"/>
          <w:i w:val="0"/>
          <w:iCs w:val="0"/>
          <w:caps w:val="0"/>
          <w:color w:val="000000" w:themeColor="text1"/>
          <w:spacing w:val="0"/>
          <w:sz w:val="32"/>
          <w:szCs w:val="32"/>
          <w14:textFill>
            <w14:solidFill>
              <w14:schemeClr w14:val="tx1"/>
            </w14:solidFill>
          </w14:textFill>
        </w:rPr>
      </w:pPr>
      <w:r>
        <w:rPr>
          <w:rFonts w:hint="default" w:ascii="Times New Roman" w:hAnsi="Times New Roman" w:cs="Times New Roman"/>
          <w:i w:val="0"/>
          <w:iCs w:val="0"/>
          <w:caps w:val="0"/>
          <w:color w:val="000000" w:themeColor="text1"/>
          <w:spacing w:val="0"/>
          <w:sz w:val="32"/>
          <w:szCs w:val="32"/>
          <w:bdr w:val="none" w:color="auto" w:sz="0" w:space="0"/>
          <w:shd w:val="clear" w:fill="FFFFFF"/>
          <w14:textFill>
            <w14:solidFill>
              <w14:schemeClr w14:val="tx1"/>
            </w14:solidFill>
          </w14:textFill>
        </w:rPr>
        <w:t>    </w:t>
      </w:r>
    </w:p>
    <w:p w14:paraId="7F48256F">
      <w:pPr>
        <w:rPr>
          <w:color w:val="000000" w:themeColor="text1"/>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7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99"/>
    <w:pPr>
      <w:widowControl w:val="0"/>
      <w:ind w:left="0" w:firstLine="420" w:firstLineChars="200"/>
    </w:pPr>
    <w:rPr>
      <w:rFonts w:ascii="仿宋_GB2312" w:hAnsi="Times New Roman" w:eastAsia="仿宋_GB2312" w:cs="Times New Roman"/>
      <w:sz w:val="32"/>
    </w:rPr>
  </w:style>
  <w:style w:type="paragraph" w:styleId="5">
    <w:name w:val="Body Text Indent"/>
    <w:qFormat/>
    <w:uiPriority w:val="99"/>
    <w:pPr>
      <w:widowControl w:val="0"/>
      <w:ind w:left="-227" w:firstLine="21" w:firstLineChars="200"/>
    </w:pPr>
    <w:rPr>
      <w:rFonts w:ascii="仿宋_GB2312" w:hAnsi="Times New Roman" w:eastAsia="仿宋_GB2312" w:cs="Times New Roman"/>
      <w:sz w:val="32"/>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2025-06-23T02:58:56Z</dcterms:created>
  <dc:creator>Administrator</dc:creator>
  <cp:lastModifiedBy>滑膛</cp:lastModifiedBy>
  <dcterms:modified xsi:type="dcterms:W3CDTF">2025-06-23T03:15:47Z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eyJoZGlkIjoiM2Y4YjM3NTQxNzFlZjAxOTI0YmY4ODgwYzI5ZDk0NGEiLCJ1c2VySWQiOiI4MTQ4NTYyNjgifQ==</vt:lpwstr>
  </property>
  <property fmtid="{D5CDD505-2E9C-101B-9397-08002B2CF9AE}" pid="4" name="ICV">
    <vt:lpwstr>707B61F37CDA403BAB4D9D79CAD7A31E_12</vt:lpwstr>
  </property>
</Properties>
</file>