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B9B11">
      <w:pPr>
        <w:keepNext/>
        <w:keepLines/>
        <w:pageBreakBefore w:val="0"/>
        <w:widowControl w:val="0"/>
        <w:kinsoku/>
        <w:wordWrap/>
        <w:overflowPunct/>
        <w:topLinePunct w:val="0"/>
        <w:autoSpaceDE/>
        <w:autoSpaceDN/>
        <w:bidi w:val="0"/>
        <w:adjustRightInd/>
        <w:snapToGrid/>
        <w:spacing w:before="0" w:beforeLines="0" w:after="0" w:afterLines="0" w:line="440" w:lineRule="exact"/>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14:paraId="50820132">
      <w:pPr>
        <w:keepNext/>
        <w:keepLines/>
        <w:pageBreakBefore w:val="0"/>
        <w:widowControl w:val="0"/>
        <w:kinsoku/>
        <w:wordWrap/>
        <w:overflowPunct/>
        <w:topLinePunct w:val="0"/>
        <w:autoSpaceDE/>
        <w:autoSpaceDN/>
        <w:bidi w:val="0"/>
        <w:adjustRightInd/>
        <w:snapToGrid/>
        <w:spacing w:line="440" w:lineRule="exact"/>
        <w:ind w:firstLine="880" w:firstLineChars="20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乡镇（街道）</w:t>
      </w:r>
      <w:r>
        <w:rPr>
          <w:rFonts w:hint="eastAsia" w:ascii="方正小标宋简体" w:hAnsi="方正小标宋简体" w:eastAsia="方正小标宋简体" w:cs="方正小标宋简体"/>
          <w:b w:val="0"/>
          <w:bCs/>
          <w:sz w:val="44"/>
          <w:szCs w:val="44"/>
        </w:rPr>
        <w:t>农贸市场快检</w:t>
      </w:r>
      <w:r>
        <w:rPr>
          <w:rFonts w:hint="eastAsia" w:ascii="方正小标宋简体" w:hAnsi="方正小标宋简体" w:eastAsia="方正小标宋简体" w:cs="方正小标宋简体"/>
          <w:b w:val="0"/>
          <w:bCs/>
          <w:sz w:val="44"/>
          <w:szCs w:val="44"/>
          <w:lang w:eastAsia="zh-CN"/>
        </w:rPr>
        <w:t>室</w:t>
      </w:r>
      <w:r>
        <w:rPr>
          <w:rFonts w:hint="eastAsia" w:ascii="方正小标宋简体" w:hAnsi="方正小标宋简体" w:eastAsia="方正小标宋简体" w:cs="方正小标宋简体"/>
          <w:b w:val="0"/>
          <w:bCs/>
          <w:sz w:val="44"/>
          <w:szCs w:val="44"/>
          <w:lang w:val="en-US" w:eastAsia="zh-CN"/>
        </w:rPr>
        <w:t>食品安全快速检测</w:t>
      </w:r>
      <w:r>
        <w:rPr>
          <w:rFonts w:hint="eastAsia" w:ascii="方正小标宋简体" w:hAnsi="方正小标宋简体" w:eastAsia="方正小标宋简体" w:cs="方正小标宋简体"/>
          <w:b w:val="0"/>
          <w:bCs/>
          <w:sz w:val="44"/>
          <w:szCs w:val="44"/>
        </w:rPr>
        <w:t>外包服务采购需求</w:t>
      </w:r>
    </w:p>
    <w:p w14:paraId="3BAB9706">
      <w:pPr>
        <w:keepNext/>
        <w:keepLines/>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sz w:val="28"/>
          <w:lang w:eastAsia="zh-CN"/>
        </w:rPr>
      </w:pPr>
      <w:r>
        <w:rPr>
          <w:rFonts w:hint="eastAsia" w:ascii="宋体" w:hAnsi="宋体" w:eastAsia="宋体" w:cs="宋体"/>
          <w:b/>
          <w:sz w:val="28"/>
          <w:lang w:eastAsia="zh-CN"/>
        </w:rPr>
        <w:t>前注：</w:t>
      </w:r>
    </w:p>
    <w:p w14:paraId="097D7B72">
      <w:pPr>
        <w:keepNext/>
        <w:keepLines/>
        <w:pageBreakBefore w:val="0"/>
        <w:widowControl w:val="0"/>
        <w:kinsoku/>
        <w:wordWrap/>
        <w:overflowPunct/>
        <w:topLinePunct w:val="0"/>
        <w:autoSpaceDE/>
        <w:autoSpaceDN/>
        <w:bidi w:val="0"/>
        <w:adjustRightInd/>
        <w:snapToGrid/>
        <w:spacing w:line="44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本采购需求中提出的服务方案仅为参考，如无明确限制，供应商可以进行优化，提供满足采购人实际需要的更优（或者性能实质上不低于的）服务方案，且此方案须经磋商小组评审认可。</w:t>
      </w:r>
    </w:p>
    <w:p w14:paraId="4D9B53F1">
      <w:pPr>
        <w:keepNext/>
        <w:keepLines/>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2.下列采购需求中（包括但不限于下列具体政策要求）：</w:t>
      </w:r>
    </w:p>
    <w:p w14:paraId="3488B271">
      <w:pPr>
        <w:keepNext/>
        <w:keepLines/>
        <w:pageBreakBefore w:val="0"/>
        <w:widowControl w:val="0"/>
        <w:kinsoku/>
        <w:wordWrap/>
        <w:overflowPunct/>
        <w:topLinePunct w:val="0"/>
        <w:autoSpaceDE/>
        <w:autoSpaceDN/>
        <w:bidi w:val="0"/>
        <w:adjustRightInd/>
        <w:snapToGrid/>
        <w:spacing w:line="44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（1）如属于</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节能产品政府采购品目清单》中政府强制采购的节能产品，则供应商所投产品须具有市场监管总局公布的《参与实施政府采购节能产品认证机构目录》中的认证机构出具的、处于有效期内的节能产品认证证书。</w:t>
      </w:r>
    </w:p>
    <w:p w14:paraId="029639A4">
      <w:pPr>
        <w:keepNext/>
        <w:keepLines/>
        <w:pageBreakBefore w:val="0"/>
        <w:widowControl w:val="0"/>
        <w:kinsoku/>
        <w:wordWrap/>
        <w:overflowPunct/>
        <w:topLinePunct w:val="0"/>
        <w:autoSpaceDE/>
        <w:autoSpaceDN/>
        <w:bidi w:val="0"/>
        <w:adjustRightInd/>
        <w:snapToGrid/>
        <w:spacing w:line="44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依据《环境标志产品政府采购目录》与《节能产品政府采购品目清单》</w:t>
      </w:r>
    </w:p>
    <w:p w14:paraId="18452A21">
      <w:pPr>
        <w:keepNext/>
        <w:keepLines/>
        <w:pageBreakBefore w:val="0"/>
        <w:widowControl w:val="0"/>
        <w:kinsoku/>
        <w:wordWrap/>
        <w:overflowPunct/>
        <w:topLinePunct w:val="0"/>
        <w:autoSpaceDE/>
        <w:autoSpaceDN/>
        <w:bidi w:val="0"/>
        <w:adjustRightInd/>
        <w:snapToGrid/>
        <w:spacing w:line="44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本项目强制采购清单为：  无  </w:t>
      </w:r>
    </w:p>
    <w:p w14:paraId="0009B98C">
      <w:pPr>
        <w:keepNext/>
        <w:keepLines/>
        <w:pageBreakBefore w:val="0"/>
        <w:widowControl w:val="0"/>
        <w:kinsoku/>
        <w:wordWrap/>
        <w:overflowPunct/>
        <w:topLinePunct w:val="0"/>
        <w:autoSpaceDE/>
        <w:autoSpaceDN/>
        <w:bidi w:val="0"/>
        <w:adjustRightInd/>
        <w:snapToGrid/>
        <w:spacing w:line="44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优先采购清单为：  无 </w:t>
      </w:r>
    </w:p>
    <w:p w14:paraId="5C3D3549">
      <w:pPr>
        <w:keepNext/>
        <w:keepLines/>
        <w:pageBreakBefore w:val="0"/>
        <w:widowControl w:val="0"/>
        <w:kinsoku/>
        <w:wordWrap/>
        <w:overflowPunct/>
        <w:topLinePunct w:val="0"/>
        <w:autoSpaceDE/>
        <w:autoSpaceDN/>
        <w:bidi w:val="0"/>
        <w:adjustRightInd/>
        <w:snapToGrid/>
        <w:spacing w:line="44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61FD9112">
      <w:pPr>
        <w:keepNext/>
        <w:keepLines/>
        <w:pageBreakBefore w:val="0"/>
        <w:widowControl w:val="0"/>
        <w:kinsoku/>
        <w:wordWrap/>
        <w:overflowPunct/>
        <w:topLinePunct w:val="0"/>
        <w:autoSpaceDE/>
        <w:autoSpaceDN/>
        <w:bidi w:val="0"/>
        <w:adjustRightInd/>
        <w:snapToGrid/>
        <w:spacing w:line="44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3.如采购人允许采用分包方式履行合同的，应当明确可以分包履行的相关内容。</w:t>
      </w:r>
    </w:p>
    <w:p w14:paraId="79D60D3A">
      <w:pPr>
        <w:pageBreakBefore w:val="0"/>
        <w:kinsoku/>
        <w:wordWrap/>
        <w:overflowPunct/>
        <w:topLinePunct w:val="0"/>
        <w:bidi w:val="0"/>
        <w:snapToGrid/>
        <w:spacing w:line="440" w:lineRule="exact"/>
        <w:rPr>
          <w:rFonts w:hint="eastAsia" w:ascii="宋体" w:hAnsi="宋体" w:eastAsia="宋体" w:cs="宋体"/>
          <w:b/>
          <w:sz w:val="24"/>
          <w:szCs w:val="18"/>
        </w:rPr>
      </w:pPr>
      <w:r>
        <w:rPr>
          <w:rFonts w:hint="eastAsia" w:ascii="宋体" w:hAnsi="宋体" w:eastAsia="宋体" w:cs="宋体"/>
          <w:b/>
          <w:sz w:val="24"/>
          <w:szCs w:val="18"/>
        </w:rPr>
        <w:br w:type="page"/>
      </w:r>
    </w:p>
    <w:p w14:paraId="43F1DE46">
      <w:pPr>
        <w:pageBreakBefore w:val="0"/>
        <w:kinsoku/>
        <w:wordWrap/>
        <w:overflowPunct/>
        <w:topLinePunct w:val="0"/>
        <w:bidi w:val="0"/>
        <w:snapToGrid/>
        <w:spacing w:line="440" w:lineRule="exact"/>
        <w:ind w:firstLine="437"/>
        <w:outlineLvl w:val="1"/>
        <w:rPr>
          <w:rFonts w:hint="eastAsia" w:ascii="宋体" w:hAnsi="宋体" w:eastAsia="宋体" w:cs="宋体"/>
          <w:b/>
          <w:sz w:val="24"/>
          <w:szCs w:val="18"/>
        </w:rPr>
      </w:pPr>
      <w:r>
        <w:rPr>
          <w:rFonts w:hint="eastAsia" w:ascii="宋体" w:hAnsi="宋体" w:eastAsia="宋体" w:cs="宋体"/>
          <w:b/>
          <w:sz w:val="24"/>
          <w:szCs w:val="18"/>
        </w:rPr>
        <w:t>一、采购需求前附表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146"/>
        <w:gridCol w:w="5726"/>
      </w:tblGrid>
      <w:tr w14:paraId="2D2A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9" w:type="pct"/>
            <w:noWrap w:val="0"/>
            <w:vAlign w:val="center"/>
          </w:tcPr>
          <w:p w14:paraId="4CEFD5F7">
            <w:pPr>
              <w:pStyle w:val="13"/>
              <w:pageBreakBefore w:val="0"/>
              <w:pBdr>
                <w:bottom w:val="none" w:color="auto" w:sz="0" w:space="0"/>
              </w:pBdr>
              <w:tabs>
                <w:tab w:val="clear" w:pos="4153"/>
                <w:tab w:val="clear" w:pos="8306"/>
              </w:tabs>
              <w:kinsoku/>
              <w:wordWrap/>
              <w:overflowPunct/>
              <w:topLinePunct w:val="0"/>
              <w:bidi w:val="0"/>
              <w:adjustRightInd/>
              <w:snapToGrid/>
              <w:spacing w:line="440" w:lineRule="exact"/>
              <w:textAlignment w:val="auto"/>
              <w:rPr>
                <w:rFonts w:hint="eastAsia" w:ascii="宋体" w:hAnsi="宋体" w:eastAsia="宋体" w:cs="宋体"/>
                <w:b/>
                <w:kern w:val="2"/>
              </w:rPr>
            </w:pPr>
            <w:r>
              <w:rPr>
                <w:rFonts w:hint="eastAsia" w:ascii="宋体" w:hAnsi="宋体" w:eastAsia="宋体" w:cs="宋体"/>
                <w:b/>
                <w:kern w:val="2"/>
              </w:rPr>
              <w:t>序号</w:t>
            </w:r>
          </w:p>
        </w:tc>
        <w:tc>
          <w:tcPr>
            <w:tcW w:w="1235" w:type="pct"/>
            <w:noWrap w:val="0"/>
            <w:vAlign w:val="center"/>
          </w:tcPr>
          <w:p w14:paraId="1AB1CFEB">
            <w:pPr>
              <w:pStyle w:val="14"/>
              <w:pageBreakBefore w:val="0"/>
              <w:widowControl w:val="0"/>
              <w:kinsoku/>
              <w:wordWrap/>
              <w:overflowPunct/>
              <w:topLinePunct w:val="0"/>
              <w:bidi w:val="0"/>
              <w:snapToGrid/>
              <w:spacing w:before="0" w:beforeAutospacing="0" w:after="0" w:afterAutospacing="0" w:line="440" w:lineRule="exact"/>
              <w:rPr>
                <w:rFonts w:hint="eastAsia" w:ascii="宋体" w:hAnsi="宋体" w:eastAsia="宋体" w:cs="宋体"/>
                <w:bCs w:val="0"/>
                <w:sz w:val="24"/>
              </w:rPr>
            </w:pPr>
            <w:r>
              <w:rPr>
                <w:rFonts w:hint="eastAsia" w:ascii="宋体" w:hAnsi="宋体" w:eastAsia="宋体" w:cs="宋体"/>
                <w:bCs w:val="0"/>
                <w:sz w:val="24"/>
              </w:rPr>
              <w:t>条款名称</w:t>
            </w:r>
          </w:p>
        </w:tc>
        <w:tc>
          <w:tcPr>
            <w:tcW w:w="3295" w:type="pct"/>
            <w:noWrap w:val="0"/>
            <w:vAlign w:val="center"/>
          </w:tcPr>
          <w:p w14:paraId="26F60C8A">
            <w:pPr>
              <w:pStyle w:val="14"/>
              <w:pageBreakBefore w:val="0"/>
              <w:widowControl w:val="0"/>
              <w:kinsoku/>
              <w:wordWrap/>
              <w:overflowPunct/>
              <w:topLinePunct w:val="0"/>
              <w:bidi w:val="0"/>
              <w:snapToGrid/>
              <w:spacing w:before="0" w:beforeAutospacing="0" w:after="0" w:afterAutospacing="0" w:line="440" w:lineRule="exact"/>
              <w:rPr>
                <w:rFonts w:hint="eastAsia" w:ascii="宋体" w:hAnsi="宋体" w:eastAsia="宋体" w:cs="宋体"/>
                <w:bCs w:val="0"/>
                <w:sz w:val="24"/>
              </w:rPr>
            </w:pPr>
            <w:r>
              <w:rPr>
                <w:rFonts w:hint="eastAsia" w:ascii="宋体" w:hAnsi="宋体" w:eastAsia="宋体" w:cs="宋体"/>
                <w:bCs w:val="0"/>
                <w:sz w:val="24"/>
              </w:rPr>
              <w:t>内容、说明与要求</w:t>
            </w:r>
          </w:p>
        </w:tc>
      </w:tr>
      <w:tr w14:paraId="7EED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9" w:type="pct"/>
            <w:noWrap w:val="0"/>
            <w:vAlign w:val="center"/>
          </w:tcPr>
          <w:p w14:paraId="0E826041">
            <w:pPr>
              <w:pStyle w:val="13"/>
              <w:pageBreakBefore w:val="0"/>
              <w:pBdr>
                <w:bottom w:val="none" w:color="auto" w:sz="0" w:space="0"/>
              </w:pBdr>
              <w:tabs>
                <w:tab w:val="clear" w:pos="4153"/>
                <w:tab w:val="clear" w:pos="8306"/>
              </w:tabs>
              <w:kinsoku/>
              <w:wordWrap/>
              <w:overflowPunct/>
              <w:topLinePunct w:val="0"/>
              <w:bidi w:val="0"/>
              <w:adjustRightInd/>
              <w:snapToGrid/>
              <w:spacing w:line="440" w:lineRule="exact"/>
              <w:textAlignment w:val="auto"/>
              <w:rPr>
                <w:rFonts w:hint="eastAsia" w:ascii="宋体" w:hAnsi="宋体" w:eastAsia="宋体" w:cs="宋体"/>
                <w:bCs/>
                <w:kern w:val="2"/>
              </w:rPr>
            </w:pPr>
            <w:r>
              <w:rPr>
                <w:rFonts w:hint="eastAsia" w:ascii="宋体" w:hAnsi="宋体" w:eastAsia="宋体" w:cs="宋体"/>
                <w:bCs/>
                <w:kern w:val="2"/>
              </w:rPr>
              <w:t>1</w:t>
            </w:r>
          </w:p>
        </w:tc>
        <w:tc>
          <w:tcPr>
            <w:tcW w:w="1235" w:type="pct"/>
            <w:noWrap w:val="0"/>
            <w:vAlign w:val="center"/>
          </w:tcPr>
          <w:p w14:paraId="497FFB77">
            <w:pPr>
              <w:pStyle w:val="14"/>
              <w:pageBreakBefore w:val="0"/>
              <w:widowControl w:val="0"/>
              <w:kinsoku/>
              <w:wordWrap/>
              <w:overflowPunct/>
              <w:topLinePunct w:val="0"/>
              <w:bidi w:val="0"/>
              <w:snapToGrid/>
              <w:spacing w:before="0" w:beforeAutospacing="0" w:after="0" w:afterAutospacing="0" w:line="440" w:lineRule="exact"/>
              <w:rPr>
                <w:rFonts w:hint="eastAsia" w:ascii="宋体" w:hAnsi="宋体" w:eastAsia="宋体" w:cs="宋体"/>
                <w:b w:val="0"/>
                <w:sz w:val="24"/>
              </w:rPr>
            </w:pPr>
            <w:r>
              <w:rPr>
                <w:rFonts w:hint="eastAsia" w:ascii="宋体" w:hAnsi="宋体" w:eastAsia="宋体" w:cs="宋体"/>
                <w:b w:val="0"/>
                <w:sz w:val="24"/>
              </w:rPr>
              <w:t>付款方式</w:t>
            </w:r>
          </w:p>
        </w:tc>
        <w:tc>
          <w:tcPr>
            <w:tcW w:w="3295" w:type="pct"/>
            <w:noWrap w:val="0"/>
            <w:vAlign w:val="center"/>
          </w:tcPr>
          <w:p w14:paraId="61AA3B91">
            <w:pPr>
              <w:pStyle w:val="14"/>
              <w:pageBreakBefore w:val="0"/>
              <w:widowControl w:val="0"/>
              <w:kinsoku/>
              <w:wordWrap/>
              <w:overflowPunct/>
              <w:topLinePunct w:val="0"/>
              <w:bidi w:val="0"/>
              <w:snapToGrid/>
              <w:spacing w:before="0" w:beforeAutospacing="0" w:after="0" w:afterAutospacing="0" w:line="440" w:lineRule="exact"/>
              <w:jc w:val="both"/>
              <w:rPr>
                <w:rFonts w:hint="eastAsia" w:ascii="宋体" w:hAnsi="宋体" w:eastAsia="宋体" w:cs="宋体"/>
                <w:b w:val="0"/>
                <w:sz w:val="24"/>
                <w:u w:val="single"/>
              </w:rPr>
            </w:pPr>
            <w:r>
              <w:rPr>
                <w:rFonts w:hint="eastAsia" w:ascii="宋体" w:hAnsi="宋体" w:eastAsia="宋体" w:cs="宋体"/>
                <w:b w:val="0"/>
                <w:sz w:val="24"/>
                <w:u w:val="single"/>
                <w:lang w:val="en-US" w:eastAsia="zh-CN"/>
              </w:rPr>
              <w:t>乙方严格按照相关法律法规规定的项目和检验方法开展检验工作，保质保量完成检测任务。按实际检测服务任务数量，每6个月进行一次结算，采购人在收到成交供应商提供的正式发票、检测汇总明细表材料后支付应付款项。</w:t>
            </w:r>
          </w:p>
        </w:tc>
      </w:tr>
      <w:tr w14:paraId="2FE9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9" w:type="pct"/>
            <w:shd w:val="clear" w:color="auto" w:fill="auto"/>
            <w:noWrap w:val="0"/>
            <w:vAlign w:val="center"/>
          </w:tcPr>
          <w:p w14:paraId="3977A2DE">
            <w:pPr>
              <w:pStyle w:val="13"/>
              <w:pageBreakBefore w:val="0"/>
              <w:pBdr>
                <w:bottom w:val="none" w:color="auto" w:sz="0" w:space="0"/>
              </w:pBdr>
              <w:tabs>
                <w:tab w:val="clear" w:pos="4153"/>
                <w:tab w:val="clear" w:pos="8306"/>
              </w:tabs>
              <w:kinsoku/>
              <w:wordWrap/>
              <w:overflowPunct/>
              <w:topLinePunct w:val="0"/>
              <w:bidi w:val="0"/>
              <w:adjustRightInd/>
              <w:snapToGrid/>
              <w:spacing w:line="440" w:lineRule="exact"/>
              <w:textAlignment w:val="auto"/>
              <w:rPr>
                <w:rFonts w:hint="eastAsia" w:ascii="宋体" w:hAnsi="宋体" w:eastAsia="宋体" w:cs="宋体"/>
                <w:bCs/>
                <w:kern w:val="2"/>
                <w:sz w:val="24"/>
                <w:szCs w:val="20"/>
                <w:lang w:val="en-US" w:eastAsia="zh-CN" w:bidi="ar-SA"/>
              </w:rPr>
            </w:pPr>
            <w:r>
              <w:rPr>
                <w:rFonts w:hint="eastAsia" w:ascii="宋体" w:hAnsi="宋体" w:eastAsia="宋体" w:cs="宋体"/>
                <w:bCs/>
                <w:kern w:val="2"/>
              </w:rPr>
              <w:t>2</w:t>
            </w:r>
          </w:p>
        </w:tc>
        <w:tc>
          <w:tcPr>
            <w:tcW w:w="1235" w:type="pct"/>
            <w:noWrap w:val="0"/>
            <w:vAlign w:val="center"/>
          </w:tcPr>
          <w:p w14:paraId="33C93CFE">
            <w:pPr>
              <w:pStyle w:val="14"/>
              <w:pageBreakBefore w:val="0"/>
              <w:widowControl w:val="0"/>
              <w:kinsoku/>
              <w:wordWrap/>
              <w:overflowPunct/>
              <w:topLinePunct w:val="0"/>
              <w:bidi w:val="0"/>
              <w:snapToGrid/>
              <w:spacing w:before="0" w:beforeAutospacing="0" w:after="0" w:afterAutospacing="0" w:line="440" w:lineRule="exact"/>
              <w:rPr>
                <w:rFonts w:hint="default" w:ascii="宋体" w:hAnsi="宋体" w:eastAsia="宋体" w:cs="宋体"/>
                <w:b w:val="0"/>
                <w:sz w:val="24"/>
                <w:lang w:val="en-US" w:eastAsia="zh-CN"/>
              </w:rPr>
            </w:pPr>
            <w:r>
              <w:rPr>
                <w:rFonts w:hint="eastAsia" w:ascii="宋体" w:hAnsi="宋体" w:eastAsia="宋体" w:cs="宋体"/>
                <w:b w:val="0"/>
                <w:sz w:val="24"/>
                <w:lang w:val="en-US" w:eastAsia="zh-CN"/>
              </w:rPr>
              <w:t>采购预算</w:t>
            </w:r>
          </w:p>
        </w:tc>
        <w:tc>
          <w:tcPr>
            <w:tcW w:w="3295" w:type="pct"/>
            <w:noWrap w:val="0"/>
            <w:vAlign w:val="center"/>
          </w:tcPr>
          <w:p w14:paraId="54A29685">
            <w:pPr>
              <w:pStyle w:val="14"/>
              <w:pageBreakBefore w:val="0"/>
              <w:widowControl w:val="0"/>
              <w:kinsoku/>
              <w:wordWrap/>
              <w:overflowPunct/>
              <w:topLinePunct w:val="0"/>
              <w:bidi w:val="0"/>
              <w:snapToGrid/>
              <w:spacing w:before="0" w:beforeAutospacing="0" w:after="0" w:afterAutospacing="0" w:line="440" w:lineRule="exact"/>
              <w:jc w:val="both"/>
              <w:rPr>
                <w:rFonts w:hint="eastAsia" w:ascii="宋体" w:hAnsi="宋体" w:eastAsia="宋体" w:cs="宋体"/>
                <w:b w:val="0"/>
                <w:sz w:val="24"/>
                <w:u w:val="single"/>
                <w:lang w:val="en-US" w:eastAsia="zh-CN"/>
              </w:rPr>
            </w:pPr>
            <w:r>
              <w:rPr>
                <w:rFonts w:hint="eastAsia" w:ascii="宋体" w:hAnsi="宋体" w:eastAsia="宋体" w:cs="宋体"/>
                <w:b w:val="0"/>
                <w:sz w:val="24"/>
                <w:u w:val="single"/>
                <w:lang w:val="en-US" w:eastAsia="zh-CN"/>
              </w:rPr>
              <w:t>6万元(包含房租、水电网络等费用）</w:t>
            </w:r>
          </w:p>
        </w:tc>
      </w:tr>
      <w:tr w14:paraId="6E8C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9" w:type="pct"/>
            <w:shd w:val="clear" w:color="auto" w:fill="auto"/>
            <w:noWrap w:val="0"/>
            <w:vAlign w:val="center"/>
          </w:tcPr>
          <w:p w14:paraId="0EDB7BF2">
            <w:pPr>
              <w:pStyle w:val="13"/>
              <w:pageBreakBefore w:val="0"/>
              <w:pBdr>
                <w:bottom w:val="none" w:color="auto" w:sz="0" w:space="0"/>
              </w:pBdr>
              <w:tabs>
                <w:tab w:val="clear" w:pos="4153"/>
                <w:tab w:val="clear" w:pos="8306"/>
              </w:tabs>
              <w:kinsoku/>
              <w:wordWrap/>
              <w:overflowPunct/>
              <w:topLinePunct w:val="0"/>
              <w:bidi w:val="0"/>
              <w:adjustRightInd/>
              <w:snapToGrid/>
              <w:spacing w:line="440" w:lineRule="exact"/>
              <w:textAlignment w:val="auto"/>
              <w:rPr>
                <w:rFonts w:hint="eastAsia" w:ascii="宋体" w:hAnsi="宋体" w:eastAsia="宋体" w:cs="宋体"/>
                <w:bCs/>
                <w:kern w:val="2"/>
                <w:sz w:val="24"/>
                <w:szCs w:val="20"/>
                <w:lang w:val="en-US" w:eastAsia="zh-CN" w:bidi="ar-SA"/>
              </w:rPr>
            </w:pPr>
            <w:r>
              <w:rPr>
                <w:rFonts w:hint="eastAsia" w:ascii="宋体" w:hAnsi="宋体" w:eastAsia="宋体" w:cs="宋体"/>
                <w:bCs/>
                <w:kern w:val="2"/>
              </w:rPr>
              <w:t>3</w:t>
            </w:r>
          </w:p>
        </w:tc>
        <w:tc>
          <w:tcPr>
            <w:tcW w:w="1235" w:type="pct"/>
            <w:noWrap w:val="0"/>
            <w:vAlign w:val="center"/>
          </w:tcPr>
          <w:p w14:paraId="744AD859">
            <w:pPr>
              <w:pStyle w:val="14"/>
              <w:pageBreakBefore w:val="0"/>
              <w:widowControl w:val="0"/>
              <w:kinsoku/>
              <w:wordWrap/>
              <w:overflowPunct/>
              <w:topLinePunct w:val="0"/>
              <w:bidi w:val="0"/>
              <w:snapToGrid/>
              <w:spacing w:before="0" w:beforeAutospacing="0" w:after="0" w:afterAutospacing="0" w:line="440" w:lineRule="exact"/>
              <w:rPr>
                <w:rFonts w:hint="eastAsia" w:ascii="宋体" w:hAnsi="宋体" w:eastAsia="宋体" w:cs="宋体"/>
                <w:b w:val="0"/>
                <w:sz w:val="24"/>
              </w:rPr>
            </w:pPr>
            <w:r>
              <w:rPr>
                <w:rFonts w:hint="eastAsia" w:ascii="宋体" w:hAnsi="宋体" w:eastAsia="宋体" w:cs="宋体"/>
                <w:b w:val="0"/>
                <w:sz w:val="24"/>
              </w:rPr>
              <w:t>服务地点</w:t>
            </w:r>
          </w:p>
        </w:tc>
        <w:tc>
          <w:tcPr>
            <w:tcW w:w="3295" w:type="pct"/>
            <w:noWrap w:val="0"/>
            <w:vAlign w:val="center"/>
          </w:tcPr>
          <w:p w14:paraId="609F57A8">
            <w:pPr>
              <w:pStyle w:val="14"/>
              <w:pageBreakBefore w:val="0"/>
              <w:widowControl w:val="0"/>
              <w:kinsoku/>
              <w:wordWrap/>
              <w:overflowPunct/>
              <w:topLinePunct w:val="0"/>
              <w:bidi w:val="0"/>
              <w:snapToGrid/>
              <w:spacing w:before="0" w:beforeAutospacing="0" w:after="0" w:afterAutospacing="0" w:line="440" w:lineRule="exact"/>
              <w:jc w:val="both"/>
              <w:rPr>
                <w:rFonts w:hint="eastAsia" w:ascii="宋体" w:hAnsi="宋体" w:eastAsia="宋体" w:cs="宋体"/>
                <w:b w:val="0"/>
                <w:sz w:val="24"/>
              </w:rPr>
            </w:pPr>
            <w:r>
              <w:rPr>
                <w:rFonts w:hint="eastAsia" w:ascii="宋体" w:hAnsi="宋体" w:eastAsia="宋体" w:cs="宋体"/>
                <w:b w:val="0"/>
                <w:bCs w:val="0"/>
                <w:color w:val="000000"/>
                <w:sz w:val="24"/>
                <w:szCs w:val="24"/>
                <w:vertAlign w:val="baseline"/>
                <w:lang w:val="en-US" w:eastAsia="zh-CN"/>
              </w:rPr>
              <w:t>徐圩乡</w:t>
            </w:r>
            <w:r>
              <w:rPr>
                <w:rFonts w:hint="eastAsia" w:ascii="宋体" w:hAnsi="宋体" w:eastAsia="宋体" w:cs="宋体"/>
                <w:b w:val="0"/>
                <w:bCs w:val="0"/>
                <w:color w:val="000000"/>
                <w:sz w:val="24"/>
                <w:szCs w:val="24"/>
                <w:vertAlign w:val="baseline"/>
                <w:lang w:eastAsia="zh-CN"/>
              </w:rPr>
              <w:t>境内农贸市场</w:t>
            </w:r>
          </w:p>
        </w:tc>
      </w:tr>
      <w:tr w14:paraId="0EFD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9" w:type="pct"/>
            <w:shd w:val="clear" w:color="auto" w:fill="auto"/>
            <w:noWrap w:val="0"/>
            <w:vAlign w:val="center"/>
          </w:tcPr>
          <w:p w14:paraId="58191C1F">
            <w:pPr>
              <w:pStyle w:val="13"/>
              <w:pageBreakBefore w:val="0"/>
              <w:pBdr>
                <w:bottom w:val="none" w:color="auto" w:sz="0" w:space="0"/>
              </w:pBdr>
              <w:tabs>
                <w:tab w:val="clear" w:pos="4153"/>
                <w:tab w:val="clear" w:pos="8306"/>
              </w:tabs>
              <w:kinsoku/>
              <w:wordWrap/>
              <w:overflowPunct/>
              <w:topLinePunct w:val="0"/>
              <w:bidi w:val="0"/>
              <w:adjustRightInd/>
              <w:snapToGrid/>
              <w:spacing w:line="440" w:lineRule="exact"/>
              <w:textAlignment w:val="auto"/>
              <w:rPr>
                <w:rFonts w:hint="eastAsia" w:ascii="宋体" w:hAnsi="宋体" w:eastAsia="宋体" w:cs="宋体"/>
                <w:bCs/>
                <w:kern w:val="2"/>
                <w:sz w:val="24"/>
                <w:szCs w:val="20"/>
                <w:lang w:val="en-US" w:eastAsia="zh-CN" w:bidi="ar-SA"/>
              </w:rPr>
            </w:pPr>
            <w:r>
              <w:rPr>
                <w:rFonts w:hint="eastAsia" w:ascii="宋体" w:hAnsi="宋体" w:eastAsia="宋体" w:cs="宋体"/>
                <w:bCs/>
                <w:kern w:val="2"/>
              </w:rPr>
              <w:t>4</w:t>
            </w:r>
          </w:p>
        </w:tc>
        <w:tc>
          <w:tcPr>
            <w:tcW w:w="1235" w:type="pct"/>
            <w:noWrap w:val="0"/>
            <w:vAlign w:val="center"/>
          </w:tcPr>
          <w:p w14:paraId="7C65807D">
            <w:pPr>
              <w:pStyle w:val="14"/>
              <w:pageBreakBefore w:val="0"/>
              <w:widowControl w:val="0"/>
              <w:kinsoku/>
              <w:wordWrap/>
              <w:overflowPunct/>
              <w:topLinePunct w:val="0"/>
              <w:bidi w:val="0"/>
              <w:snapToGrid/>
              <w:spacing w:before="0" w:beforeAutospacing="0" w:after="0" w:afterAutospacing="0" w:line="440" w:lineRule="exact"/>
              <w:rPr>
                <w:rFonts w:hint="eastAsia" w:ascii="宋体" w:hAnsi="宋体" w:eastAsia="宋体" w:cs="宋体"/>
                <w:b w:val="0"/>
                <w:sz w:val="24"/>
              </w:rPr>
            </w:pPr>
            <w:r>
              <w:rPr>
                <w:rFonts w:hint="eastAsia" w:ascii="宋体" w:hAnsi="宋体" w:eastAsia="宋体" w:cs="宋体"/>
                <w:b w:val="0"/>
                <w:sz w:val="24"/>
              </w:rPr>
              <w:t>服务期限</w:t>
            </w:r>
          </w:p>
        </w:tc>
        <w:tc>
          <w:tcPr>
            <w:tcW w:w="3295" w:type="pct"/>
            <w:noWrap w:val="0"/>
            <w:vAlign w:val="center"/>
          </w:tcPr>
          <w:p w14:paraId="5596F07A">
            <w:pPr>
              <w:pStyle w:val="14"/>
              <w:pageBreakBefore w:val="0"/>
              <w:widowControl w:val="0"/>
              <w:kinsoku/>
              <w:wordWrap/>
              <w:overflowPunct/>
              <w:topLinePunct w:val="0"/>
              <w:bidi w:val="0"/>
              <w:snapToGrid/>
              <w:spacing w:before="0" w:beforeAutospacing="0" w:after="0" w:afterAutospacing="0" w:line="440" w:lineRule="exact"/>
              <w:jc w:val="both"/>
              <w:rPr>
                <w:rFonts w:hint="eastAsia" w:ascii="宋体" w:hAnsi="宋体" w:eastAsia="宋体" w:cs="宋体"/>
                <w:b w:val="0"/>
                <w:sz w:val="24"/>
              </w:rPr>
            </w:pPr>
            <w:r>
              <w:rPr>
                <w:rFonts w:hint="eastAsia" w:ascii="宋体" w:hAnsi="宋体" w:eastAsia="宋体" w:cs="宋体"/>
                <w:b w:val="0"/>
                <w:bCs w:val="0"/>
                <w:color w:val="000000"/>
                <w:sz w:val="24"/>
                <w:szCs w:val="24"/>
                <w:vertAlign w:val="baseline"/>
                <w:lang w:eastAsia="zh-CN"/>
              </w:rPr>
              <w:t>合同签订后，所有服务项目在202</w:t>
            </w:r>
            <w:r>
              <w:rPr>
                <w:rFonts w:hint="eastAsia" w:ascii="宋体" w:hAnsi="宋体" w:eastAsia="宋体" w:cs="宋体"/>
                <w:b w:val="0"/>
                <w:bCs w:val="0"/>
                <w:color w:val="000000"/>
                <w:sz w:val="24"/>
                <w:szCs w:val="24"/>
                <w:vertAlign w:val="baseline"/>
                <w:lang w:val="en-US" w:eastAsia="zh-CN"/>
              </w:rPr>
              <w:t>6</w:t>
            </w:r>
            <w:r>
              <w:rPr>
                <w:rFonts w:hint="eastAsia" w:ascii="宋体" w:hAnsi="宋体" w:eastAsia="宋体" w:cs="宋体"/>
                <w:b w:val="0"/>
                <w:bCs w:val="0"/>
                <w:color w:val="000000"/>
                <w:sz w:val="24"/>
                <w:szCs w:val="24"/>
                <w:vertAlign w:val="baseline"/>
                <w:lang w:eastAsia="zh-CN"/>
              </w:rPr>
              <w:t>年</w:t>
            </w:r>
            <w:r>
              <w:rPr>
                <w:rFonts w:hint="eastAsia" w:ascii="宋体" w:hAnsi="宋体" w:eastAsia="宋体" w:cs="宋体"/>
                <w:b w:val="0"/>
                <w:bCs w:val="0"/>
                <w:color w:val="000000"/>
                <w:sz w:val="24"/>
                <w:szCs w:val="24"/>
                <w:vertAlign w:val="baseline"/>
                <w:lang w:val="en-US" w:eastAsia="zh-CN"/>
              </w:rPr>
              <w:t>6</w:t>
            </w:r>
            <w:r>
              <w:rPr>
                <w:rFonts w:hint="eastAsia" w:ascii="宋体" w:hAnsi="宋体" w:eastAsia="宋体" w:cs="宋体"/>
                <w:b w:val="0"/>
                <w:bCs w:val="0"/>
                <w:color w:val="000000"/>
                <w:sz w:val="24"/>
                <w:szCs w:val="24"/>
                <w:vertAlign w:val="baseline"/>
                <w:lang w:eastAsia="zh-CN"/>
              </w:rPr>
              <w:t>月3</w:t>
            </w:r>
            <w:r>
              <w:rPr>
                <w:rFonts w:hint="eastAsia" w:ascii="宋体" w:hAnsi="宋体" w:eastAsia="宋体" w:cs="宋体"/>
                <w:b w:val="0"/>
                <w:bCs w:val="0"/>
                <w:color w:val="000000"/>
                <w:sz w:val="24"/>
                <w:szCs w:val="24"/>
                <w:vertAlign w:val="baseline"/>
                <w:lang w:val="en-US" w:eastAsia="zh-CN"/>
              </w:rPr>
              <w:t>0</w:t>
            </w:r>
            <w:r>
              <w:rPr>
                <w:rFonts w:hint="eastAsia" w:ascii="宋体" w:hAnsi="宋体" w:eastAsia="宋体" w:cs="宋体"/>
                <w:b w:val="0"/>
                <w:bCs w:val="0"/>
                <w:color w:val="000000"/>
                <w:sz w:val="24"/>
                <w:szCs w:val="24"/>
                <w:vertAlign w:val="baseline"/>
                <w:lang w:eastAsia="zh-CN"/>
              </w:rPr>
              <w:t>日前全部完成。</w:t>
            </w:r>
          </w:p>
        </w:tc>
      </w:tr>
      <w:tr w14:paraId="0F0D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69" w:type="pct"/>
            <w:shd w:val="clear" w:color="auto" w:fill="auto"/>
            <w:noWrap w:val="0"/>
            <w:vAlign w:val="center"/>
          </w:tcPr>
          <w:p w14:paraId="29CF588B">
            <w:pPr>
              <w:pStyle w:val="13"/>
              <w:pageBreakBefore w:val="0"/>
              <w:pBdr>
                <w:bottom w:val="none" w:color="auto" w:sz="0" w:space="0"/>
              </w:pBdr>
              <w:tabs>
                <w:tab w:val="clear" w:pos="4153"/>
                <w:tab w:val="clear" w:pos="8306"/>
              </w:tabs>
              <w:kinsoku/>
              <w:wordWrap/>
              <w:overflowPunct/>
              <w:topLinePunct w:val="0"/>
              <w:bidi w:val="0"/>
              <w:adjustRightInd/>
              <w:snapToGrid/>
              <w:spacing w:line="440" w:lineRule="exact"/>
              <w:textAlignment w:val="auto"/>
              <w:rPr>
                <w:rFonts w:hint="eastAsia" w:ascii="宋体" w:hAnsi="宋体" w:eastAsia="宋体" w:cs="宋体"/>
                <w:bCs/>
                <w:kern w:val="2"/>
                <w:sz w:val="24"/>
                <w:szCs w:val="20"/>
                <w:lang w:val="en-US" w:eastAsia="zh-CN" w:bidi="ar-SA"/>
              </w:rPr>
            </w:pPr>
            <w:r>
              <w:rPr>
                <w:rFonts w:hint="eastAsia" w:ascii="宋体" w:hAnsi="宋体" w:eastAsia="宋体" w:cs="宋体"/>
                <w:bCs/>
                <w:kern w:val="2"/>
              </w:rPr>
              <w:t>5</w:t>
            </w:r>
          </w:p>
        </w:tc>
        <w:tc>
          <w:tcPr>
            <w:tcW w:w="1235" w:type="pct"/>
            <w:noWrap w:val="0"/>
            <w:vAlign w:val="center"/>
          </w:tcPr>
          <w:p w14:paraId="279536B5">
            <w:pPr>
              <w:pStyle w:val="14"/>
              <w:pageBreakBefore w:val="0"/>
              <w:widowControl w:val="0"/>
              <w:kinsoku/>
              <w:wordWrap/>
              <w:overflowPunct/>
              <w:topLinePunct w:val="0"/>
              <w:bidi w:val="0"/>
              <w:snapToGrid/>
              <w:spacing w:before="0" w:beforeAutospacing="0" w:after="0" w:afterAutospacing="0" w:line="440" w:lineRule="exact"/>
              <w:rPr>
                <w:rFonts w:hint="eastAsia" w:ascii="宋体" w:hAnsi="宋体" w:eastAsia="宋体" w:cs="宋体"/>
                <w:b w:val="0"/>
                <w:sz w:val="24"/>
                <w:lang w:val="en-US" w:eastAsia="zh-CN"/>
              </w:rPr>
            </w:pPr>
            <w:r>
              <w:rPr>
                <w:rFonts w:hint="eastAsia" w:ascii="宋体" w:hAnsi="宋体" w:eastAsia="宋体" w:cs="宋体"/>
                <w:b w:val="0"/>
                <w:sz w:val="24"/>
                <w:lang w:val="en-US" w:eastAsia="zh-CN"/>
              </w:rPr>
              <w:t>供应商资格</w:t>
            </w:r>
          </w:p>
        </w:tc>
        <w:tc>
          <w:tcPr>
            <w:tcW w:w="3295" w:type="pct"/>
            <w:noWrap w:val="0"/>
            <w:vAlign w:val="center"/>
          </w:tcPr>
          <w:p w14:paraId="38DF7321">
            <w:pPr>
              <w:pageBreakBefore w:val="0"/>
              <w:kinsoku/>
              <w:wordWrap/>
              <w:overflowPunct/>
              <w:topLinePunct w:val="0"/>
              <w:bidi w:val="0"/>
              <w:snapToGrid/>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乙方自行承诺</w:t>
            </w: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的要求</w:t>
            </w:r>
          </w:p>
          <w:p w14:paraId="303EA7CC">
            <w:pPr>
              <w:pStyle w:val="14"/>
              <w:pageBreakBefore w:val="0"/>
              <w:widowControl w:val="0"/>
              <w:kinsoku/>
              <w:wordWrap/>
              <w:overflowPunct/>
              <w:topLinePunct w:val="0"/>
              <w:bidi w:val="0"/>
              <w:snapToGrid/>
              <w:spacing w:before="0" w:beforeAutospacing="0" w:after="0" w:afterAutospacing="0" w:line="440" w:lineRule="exact"/>
              <w:jc w:val="both"/>
              <w:rPr>
                <w:rFonts w:hint="eastAsia" w:ascii="宋体" w:hAnsi="宋体" w:eastAsia="宋体" w:cs="宋体"/>
                <w:b w:val="0"/>
                <w:sz w:val="24"/>
                <w:u w:val="single"/>
              </w:rPr>
            </w:pPr>
          </w:p>
        </w:tc>
      </w:tr>
      <w:tr w14:paraId="2DB6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9" w:type="pct"/>
            <w:noWrap w:val="0"/>
            <w:vAlign w:val="center"/>
          </w:tcPr>
          <w:p w14:paraId="47157223">
            <w:pPr>
              <w:pStyle w:val="13"/>
              <w:pageBreakBefore w:val="0"/>
              <w:pBdr>
                <w:bottom w:val="none" w:color="auto" w:sz="0" w:space="0"/>
              </w:pBdr>
              <w:tabs>
                <w:tab w:val="clear" w:pos="4153"/>
                <w:tab w:val="clear" w:pos="8306"/>
              </w:tabs>
              <w:kinsoku/>
              <w:wordWrap/>
              <w:overflowPunct/>
              <w:topLinePunct w:val="0"/>
              <w:bidi w:val="0"/>
              <w:adjustRightInd/>
              <w:snapToGrid/>
              <w:spacing w:line="440" w:lineRule="exact"/>
              <w:textAlignment w:val="auto"/>
              <w:rPr>
                <w:rFonts w:hint="eastAsia" w:ascii="宋体" w:hAnsi="宋体" w:eastAsia="宋体" w:cs="宋体"/>
                <w:bCs/>
                <w:kern w:val="2"/>
                <w:lang w:eastAsia="zh-CN"/>
              </w:rPr>
            </w:pPr>
            <w:r>
              <w:rPr>
                <w:rFonts w:hint="eastAsia" w:ascii="宋体" w:hAnsi="宋体" w:eastAsia="宋体" w:cs="宋体"/>
                <w:bCs/>
                <w:kern w:val="2"/>
                <w:lang w:val="en-US" w:eastAsia="zh-CN"/>
              </w:rPr>
              <w:t>6</w:t>
            </w:r>
          </w:p>
        </w:tc>
        <w:tc>
          <w:tcPr>
            <w:tcW w:w="1235" w:type="pct"/>
            <w:noWrap w:val="0"/>
            <w:vAlign w:val="center"/>
          </w:tcPr>
          <w:p w14:paraId="2D266020">
            <w:pPr>
              <w:pStyle w:val="14"/>
              <w:pageBreakBefore w:val="0"/>
              <w:widowControl w:val="0"/>
              <w:kinsoku/>
              <w:wordWrap/>
              <w:overflowPunct/>
              <w:topLinePunct w:val="0"/>
              <w:bidi w:val="0"/>
              <w:snapToGrid/>
              <w:spacing w:before="0" w:beforeAutospacing="0" w:after="0" w:afterAutospacing="0" w:line="440" w:lineRule="exact"/>
              <w:rPr>
                <w:rFonts w:hint="eastAsia" w:ascii="宋体" w:hAnsi="宋体" w:eastAsia="宋体" w:cs="宋体"/>
                <w:b w:val="0"/>
                <w:sz w:val="24"/>
              </w:rPr>
            </w:pPr>
            <w:r>
              <w:rPr>
                <w:rFonts w:hint="eastAsia" w:ascii="宋体" w:hAnsi="宋体" w:eastAsia="宋体" w:cs="宋体"/>
                <w:b w:val="0"/>
                <w:sz w:val="24"/>
              </w:rPr>
              <w:t>本项目采购标的名称及所属行业</w:t>
            </w:r>
          </w:p>
        </w:tc>
        <w:tc>
          <w:tcPr>
            <w:tcW w:w="3295" w:type="pct"/>
            <w:noWrap w:val="0"/>
            <w:vAlign w:val="center"/>
          </w:tcPr>
          <w:p w14:paraId="4A501445">
            <w:pPr>
              <w:pStyle w:val="14"/>
              <w:pageBreakBefore w:val="0"/>
              <w:widowControl w:val="0"/>
              <w:kinsoku/>
              <w:wordWrap/>
              <w:overflowPunct/>
              <w:topLinePunct w:val="0"/>
              <w:bidi w:val="0"/>
              <w:snapToGrid/>
              <w:spacing w:before="0" w:beforeAutospacing="0" w:after="0" w:afterAutospacing="0" w:line="440" w:lineRule="exact"/>
              <w:jc w:val="left"/>
              <w:rPr>
                <w:rFonts w:hint="default" w:ascii="宋体" w:hAnsi="宋体" w:eastAsia="宋体" w:cs="宋体"/>
                <w:b w:val="0"/>
                <w:sz w:val="24"/>
                <w:lang w:val="en-US"/>
              </w:rPr>
            </w:pPr>
            <w:r>
              <w:rPr>
                <w:rFonts w:hint="eastAsia" w:ascii="宋体" w:hAnsi="宋体" w:eastAsia="宋体" w:cs="宋体"/>
                <w:b w:val="0"/>
                <w:sz w:val="24"/>
              </w:rPr>
              <w:t>标的名称：</w:t>
            </w:r>
            <w:r>
              <w:rPr>
                <w:rFonts w:hint="eastAsia" w:ascii="宋体" w:hAnsi="宋体" w:eastAsia="宋体" w:cs="宋体"/>
                <w:b w:val="0"/>
                <w:sz w:val="24"/>
                <w:lang w:val="en-US" w:eastAsia="zh-CN"/>
              </w:rPr>
              <w:t>2025年度</w:t>
            </w:r>
            <w:r>
              <w:rPr>
                <w:rFonts w:hint="eastAsia" w:ascii="宋体" w:hAnsi="宋体" w:eastAsia="宋体" w:cs="宋体"/>
                <w:b w:val="0"/>
                <w:bCs w:val="0"/>
                <w:color w:val="000000"/>
                <w:sz w:val="24"/>
                <w:szCs w:val="24"/>
                <w:vertAlign w:val="baseline"/>
                <w:lang w:val="en-US" w:eastAsia="zh-CN"/>
              </w:rPr>
              <w:t>徐圩乡</w:t>
            </w:r>
            <w:r>
              <w:rPr>
                <w:rFonts w:hint="eastAsia" w:ascii="宋体" w:hAnsi="宋体" w:eastAsia="宋体" w:cs="宋体"/>
                <w:b w:val="0"/>
                <w:sz w:val="24"/>
                <w:lang w:eastAsia="zh-CN"/>
              </w:rPr>
              <w:t>农贸市场快检室</w:t>
            </w:r>
            <w:r>
              <w:rPr>
                <w:rFonts w:hint="eastAsia" w:ascii="宋体" w:hAnsi="宋体" w:eastAsia="宋体" w:cs="宋体"/>
                <w:b w:val="0"/>
                <w:sz w:val="24"/>
                <w:lang w:val="en-US" w:eastAsia="zh-CN"/>
              </w:rPr>
              <w:t>外包服务</w:t>
            </w:r>
          </w:p>
          <w:p w14:paraId="48F591B3">
            <w:pPr>
              <w:pStyle w:val="14"/>
              <w:pageBreakBefore w:val="0"/>
              <w:widowControl w:val="0"/>
              <w:kinsoku/>
              <w:wordWrap/>
              <w:overflowPunct/>
              <w:topLinePunct w:val="0"/>
              <w:bidi w:val="0"/>
              <w:snapToGrid/>
              <w:spacing w:before="0" w:beforeAutospacing="0" w:after="0" w:afterAutospacing="0" w:line="440" w:lineRule="exact"/>
              <w:jc w:val="left"/>
              <w:rPr>
                <w:rFonts w:hint="eastAsia" w:ascii="宋体" w:hAnsi="宋体" w:eastAsia="宋体" w:cs="宋体"/>
                <w:sz w:val="24"/>
                <w:u w:val="single"/>
              </w:rPr>
            </w:pPr>
            <w:r>
              <w:rPr>
                <w:rFonts w:hint="eastAsia" w:ascii="宋体" w:hAnsi="宋体" w:eastAsia="宋体" w:cs="宋体"/>
                <w:b w:val="0"/>
                <w:sz w:val="24"/>
              </w:rPr>
              <w:t>所属行业：其他未列明行业</w:t>
            </w:r>
          </w:p>
        </w:tc>
      </w:tr>
    </w:tbl>
    <w:p w14:paraId="4551DD38">
      <w:pPr>
        <w:pageBreakBefore w:val="0"/>
        <w:kinsoku/>
        <w:wordWrap/>
        <w:overflowPunct/>
        <w:topLinePunct w:val="0"/>
        <w:bidi w:val="0"/>
        <w:snapToGrid/>
        <w:spacing w:line="440" w:lineRule="exact"/>
        <w:ind w:firstLine="482" w:firstLineChars="200"/>
        <w:rPr>
          <w:rFonts w:hint="eastAsia" w:ascii="宋体" w:hAnsi="宋体" w:eastAsia="宋体" w:cs="宋体"/>
          <w:b/>
          <w:bCs/>
          <w:color w:val="000000"/>
          <w:sz w:val="24"/>
          <w:szCs w:val="24"/>
        </w:rPr>
      </w:pPr>
    </w:p>
    <w:p w14:paraId="368F65D0">
      <w:pPr>
        <w:pageBreakBefore w:val="0"/>
        <w:kinsoku/>
        <w:wordWrap/>
        <w:overflowPunct/>
        <w:topLinePunct w:val="0"/>
        <w:bidi w:val="0"/>
        <w:snapToGrid/>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二、项目概况</w:t>
      </w:r>
    </w:p>
    <w:p w14:paraId="04A126D3">
      <w:pPr>
        <w:pageBreakBefore w:val="0"/>
        <w:kinsoku/>
        <w:wordWrap/>
        <w:overflowPunct/>
        <w:topLinePunct w:val="0"/>
        <w:autoSpaceDE w:val="0"/>
        <w:autoSpaceDN w:val="0"/>
        <w:bidi w:val="0"/>
        <w:adjustRightInd w:val="0"/>
        <w:snapToGrid/>
        <w:spacing w:line="440" w:lineRule="exact"/>
        <w:ind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在</w:t>
      </w:r>
      <w:r>
        <w:rPr>
          <w:rFonts w:hint="eastAsia" w:ascii="宋体" w:hAnsi="宋体" w:eastAsia="宋体" w:cs="宋体"/>
          <w:b w:val="0"/>
          <w:bCs w:val="0"/>
          <w:color w:val="000000"/>
          <w:sz w:val="24"/>
          <w:szCs w:val="24"/>
          <w:lang w:val="en-US" w:eastAsia="zh-CN"/>
        </w:rPr>
        <w:t>怀远</w:t>
      </w:r>
      <w:r>
        <w:rPr>
          <w:rFonts w:hint="eastAsia" w:ascii="宋体" w:hAnsi="宋体" w:eastAsia="宋体" w:cs="宋体"/>
          <w:b w:val="0"/>
          <w:bCs w:val="0"/>
          <w:color w:val="000000"/>
          <w:sz w:val="24"/>
          <w:szCs w:val="24"/>
          <w:lang w:eastAsia="zh-CN"/>
        </w:rPr>
        <w:t>县</w:t>
      </w:r>
      <w:r>
        <w:rPr>
          <w:rFonts w:hint="eastAsia" w:ascii="宋体" w:hAnsi="宋体" w:eastAsia="宋体" w:cs="宋体"/>
          <w:b w:val="0"/>
          <w:bCs w:val="0"/>
          <w:color w:val="000000"/>
          <w:sz w:val="24"/>
          <w:szCs w:val="24"/>
          <w:lang w:val="en-US" w:eastAsia="zh-CN"/>
        </w:rPr>
        <w:t>行政辖区范围内</w:t>
      </w:r>
      <w:r>
        <w:rPr>
          <w:rFonts w:hint="eastAsia" w:ascii="宋体" w:hAnsi="宋体" w:eastAsia="宋体" w:cs="宋体"/>
          <w:b w:val="0"/>
          <w:bCs w:val="0"/>
          <w:color w:val="000000"/>
          <w:sz w:val="24"/>
          <w:szCs w:val="24"/>
        </w:rPr>
        <w:t>开展食品安全快速检测服务外包业务工作，覆盖安徽省市场监督管理局制定的食用农产品高风险品种项目清单，对发现的问题样品及时配合开展下架销毁等后续处置，做好“你送我检”等食品安全宣传工作，另提供食品安全现场技术指导、咨询服务等。</w:t>
      </w:r>
    </w:p>
    <w:p w14:paraId="05EB9966">
      <w:pPr>
        <w:pageBreakBefore w:val="0"/>
        <w:kinsoku/>
        <w:wordWrap/>
        <w:overflowPunct/>
        <w:topLinePunct w:val="0"/>
        <w:bidi w:val="0"/>
        <w:snapToGrid/>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三、服务需求</w:t>
      </w:r>
    </w:p>
    <w:p w14:paraId="4F5F4173">
      <w:pPr>
        <w:pageBreakBefore w:val="0"/>
        <w:kinsoku/>
        <w:wordWrap/>
        <w:overflowPunct/>
        <w:topLinePunct w:val="0"/>
        <w:bidi w:val="0"/>
        <w:snapToGrid/>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（一）采购需求</w:t>
      </w:r>
    </w:p>
    <w:tbl>
      <w:tblPr>
        <w:tblStyle w:val="11"/>
        <w:tblW w:w="47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9"/>
        <w:gridCol w:w="6228"/>
      </w:tblGrid>
      <w:tr w14:paraId="779A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224" w:type="pct"/>
            <w:tcBorders>
              <w:top w:val="single" w:color="000000" w:sz="8" w:space="0"/>
              <w:left w:val="single" w:color="000000" w:sz="8" w:space="0"/>
              <w:bottom w:val="single" w:color="000000" w:sz="4" w:space="0"/>
              <w:right w:val="single" w:color="000000" w:sz="4" w:space="0"/>
            </w:tcBorders>
            <w:noWrap w:val="0"/>
            <w:vAlign w:val="center"/>
          </w:tcPr>
          <w:p w14:paraId="1FEE33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服务内容</w:t>
            </w:r>
          </w:p>
        </w:tc>
        <w:tc>
          <w:tcPr>
            <w:tcW w:w="3775" w:type="pct"/>
            <w:tcBorders>
              <w:top w:val="single" w:color="000000" w:sz="8" w:space="0"/>
              <w:left w:val="single" w:color="000000" w:sz="4" w:space="0"/>
              <w:bottom w:val="single" w:color="000000" w:sz="4" w:space="0"/>
              <w:right w:val="single" w:color="000000" w:sz="8" w:space="0"/>
            </w:tcBorders>
            <w:noWrap w:val="0"/>
            <w:vAlign w:val="center"/>
          </w:tcPr>
          <w:p w14:paraId="47B054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徐圩乡</w:t>
            </w:r>
            <w:r>
              <w:rPr>
                <w:rFonts w:hint="eastAsia" w:ascii="宋体" w:hAnsi="宋体" w:eastAsia="宋体" w:cs="宋体"/>
                <w:i w:val="0"/>
                <w:iCs w:val="0"/>
                <w:color w:val="000000"/>
                <w:sz w:val="24"/>
                <w:szCs w:val="24"/>
                <w:u w:val="none"/>
                <w:lang w:eastAsia="zh-CN"/>
              </w:rPr>
              <w:t>农贸市场快检室</w:t>
            </w:r>
            <w:r>
              <w:rPr>
                <w:rFonts w:hint="eastAsia" w:ascii="宋体" w:hAnsi="宋体" w:eastAsia="宋体" w:cs="宋体"/>
                <w:b w:val="0"/>
                <w:bCs w:val="0"/>
                <w:color w:val="000000"/>
                <w:sz w:val="24"/>
                <w:szCs w:val="24"/>
              </w:rPr>
              <w:t>快速检测服务</w:t>
            </w:r>
          </w:p>
        </w:tc>
      </w:tr>
      <w:tr w14:paraId="150E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224" w:type="pct"/>
            <w:tcBorders>
              <w:top w:val="single" w:color="000000" w:sz="4" w:space="0"/>
              <w:left w:val="single" w:color="000000" w:sz="8" w:space="0"/>
              <w:bottom w:val="single" w:color="000000" w:sz="4" w:space="0"/>
              <w:right w:val="single" w:color="000000" w:sz="4" w:space="0"/>
            </w:tcBorders>
            <w:noWrap w:val="0"/>
            <w:vAlign w:val="center"/>
          </w:tcPr>
          <w:p w14:paraId="009EA1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检测任务</w:t>
            </w:r>
          </w:p>
        </w:tc>
        <w:tc>
          <w:tcPr>
            <w:tcW w:w="3775" w:type="pct"/>
            <w:tcBorders>
              <w:top w:val="single" w:color="000000" w:sz="4" w:space="0"/>
              <w:left w:val="single" w:color="000000" w:sz="4" w:space="0"/>
              <w:bottom w:val="single" w:color="000000" w:sz="4" w:space="0"/>
              <w:right w:val="single" w:color="000000" w:sz="8" w:space="0"/>
            </w:tcBorders>
            <w:noWrap w:val="0"/>
            <w:vAlign w:val="center"/>
          </w:tcPr>
          <w:p w14:paraId="03682B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农贸市场每天检测8批次食用农产品，即：8批次/天*365天=2920批次。</w:t>
            </w:r>
          </w:p>
        </w:tc>
      </w:tr>
      <w:tr w14:paraId="125F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1224" w:type="pct"/>
            <w:tcBorders>
              <w:top w:val="single" w:color="000000" w:sz="4" w:space="0"/>
              <w:left w:val="single" w:color="000000" w:sz="8" w:space="0"/>
              <w:bottom w:val="single" w:color="000000" w:sz="4" w:space="0"/>
              <w:right w:val="single" w:color="000000" w:sz="4" w:space="0"/>
            </w:tcBorders>
            <w:noWrap w:val="0"/>
            <w:vAlign w:val="center"/>
          </w:tcPr>
          <w:p w14:paraId="409F7E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公众开放日活动</w:t>
            </w:r>
          </w:p>
        </w:tc>
        <w:tc>
          <w:tcPr>
            <w:tcW w:w="3775" w:type="pct"/>
            <w:tcBorders>
              <w:top w:val="single" w:color="000000" w:sz="4" w:space="0"/>
              <w:left w:val="single" w:color="000000" w:sz="4" w:space="0"/>
              <w:bottom w:val="single" w:color="000000" w:sz="4" w:space="0"/>
              <w:right w:val="single" w:color="000000" w:sz="8" w:space="0"/>
            </w:tcBorders>
            <w:noWrap w:val="0"/>
            <w:vAlign w:val="center"/>
          </w:tcPr>
          <w:p w14:paraId="591975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快检室每月一次，地点在辖区农贸市场；宣传科普食品安全知识；开展“你送我检”活动；并将检测结果采用信息化手段到发送给送检人。</w:t>
            </w:r>
          </w:p>
        </w:tc>
      </w:tr>
      <w:tr w14:paraId="2DFD3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224" w:type="pct"/>
            <w:tcBorders>
              <w:top w:val="single" w:color="000000" w:sz="4" w:space="0"/>
              <w:left w:val="single" w:color="000000" w:sz="8" w:space="0"/>
              <w:bottom w:val="single" w:color="000000" w:sz="4" w:space="0"/>
              <w:right w:val="single" w:color="000000" w:sz="4" w:space="0"/>
            </w:tcBorders>
            <w:noWrap w:val="0"/>
            <w:vAlign w:val="center"/>
          </w:tcPr>
          <w:p w14:paraId="638E3A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快检试剂</w:t>
            </w:r>
          </w:p>
        </w:tc>
        <w:tc>
          <w:tcPr>
            <w:tcW w:w="3775" w:type="pct"/>
            <w:tcBorders>
              <w:top w:val="single" w:color="000000" w:sz="4" w:space="0"/>
              <w:left w:val="single" w:color="000000" w:sz="4" w:space="0"/>
              <w:bottom w:val="single" w:color="000000" w:sz="4" w:space="0"/>
              <w:right w:val="single" w:color="000000" w:sz="8" w:space="0"/>
            </w:tcBorders>
            <w:noWrap w:val="0"/>
            <w:vAlign w:val="center"/>
          </w:tcPr>
          <w:p w14:paraId="01C9D1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满足快检室全年检测任务的试剂配备（具体品种由业主指定）。</w:t>
            </w:r>
          </w:p>
        </w:tc>
      </w:tr>
      <w:tr w14:paraId="5FBB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224" w:type="pct"/>
            <w:tcBorders>
              <w:top w:val="single" w:color="000000" w:sz="4" w:space="0"/>
              <w:left w:val="single" w:color="000000" w:sz="8" w:space="0"/>
              <w:bottom w:val="single" w:color="000000" w:sz="4" w:space="0"/>
              <w:right w:val="single" w:color="000000" w:sz="4" w:space="0"/>
            </w:tcBorders>
            <w:noWrap w:val="0"/>
            <w:vAlign w:val="center"/>
          </w:tcPr>
          <w:p w14:paraId="03CDF3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购样费</w:t>
            </w:r>
          </w:p>
        </w:tc>
        <w:tc>
          <w:tcPr>
            <w:tcW w:w="3775" w:type="pct"/>
            <w:tcBorders>
              <w:top w:val="single" w:color="000000" w:sz="4" w:space="0"/>
              <w:left w:val="single" w:color="000000" w:sz="4" w:space="0"/>
              <w:bottom w:val="single" w:color="000000" w:sz="4" w:space="0"/>
              <w:right w:val="single" w:color="000000" w:sz="8" w:space="0"/>
            </w:tcBorders>
            <w:noWrap w:val="0"/>
            <w:vAlign w:val="center"/>
          </w:tcPr>
          <w:p w14:paraId="131F25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全年检测任务，在抽取样品时均需购买，并由成交供应商支付。</w:t>
            </w:r>
          </w:p>
        </w:tc>
      </w:tr>
      <w:tr w14:paraId="43C8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224" w:type="pct"/>
            <w:tcBorders>
              <w:top w:val="single" w:color="000000" w:sz="4" w:space="0"/>
              <w:left w:val="single" w:color="000000" w:sz="8" w:space="0"/>
              <w:bottom w:val="single" w:color="000000" w:sz="4" w:space="0"/>
              <w:right w:val="single" w:color="000000" w:sz="4" w:space="0"/>
            </w:tcBorders>
            <w:noWrap w:val="0"/>
            <w:vAlign w:val="center"/>
          </w:tcPr>
          <w:p w14:paraId="6468E0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覆盖率</w:t>
            </w:r>
          </w:p>
        </w:tc>
        <w:tc>
          <w:tcPr>
            <w:tcW w:w="3775" w:type="pct"/>
            <w:tcBorders>
              <w:top w:val="single" w:color="000000" w:sz="4" w:space="0"/>
              <w:left w:val="single" w:color="000000" w:sz="4" w:space="0"/>
              <w:bottom w:val="single" w:color="000000" w:sz="4" w:space="0"/>
              <w:right w:val="single" w:color="000000" w:sz="8" w:space="0"/>
            </w:tcBorders>
            <w:noWrap w:val="0"/>
            <w:vAlign w:val="center"/>
          </w:tcPr>
          <w:p w14:paraId="20CC84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根据市场规模，菜市场每月必须全覆盖抽检，杜绝漏检等情况。</w:t>
            </w:r>
          </w:p>
        </w:tc>
      </w:tr>
      <w:tr w14:paraId="656B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jc w:val="center"/>
        </w:trPr>
        <w:tc>
          <w:tcPr>
            <w:tcW w:w="1224" w:type="pct"/>
            <w:tcBorders>
              <w:top w:val="single" w:color="000000" w:sz="4" w:space="0"/>
              <w:left w:val="single" w:color="000000" w:sz="8" w:space="0"/>
              <w:bottom w:val="single" w:color="000000" w:sz="4" w:space="0"/>
              <w:right w:val="single" w:color="000000" w:sz="4" w:space="0"/>
            </w:tcBorders>
            <w:noWrap w:val="0"/>
            <w:vAlign w:val="center"/>
          </w:tcPr>
          <w:p w14:paraId="345D6A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人员安排</w:t>
            </w:r>
          </w:p>
        </w:tc>
        <w:tc>
          <w:tcPr>
            <w:tcW w:w="3775" w:type="pct"/>
            <w:tcBorders>
              <w:top w:val="single" w:color="000000" w:sz="4" w:space="0"/>
              <w:left w:val="single" w:color="000000" w:sz="4" w:space="0"/>
              <w:bottom w:val="single" w:color="000000" w:sz="4" w:space="0"/>
              <w:right w:val="single" w:color="000000" w:sz="8" w:space="0"/>
            </w:tcBorders>
            <w:noWrap w:val="0"/>
            <w:vAlign w:val="center"/>
          </w:tcPr>
          <w:p w14:paraId="7B916589">
            <w:pPr>
              <w:keepNext w:val="0"/>
              <w:keepLines w:val="0"/>
              <w:pageBreakBefore w:val="0"/>
              <w:kinsoku/>
              <w:wordWrap/>
              <w:overflowPunct/>
              <w:topLinePunct w:val="0"/>
              <w:autoSpaceDE/>
              <w:autoSpaceDN/>
              <w:bidi w:val="0"/>
              <w:adjustRightInd/>
              <w:snapToGrid/>
              <w:spacing w:line="440" w:lineRule="exact"/>
              <w:outlineLvl w:val="1"/>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1.配备项目负责人1人，负责对该项目的综合管理。</w:t>
            </w:r>
          </w:p>
          <w:p w14:paraId="3343A86B">
            <w:pPr>
              <w:keepNext w:val="0"/>
              <w:keepLines w:val="0"/>
              <w:pageBreakBefore w:val="0"/>
              <w:kinsoku/>
              <w:wordWrap/>
              <w:overflowPunct/>
              <w:topLinePunct w:val="0"/>
              <w:autoSpaceDE/>
              <w:autoSpaceDN/>
              <w:bidi w:val="0"/>
              <w:adjustRightInd/>
              <w:snapToGrid/>
              <w:spacing w:line="440" w:lineRule="exact"/>
              <w:outlineLvl w:val="1"/>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2.配备专职管理员1名，负责对该项目的日常管理。</w:t>
            </w:r>
          </w:p>
          <w:p w14:paraId="33575CF4">
            <w:pPr>
              <w:keepNext w:val="0"/>
              <w:keepLines w:val="0"/>
              <w:pageBreakBefore w:val="0"/>
              <w:kinsoku/>
              <w:wordWrap/>
              <w:overflowPunct/>
              <w:topLinePunct w:val="0"/>
              <w:autoSpaceDE/>
              <w:autoSpaceDN/>
              <w:bidi w:val="0"/>
              <w:adjustRightInd/>
              <w:snapToGrid/>
              <w:spacing w:line="440" w:lineRule="exact"/>
              <w:outlineLvl w:val="1"/>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3.快检室配备1名专职食品检测技术人员，</w:t>
            </w:r>
            <w:r>
              <w:rPr>
                <w:rFonts w:hint="eastAsia" w:ascii="宋体" w:hAnsi="宋体" w:eastAsia="宋体" w:cs="宋体"/>
                <w:b w:val="0"/>
                <w:bCs w:val="0"/>
                <w:color w:val="000000"/>
                <w:sz w:val="24"/>
                <w:szCs w:val="24"/>
              </w:rPr>
              <w:t>快检人员需具有食品检测或食品加工、生物制造等相关工作经验。快检人员在快检本职工作之外需协助监管所处理一些日常管理工作。</w:t>
            </w:r>
            <w:r>
              <w:rPr>
                <w:rFonts w:hint="eastAsia" w:ascii="宋体" w:hAnsi="宋体" w:eastAsia="宋体" w:cs="宋体"/>
                <w:i w:val="0"/>
                <w:iCs w:val="0"/>
                <w:color w:val="auto"/>
                <w:kern w:val="0"/>
                <w:sz w:val="24"/>
                <w:szCs w:val="24"/>
                <w:u w:val="none"/>
                <w:lang w:val="en-US" w:eastAsia="zh-CN" w:bidi="ar"/>
              </w:rPr>
              <w:t>检测人员除完成每天必需的抽样、检测、公示、处置和数据上传工作外，应主动开展你送我检及其他工作安排。</w:t>
            </w:r>
          </w:p>
          <w:p w14:paraId="3B7E3205">
            <w:pPr>
              <w:keepNext w:val="0"/>
              <w:keepLines w:val="0"/>
              <w:pageBreakBefore w:val="0"/>
              <w:kinsoku/>
              <w:wordWrap/>
              <w:overflowPunct/>
              <w:topLinePunct w:val="0"/>
              <w:autoSpaceDE/>
              <w:autoSpaceDN/>
              <w:bidi w:val="0"/>
              <w:adjustRightInd/>
              <w:snapToGrid/>
              <w:spacing w:line="440" w:lineRule="exact"/>
              <w:outlineLvl w:val="1"/>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b w:val="0"/>
                <w:bCs w:val="0"/>
                <w:color w:val="000000"/>
                <w:sz w:val="24"/>
                <w:szCs w:val="24"/>
              </w:rPr>
              <w:t>成交供应商配备的快检人员须经采购人面试同意后上岗，若不满足采购需求，采购人有权要求成交供应商更换。人员正式上岗</w:t>
            </w:r>
            <w:r>
              <w:rPr>
                <w:rFonts w:hint="eastAsia" w:ascii="宋体" w:hAnsi="宋体" w:eastAsia="宋体" w:cs="宋体"/>
                <w:b w:val="0"/>
                <w:bCs w:val="0"/>
                <w:color w:val="000000"/>
                <w:sz w:val="24"/>
                <w:szCs w:val="24"/>
                <w:lang w:eastAsia="zh-CN"/>
              </w:rPr>
              <w:t>前需</w:t>
            </w:r>
            <w:r>
              <w:rPr>
                <w:rFonts w:hint="eastAsia" w:ascii="宋体" w:hAnsi="宋体" w:eastAsia="宋体" w:cs="宋体"/>
                <w:b w:val="0"/>
                <w:bCs w:val="0"/>
                <w:color w:val="000000"/>
                <w:sz w:val="24"/>
                <w:szCs w:val="24"/>
              </w:rPr>
              <w:t>进行相应的培训，为确保人员队伍稳定，</w:t>
            </w:r>
            <w:r>
              <w:rPr>
                <w:rFonts w:hint="eastAsia" w:ascii="宋体" w:hAnsi="宋体" w:eastAsia="宋体" w:cs="宋体"/>
                <w:b w:val="0"/>
                <w:bCs w:val="0"/>
                <w:color w:val="000000"/>
                <w:sz w:val="24"/>
                <w:szCs w:val="24"/>
                <w:lang w:eastAsia="zh-CN"/>
              </w:rPr>
              <w:t>服</w:t>
            </w:r>
            <w:r>
              <w:rPr>
                <w:rFonts w:hint="eastAsia" w:ascii="宋体" w:hAnsi="宋体" w:eastAsia="宋体" w:cs="宋体"/>
                <w:b w:val="0"/>
                <w:bCs w:val="0"/>
                <w:color w:val="000000"/>
                <w:sz w:val="24"/>
                <w:szCs w:val="24"/>
              </w:rPr>
              <w:t>务期内未经采购人同意不得随意更换。</w:t>
            </w:r>
          </w:p>
        </w:tc>
      </w:tr>
      <w:tr w14:paraId="0927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224" w:type="pct"/>
            <w:tcBorders>
              <w:top w:val="single" w:color="000000" w:sz="4" w:space="0"/>
              <w:left w:val="single" w:color="000000" w:sz="8" w:space="0"/>
              <w:bottom w:val="single" w:color="000000" w:sz="8" w:space="0"/>
              <w:right w:val="single" w:color="000000" w:sz="4" w:space="0"/>
            </w:tcBorders>
            <w:noWrap w:val="0"/>
            <w:vAlign w:val="center"/>
          </w:tcPr>
          <w:p w14:paraId="34C3417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设施设备维护</w:t>
            </w:r>
          </w:p>
        </w:tc>
        <w:tc>
          <w:tcPr>
            <w:tcW w:w="3775" w:type="pct"/>
            <w:tcBorders>
              <w:top w:val="single" w:color="000000" w:sz="4" w:space="0"/>
              <w:left w:val="single" w:color="000000" w:sz="4" w:space="0"/>
              <w:bottom w:val="single" w:color="000000" w:sz="8" w:space="0"/>
              <w:right w:val="single" w:color="000000" w:sz="8" w:space="0"/>
            </w:tcBorders>
            <w:noWrap w:val="0"/>
            <w:vAlign w:val="center"/>
          </w:tcPr>
          <w:p w14:paraId="767340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bottom"/>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成交供应商需承担与检测任务相匹配的一切检测耗材及实验室设备维护。</w:t>
            </w:r>
          </w:p>
        </w:tc>
      </w:tr>
    </w:tbl>
    <w:p w14:paraId="3DC03C3C">
      <w:pPr>
        <w:pageBreakBefore w:val="0"/>
        <w:kinsoku/>
        <w:wordWrap/>
        <w:overflowPunct/>
        <w:topLinePunct w:val="0"/>
        <w:bidi w:val="0"/>
        <w:snapToGrid/>
        <w:spacing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 xml:space="preserve">服务质量要求 </w:t>
      </w:r>
    </w:p>
    <w:p w14:paraId="203B82E3">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（1）严格依据相关法律、法规和国家标准，在采购人委托权限范围内开展工作。</w:t>
      </w:r>
    </w:p>
    <w:p w14:paraId="19EC7C9F">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（2）检测工作体现科学、客观原则，检测结果和结论客观、公正。被检单位对检查无有效投诉。同时，厉行节约杜绝浪费，提高财政资金使用效率。</w:t>
      </w:r>
    </w:p>
    <w:p w14:paraId="5A23DB56">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（3）本项目涉及的所有检验数据、评估报告只能对采购人提供，</w:t>
      </w:r>
      <w:r>
        <w:rPr>
          <w:rFonts w:hint="eastAsia" w:ascii="宋体" w:hAnsi="宋体" w:eastAsia="宋体" w:cs="宋体"/>
          <w:b w:val="0"/>
          <w:bCs w:val="0"/>
          <w:color w:val="000000"/>
          <w:sz w:val="24"/>
          <w:szCs w:val="24"/>
          <w:lang w:val="en-US" w:eastAsia="zh-CN"/>
        </w:rPr>
        <w:t>成交</w:t>
      </w:r>
      <w:r>
        <w:rPr>
          <w:rFonts w:hint="eastAsia" w:ascii="宋体" w:hAnsi="宋体" w:eastAsia="宋体" w:cs="宋体"/>
          <w:b w:val="0"/>
          <w:bCs w:val="0"/>
          <w:color w:val="000000"/>
          <w:sz w:val="24"/>
          <w:szCs w:val="24"/>
        </w:rPr>
        <w:t>供应商不得自行对外公布相关的检验数据和结论性信息，不得将受委托事项再委托给 其他单位实施。</w:t>
      </w:r>
    </w:p>
    <w:p w14:paraId="7EB95718">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（4）及时并主动向采购人提供月度</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季度、半年度</w:t>
      </w:r>
      <w:r>
        <w:rPr>
          <w:rFonts w:hint="eastAsia" w:ascii="宋体" w:hAnsi="宋体" w:eastAsia="宋体" w:cs="宋体"/>
          <w:b w:val="0"/>
          <w:bCs w:val="0"/>
          <w:color w:val="000000"/>
          <w:sz w:val="24"/>
          <w:szCs w:val="24"/>
        </w:rPr>
        <w:t>快检分析报告，对检验结果进行分析总结。自觉接受社会各界监督，协助采购人对相关举报投诉进行调查处理。</w:t>
      </w:r>
    </w:p>
    <w:p w14:paraId="694628ED">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（5）对评价结果发现存在严重事故隐患和重大安全风险的，成交供应商应 及时通报采购人。</w:t>
      </w:r>
    </w:p>
    <w:p w14:paraId="34818F7F">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（6）不得故意隐瞒、修改检测结果。</w:t>
      </w:r>
    </w:p>
    <w:p w14:paraId="7106CDBD">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（7）能够保证检验结果的质量，满足相关法律法规及文件要求，接受采购人的检查和考核。</w:t>
      </w:r>
    </w:p>
    <w:p w14:paraId="336CC539">
      <w:pPr>
        <w:pageBreakBefore w:val="0"/>
        <w:kinsoku/>
        <w:wordWrap/>
        <w:overflowPunct/>
        <w:topLinePunct w:val="0"/>
        <w:bidi w:val="0"/>
        <w:snapToGrid/>
        <w:spacing w:line="440" w:lineRule="exact"/>
        <w:ind w:firstLine="482" w:firstLine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（三）抽检品种</w:t>
      </w:r>
    </w:p>
    <w:p w14:paraId="47E4C0DE">
      <w:pPr>
        <w:pageBreakBefore w:val="0"/>
        <w:kinsoku/>
        <w:wordWrap/>
        <w:overflowPunct/>
        <w:topLinePunct w:val="0"/>
        <w:bidi w:val="0"/>
        <w:snapToGrid/>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抽检品种及检测项目</w:t>
      </w:r>
      <w:r>
        <w:rPr>
          <w:rFonts w:hint="eastAsia" w:ascii="宋体" w:hAnsi="宋体" w:eastAsia="宋体" w:cs="宋体"/>
          <w:color w:val="auto"/>
          <w:sz w:val="24"/>
          <w:szCs w:val="24"/>
          <w:highlight w:val="none"/>
        </w:rPr>
        <w:t>参考下表，同时</w:t>
      </w:r>
      <w:r>
        <w:rPr>
          <w:rFonts w:hint="eastAsia" w:ascii="宋体" w:hAnsi="宋体" w:eastAsia="宋体" w:cs="宋体"/>
          <w:color w:val="auto"/>
          <w:sz w:val="24"/>
          <w:szCs w:val="24"/>
          <w:highlight w:val="none"/>
          <w:lang w:eastAsia="zh-CN"/>
        </w:rPr>
        <w:t>需按照县市场监督管理局关于食品及食用农产品快检的相关文件要求</w:t>
      </w:r>
      <w:r>
        <w:rPr>
          <w:rFonts w:hint="eastAsia" w:ascii="宋体" w:hAnsi="宋体" w:eastAsia="宋体" w:cs="宋体"/>
          <w:color w:val="auto"/>
          <w:sz w:val="24"/>
          <w:szCs w:val="24"/>
        </w:rPr>
        <w:t>，确保符合年度快检任务要求。</w:t>
      </w:r>
      <w:r>
        <w:rPr>
          <w:rFonts w:hint="eastAsia" w:ascii="宋体" w:hAnsi="宋体" w:eastAsia="宋体" w:cs="宋体"/>
          <w:color w:val="auto"/>
          <w:sz w:val="24"/>
          <w:szCs w:val="24"/>
          <w:lang w:eastAsia="zh-CN"/>
        </w:rPr>
        <w:t>原则上每天抽检应</w:t>
      </w:r>
      <w:r>
        <w:rPr>
          <w:rFonts w:hint="eastAsia" w:ascii="宋体" w:hAnsi="宋体" w:eastAsia="宋体" w:cs="宋体"/>
          <w:color w:val="auto"/>
          <w:sz w:val="24"/>
          <w:szCs w:val="24"/>
          <w:lang w:val="en-US" w:eastAsia="zh-CN"/>
        </w:rPr>
        <w:t>覆盖</w:t>
      </w:r>
      <w:r>
        <w:rPr>
          <w:rFonts w:hint="eastAsia" w:ascii="宋体" w:hAnsi="宋体" w:eastAsia="宋体" w:cs="宋体"/>
          <w:i w:val="0"/>
          <w:iCs w:val="0"/>
          <w:color w:val="000000"/>
          <w:kern w:val="0"/>
          <w:sz w:val="24"/>
          <w:szCs w:val="24"/>
          <w:u w:val="none"/>
          <w:lang w:val="en-US" w:eastAsia="zh-CN" w:bidi="ar"/>
        </w:rPr>
        <w:t>肉类和水产品类、原则上每月应全覆盖抽检下列表内各类食品品种。</w:t>
      </w:r>
    </w:p>
    <w:p w14:paraId="48BD7A20">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p>
    <w:p w14:paraId="1054A432">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食品快速检测种类明细表</w:t>
      </w:r>
    </w:p>
    <w:tbl>
      <w:tblPr>
        <w:tblStyle w:val="11"/>
        <w:tblW w:w="57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3"/>
        <w:gridCol w:w="3734"/>
        <w:gridCol w:w="4788"/>
      </w:tblGrid>
      <w:tr w14:paraId="27D3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9" w:type="pct"/>
            <w:tcBorders>
              <w:top w:val="single" w:color="000000" w:sz="4" w:space="0"/>
              <w:left w:val="single" w:color="000000" w:sz="4" w:space="0"/>
              <w:bottom w:val="single" w:color="000000" w:sz="4" w:space="0"/>
              <w:right w:val="single" w:color="000000" w:sz="4" w:space="0"/>
            </w:tcBorders>
            <w:noWrap/>
            <w:vAlign w:val="center"/>
          </w:tcPr>
          <w:p w14:paraId="300B6A14">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大类别</w:t>
            </w:r>
          </w:p>
        </w:tc>
        <w:tc>
          <w:tcPr>
            <w:tcW w:w="1876" w:type="pct"/>
            <w:tcBorders>
              <w:top w:val="single" w:color="000000" w:sz="4" w:space="0"/>
              <w:left w:val="single" w:color="000000" w:sz="4" w:space="0"/>
              <w:bottom w:val="single" w:color="000000" w:sz="4" w:space="0"/>
              <w:right w:val="single" w:color="000000" w:sz="4" w:space="0"/>
            </w:tcBorders>
            <w:noWrap w:val="0"/>
            <w:vAlign w:val="center"/>
          </w:tcPr>
          <w:p w14:paraId="38C69BFE">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品种</w:t>
            </w:r>
          </w:p>
        </w:tc>
        <w:tc>
          <w:tcPr>
            <w:tcW w:w="2404" w:type="pct"/>
            <w:tcBorders>
              <w:top w:val="single" w:color="000000" w:sz="4" w:space="0"/>
              <w:left w:val="single" w:color="000000" w:sz="4" w:space="0"/>
              <w:bottom w:val="single" w:color="000000" w:sz="4" w:space="0"/>
              <w:right w:val="single" w:color="000000" w:sz="4" w:space="0"/>
            </w:tcBorders>
            <w:noWrap w:val="0"/>
            <w:vAlign w:val="center"/>
          </w:tcPr>
          <w:p w14:paraId="295BCCD2">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检查项目</w:t>
            </w:r>
          </w:p>
        </w:tc>
      </w:tr>
      <w:tr w14:paraId="6BC1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19" w:type="pct"/>
            <w:tcBorders>
              <w:top w:val="single" w:color="000000" w:sz="4" w:space="0"/>
              <w:left w:val="single" w:color="000000" w:sz="4" w:space="0"/>
              <w:bottom w:val="single" w:color="000000" w:sz="4" w:space="0"/>
              <w:right w:val="single" w:color="000000" w:sz="4" w:space="0"/>
            </w:tcBorders>
            <w:noWrap w:val="0"/>
            <w:vAlign w:val="center"/>
          </w:tcPr>
          <w:p w14:paraId="6B31FAB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生鲜蔬菜水果</w:t>
            </w:r>
          </w:p>
        </w:tc>
        <w:tc>
          <w:tcPr>
            <w:tcW w:w="1876" w:type="pct"/>
            <w:tcBorders>
              <w:top w:val="single" w:color="000000" w:sz="4" w:space="0"/>
              <w:left w:val="single" w:color="000000" w:sz="4" w:space="0"/>
              <w:bottom w:val="single" w:color="000000" w:sz="4" w:space="0"/>
              <w:right w:val="single" w:color="000000" w:sz="4" w:space="0"/>
            </w:tcBorders>
            <w:noWrap w:val="0"/>
            <w:vAlign w:val="center"/>
          </w:tcPr>
          <w:p w14:paraId="57A31757">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白菜类、绿叶菜类、甘蓝类、根茎类、香辛菜类、茄果类、豆类、瓜类、水生蔬菜、多年生及杂类、食用菌类、野菜类、常见水果等</w:t>
            </w:r>
          </w:p>
        </w:tc>
        <w:tc>
          <w:tcPr>
            <w:tcW w:w="2404" w:type="pct"/>
            <w:tcBorders>
              <w:top w:val="single" w:color="000000" w:sz="4" w:space="0"/>
              <w:left w:val="single" w:color="000000" w:sz="4" w:space="0"/>
              <w:bottom w:val="single" w:color="000000" w:sz="4" w:space="0"/>
              <w:right w:val="single" w:color="000000" w:sz="4" w:space="0"/>
            </w:tcBorders>
            <w:noWrap w:val="0"/>
            <w:vAlign w:val="center"/>
          </w:tcPr>
          <w:p w14:paraId="5004C9E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农残有机磷类、农残氨基甲酸酯类酶抑制率法；毒死蜱、克百威、水胺硫磷、甲萘威（西维因）、百菌清、氟虫腈、啶虫脒、6-苄基腺嘌呤、4-氯苯氧乙酸钠、腐霉利等</w:t>
            </w:r>
          </w:p>
        </w:tc>
      </w:tr>
      <w:tr w14:paraId="3FCE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719" w:type="pct"/>
            <w:tcBorders>
              <w:top w:val="single" w:color="000000" w:sz="4" w:space="0"/>
              <w:left w:val="single" w:color="000000" w:sz="4" w:space="0"/>
              <w:bottom w:val="single" w:color="000000" w:sz="4" w:space="0"/>
              <w:right w:val="single" w:color="000000" w:sz="4" w:space="0"/>
            </w:tcBorders>
            <w:noWrap/>
            <w:vAlign w:val="center"/>
          </w:tcPr>
          <w:p w14:paraId="40AE4A1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生鲜肉类</w:t>
            </w:r>
          </w:p>
        </w:tc>
        <w:tc>
          <w:tcPr>
            <w:tcW w:w="1876" w:type="pct"/>
            <w:tcBorders>
              <w:top w:val="single" w:color="000000" w:sz="4" w:space="0"/>
              <w:left w:val="single" w:color="000000" w:sz="4" w:space="0"/>
              <w:bottom w:val="single" w:color="000000" w:sz="4" w:space="0"/>
              <w:right w:val="single" w:color="000000" w:sz="4" w:space="0"/>
            </w:tcBorders>
            <w:noWrap w:val="0"/>
            <w:vAlign w:val="center"/>
          </w:tcPr>
          <w:p w14:paraId="3EB341DF">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普通猪肉、土猪肉、牛肉、鸡肉、鸭肉、羊肉等</w:t>
            </w:r>
          </w:p>
        </w:tc>
        <w:tc>
          <w:tcPr>
            <w:tcW w:w="2404" w:type="pct"/>
            <w:tcBorders>
              <w:top w:val="single" w:color="000000" w:sz="4" w:space="0"/>
              <w:left w:val="single" w:color="000000" w:sz="4" w:space="0"/>
              <w:bottom w:val="single" w:color="000000" w:sz="4" w:space="0"/>
              <w:right w:val="single" w:color="000000" w:sz="4" w:space="0"/>
            </w:tcBorders>
            <w:noWrap w:val="0"/>
            <w:vAlign w:val="center"/>
          </w:tcPr>
          <w:p w14:paraId="00D6F9F0">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盐酸克伦特罗、莱克多巴胺、沙丁胺醇、喹诺酮（沙星类）、磺胺类、兽药四环素类</w:t>
            </w:r>
          </w:p>
        </w:tc>
      </w:tr>
      <w:tr w14:paraId="53EF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719" w:type="pct"/>
            <w:tcBorders>
              <w:top w:val="single" w:color="000000" w:sz="4" w:space="0"/>
              <w:left w:val="single" w:color="000000" w:sz="4" w:space="0"/>
              <w:bottom w:val="single" w:color="000000" w:sz="4" w:space="0"/>
              <w:right w:val="single" w:color="000000" w:sz="4" w:space="0"/>
            </w:tcBorders>
            <w:noWrap/>
            <w:vAlign w:val="center"/>
          </w:tcPr>
          <w:p w14:paraId="308963B1">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水产品类</w:t>
            </w:r>
          </w:p>
        </w:tc>
        <w:tc>
          <w:tcPr>
            <w:tcW w:w="1876" w:type="pct"/>
            <w:tcBorders>
              <w:top w:val="single" w:color="000000" w:sz="4" w:space="0"/>
              <w:left w:val="single" w:color="000000" w:sz="4" w:space="0"/>
              <w:bottom w:val="single" w:color="000000" w:sz="4" w:space="0"/>
              <w:right w:val="single" w:color="000000" w:sz="4" w:space="0"/>
            </w:tcBorders>
            <w:noWrap w:val="0"/>
            <w:vAlign w:val="center"/>
          </w:tcPr>
          <w:p w14:paraId="713A8B9F">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鳊鱼、鳙鱼、鲫鱼、鳝鱼、泥鳅、鲈鱼、石斑、黄花、带鱼、鳕鱼、虾、鱿鱼、虾蟹贝壳类等</w:t>
            </w:r>
          </w:p>
        </w:tc>
        <w:tc>
          <w:tcPr>
            <w:tcW w:w="2404" w:type="pct"/>
            <w:tcBorders>
              <w:top w:val="single" w:color="000000" w:sz="4" w:space="0"/>
              <w:left w:val="single" w:color="000000" w:sz="4" w:space="0"/>
              <w:bottom w:val="single" w:color="000000" w:sz="4" w:space="0"/>
              <w:right w:val="single" w:color="000000" w:sz="4" w:space="0"/>
            </w:tcBorders>
            <w:noWrap w:val="0"/>
            <w:vAlign w:val="center"/>
          </w:tcPr>
          <w:p w14:paraId="74A7B4E6">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甲醛、氯霉素、孔雀石绿、硝基呋喃类、喹诺酮（沙星类）、磺胺类、兽药四环素类、双氧水</w:t>
            </w:r>
          </w:p>
        </w:tc>
      </w:tr>
      <w:tr w14:paraId="5F94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19" w:type="pct"/>
            <w:tcBorders>
              <w:top w:val="single" w:color="000000" w:sz="4" w:space="0"/>
              <w:left w:val="single" w:color="000000" w:sz="4" w:space="0"/>
              <w:bottom w:val="single" w:color="000000" w:sz="4" w:space="0"/>
              <w:right w:val="single" w:color="000000" w:sz="4" w:space="0"/>
            </w:tcBorders>
            <w:noWrap/>
            <w:vAlign w:val="center"/>
          </w:tcPr>
          <w:p w14:paraId="06FE9E0C">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豆制品类</w:t>
            </w:r>
          </w:p>
        </w:tc>
        <w:tc>
          <w:tcPr>
            <w:tcW w:w="1876" w:type="pct"/>
            <w:tcBorders>
              <w:top w:val="single" w:color="000000" w:sz="4" w:space="0"/>
              <w:left w:val="single" w:color="000000" w:sz="4" w:space="0"/>
              <w:bottom w:val="single" w:color="000000" w:sz="4" w:space="0"/>
              <w:right w:val="single" w:color="000000" w:sz="4" w:space="0"/>
            </w:tcBorders>
            <w:noWrap/>
            <w:vAlign w:val="center"/>
          </w:tcPr>
          <w:p w14:paraId="53D2F018">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豆腐、百叶、豆皮、腐竹等</w:t>
            </w:r>
          </w:p>
        </w:tc>
        <w:tc>
          <w:tcPr>
            <w:tcW w:w="2404" w:type="pct"/>
            <w:tcBorders>
              <w:top w:val="single" w:color="000000" w:sz="4" w:space="0"/>
              <w:left w:val="single" w:color="000000" w:sz="4" w:space="0"/>
              <w:bottom w:val="single" w:color="000000" w:sz="4" w:space="0"/>
              <w:right w:val="single" w:color="000000" w:sz="4" w:space="0"/>
            </w:tcBorders>
            <w:noWrap w:val="0"/>
            <w:vAlign w:val="center"/>
          </w:tcPr>
          <w:p w14:paraId="18A8E8F5">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甲醛、黄曲霉毒素B1、二氧化硫</w:t>
            </w:r>
          </w:p>
        </w:tc>
      </w:tr>
      <w:tr w14:paraId="75C86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19" w:type="pct"/>
            <w:tcBorders>
              <w:top w:val="single" w:color="000000" w:sz="4" w:space="0"/>
              <w:left w:val="single" w:color="000000" w:sz="4" w:space="0"/>
              <w:bottom w:val="single" w:color="000000" w:sz="4" w:space="0"/>
              <w:right w:val="single" w:color="000000" w:sz="4" w:space="0"/>
            </w:tcBorders>
            <w:noWrap/>
            <w:vAlign w:val="center"/>
          </w:tcPr>
          <w:p w14:paraId="76AF1F5F">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米面制品类</w:t>
            </w:r>
          </w:p>
        </w:tc>
        <w:tc>
          <w:tcPr>
            <w:tcW w:w="1876" w:type="pct"/>
            <w:tcBorders>
              <w:top w:val="single" w:color="000000" w:sz="4" w:space="0"/>
              <w:left w:val="single" w:color="000000" w:sz="4" w:space="0"/>
              <w:bottom w:val="single" w:color="000000" w:sz="4" w:space="0"/>
              <w:right w:val="single" w:color="000000" w:sz="4" w:space="0"/>
            </w:tcBorders>
            <w:noWrap/>
            <w:vAlign w:val="center"/>
          </w:tcPr>
          <w:p w14:paraId="471126EC">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大米、面筋、面粉、面条等</w:t>
            </w:r>
          </w:p>
        </w:tc>
        <w:tc>
          <w:tcPr>
            <w:tcW w:w="2404" w:type="pct"/>
            <w:tcBorders>
              <w:top w:val="single" w:color="000000" w:sz="4" w:space="0"/>
              <w:left w:val="single" w:color="000000" w:sz="4" w:space="0"/>
              <w:bottom w:val="single" w:color="000000" w:sz="4" w:space="0"/>
              <w:right w:val="single" w:color="000000" w:sz="4" w:space="0"/>
            </w:tcBorders>
            <w:noWrap w:val="0"/>
            <w:vAlign w:val="center"/>
          </w:tcPr>
          <w:p w14:paraId="36107414">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黄曲霉毒素B1、甲醛、吊白块、溴酸钾、过氧化苯甲酰、硼砂</w:t>
            </w:r>
          </w:p>
        </w:tc>
      </w:tr>
      <w:tr w14:paraId="6314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19" w:type="pct"/>
            <w:tcBorders>
              <w:top w:val="single" w:color="000000" w:sz="4" w:space="0"/>
              <w:left w:val="single" w:color="000000" w:sz="4" w:space="0"/>
              <w:bottom w:val="single" w:color="000000" w:sz="4" w:space="0"/>
              <w:right w:val="single" w:color="000000" w:sz="4" w:space="0"/>
            </w:tcBorders>
            <w:noWrap/>
            <w:vAlign w:val="center"/>
          </w:tcPr>
          <w:p w14:paraId="49294306">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餐饮食品</w:t>
            </w:r>
          </w:p>
        </w:tc>
        <w:tc>
          <w:tcPr>
            <w:tcW w:w="1876" w:type="pct"/>
            <w:tcBorders>
              <w:top w:val="single" w:color="000000" w:sz="4" w:space="0"/>
              <w:left w:val="single" w:color="000000" w:sz="4" w:space="0"/>
              <w:bottom w:val="single" w:color="000000" w:sz="4" w:space="0"/>
              <w:right w:val="single" w:color="000000" w:sz="4" w:space="0"/>
            </w:tcBorders>
            <w:noWrap/>
            <w:vAlign w:val="center"/>
          </w:tcPr>
          <w:p w14:paraId="2EF451B3">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卤菜、熟肉类等</w:t>
            </w:r>
          </w:p>
        </w:tc>
        <w:tc>
          <w:tcPr>
            <w:tcW w:w="2404" w:type="pct"/>
            <w:tcBorders>
              <w:top w:val="single" w:color="000000" w:sz="4" w:space="0"/>
              <w:left w:val="single" w:color="000000" w:sz="4" w:space="0"/>
              <w:bottom w:val="single" w:color="000000" w:sz="4" w:space="0"/>
              <w:right w:val="single" w:color="000000" w:sz="4" w:space="0"/>
            </w:tcBorders>
            <w:noWrap w:val="0"/>
            <w:vAlign w:val="center"/>
          </w:tcPr>
          <w:p w14:paraId="66B87472">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亚硝酸盐、过氧化值、罂粟壳</w:t>
            </w:r>
          </w:p>
        </w:tc>
      </w:tr>
      <w:tr w14:paraId="05CB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19" w:type="pct"/>
            <w:tcBorders>
              <w:top w:val="single" w:color="000000" w:sz="4" w:space="0"/>
              <w:left w:val="single" w:color="000000" w:sz="4" w:space="0"/>
              <w:bottom w:val="single" w:color="000000" w:sz="4" w:space="0"/>
              <w:right w:val="single" w:color="000000" w:sz="4" w:space="0"/>
            </w:tcBorders>
            <w:noWrap w:val="0"/>
            <w:vAlign w:val="center"/>
          </w:tcPr>
          <w:p w14:paraId="434D871F">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干货</w:t>
            </w:r>
          </w:p>
        </w:tc>
        <w:tc>
          <w:tcPr>
            <w:tcW w:w="1876" w:type="pct"/>
            <w:tcBorders>
              <w:top w:val="single" w:color="000000" w:sz="4" w:space="0"/>
              <w:left w:val="single" w:color="000000" w:sz="4" w:space="0"/>
              <w:bottom w:val="single" w:color="000000" w:sz="4" w:space="0"/>
              <w:right w:val="single" w:color="000000" w:sz="4" w:space="0"/>
            </w:tcBorders>
            <w:noWrap w:val="0"/>
            <w:vAlign w:val="center"/>
          </w:tcPr>
          <w:p w14:paraId="30697A6C">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干木耳、干蔬菜等</w:t>
            </w:r>
          </w:p>
        </w:tc>
        <w:tc>
          <w:tcPr>
            <w:tcW w:w="2404" w:type="pct"/>
            <w:tcBorders>
              <w:top w:val="single" w:color="000000" w:sz="4" w:space="0"/>
              <w:left w:val="single" w:color="000000" w:sz="4" w:space="0"/>
              <w:bottom w:val="single" w:color="000000" w:sz="4" w:space="0"/>
              <w:right w:val="single" w:color="000000" w:sz="4" w:space="0"/>
            </w:tcBorders>
            <w:noWrap w:val="0"/>
            <w:vAlign w:val="center"/>
          </w:tcPr>
          <w:p w14:paraId="7B0FA700">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二氧化硫</w:t>
            </w:r>
          </w:p>
        </w:tc>
      </w:tr>
      <w:tr w14:paraId="4031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719" w:type="pct"/>
            <w:tcBorders>
              <w:top w:val="single" w:color="000000" w:sz="4" w:space="0"/>
              <w:left w:val="single" w:color="000000" w:sz="4" w:space="0"/>
              <w:bottom w:val="single" w:color="000000" w:sz="4" w:space="0"/>
              <w:right w:val="single" w:color="000000" w:sz="4" w:space="0"/>
            </w:tcBorders>
            <w:noWrap w:val="0"/>
            <w:vAlign w:val="center"/>
          </w:tcPr>
          <w:p w14:paraId="2315F31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蛋及蛋制品</w:t>
            </w:r>
          </w:p>
        </w:tc>
        <w:tc>
          <w:tcPr>
            <w:tcW w:w="1876" w:type="pct"/>
            <w:tcBorders>
              <w:top w:val="single" w:color="000000" w:sz="4" w:space="0"/>
              <w:left w:val="single" w:color="000000" w:sz="4" w:space="0"/>
              <w:bottom w:val="single" w:color="000000" w:sz="4" w:space="0"/>
              <w:right w:val="single" w:color="000000" w:sz="4" w:space="0"/>
            </w:tcBorders>
            <w:noWrap w:val="0"/>
            <w:vAlign w:val="center"/>
          </w:tcPr>
          <w:p w14:paraId="780B048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鸡蛋、咸鸭蛋等</w:t>
            </w:r>
          </w:p>
        </w:tc>
        <w:tc>
          <w:tcPr>
            <w:tcW w:w="2404" w:type="pct"/>
            <w:tcBorders>
              <w:top w:val="single" w:color="000000" w:sz="4" w:space="0"/>
              <w:left w:val="single" w:color="000000" w:sz="4" w:space="0"/>
              <w:bottom w:val="single" w:color="000000" w:sz="4" w:space="0"/>
              <w:right w:val="single" w:color="000000" w:sz="4" w:space="0"/>
            </w:tcBorders>
            <w:noWrap w:val="0"/>
            <w:vAlign w:val="center"/>
          </w:tcPr>
          <w:p w14:paraId="42763CFD">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苏丹红、呋喃唑酮代谢物、氟苯尼考</w:t>
            </w:r>
          </w:p>
        </w:tc>
      </w:tr>
      <w:tr w14:paraId="7635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19" w:type="pct"/>
            <w:tcBorders>
              <w:top w:val="single" w:color="000000" w:sz="4" w:space="0"/>
              <w:left w:val="single" w:color="000000" w:sz="4" w:space="0"/>
              <w:bottom w:val="single" w:color="000000" w:sz="4" w:space="0"/>
              <w:right w:val="single" w:color="000000" w:sz="4" w:space="0"/>
            </w:tcBorders>
            <w:noWrap w:val="0"/>
            <w:vAlign w:val="center"/>
          </w:tcPr>
          <w:p w14:paraId="39F9571F">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调味品</w:t>
            </w:r>
          </w:p>
        </w:tc>
        <w:tc>
          <w:tcPr>
            <w:tcW w:w="1876" w:type="pct"/>
            <w:tcBorders>
              <w:top w:val="single" w:color="000000" w:sz="4" w:space="0"/>
              <w:left w:val="single" w:color="000000" w:sz="4" w:space="0"/>
              <w:bottom w:val="single" w:color="000000" w:sz="4" w:space="0"/>
              <w:right w:val="single" w:color="000000" w:sz="4" w:space="0"/>
            </w:tcBorders>
            <w:noWrap w:val="0"/>
            <w:vAlign w:val="center"/>
          </w:tcPr>
          <w:p w14:paraId="0A926D1A">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八角等</w:t>
            </w:r>
          </w:p>
        </w:tc>
        <w:tc>
          <w:tcPr>
            <w:tcW w:w="2404" w:type="pct"/>
            <w:tcBorders>
              <w:top w:val="single" w:color="000000" w:sz="4" w:space="0"/>
              <w:left w:val="single" w:color="000000" w:sz="4" w:space="0"/>
              <w:bottom w:val="single" w:color="000000" w:sz="4" w:space="0"/>
              <w:right w:val="single" w:color="000000" w:sz="4" w:space="0"/>
            </w:tcBorders>
            <w:noWrap w:val="0"/>
            <w:vAlign w:val="center"/>
          </w:tcPr>
          <w:p w14:paraId="41DFBC5C">
            <w:pPr>
              <w:keepNext w:val="0"/>
              <w:keepLines w:val="0"/>
              <w:pageBreakBefore w:val="0"/>
              <w:widowControl/>
              <w:suppressLineNumbers w:val="0"/>
              <w:kinsoku/>
              <w:wordWrap/>
              <w:overflowPunct/>
              <w:topLinePunct w:val="0"/>
              <w:bidi w:val="0"/>
              <w:snapToGrid/>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罗丹明B</w:t>
            </w:r>
          </w:p>
        </w:tc>
      </w:tr>
    </w:tbl>
    <w:p w14:paraId="58BF365E">
      <w:pPr>
        <w:pStyle w:val="4"/>
        <w:pageBreakBefore w:val="0"/>
        <w:numPr>
          <w:ilvl w:val="0"/>
          <w:numId w:val="1"/>
        </w:numPr>
        <w:kinsoku/>
        <w:wordWrap/>
        <w:overflowPunct/>
        <w:topLinePunct w:val="0"/>
        <w:bidi w:val="0"/>
        <w:snapToGrid/>
        <w:spacing w:line="440" w:lineRule="exac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服务技术要求</w:t>
      </w:r>
    </w:p>
    <w:p w14:paraId="79CE1D36">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1.场地及设备： </w:t>
      </w:r>
    </w:p>
    <w:p w14:paraId="40332B09">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采购方提供检测设备和场地（场地租金及水电网络等费用由投标方承担），投标方负责自备专业快检技术和专业快检服务人员，自备符合检测功能要求相应快检试剂、耗材，负责现场采样、现场快检、现场服务、结果公示、数据报送、技术咨询、快检人员培训等相关工作。投标方负责开展快检工作所需要的符合要求的检测试剂、检测耗材、采样、交通、通讯、快检服务人员等费用。 </w:t>
      </w:r>
    </w:p>
    <w:p w14:paraId="3AC72A27">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2.快检服务人员： </w:t>
      </w:r>
    </w:p>
    <w:p w14:paraId="166BC54D">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为满足快检实验室服务需求及相关抽检应急需要，中标后需配备1个项目负责人，项目负责人需具备与本项目相关专业的大专及以上学历，负责统筹管理，每个实验室至少配备1名固定的检测人员，检测人员需要熟练使用检测设备、具备检测能力。项目负责人可兼任检测人员，中标人应当遵照《中华人民共和国劳动法》合法用工。采购人不干涉中标人对人员的招募、使用。中标人宜优先招募、使用项目所在地户籍人员，以便于管理，本次采购项目中标人与现有检测人员双向选择，继续留用的工资待遇不低于现有标准。 </w:t>
      </w:r>
    </w:p>
    <w:p w14:paraId="5D136A11">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3.试剂用量及管理： </w:t>
      </w:r>
    </w:p>
    <w:p w14:paraId="5E28C8C2">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由项目负责人负责统一采购，检测人员负责统一管理，应包括有入库记录和使用记录，领取和存放应合理有序，常规试剂应放于实验室操作台试剂架上摆放，特殊试剂应注意保存条件，需要冷藏的置于冷藏柜，需要避光的置于试剂柜，不常用试剂应注意配置量，尽量做到随配随用，随开随用，禁止浪费和污染；有毒试剂应注意使用方法，存放位置，禁止不当使用和随意摆放，由负责人负责监管。 </w:t>
      </w:r>
    </w:p>
    <w:p w14:paraId="789358ED">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4.仪器保养定期保养： </w:t>
      </w:r>
    </w:p>
    <w:p w14:paraId="3347A871">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由检测人员负责，每周 2 次；每周对仪器进行系统性的检测，包括校准、清洗、维护；对有些精密仪器需要注意保存条件，同时按照要求管养保存。 </w:t>
      </w:r>
    </w:p>
    <w:p w14:paraId="4CC0D2EF">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5.资料管理： </w:t>
      </w:r>
    </w:p>
    <w:p w14:paraId="05279898">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检测资料由检测人员负责编制、整理和归档；公示信息由检测人员进行张贴公示；检测结果由检测人员负责上传；数据后台账户密码仅由检测人员和负责人知悉，禁止外泄；电脑设开机密码，仅由检测人员和负责人知悉，禁止外泄；所有资料需要留存，并入档案柜进行保管，档案柜钥匙需随身携带。 </w:t>
      </w:r>
    </w:p>
    <w:p w14:paraId="2196C523">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6.办公用品管理： </w:t>
      </w:r>
    </w:p>
    <w:p w14:paraId="48E980A2">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办公用品包括电脑、打印机等应做到随开随用，用完关停；打印纸、热敏纸等应尽量节约，能用二类纸打印的使用二类纸；对于一些耗材应及时清点统计，做好衔接。 </w:t>
      </w:r>
    </w:p>
    <w:p w14:paraId="47F96D33">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7.水电管理：</w:t>
      </w:r>
    </w:p>
    <w:p w14:paraId="35159DD6">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做完实验后，离开实验室应关闭一切水电，包括检查灯、电脑、打印机、仪器等是否关闭，检查水龙头、纯水机是否关闭等，由负责人定期检查。 </w:t>
      </w:r>
    </w:p>
    <w:p w14:paraId="421F19FA">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8.卫生：</w:t>
      </w:r>
    </w:p>
    <w:p w14:paraId="642B131A">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1）每天做完实验后，检测人员应认真仔细清理清洗所使用仪器、操作台、玻璃</w:t>
      </w:r>
    </w:p>
    <w:p w14:paraId="52C13484">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器皿及样品残渣，做到仪器、实验台、玻璃器皿干净整洁，摆放归位；</w:t>
      </w:r>
    </w:p>
    <w:p w14:paraId="371BE83A">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定期对实验室进行打扫，应做到每周打扫不少于三次；</w:t>
      </w:r>
    </w:p>
    <w:p w14:paraId="25CB3456">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9.其他服务要求 </w:t>
      </w:r>
    </w:p>
    <w:p w14:paraId="7A9CC75C">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①检测时间：每天检测10:00 前上报数据及结果公示。</w:t>
      </w:r>
    </w:p>
    <w:p w14:paraId="3E7BD056">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②人员管理：由一名负责人负责统筹管理，每天检测人员的到岗、检测样品的时间、检测结果的上传、检测信息的公示。 </w:t>
      </w:r>
    </w:p>
    <w:p w14:paraId="6AD298E7">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沟通交流：定期与监管方及市场方进行沟通，包括：</w:t>
      </w:r>
    </w:p>
    <w:p w14:paraId="5C892B17">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①与市场方沟通检测人员平时实验完成情况、购样情况、问题反馈情况及结果上报与公示情况；</w:t>
      </w:r>
    </w:p>
    <w:p w14:paraId="47D3BD75">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②与监管方汇报检验结果情况、批次完成情况、抽样品种覆盖情况及问题反馈情况。</w:t>
      </w:r>
    </w:p>
    <w:p w14:paraId="0E16AD39">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质量保障：</w:t>
      </w:r>
    </w:p>
    <w:p w14:paraId="4A1726FF">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①每次检测结果由项目负责人进行审核，审核通过后在进行上传；</w:t>
      </w:r>
    </w:p>
    <w:p w14:paraId="1FC86517">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②如检测过程中出现阳性结果，需复测2次以上，如仍为阳性，再启动应急预案，以防出现假性阳性结果；</w:t>
      </w:r>
    </w:p>
    <w:p w14:paraId="1D908631">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③每日检测结果需向市场方管理人员报备。</w:t>
      </w:r>
    </w:p>
    <w:p w14:paraId="4BBCCC13">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问题反馈：</w:t>
      </w:r>
    </w:p>
    <w:p w14:paraId="3BE00B81">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①检测人员检测过程中有任何问题第一时间与负责人沟通，由负责人协调处理，负责人不能处理的，应当告知监管方与市场方；</w:t>
      </w:r>
    </w:p>
    <w:p w14:paraId="76F1ED15">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②如是数据上的问题，则告知监管方与市场方知悉，需与监管方及市场方沟通后再启动相应解决办法。 </w:t>
      </w:r>
    </w:p>
    <w:p w14:paraId="78418CAE">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结果处置：</w:t>
      </w:r>
    </w:p>
    <w:p w14:paraId="1E180FAC">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①遇到不合格样品时，检测人员需要复测2次以上，若仍不合格，则需第一时间告知负责人，并将不合格样品保存好；</w:t>
      </w:r>
    </w:p>
    <w:p w14:paraId="3ACB6D3C">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②由负责人联系市场方与监管方，三方共同取不合格样品进行检测，在最短时间内出具检测报告，并将检测结果及报告反馈至监管方和市场方。 </w:t>
      </w:r>
    </w:p>
    <w:p w14:paraId="3F843236">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统筹运营：</w:t>
      </w:r>
    </w:p>
    <w:p w14:paraId="57F941FD">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①由负责人统筹管理实验室、检测人员日常检测及实验设备、仪器、耗材的使用情况；</w:t>
      </w:r>
    </w:p>
    <w:p w14:paraId="7B33D635">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②由负责人负责实验室、监管方和市场方的沟通协调情况；</w:t>
      </w:r>
    </w:p>
    <w:p w14:paraId="487F82D0">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③由负责人负责监管检测人员日常实验室运行情况；</w:t>
      </w:r>
    </w:p>
    <w:p w14:paraId="24235A4B">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④由技术负责人负责检测结果的真实性与合理性及数据的审核情况。 </w:t>
      </w:r>
    </w:p>
    <w:p w14:paraId="122DDD7F">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10.其他： </w:t>
      </w:r>
    </w:p>
    <w:p w14:paraId="75D28EE7">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①在规定的服务周期内，按照采购方要求必须完成当日任务； </w:t>
      </w:r>
    </w:p>
    <w:p w14:paraId="6B64582A">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②按照实验室质量运行要求，开展检验工作，并接受监督方的监督检查； </w:t>
      </w:r>
    </w:p>
    <w:p w14:paraId="5DF9ABC4">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③必须在监管方要求的时间内完成所有检测和数据上报工作； </w:t>
      </w:r>
    </w:p>
    <w:p w14:paraId="09E2609A">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④所得的所有检验数据只能对监管方及市场方提供，不得自行对外公布相关的数据和结论； </w:t>
      </w:r>
    </w:p>
    <w:p w14:paraId="4D056C08">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⑤能够保证检验结果的质量，无条件接受监管方的检查和考核。 </w:t>
      </w:r>
    </w:p>
    <w:p w14:paraId="4A850E5F">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⑥对于采购人提供的检测设备，若在使用过程中出现毁损，应立即维护更换，检测设备更换期间，乙方保证提供备机支持，确保上报数据等工作不间断。</w:t>
      </w:r>
    </w:p>
    <w:p w14:paraId="66DA0BC0">
      <w:pPr>
        <w:pageBreakBefore w:val="0"/>
        <w:kinsoku/>
        <w:wordWrap/>
        <w:overflowPunct/>
        <w:topLinePunct w:val="0"/>
        <w:bidi w:val="0"/>
        <w:snapToGrid/>
        <w:spacing w:line="440" w:lineRule="exact"/>
        <w:ind w:firstLine="482"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000000"/>
          <w:sz w:val="24"/>
          <w:szCs w:val="24"/>
          <w:lang w:val="en-US" w:eastAsia="zh-CN"/>
        </w:rPr>
        <w:t>四、其他实质性要求</w:t>
      </w:r>
      <w:r>
        <w:rPr>
          <w:rFonts w:hint="eastAsia" w:ascii="宋体" w:hAnsi="宋体" w:eastAsia="宋体" w:cs="宋体"/>
          <w:b w:val="0"/>
          <w:bCs w:val="0"/>
          <w:color w:val="000000"/>
          <w:sz w:val="24"/>
          <w:szCs w:val="24"/>
          <w:lang w:val="en-US" w:eastAsia="zh-CN"/>
        </w:rPr>
        <w:t xml:space="preserve"> </w:t>
      </w:r>
    </w:p>
    <w:p w14:paraId="10D37E77">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1.中标人不得擅自将任务外包或分包给其他机构，一经发现，立即取消承检资格。 </w:t>
      </w:r>
    </w:p>
    <w:p w14:paraId="76A4BB5E">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2.中标人应在服务过程总严格管理检测团队，规范操作，正确使用设备仪器，在服务期间检测人员未按规定使用设备，出现设备损坏、人员安全等问题应由中标人负责。 </w:t>
      </w:r>
    </w:p>
    <w:p w14:paraId="69FAA430">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3.中标人应当充分了解并接受采购人考核，确保服务质量，考核结果与检测运营费用拨付挂钩</w:t>
      </w:r>
    </w:p>
    <w:p w14:paraId="1CAC17D0">
      <w:pPr>
        <w:pageBreakBefore w:val="0"/>
        <w:kinsoku/>
        <w:wordWrap/>
        <w:overflowPunct/>
        <w:topLinePunct w:val="0"/>
        <w:bidi w:val="0"/>
        <w:snapToGrid/>
        <w:spacing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0" w:name="_GoBack"/>
      <w:bookmarkEnd w:id="0"/>
    </w:p>
    <w:p w14:paraId="3981685D">
      <w:pPr>
        <w:pageBreakBefore w:val="0"/>
        <w:kinsoku/>
        <w:wordWrap/>
        <w:overflowPunct/>
        <w:topLinePunct w:val="0"/>
        <w:bidi w:val="0"/>
        <w:snapToGrid/>
        <w:spacing w:line="440" w:lineRule="exact"/>
        <w:rPr>
          <w:rFonts w:hint="default" w:ascii="宋体" w:hAnsi="宋体" w:eastAsia="宋体" w:cs="宋体"/>
          <w:b w:val="0"/>
          <w:bCs w:val="0"/>
          <w:color w:val="000000"/>
          <w:sz w:val="24"/>
          <w:szCs w:val="24"/>
          <w:lang w:val="en-US" w:eastAsia="zh-CN"/>
        </w:rPr>
      </w:pP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F267F"/>
    <w:multiLevelType w:val="singleLevel"/>
    <w:tmpl w:val="351F267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469D6"/>
    <w:rsid w:val="00382048"/>
    <w:rsid w:val="007830BE"/>
    <w:rsid w:val="0B5A3E3A"/>
    <w:rsid w:val="1F86441A"/>
    <w:rsid w:val="24FC59E8"/>
    <w:rsid w:val="2AD417E1"/>
    <w:rsid w:val="327318E0"/>
    <w:rsid w:val="39115000"/>
    <w:rsid w:val="39C26D20"/>
    <w:rsid w:val="3F5469D6"/>
    <w:rsid w:val="409A1037"/>
    <w:rsid w:val="46252A99"/>
    <w:rsid w:val="509417E9"/>
    <w:rsid w:val="545E0951"/>
    <w:rsid w:val="644B199A"/>
    <w:rsid w:val="66952ECC"/>
    <w:rsid w:val="6F7E3097"/>
    <w:rsid w:val="701346A4"/>
    <w:rsid w:val="782F3CD4"/>
    <w:rsid w:val="7D01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5">
    <w:name w:val="Body Text 3"/>
    <w:basedOn w:val="1"/>
    <w:qFormat/>
    <w:uiPriority w:val="99"/>
    <w:pPr>
      <w:spacing w:after="120"/>
    </w:pPr>
    <w:rPr>
      <w:sz w:val="16"/>
      <w:szCs w:val="16"/>
    </w:rPr>
  </w:style>
  <w:style w:type="paragraph" w:styleId="6">
    <w:name w:val="Body Text Indent"/>
    <w:basedOn w:val="1"/>
    <w:next w:val="7"/>
    <w:qFormat/>
    <w:uiPriority w:val="99"/>
    <w:pPr>
      <w:spacing w:after="120"/>
      <w:ind w:left="420" w:leftChars="200"/>
    </w:pPr>
    <w:rPr>
      <w:kern w:val="0"/>
      <w:sz w:val="24"/>
      <w:szCs w:val="20"/>
    </w:rPr>
  </w:style>
  <w:style w:type="paragraph" w:styleId="7">
    <w:name w:val="Body Text Indent 2"/>
    <w:basedOn w:val="1"/>
    <w:qFormat/>
    <w:uiPriority w:val="99"/>
    <w:pPr>
      <w:spacing w:line="576" w:lineRule="exact"/>
      <w:ind w:firstLine="836" w:firstLineChars="200"/>
    </w:pPr>
    <w:rPr>
      <w:rFonts w:eastAsia="仿宋_GB2312" w:cs="宋体"/>
      <w:sz w:val="32"/>
      <w:szCs w:val="21"/>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4"/>
      <w:szCs w:val="24"/>
      <w:lang w:val="en-US" w:eastAsia="zh-CN" w:bidi="ar"/>
    </w:rPr>
  </w:style>
  <w:style w:type="paragraph" w:styleId="10">
    <w:name w:val="Body Text First Indent 2"/>
    <w:basedOn w:val="6"/>
    <w:next w:val="1"/>
    <w:qFormat/>
    <w:uiPriority w:val="99"/>
    <w:pPr>
      <w:spacing w:after="200"/>
      <w:ind w:firstLine="420"/>
    </w:pPr>
  </w:style>
  <w:style w:type="paragraph" w:customStyle="1" w:styleId="13">
    <w:name w:val="D&amp;L"/>
    <w:basedOn w:val="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4">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2066</Words>
  <Characters>2098</Characters>
  <Lines>0</Lines>
  <Paragraphs>0</Paragraphs>
  <TotalTime>1</TotalTime>
  <ScaleCrop>false</ScaleCrop>
  <LinksUpToDate>false</LinksUpToDate>
  <CharactersWithSpaces>2109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2025-06-19T08:40:00Z</dcterms:created>
  <dc:creator>天安</dc:creator>
  <cp:lastModifiedBy>Administrator</cp:lastModifiedBy>
  <dcterms:modified xsi:type="dcterms:W3CDTF">2025-06-27T07:13:37Z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07422C435EF747859E4284F97A9DF8D5_13</vt:lpwstr>
  </property>
  <property fmtid="{D5CDD505-2E9C-101B-9397-08002B2CF9AE}" pid="4" name="KSOTemplateDocerSaveRecord">
    <vt:lpwstr>eyJoZGlkIjoiMjRiODkyZGRlMjBlNjExMmM1YTg1MWJmMzNkYjUzOTMifQ==</vt:lpwstr>
  </property>
</Properties>
</file>