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8D7DA3">
      <w:pPr>
        <w:pStyle w:val="2"/>
        <w:keepNext w:val="0"/>
        <w:keepLines w:val="0"/>
        <w:widowControl/>
        <w:suppressLineNumbers w:val="0"/>
        <w:tabs>
          <w:tab w:val="left" w:pos="740"/>
          <w:tab w:val="left" w:pos="888"/>
          <w:tab w:val="left" w:pos="1184"/>
          <w:tab w:val="left" w:pos="1776"/>
          <w:tab w:val="left" w:pos="2516"/>
          <w:tab w:val="left" w:pos="2664"/>
          <w:tab w:val="left" w:pos="3552"/>
          <w:tab w:val="left" w:pos="3996"/>
          <w:tab w:val="left" w:pos="4884"/>
          <w:tab w:val="left" w:pos="5772"/>
          <w:tab w:val="left" w:pos="7104"/>
          <w:tab w:val="left" w:pos="7696"/>
          <w:tab w:val="left" w:pos="7992"/>
          <w:tab w:val="left" w:pos="8436"/>
          <w:tab w:val="left" w:pos="8610"/>
        </w:tabs>
        <w:autoSpaceDE w:val="0"/>
        <w:autoSpaceDN w:val="0"/>
        <w:snapToGrid w:val="0"/>
        <w:spacing w:before="0" w:beforeAutospacing="0" w:after="0" w:afterAutospacing="0" w:line="620" w:lineRule="atLeast"/>
        <w:ind w:left="0" w:right="0" w:firstLine="0"/>
        <w:jc w:val="center"/>
        <w:textAlignment w:val="baseline"/>
        <w:rPr>
          <w:rFonts w:hint="default" w:ascii="Arial" w:hAnsi="Arial" w:cs="Arial"/>
          <w:color w:val="000000"/>
          <w:sz w:val="21"/>
          <w:szCs w:val="21"/>
        </w:rPr>
      </w:pPr>
      <w:r>
        <w:rPr>
          <w:rFonts w:hint="default" w:ascii="Times New Roman" w:hAnsi="Times New Roman" w:cs="Times New Roman"/>
          <w:color w:val="000000"/>
          <w:sz w:val="32"/>
          <w:szCs w:val="32"/>
          <w:vertAlign w:val="baseline"/>
        </w:rPr>
        <w:t> </w:t>
      </w:r>
    </w:p>
    <w:p w14:paraId="05181F1E">
      <w:pPr>
        <w:pStyle w:val="2"/>
        <w:keepNext w:val="0"/>
        <w:keepLines w:val="0"/>
        <w:widowControl/>
        <w:suppressLineNumbers w:val="0"/>
        <w:tabs>
          <w:tab w:val="left" w:pos="740"/>
          <w:tab w:val="left" w:pos="888"/>
          <w:tab w:val="left" w:pos="1184"/>
          <w:tab w:val="left" w:pos="1776"/>
          <w:tab w:val="left" w:pos="2516"/>
          <w:tab w:val="left" w:pos="2664"/>
          <w:tab w:val="left" w:pos="3552"/>
          <w:tab w:val="left" w:pos="3996"/>
          <w:tab w:val="left" w:pos="4884"/>
          <w:tab w:val="left" w:pos="5772"/>
          <w:tab w:val="left" w:pos="7104"/>
          <w:tab w:val="left" w:pos="7696"/>
          <w:tab w:val="left" w:pos="7992"/>
          <w:tab w:val="left" w:pos="8436"/>
          <w:tab w:val="left" w:pos="8610"/>
        </w:tabs>
        <w:autoSpaceDE w:val="0"/>
        <w:autoSpaceDN w:val="0"/>
        <w:snapToGrid w:val="0"/>
        <w:spacing w:before="0" w:beforeAutospacing="0" w:after="0" w:afterAutospacing="0" w:line="560" w:lineRule="atLeast"/>
        <w:ind w:left="0" w:right="0" w:firstLine="0"/>
        <w:jc w:val="center"/>
        <w:textAlignment w:val="baseline"/>
        <w:rPr>
          <w:rFonts w:hint="default" w:ascii="Arial" w:hAnsi="Arial" w:cs="Arial"/>
          <w:color w:val="000000"/>
          <w:sz w:val="21"/>
          <w:szCs w:val="21"/>
        </w:rPr>
      </w:pPr>
      <w:r>
        <w:rPr>
          <w:rFonts w:ascii="仿宋" w:hAnsi="仿宋" w:eastAsia="仿宋" w:cs="仿宋"/>
          <w:color w:val="000000"/>
          <w:sz w:val="32"/>
          <w:szCs w:val="32"/>
          <w:vertAlign w:val="baseline"/>
        </w:rPr>
        <w:t>怀财</w:t>
      </w:r>
      <w:r>
        <w:rPr>
          <w:rFonts w:hint="eastAsia" w:ascii="仿宋" w:hAnsi="仿宋" w:eastAsia="仿宋" w:cs="仿宋"/>
          <w:color w:val="000000"/>
          <w:sz w:val="32"/>
          <w:szCs w:val="32"/>
          <w:vertAlign w:val="baseline"/>
        </w:rPr>
        <w:t>库〔</w:t>
      </w:r>
      <w:r>
        <w:rPr>
          <w:rFonts w:hint="default" w:ascii="Times New Roman" w:hAnsi="Times New Roman" w:cs="Times New Roman"/>
          <w:color w:val="000000"/>
          <w:sz w:val="32"/>
          <w:szCs w:val="32"/>
          <w:vertAlign w:val="baseline"/>
        </w:rPr>
        <w:t>202</w:t>
      </w:r>
      <w:r>
        <w:rPr>
          <w:rFonts w:hint="default" w:ascii="Times New Roman" w:hAnsi="Times New Roman" w:eastAsia="仿宋" w:cs="Times New Roman"/>
          <w:color w:val="000000"/>
          <w:sz w:val="32"/>
          <w:szCs w:val="32"/>
          <w:vertAlign w:val="baseline"/>
        </w:rPr>
        <w:t>5</w:t>
      </w:r>
      <w:r>
        <w:rPr>
          <w:rFonts w:hint="eastAsia" w:ascii="仿宋" w:hAnsi="仿宋" w:eastAsia="仿宋" w:cs="仿宋"/>
          <w:color w:val="000000"/>
          <w:sz w:val="32"/>
          <w:szCs w:val="32"/>
          <w:vertAlign w:val="baseline"/>
        </w:rPr>
        <w:t>〕</w:t>
      </w:r>
      <w:r>
        <w:rPr>
          <w:rFonts w:hint="default" w:ascii="Times New Roman" w:hAnsi="Times New Roman" w:eastAsia="仿宋" w:cs="Times New Roman"/>
          <w:color w:val="000000"/>
          <w:sz w:val="32"/>
          <w:szCs w:val="32"/>
          <w:vertAlign w:val="baseline"/>
        </w:rPr>
        <w:t>7</w:t>
      </w:r>
      <w:r>
        <w:rPr>
          <w:rFonts w:hint="eastAsia" w:ascii="仿宋" w:hAnsi="仿宋" w:eastAsia="仿宋" w:cs="仿宋"/>
          <w:color w:val="000000"/>
          <w:sz w:val="32"/>
          <w:szCs w:val="32"/>
          <w:vertAlign w:val="baseline"/>
        </w:rPr>
        <w:t>号</w:t>
      </w:r>
    </w:p>
    <w:p w14:paraId="72A24193">
      <w:pPr>
        <w:pStyle w:val="2"/>
        <w:keepNext w:val="0"/>
        <w:keepLines w:val="0"/>
        <w:widowControl/>
        <w:suppressLineNumbers w:val="0"/>
        <w:tabs>
          <w:tab w:val="left" w:pos="740"/>
          <w:tab w:val="left" w:pos="888"/>
          <w:tab w:val="left" w:pos="1184"/>
          <w:tab w:val="left" w:pos="1776"/>
          <w:tab w:val="left" w:pos="2516"/>
          <w:tab w:val="left" w:pos="2664"/>
          <w:tab w:val="left" w:pos="3552"/>
          <w:tab w:val="left" w:pos="3996"/>
          <w:tab w:val="left" w:pos="4884"/>
          <w:tab w:val="left" w:pos="5772"/>
          <w:tab w:val="left" w:pos="7104"/>
          <w:tab w:val="left" w:pos="7696"/>
          <w:tab w:val="left" w:pos="7992"/>
          <w:tab w:val="left" w:pos="8436"/>
        </w:tabs>
        <w:autoSpaceDE w:val="0"/>
        <w:autoSpaceDN w:val="0"/>
        <w:snapToGrid w:val="0"/>
        <w:spacing w:before="0" w:beforeAutospacing="0" w:after="0" w:afterAutospacing="0" w:line="560" w:lineRule="atLeast"/>
        <w:ind w:left="0" w:right="0"/>
        <w:textAlignment w:val="baseline"/>
        <w:rPr>
          <w:rFonts w:hint="default" w:ascii="Arial" w:hAnsi="Arial" w:cs="Arial"/>
          <w:color w:val="000000"/>
          <w:sz w:val="21"/>
          <w:szCs w:val="21"/>
        </w:rPr>
      </w:pPr>
    </w:p>
    <w:p w14:paraId="28B6D7A8">
      <w:pPr>
        <w:pStyle w:val="2"/>
        <w:keepNext w:val="0"/>
        <w:keepLines w:val="0"/>
        <w:widowControl/>
        <w:suppressLineNumbers w:val="0"/>
        <w:autoSpaceDE w:val="0"/>
        <w:autoSpaceDN w:val="0"/>
        <w:snapToGrid w:val="0"/>
        <w:spacing w:before="0" w:beforeAutospacing="0" w:after="0" w:afterAutospacing="0" w:line="560" w:lineRule="atLeast"/>
        <w:ind w:left="0" w:right="0"/>
        <w:jc w:val="center"/>
        <w:textAlignment w:val="baseline"/>
        <w:rPr>
          <w:rFonts w:hint="default" w:ascii="Arial" w:hAnsi="Arial" w:cs="Arial"/>
          <w:color w:val="000000"/>
          <w:sz w:val="21"/>
          <w:szCs w:val="21"/>
        </w:rPr>
      </w:pPr>
      <w:r>
        <w:rPr>
          <w:rFonts w:ascii="方正小标宋简体" w:hAnsi="方正小标宋简体" w:eastAsia="方正小标宋简体" w:cs="方正小标宋简体"/>
          <w:color w:val="000000"/>
          <w:spacing w:val="9"/>
          <w:sz w:val="44"/>
          <w:szCs w:val="44"/>
          <w:vertAlign w:val="baseline"/>
        </w:rPr>
        <w:t>关于进一步规范公务卡支付管理的通知</w:t>
      </w:r>
    </w:p>
    <w:p w14:paraId="4A7AC1F2">
      <w:pPr>
        <w:pStyle w:val="2"/>
        <w:keepNext w:val="0"/>
        <w:keepLines w:val="0"/>
        <w:widowControl/>
        <w:suppressLineNumbers w:val="0"/>
        <w:autoSpaceDE w:val="0"/>
        <w:autoSpaceDN w:val="0"/>
        <w:snapToGrid w:val="0"/>
        <w:spacing w:before="0" w:beforeAutospacing="0" w:after="0" w:afterAutospacing="0" w:line="560" w:lineRule="atLeast"/>
        <w:ind w:left="0" w:right="0"/>
        <w:textAlignment w:val="baseline"/>
        <w:rPr>
          <w:rFonts w:hint="default" w:ascii="Arial" w:hAnsi="Arial" w:cs="Arial"/>
          <w:color w:val="000000"/>
          <w:sz w:val="21"/>
          <w:szCs w:val="21"/>
        </w:rPr>
      </w:pPr>
      <w:r>
        <w:rPr>
          <w:rFonts w:hint="default" w:ascii="Arial" w:hAnsi="Arial" w:cs="Arial"/>
          <w:snapToGrid w:val="0"/>
          <w:color w:val="000000"/>
          <w:sz w:val="21"/>
          <w:szCs w:val="21"/>
          <w:vertAlign w:val="baseline"/>
        </w:rPr>
        <w:t> </w:t>
      </w:r>
    </w:p>
    <w:p w14:paraId="64D094BB">
      <w:pPr>
        <w:pStyle w:val="2"/>
        <w:keepNext w:val="0"/>
        <w:keepLines w:val="0"/>
        <w:widowControl/>
        <w:suppressLineNumbers w:val="0"/>
        <w:autoSpaceDE w:val="0"/>
        <w:autoSpaceDN w:val="0"/>
        <w:snapToGrid w:val="0"/>
        <w:spacing w:before="0" w:beforeAutospacing="0" w:after="0" w:afterAutospacing="0" w:line="560" w:lineRule="atLeast"/>
        <w:ind w:left="0" w:right="0"/>
        <w:textAlignment w:val="baseline"/>
        <w:rPr>
          <w:rFonts w:hint="default" w:ascii="Arial" w:hAnsi="Arial" w:cs="Arial"/>
          <w:color w:val="000000"/>
          <w:sz w:val="21"/>
          <w:szCs w:val="21"/>
        </w:rPr>
      </w:pPr>
      <w:r>
        <w:rPr>
          <w:rFonts w:hint="eastAsia" w:ascii="仿宋" w:hAnsi="仿宋" w:eastAsia="仿宋" w:cs="仿宋"/>
          <w:color w:val="000000"/>
          <w:spacing w:val="3"/>
          <w:sz w:val="32"/>
          <w:szCs w:val="32"/>
          <w:vertAlign w:val="baseline"/>
        </w:rPr>
        <w:t>各乡（镇）人民政府、街道办事处，县直各预算单位：</w:t>
      </w:r>
    </w:p>
    <w:p w14:paraId="40E63F43">
      <w:pPr>
        <w:pStyle w:val="2"/>
        <w:keepNext w:val="0"/>
        <w:keepLines w:val="0"/>
        <w:widowControl/>
        <w:suppressLineNumbers w:val="0"/>
        <w:autoSpaceDE w:val="0"/>
        <w:autoSpaceDN w:val="0"/>
        <w:snapToGrid w:val="0"/>
        <w:spacing w:before="0" w:beforeAutospacing="0" w:after="0" w:afterAutospacing="0" w:line="560" w:lineRule="atLeast"/>
        <w:ind w:left="19" w:right="0" w:firstLine="676"/>
        <w:jc w:val="both"/>
        <w:textAlignment w:val="baseline"/>
        <w:rPr>
          <w:rFonts w:hint="default" w:ascii="Arial" w:hAnsi="Arial" w:cs="Arial"/>
          <w:color w:val="000000"/>
          <w:sz w:val="21"/>
          <w:szCs w:val="21"/>
        </w:rPr>
      </w:pPr>
      <w:r>
        <w:rPr>
          <w:rFonts w:hint="eastAsia" w:ascii="仿宋" w:hAnsi="仿宋" w:eastAsia="仿宋" w:cs="仿宋"/>
          <w:color w:val="000000"/>
          <w:spacing w:val="9"/>
          <w:sz w:val="32"/>
          <w:szCs w:val="32"/>
          <w:vertAlign w:val="baseline"/>
        </w:rPr>
        <w:t>我县公务卡制度改革自</w:t>
      </w:r>
      <w:r>
        <w:rPr>
          <w:rFonts w:hint="default" w:ascii="Times New Roman" w:hAnsi="Times New Roman" w:cs="Times New Roman"/>
          <w:color w:val="000000"/>
          <w:spacing w:val="-66"/>
          <w:sz w:val="32"/>
          <w:szCs w:val="32"/>
          <w:vertAlign w:val="baseline"/>
        </w:rPr>
        <w:t> </w:t>
      </w:r>
      <w:r>
        <w:rPr>
          <w:rFonts w:hint="default" w:ascii="Times New Roman" w:hAnsi="Times New Roman" w:cs="Times New Roman"/>
          <w:color w:val="000000"/>
          <w:spacing w:val="9"/>
          <w:sz w:val="32"/>
          <w:szCs w:val="32"/>
          <w:vertAlign w:val="baseline"/>
        </w:rPr>
        <w:t>2012</w:t>
      </w:r>
      <w:r>
        <w:rPr>
          <w:rFonts w:hint="eastAsia" w:ascii="仿宋" w:hAnsi="仿宋" w:eastAsia="仿宋" w:cs="仿宋"/>
          <w:color w:val="000000"/>
          <w:spacing w:val="9"/>
          <w:sz w:val="32"/>
          <w:szCs w:val="32"/>
          <w:vertAlign w:val="baseline"/>
        </w:rPr>
        <w:t>年推行以来，改</w:t>
      </w:r>
      <w:r>
        <w:rPr>
          <w:rFonts w:hint="eastAsia" w:ascii="仿宋" w:hAnsi="仿宋" w:eastAsia="仿宋" w:cs="仿宋"/>
          <w:color w:val="000000"/>
          <w:spacing w:val="8"/>
          <w:sz w:val="32"/>
          <w:szCs w:val="32"/>
          <w:vertAlign w:val="baseline"/>
        </w:rPr>
        <w:t>革覆盖面不断</w:t>
      </w:r>
      <w:r>
        <w:rPr>
          <w:rFonts w:hint="eastAsia" w:ascii="仿宋" w:hAnsi="仿宋" w:eastAsia="仿宋" w:cs="仿宋"/>
          <w:color w:val="000000"/>
          <w:spacing w:val="5"/>
          <w:sz w:val="32"/>
          <w:szCs w:val="32"/>
          <w:vertAlign w:val="baseline"/>
        </w:rPr>
        <w:t>扩大，在减少预算单位现金使用、提高公务支出透明度等方面取得一定成效。但仍存在部分预算单位未按公务卡强制结算目录要求使用公务卡办理公务支出等问题。为进一步加强和规范公务支</w:t>
      </w:r>
      <w:r>
        <w:rPr>
          <w:rFonts w:hint="eastAsia" w:ascii="仿宋" w:hAnsi="仿宋" w:eastAsia="仿宋" w:cs="仿宋"/>
          <w:color w:val="000000"/>
          <w:spacing w:val="6"/>
          <w:sz w:val="32"/>
          <w:szCs w:val="32"/>
          <w:vertAlign w:val="baseline"/>
        </w:rPr>
        <w:t>出管理，现就各预算单位公务卡支付管理有关事项通知如下：</w:t>
      </w:r>
    </w:p>
    <w:p w14:paraId="177E0FB3">
      <w:pPr>
        <w:pStyle w:val="2"/>
        <w:keepNext w:val="0"/>
        <w:keepLines w:val="0"/>
        <w:widowControl/>
        <w:suppressLineNumbers w:val="0"/>
        <w:autoSpaceDE w:val="0"/>
        <w:autoSpaceDN w:val="0"/>
        <w:snapToGrid w:val="0"/>
        <w:spacing w:before="0" w:beforeAutospacing="0" w:after="0" w:afterAutospacing="0" w:line="560" w:lineRule="atLeast"/>
        <w:ind w:left="0" w:right="0" w:firstLine="668"/>
        <w:textAlignment w:val="baseline"/>
        <w:rPr>
          <w:rFonts w:hint="default" w:ascii="Arial" w:hAnsi="Arial" w:cs="Arial"/>
          <w:color w:val="000000"/>
          <w:sz w:val="21"/>
          <w:szCs w:val="21"/>
        </w:rPr>
      </w:pPr>
      <w:r>
        <w:rPr>
          <w:rFonts w:ascii="黑体" w:hAnsi="宋体" w:eastAsia="黑体" w:cs="黑体"/>
          <w:color w:val="000000"/>
          <w:spacing w:val="7"/>
          <w:sz w:val="32"/>
          <w:szCs w:val="32"/>
          <w:vertAlign w:val="baseline"/>
        </w:rPr>
        <w:t>一、充分认识公务卡支付的必要性</w:t>
      </w:r>
    </w:p>
    <w:p w14:paraId="2067EAD4">
      <w:pPr>
        <w:pStyle w:val="2"/>
        <w:keepNext w:val="0"/>
        <w:keepLines w:val="0"/>
        <w:widowControl/>
        <w:suppressLineNumbers w:val="0"/>
        <w:autoSpaceDE w:val="0"/>
        <w:autoSpaceDN w:val="0"/>
        <w:snapToGrid w:val="0"/>
        <w:spacing w:before="0" w:beforeAutospacing="0" w:after="0" w:afterAutospacing="0" w:line="560" w:lineRule="atLeast"/>
        <w:ind w:left="0" w:right="0" w:firstLine="652"/>
        <w:textAlignment w:val="baseline"/>
        <w:rPr>
          <w:rFonts w:hint="default" w:ascii="Arial" w:hAnsi="Arial" w:cs="Arial"/>
          <w:color w:val="000000"/>
          <w:sz w:val="21"/>
          <w:szCs w:val="21"/>
        </w:rPr>
      </w:pPr>
      <w:r>
        <w:rPr>
          <w:rFonts w:hint="eastAsia" w:ascii="仿宋" w:hAnsi="仿宋" w:eastAsia="仿宋" w:cs="仿宋"/>
          <w:color w:val="000000"/>
          <w:spacing w:val="3"/>
          <w:sz w:val="32"/>
          <w:szCs w:val="32"/>
          <w:vertAlign w:val="baseline"/>
        </w:rPr>
        <w:t>公务卡支付结算是深化国库管理制度改革、加强公共财政管理的必然要求，同时也是打造</w:t>
      </w:r>
      <w:r>
        <w:rPr>
          <w:rFonts w:hint="default" w:ascii="Times New Roman" w:hAnsi="Times New Roman" w:cs="Times New Roman"/>
          <w:color w:val="000000"/>
          <w:spacing w:val="3"/>
          <w:sz w:val="32"/>
          <w:szCs w:val="32"/>
          <w:vertAlign w:val="baseline"/>
        </w:rPr>
        <w:t xml:space="preserve">“ </w:t>
      </w:r>
      <w:r>
        <w:rPr>
          <w:rFonts w:hint="eastAsia" w:ascii="仿宋" w:hAnsi="仿宋" w:eastAsia="仿宋" w:cs="仿宋"/>
          <w:color w:val="000000"/>
          <w:spacing w:val="3"/>
          <w:sz w:val="32"/>
          <w:szCs w:val="32"/>
          <w:vertAlign w:val="baseline"/>
        </w:rPr>
        <w:t>阳光财政</w:t>
      </w:r>
      <w:r>
        <w:rPr>
          <w:rFonts w:hint="default" w:ascii="Times New Roman" w:hAnsi="Times New Roman" w:cs="Times New Roman"/>
          <w:color w:val="000000"/>
          <w:spacing w:val="3"/>
          <w:sz w:val="32"/>
          <w:szCs w:val="32"/>
          <w:vertAlign w:val="baseline"/>
        </w:rPr>
        <w:t>”“</w:t>
      </w:r>
      <w:r>
        <w:rPr>
          <w:rFonts w:hint="eastAsia" w:ascii="仿宋" w:hAnsi="仿宋" w:eastAsia="仿宋" w:cs="仿宋"/>
          <w:color w:val="000000"/>
          <w:spacing w:val="3"/>
          <w:sz w:val="32"/>
          <w:szCs w:val="32"/>
          <w:vertAlign w:val="baseline"/>
        </w:rPr>
        <w:t>阳光政府</w:t>
      </w:r>
      <w:r>
        <w:rPr>
          <w:rFonts w:hint="default" w:ascii="Times New Roman" w:hAnsi="Times New Roman" w:cs="Times New Roman"/>
          <w:color w:val="000000"/>
          <w:spacing w:val="3"/>
          <w:sz w:val="32"/>
          <w:szCs w:val="32"/>
          <w:vertAlign w:val="baseline"/>
        </w:rPr>
        <w:t>”</w:t>
      </w:r>
      <w:r>
        <w:rPr>
          <w:rFonts w:hint="eastAsia" w:ascii="仿宋" w:hAnsi="仿宋" w:eastAsia="仿宋" w:cs="仿宋"/>
          <w:color w:val="000000"/>
          <w:spacing w:val="3"/>
          <w:sz w:val="32"/>
          <w:szCs w:val="32"/>
          <w:vertAlign w:val="baseline"/>
        </w:rPr>
        <w:t>和</w:t>
      </w:r>
      <w:r>
        <w:rPr>
          <w:rFonts w:hint="default" w:ascii="Times New Roman" w:hAnsi="Times New Roman" w:cs="Times New Roman"/>
          <w:color w:val="000000"/>
          <w:spacing w:val="3"/>
          <w:sz w:val="32"/>
          <w:szCs w:val="32"/>
          <w:vertAlign w:val="baseline"/>
        </w:rPr>
        <w:t>“</w:t>
      </w:r>
      <w:r>
        <w:rPr>
          <w:rFonts w:hint="eastAsia" w:ascii="仿宋" w:hAnsi="仿宋" w:eastAsia="仿宋" w:cs="仿宋"/>
          <w:color w:val="000000"/>
          <w:spacing w:val="3"/>
          <w:sz w:val="32"/>
          <w:szCs w:val="32"/>
          <w:vertAlign w:val="baseline"/>
        </w:rPr>
        <w:t>廉洁政府</w:t>
      </w:r>
      <w:r>
        <w:rPr>
          <w:rFonts w:hint="default" w:ascii="Times New Roman" w:hAnsi="Times New Roman" w:cs="Times New Roman"/>
          <w:color w:val="000000"/>
          <w:spacing w:val="3"/>
          <w:sz w:val="32"/>
          <w:szCs w:val="32"/>
          <w:vertAlign w:val="baseline"/>
        </w:rPr>
        <w:t>”</w:t>
      </w:r>
      <w:r>
        <w:rPr>
          <w:rFonts w:hint="eastAsia" w:ascii="仿宋" w:hAnsi="仿宋" w:eastAsia="仿宋" w:cs="仿宋"/>
          <w:color w:val="000000"/>
          <w:spacing w:val="3"/>
          <w:sz w:val="32"/>
          <w:szCs w:val="32"/>
          <w:vertAlign w:val="baseline"/>
        </w:rPr>
        <w:t>的重要制度创新，对强化财政资金监管、减少财经违规违纪行为具有重要意义。各预算单位要从加强党风廉政建设和源头预防腐败的高度，提高对实施公务卡管理制度必要性和重要性的认识，进一步规范公务卡使用管理，做好公务卡支付结算工作。</w:t>
      </w:r>
    </w:p>
    <w:p w14:paraId="214F27C7">
      <w:pPr>
        <w:pStyle w:val="2"/>
        <w:keepNext w:val="0"/>
        <w:keepLines w:val="0"/>
        <w:widowControl/>
        <w:suppressLineNumbers w:val="0"/>
        <w:autoSpaceDE w:val="0"/>
        <w:autoSpaceDN w:val="0"/>
        <w:snapToGrid w:val="0"/>
        <w:spacing w:before="0" w:beforeAutospacing="0" w:after="0" w:afterAutospacing="0" w:line="560" w:lineRule="atLeast"/>
        <w:ind w:left="0" w:right="0" w:firstLine="672"/>
        <w:textAlignment w:val="baseline"/>
        <w:rPr>
          <w:rFonts w:hint="default" w:ascii="Arial" w:hAnsi="Arial" w:cs="Arial"/>
          <w:color w:val="000000"/>
          <w:sz w:val="21"/>
          <w:szCs w:val="21"/>
        </w:rPr>
      </w:pPr>
      <w:r>
        <w:rPr>
          <w:rFonts w:hint="eastAsia" w:ascii="黑体" w:hAnsi="宋体" w:eastAsia="黑体" w:cs="黑体"/>
          <w:color w:val="000000"/>
          <w:spacing w:val="8"/>
          <w:sz w:val="32"/>
          <w:szCs w:val="32"/>
          <w:vertAlign w:val="baseline"/>
        </w:rPr>
        <w:t>二、严格执行公务卡强制结算目录</w:t>
      </w:r>
    </w:p>
    <w:p w14:paraId="74E8D46A">
      <w:pPr>
        <w:pStyle w:val="2"/>
        <w:keepNext w:val="0"/>
        <w:keepLines w:val="0"/>
        <w:widowControl/>
        <w:suppressLineNumbers w:val="0"/>
        <w:autoSpaceDE w:val="0"/>
        <w:autoSpaceDN w:val="0"/>
        <w:snapToGrid w:val="0"/>
        <w:spacing w:before="0" w:beforeAutospacing="0" w:after="0" w:afterAutospacing="0" w:line="560" w:lineRule="atLeast"/>
        <w:ind w:left="0" w:right="0" w:firstLine="652"/>
        <w:textAlignment w:val="baseline"/>
        <w:rPr>
          <w:rFonts w:hint="default" w:ascii="Arial" w:hAnsi="Arial" w:cs="Arial"/>
          <w:color w:val="000000"/>
          <w:sz w:val="21"/>
          <w:szCs w:val="21"/>
        </w:rPr>
      </w:pPr>
      <w:r>
        <w:rPr>
          <w:rFonts w:hint="eastAsia" w:ascii="仿宋" w:hAnsi="仿宋" w:eastAsia="仿宋" w:cs="仿宋"/>
          <w:color w:val="000000"/>
          <w:spacing w:val="3"/>
          <w:sz w:val="32"/>
          <w:szCs w:val="32"/>
          <w:vertAlign w:val="baseline"/>
        </w:rPr>
        <w:t>（一）凡纳入公务卡强制结算目录的公务支出，应按规定使用公务卡结算，原则上不得使用现金、其他银行卡或者未绑定公务卡的微信、支付宝进行支付。未按规定使用公务卡结算的，预算单位财务部门应拒绝当事人财务报销申请。按规定实行对公转账方式结算的，可继续使用转账方式。</w:t>
      </w:r>
    </w:p>
    <w:p w14:paraId="03CF4B98">
      <w:pPr>
        <w:pStyle w:val="2"/>
        <w:keepNext w:val="0"/>
        <w:keepLines w:val="0"/>
        <w:widowControl/>
        <w:suppressLineNumbers w:val="0"/>
        <w:autoSpaceDE w:val="0"/>
        <w:autoSpaceDN w:val="0"/>
        <w:snapToGrid w:val="0"/>
        <w:spacing w:before="0" w:beforeAutospacing="0" w:after="0" w:afterAutospacing="0" w:line="560" w:lineRule="atLeast"/>
        <w:ind w:left="0" w:right="0" w:firstLine="652"/>
        <w:textAlignment w:val="baseline"/>
        <w:rPr>
          <w:rFonts w:hint="default" w:ascii="Arial" w:hAnsi="Arial" w:cs="Arial"/>
          <w:color w:val="000000"/>
          <w:sz w:val="21"/>
          <w:szCs w:val="21"/>
        </w:rPr>
      </w:pPr>
      <w:r>
        <w:rPr>
          <w:rFonts w:hint="eastAsia" w:ascii="仿宋" w:hAnsi="仿宋" w:eastAsia="仿宋" w:cs="仿宋"/>
          <w:color w:val="000000"/>
          <w:spacing w:val="3"/>
          <w:sz w:val="32"/>
          <w:szCs w:val="32"/>
          <w:vertAlign w:val="baseline"/>
        </w:rPr>
        <w:t>（二）使用微信、支付宝等第三方支付工具进行公务支出的，应提前绑定公务卡信息，并在办理支付时准确选择公务卡支付方式。</w:t>
      </w:r>
    </w:p>
    <w:p w14:paraId="2768454E">
      <w:pPr>
        <w:pStyle w:val="2"/>
        <w:keepNext w:val="0"/>
        <w:keepLines w:val="0"/>
        <w:widowControl/>
        <w:suppressLineNumbers w:val="0"/>
        <w:autoSpaceDE w:val="0"/>
        <w:autoSpaceDN w:val="0"/>
        <w:snapToGrid w:val="0"/>
        <w:spacing w:before="0" w:beforeAutospacing="0" w:after="0" w:afterAutospacing="0" w:line="560" w:lineRule="atLeast"/>
        <w:ind w:left="0" w:right="0" w:firstLine="652"/>
        <w:textAlignment w:val="baseline"/>
        <w:rPr>
          <w:rFonts w:hint="default" w:ascii="Arial" w:hAnsi="Arial" w:cs="Arial"/>
          <w:color w:val="000000"/>
          <w:sz w:val="21"/>
          <w:szCs w:val="21"/>
        </w:rPr>
      </w:pPr>
      <w:r>
        <w:rPr>
          <w:rFonts w:hint="eastAsia" w:ascii="仿宋" w:hAnsi="仿宋" w:eastAsia="仿宋" w:cs="仿宋"/>
          <w:color w:val="000000"/>
          <w:spacing w:val="3"/>
          <w:sz w:val="32"/>
          <w:szCs w:val="32"/>
          <w:vertAlign w:val="baseline"/>
        </w:rPr>
        <w:t>（三）对公务卡强制结算目录以外的支出，满足刷卡条件的，鼓励优先使用公务卡进行结算。</w:t>
      </w:r>
    </w:p>
    <w:p w14:paraId="7F51D546">
      <w:pPr>
        <w:pStyle w:val="2"/>
        <w:keepNext w:val="0"/>
        <w:keepLines w:val="0"/>
        <w:widowControl/>
        <w:suppressLineNumbers w:val="0"/>
        <w:autoSpaceDE w:val="0"/>
        <w:autoSpaceDN w:val="0"/>
        <w:snapToGrid w:val="0"/>
        <w:spacing w:before="0" w:beforeAutospacing="0" w:after="0" w:afterAutospacing="0" w:line="560" w:lineRule="atLeast"/>
        <w:ind w:left="0" w:right="0" w:firstLine="672"/>
        <w:textAlignment w:val="baseline"/>
        <w:rPr>
          <w:rFonts w:hint="default" w:ascii="Arial" w:hAnsi="Arial" w:cs="Arial"/>
          <w:color w:val="000000"/>
          <w:sz w:val="21"/>
          <w:szCs w:val="21"/>
        </w:rPr>
      </w:pPr>
      <w:r>
        <w:rPr>
          <w:rFonts w:hint="eastAsia" w:ascii="黑体" w:hAnsi="宋体" w:eastAsia="黑体" w:cs="黑体"/>
          <w:color w:val="000000"/>
          <w:spacing w:val="8"/>
          <w:sz w:val="32"/>
          <w:szCs w:val="32"/>
          <w:vertAlign w:val="baseline"/>
        </w:rPr>
        <w:t>三、切实规范公务卡审核报销流程</w:t>
      </w:r>
    </w:p>
    <w:p w14:paraId="0DA80473">
      <w:pPr>
        <w:pStyle w:val="2"/>
        <w:keepNext w:val="0"/>
        <w:keepLines w:val="0"/>
        <w:widowControl/>
        <w:suppressLineNumbers w:val="0"/>
        <w:autoSpaceDE w:val="0"/>
        <w:autoSpaceDN w:val="0"/>
        <w:snapToGrid w:val="0"/>
        <w:spacing w:before="0" w:beforeAutospacing="0" w:after="0" w:afterAutospacing="0" w:line="560" w:lineRule="atLeast"/>
        <w:ind w:left="0" w:right="0" w:firstLine="652"/>
        <w:textAlignment w:val="baseline"/>
        <w:rPr>
          <w:rFonts w:hint="default" w:ascii="Arial" w:hAnsi="Arial" w:cs="Arial"/>
          <w:color w:val="000000"/>
          <w:sz w:val="21"/>
          <w:szCs w:val="21"/>
        </w:rPr>
      </w:pPr>
      <w:r>
        <w:rPr>
          <w:rFonts w:hint="eastAsia" w:ascii="仿宋" w:hAnsi="仿宋" w:eastAsia="仿宋" w:cs="仿宋"/>
          <w:color w:val="000000"/>
          <w:spacing w:val="3"/>
          <w:sz w:val="32"/>
          <w:szCs w:val="32"/>
          <w:vertAlign w:val="baseline"/>
        </w:rPr>
        <w:t>（一）预算单位应及时维护更新个人公务卡信息，通过预算管理一体化系统查询确认公务卡消费信息、核实发票、</w:t>
      </w:r>
      <w:r>
        <w:rPr>
          <w:rFonts w:hint="default" w:ascii="Times New Roman" w:hAnsi="Times New Roman" w:cs="Times New Roman"/>
          <w:color w:val="000000"/>
          <w:spacing w:val="3"/>
          <w:sz w:val="32"/>
          <w:szCs w:val="32"/>
          <w:vertAlign w:val="baseline"/>
        </w:rPr>
        <w:t xml:space="preserve">pos </w:t>
      </w:r>
      <w:r>
        <w:rPr>
          <w:rFonts w:hint="eastAsia" w:ascii="仿宋" w:hAnsi="仿宋" w:eastAsia="仿宋" w:cs="仿宋"/>
          <w:color w:val="000000"/>
          <w:spacing w:val="3"/>
          <w:sz w:val="32"/>
          <w:szCs w:val="32"/>
          <w:vertAlign w:val="baseline"/>
        </w:rPr>
        <w:t>消费凭条等单据与公务卡消费信息是否一致，审核无误后予以报销。</w:t>
      </w:r>
    </w:p>
    <w:p w14:paraId="5A906F49">
      <w:pPr>
        <w:pStyle w:val="2"/>
        <w:keepNext w:val="0"/>
        <w:keepLines w:val="0"/>
        <w:widowControl/>
        <w:suppressLineNumbers w:val="0"/>
        <w:autoSpaceDE w:val="0"/>
        <w:autoSpaceDN w:val="0"/>
        <w:snapToGrid w:val="0"/>
        <w:spacing w:before="0" w:beforeAutospacing="0" w:after="0" w:afterAutospacing="0" w:line="560" w:lineRule="atLeast"/>
        <w:ind w:left="0" w:right="0" w:firstLine="652"/>
        <w:textAlignment w:val="baseline"/>
        <w:rPr>
          <w:rFonts w:hint="eastAsia" w:ascii="仿宋" w:hAnsi="仿宋" w:eastAsia="仿宋" w:cs="仿宋"/>
          <w:color w:val="000000"/>
          <w:spacing w:val="3"/>
          <w:sz w:val="32"/>
          <w:szCs w:val="32"/>
          <w:vertAlign w:val="baseline"/>
        </w:rPr>
      </w:pPr>
      <w:r>
        <w:rPr>
          <w:rFonts w:hint="eastAsia" w:ascii="仿宋" w:hAnsi="仿宋" w:eastAsia="仿宋" w:cs="仿宋"/>
          <w:color w:val="000000"/>
          <w:spacing w:val="3"/>
          <w:sz w:val="32"/>
          <w:szCs w:val="32"/>
          <w:vertAlign w:val="baseline"/>
        </w:rPr>
        <w:t>（二）通过微信、支付宝等方式办理的公务支出，无</w:t>
      </w:r>
      <w:r>
        <w:rPr>
          <w:rFonts w:hint="default" w:ascii="Times New Roman" w:hAnsi="Times New Roman" w:cs="Times New Roman"/>
          <w:color w:val="000000"/>
          <w:spacing w:val="3"/>
          <w:sz w:val="32"/>
          <w:szCs w:val="32"/>
          <w:vertAlign w:val="baseline"/>
        </w:rPr>
        <w:t xml:space="preserve"> pos</w:t>
      </w:r>
      <w:r>
        <w:rPr>
          <w:rFonts w:hint="eastAsia" w:ascii="仿宋" w:hAnsi="仿宋" w:eastAsia="仿宋" w:cs="仿宋"/>
          <w:color w:val="000000"/>
          <w:spacing w:val="3"/>
          <w:sz w:val="32"/>
          <w:szCs w:val="32"/>
          <w:vertAlign w:val="baseline"/>
        </w:rPr>
        <w:t>消费凭条，可提供支付交易截图，并与公务卡消费信息核对一致后，予以报销。</w:t>
      </w:r>
    </w:p>
    <w:p w14:paraId="24FFA5D0">
      <w:pPr>
        <w:pStyle w:val="2"/>
        <w:keepNext w:val="0"/>
        <w:keepLines w:val="0"/>
        <w:widowControl/>
        <w:suppressLineNumbers w:val="0"/>
        <w:autoSpaceDE w:val="0"/>
        <w:autoSpaceDN w:val="0"/>
        <w:snapToGrid w:val="0"/>
        <w:spacing w:before="0" w:beforeAutospacing="0" w:after="0" w:afterAutospacing="0" w:line="560" w:lineRule="atLeast"/>
        <w:ind w:left="0" w:right="0" w:firstLine="652"/>
        <w:textAlignment w:val="baseline"/>
        <w:rPr>
          <w:rFonts w:hint="default" w:ascii="Arial" w:hAnsi="Arial" w:cs="Arial"/>
          <w:color w:val="000000"/>
          <w:sz w:val="21"/>
          <w:szCs w:val="21"/>
        </w:rPr>
      </w:pPr>
      <w:r>
        <w:rPr>
          <w:rFonts w:hint="eastAsia" w:ascii="仿宋" w:hAnsi="仿宋" w:eastAsia="仿宋" w:cs="仿宋"/>
          <w:color w:val="000000"/>
          <w:spacing w:val="3"/>
          <w:sz w:val="32"/>
          <w:szCs w:val="32"/>
          <w:vertAlign w:val="baseline"/>
        </w:rPr>
        <w:t>（三）因特殊情况确实不能使用公务卡结算的，经办人员需作出书面说明，按照单位内控制度要求，经批准后方可办理报销。</w:t>
      </w:r>
    </w:p>
    <w:p w14:paraId="708B53AF">
      <w:pPr>
        <w:pStyle w:val="2"/>
        <w:keepNext w:val="0"/>
        <w:keepLines w:val="0"/>
        <w:widowControl/>
        <w:suppressLineNumbers w:val="0"/>
        <w:autoSpaceDE w:val="0"/>
        <w:autoSpaceDN w:val="0"/>
        <w:snapToGrid w:val="0"/>
        <w:spacing w:before="0" w:beforeAutospacing="0" w:after="0" w:afterAutospacing="0" w:line="560" w:lineRule="atLeast"/>
        <w:ind w:left="0" w:right="0" w:firstLine="668"/>
        <w:textAlignment w:val="baseline"/>
        <w:rPr>
          <w:rFonts w:hint="default" w:ascii="Arial" w:hAnsi="Arial" w:cs="Arial"/>
          <w:color w:val="000000"/>
          <w:sz w:val="21"/>
          <w:szCs w:val="21"/>
        </w:rPr>
      </w:pPr>
      <w:r>
        <w:rPr>
          <w:rFonts w:hint="eastAsia" w:ascii="黑体" w:hAnsi="宋体" w:eastAsia="黑体" w:cs="黑体"/>
          <w:color w:val="000000"/>
          <w:spacing w:val="7"/>
          <w:sz w:val="32"/>
          <w:szCs w:val="32"/>
          <w:vertAlign w:val="baseline"/>
        </w:rPr>
        <w:t>四、加强公务卡支付日常监管</w:t>
      </w:r>
    </w:p>
    <w:p w14:paraId="4A166E9F">
      <w:pPr>
        <w:pStyle w:val="2"/>
        <w:keepNext w:val="0"/>
        <w:keepLines w:val="0"/>
        <w:widowControl/>
        <w:suppressLineNumbers w:val="0"/>
        <w:autoSpaceDE w:val="0"/>
        <w:autoSpaceDN w:val="0"/>
        <w:snapToGrid w:val="0"/>
        <w:spacing w:before="0" w:beforeAutospacing="0" w:after="0" w:afterAutospacing="0" w:line="560" w:lineRule="atLeast"/>
        <w:ind w:left="0" w:right="0" w:firstLine="652"/>
        <w:textAlignment w:val="baseline"/>
        <w:rPr>
          <w:rFonts w:hint="default" w:ascii="Arial" w:hAnsi="Arial" w:cs="Arial"/>
          <w:color w:val="000000"/>
          <w:sz w:val="21"/>
          <w:szCs w:val="21"/>
        </w:rPr>
      </w:pPr>
      <w:r>
        <w:rPr>
          <w:rFonts w:hint="eastAsia" w:ascii="仿宋" w:hAnsi="仿宋" w:eastAsia="仿宋" w:cs="仿宋"/>
          <w:color w:val="000000"/>
          <w:spacing w:val="3"/>
          <w:sz w:val="32"/>
          <w:szCs w:val="32"/>
          <w:vertAlign w:val="baseline"/>
        </w:rPr>
        <w:t>（一）预算单位要结合内部管理制度，制订或适时修订本单位公务卡结算的财务管理办法及报销管理细则，进一步细化公务卡消费和报销还款的规定，明确办事程序，健全内控机制，防范支付风险。</w:t>
      </w:r>
    </w:p>
    <w:p w14:paraId="30D2D930">
      <w:pPr>
        <w:pStyle w:val="2"/>
        <w:keepNext w:val="0"/>
        <w:keepLines w:val="0"/>
        <w:widowControl/>
        <w:suppressLineNumbers w:val="0"/>
        <w:autoSpaceDE w:val="0"/>
        <w:autoSpaceDN w:val="0"/>
        <w:snapToGrid w:val="0"/>
        <w:spacing w:before="0" w:beforeAutospacing="0" w:after="0" w:afterAutospacing="0" w:line="560" w:lineRule="atLeast"/>
        <w:ind w:left="0" w:right="0" w:firstLine="652"/>
        <w:textAlignment w:val="baseline"/>
        <w:rPr>
          <w:rFonts w:hint="default" w:ascii="Arial" w:hAnsi="Arial" w:cs="Arial"/>
          <w:color w:val="000000"/>
          <w:sz w:val="21"/>
          <w:szCs w:val="21"/>
        </w:rPr>
      </w:pPr>
      <w:r>
        <w:rPr>
          <w:rFonts w:hint="eastAsia" w:ascii="仿宋" w:hAnsi="仿宋" w:eastAsia="仿宋" w:cs="仿宋"/>
          <w:color w:val="000000"/>
          <w:spacing w:val="3"/>
          <w:sz w:val="32"/>
          <w:szCs w:val="32"/>
          <w:vertAlign w:val="baseline"/>
        </w:rPr>
        <w:t>（二）预算单位要加强公务卡开立及注销管理，组织本单位工作人员办理公务卡，做好新增、调动、退休等人员的公务卡申领和注销工作，并将公务卡信息统一维护到预算管理一体化系统公务卡模块中，不得将非公务卡信息维护到公务卡模块中。</w:t>
      </w:r>
    </w:p>
    <w:p w14:paraId="7F3459AB">
      <w:pPr>
        <w:pStyle w:val="2"/>
        <w:keepNext w:val="0"/>
        <w:keepLines w:val="0"/>
        <w:widowControl/>
        <w:suppressLineNumbers w:val="0"/>
        <w:autoSpaceDE w:val="0"/>
        <w:autoSpaceDN w:val="0"/>
        <w:snapToGrid w:val="0"/>
        <w:spacing w:before="0" w:beforeAutospacing="0" w:after="0" w:afterAutospacing="0" w:line="560" w:lineRule="atLeast"/>
        <w:ind w:left="0" w:right="0" w:firstLine="652"/>
        <w:textAlignment w:val="baseline"/>
        <w:rPr>
          <w:rFonts w:hint="default" w:ascii="Arial" w:hAnsi="Arial" w:cs="Arial"/>
          <w:color w:val="000000"/>
          <w:sz w:val="21"/>
          <w:szCs w:val="21"/>
        </w:rPr>
      </w:pPr>
      <w:r>
        <w:rPr>
          <w:rFonts w:hint="eastAsia" w:ascii="仿宋" w:hAnsi="仿宋" w:eastAsia="仿宋" w:cs="仿宋"/>
          <w:color w:val="000000"/>
          <w:spacing w:val="3"/>
          <w:sz w:val="32"/>
          <w:szCs w:val="32"/>
          <w:vertAlign w:val="baseline"/>
        </w:rPr>
        <w:t>（三）各预算单位要定期对本单位公务卡支付使用情况进行自查，对自查发现的问题及时进行整改，全面规范公务卡管理。</w:t>
      </w:r>
    </w:p>
    <w:p w14:paraId="34FC466F">
      <w:pPr>
        <w:pStyle w:val="2"/>
        <w:keepNext w:val="0"/>
        <w:keepLines w:val="0"/>
        <w:widowControl/>
        <w:suppressLineNumbers w:val="0"/>
        <w:autoSpaceDE w:val="0"/>
        <w:autoSpaceDN w:val="0"/>
        <w:snapToGrid w:val="0"/>
        <w:spacing w:before="0" w:beforeAutospacing="0" w:after="0" w:afterAutospacing="0" w:line="560" w:lineRule="atLeast"/>
        <w:ind w:left="0" w:right="0" w:firstLine="652"/>
        <w:textAlignment w:val="baseline"/>
        <w:rPr>
          <w:rFonts w:hint="default" w:ascii="Arial" w:hAnsi="Arial" w:cs="Arial"/>
          <w:color w:val="000000"/>
          <w:sz w:val="21"/>
          <w:szCs w:val="21"/>
        </w:rPr>
      </w:pPr>
      <w:r>
        <w:rPr>
          <w:rFonts w:hint="eastAsia" w:ascii="仿宋" w:hAnsi="仿宋" w:eastAsia="仿宋" w:cs="仿宋"/>
          <w:color w:val="000000"/>
          <w:spacing w:val="3"/>
          <w:sz w:val="32"/>
          <w:szCs w:val="32"/>
          <w:vertAlign w:val="baseline"/>
        </w:rPr>
        <w:t>（四）公务卡强制结算目录制度执行情况将纳入年度会计信息质量监督检查，重点检查公务卡刷卡量较少或使用</w:t>
      </w:r>
      <w:bookmarkStart w:id="0" w:name="_GoBack"/>
      <w:bookmarkEnd w:id="0"/>
      <w:r>
        <w:rPr>
          <w:rFonts w:hint="eastAsia" w:ascii="仿宋" w:hAnsi="仿宋" w:eastAsia="仿宋" w:cs="仿宋"/>
          <w:color w:val="000000"/>
          <w:spacing w:val="3"/>
          <w:sz w:val="32"/>
          <w:szCs w:val="32"/>
          <w:vertAlign w:val="baseline"/>
        </w:rPr>
        <w:t>率偏低的预算单位，涉及违法违规的，将依法追究相关单位和人员责任。</w:t>
      </w:r>
    </w:p>
    <w:p w14:paraId="5F569CE0">
      <w:pPr>
        <w:pStyle w:val="2"/>
        <w:keepNext w:val="0"/>
        <w:keepLines w:val="0"/>
        <w:widowControl/>
        <w:suppressLineNumbers w:val="0"/>
        <w:autoSpaceDE w:val="0"/>
        <w:autoSpaceDN w:val="0"/>
        <w:snapToGrid w:val="0"/>
        <w:spacing w:before="0" w:beforeAutospacing="0" w:after="0" w:afterAutospacing="0" w:line="560" w:lineRule="atLeast"/>
        <w:ind w:left="0" w:right="0" w:firstLine="652"/>
        <w:textAlignment w:val="baseline"/>
        <w:rPr>
          <w:rFonts w:hint="default" w:ascii="Arial" w:hAnsi="Arial" w:cs="Arial"/>
          <w:color w:val="000000"/>
          <w:sz w:val="21"/>
          <w:szCs w:val="21"/>
        </w:rPr>
      </w:pPr>
      <w:r>
        <w:rPr>
          <w:rFonts w:hint="eastAsia" w:ascii="仿宋" w:hAnsi="仿宋" w:eastAsia="仿宋" w:cs="仿宋"/>
          <w:color w:val="000000"/>
          <w:spacing w:val="3"/>
          <w:sz w:val="32"/>
          <w:szCs w:val="32"/>
          <w:vertAlign w:val="baseline"/>
        </w:rPr>
        <w:t>                            </w:t>
      </w:r>
    </w:p>
    <w:p w14:paraId="3ABE3535">
      <w:pPr>
        <w:pStyle w:val="2"/>
        <w:keepNext w:val="0"/>
        <w:keepLines w:val="0"/>
        <w:widowControl/>
        <w:suppressLineNumbers w:val="0"/>
        <w:spacing w:before="0" w:beforeAutospacing="0" w:after="0" w:afterAutospacing="0" w:line="560" w:lineRule="atLeast"/>
        <w:ind w:left="0" w:right="0" w:firstLine="5542"/>
        <w:jc w:val="right"/>
        <w:textAlignment w:val="baseline"/>
        <w:rPr>
          <w:rFonts w:hint="default" w:ascii="Arial" w:hAnsi="Arial" w:cs="Arial"/>
          <w:color w:val="000000"/>
          <w:sz w:val="21"/>
          <w:szCs w:val="21"/>
        </w:rPr>
      </w:pPr>
      <w:r>
        <w:rPr>
          <w:rFonts w:hint="eastAsia" w:ascii="仿宋" w:hAnsi="仿宋" w:eastAsia="仿宋" w:cs="仿宋"/>
          <w:color w:val="000000"/>
          <w:spacing w:val="3"/>
          <w:sz w:val="32"/>
          <w:szCs w:val="32"/>
          <w:vertAlign w:val="baseline"/>
        </w:rPr>
        <w:t>怀远县财政局</w:t>
      </w:r>
    </w:p>
    <w:p w14:paraId="1AAE123B">
      <w:pPr>
        <w:pStyle w:val="2"/>
        <w:keepNext w:val="0"/>
        <w:keepLines w:val="0"/>
        <w:widowControl/>
        <w:suppressLineNumbers w:val="0"/>
        <w:spacing w:before="0" w:beforeAutospacing="0" w:after="0" w:afterAutospacing="0" w:line="560" w:lineRule="atLeast"/>
        <w:ind w:left="0" w:right="0" w:firstLine="652"/>
        <w:jc w:val="right"/>
        <w:textAlignment w:val="baseline"/>
        <w:rPr>
          <w:rFonts w:hint="default" w:ascii="Arial" w:hAnsi="Arial" w:cs="Arial"/>
          <w:color w:val="000000"/>
          <w:sz w:val="21"/>
          <w:szCs w:val="21"/>
        </w:rPr>
      </w:pPr>
      <w:r>
        <w:rPr>
          <w:rFonts w:hint="eastAsia" w:ascii="仿宋" w:hAnsi="仿宋" w:eastAsia="仿宋" w:cs="仿宋"/>
          <w:color w:val="000000"/>
          <w:spacing w:val="3"/>
          <w:sz w:val="32"/>
          <w:szCs w:val="32"/>
          <w:vertAlign w:val="baseline"/>
        </w:rPr>
        <w:t>                       </w:t>
      </w:r>
      <w:r>
        <w:rPr>
          <w:rFonts w:hint="eastAsia" w:ascii="仿宋" w:hAnsi="仿宋" w:eastAsia="仿宋" w:cs="仿宋"/>
          <w:color w:val="000000"/>
          <w:spacing w:val="0"/>
          <w:sz w:val="32"/>
          <w:szCs w:val="32"/>
          <w:vertAlign w:val="baseline"/>
        </w:rPr>
        <w:t>      </w:t>
      </w:r>
      <w:r>
        <w:rPr>
          <w:rFonts w:hint="eastAsia" w:ascii="仿宋" w:hAnsi="仿宋" w:eastAsia="仿宋" w:cs="仿宋"/>
          <w:color w:val="000000"/>
          <w:spacing w:val="3"/>
          <w:sz w:val="32"/>
          <w:szCs w:val="32"/>
          <w:vertAlign w:val="baseline"/>
        </w:rPr>
        <w:t> </w:t>
      </w:r>
      <w:r>
        <w:rPr>
          <w:rFonts w:hint="default" w:ascii="Times New Roman" w:hAnsi="Times New Roman" w:eastAsia="仿宋" w:cs="Times New Roman"/>
          <w:color w:val="000000"/>
          <w:spacing w:val="3"/>
          <w:sz w:val="32"/>
          <w:szCs w:val="32"/>
          <w:vertAlign w:val="baseline"/>
        </w:rPr>
        <w:t>2025</w:t>
      </w:r>
      <w:r>
        <w:rPr>
          <w:rFonts w:hint="eastAsia" w:ascii="仿宋" w:hAnsi="仿宋" w:eastAsia="仿宋" w:cs="仿宋"/>
          <w:color w:val="000000"/>
          <w:spacing w:val="3"/>
          <w:sz w:val="32"/>
          <w:szCs w:val="32"/>
          <w:vertAlign w:val="baseline"/>
        </w:rPr>
        <w:t>年</w:t>
      </w:r>
      <w:r>
        <w:rPr>
          <w:rFonts w:hint="default" w:ascii="Times New Roman" w:hAnsi="Times New Roman" w:eastAsia="仿宋" w:cs="Times New Roman"/>
          <w:color w:val="000000"/>
          <w:spacing w:val="3"/>
          <w:sz w:val="32"/>
          <w:szCs w:val="32"/>
          <w:vertAlign w:val="baseline"/>
        </w:rPr>
        <w:t>6</w:t>
      </w:r>
      <w:r>
        <w:rPr>
          <w:rFonts w:hint="eastAsia" w:ascii="仿宋" w:hAnsi="仿宋" w:eastAsia="仿宋" w:cs="仿宋"/>
          <w:color w:val="000000"/>
          <w:spacing w:val="3"/>
          <w:sz w:val="32"/>
          <w:szCs w:val="32"/>
          <w:vertAlign w:val="baseline"/>
        </w:rPr>
        <w:t>月</w:t>
      </w:r>
      <w:r>
        <w:rPr>
          <w:rFonts w:hint="default" w:ascii="Times New Roman" w:hAnsi="Times New Roman" w:eastAsia="仿宋" w:cs="Times New Roman"/>
          <w:color w:val="000000"/>
          <w:spacing w:val="3"/>
          <w:sz w:val="32"/>
          <w:szCs w:val="32"/>
          <w:vertAlign w:val="baseline"/>
        </w:rPr>
        <w:t>17</w:t>
      </w:r>
      <w:r>
        <w:rPr>
          <w:rFonts w:hint="eastAsia" w:ascii="仿宋" w:hAnsi="仿宋" w:eastAsia="仿宋" w:cs="仿宋"/>
          <w:color w:val="000000"/>
          <w:spacing w:val="3"/>
          <w:sz w:val="32"/>
          <w:szCs w:val="32"/>
          <w:vertAlign w:val="baseline"/>
        </w:rPr>
        <w:t>日</w:t>
      </w:r>
    </w:p>
    <w:p w14:paraId="32802587"/>
    <w:sectPr>
      <w:pgSz w:w="11906" w:h="16838"/>
      <w:pgMar w:top="1984"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607172"/>
    <w:rsid w:val="10607172"/>
    <w:rsid w:val="173E08C4"/>
    <w:rsid w:val="34473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1170</Words>
  <Characters>1185</Characters>
  <Lines>0</Lines>
  <Paragraphs>0</Paragraphs>
  <TotalTime>0</TotalTime>
  <ScaleCrop>false</ScaleCrop>
  <LinksUpToDate>false</LinksUpToDate>
  <CharactersWithSpaces>1249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2025-07-07T06:36:00Z</dcterms:created>
  <dc:creator>不老神仙1384479065</dc:creator>
  <cp:lastModifiedBy>不老神仙1384479065</cp:lastModifiedBy>
  <dcterms:modified xsi:type="dcterms:W3CDTF">2025-07-16T06:19:57Z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7A8447596CF344F1B3AE58CD2B0F5CCA_11</vt:lpwstr>
  </property>
  <property fmtid="{D5CDD505-2E9C-101B-9397-08002B2CF9AE}" pid="4" name="KSOTemplateDocerSaveRecord">
    <vt:lpwstr>eyJoZGlkIjoiY2MxMGU3MmFkNWY4OWZmNDUxZGVjODQyOGU4MTNjYjEiLCJ1c2VySWQiOiI3ODgwODkyIn0=</vt:lpwstr>
  </property>
</Properties>
</file>