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7CB3A">
      <w:pPr>
        <w:tabs>
          <w:tab w:val="left" w:pos="315"/>
          <w:tab w:val="left" w:pos="8820"/>
        </w:tabs>
        <w:spacing w:before="312" w:beforeLines="100" w:after="156" w:afterLines="50" w:line="500" w:lineRule="exact"/>
        <w:ind w:right="267" w:rightChars="127"/>
        <w:jc w:val="center"/>
        <w:rPr>
          <w:rFonts w:ascii="宋体" w:hAnsi="宋体" w:eastAsia="宋体"/>
          <w:b/>
          <w:bCs/>
          <w:sz w:val="52"/>
          <w:szCs w:val="52"/>
        </w:rPr>
      </w:pPr>
    </w:p>
    <w:p w14:paraId="556AF508">
      <w:pPr>
        <w:tabs>
          <w:tab w:val="left" w:pos="315"/>
          <w:tab w:val="left" w:pos="8820"/>
        </w:tabs>
        <w:spacing w:before="312" w:beforeLines="100" w:after="156" w:afterLines="50" w:line="360" w:lineRule="auto"/>
        <w:ind w:right="267" w:rightChars="127"/>
        <w:jc w:val="center"/>
        <w:rPr>
          <w:rFonts w:ascii="宋体" w:hAnsi="宋体" w:eastAsia="宋体"/>
          <w:b/>
          <w:bCs/>
          <w:sz w:val="56"/>
          <w:szCs w:val="56"/>
        </w:rPr>
      </w:pPr>
      <w:bookmarkStart w:id="0" w:name="_Hlk9544796"/>
      <w:r>
        <w:rPr>
          <w:rFonts w:hint="eastAsia" w:ascii="宋体" w:hAnsi="宋体" w:eastAsia="宋体"/>
          <w:b/>
          <w:bCs/>
          <w:sz w:val="56"/>
          <w:szCs w:val="56"/>
        </w:rPr>
        <w:t>怀远县荆山镇、榴城镇乡村地区“通则式”管理规定编制项目</w:t>
      </w:r>
    </w:p>
    <w:p w14:paraId="0DB27D2A">
      <w:pPr>
        <w:tabs>
          <w:tab w:val="left" w:pos="315"/>
          <w:tab w:val="left" w:pos="8820"/>
        </w:tabs>
        <w:spacing w:before="312" w:beforeLines="100" w:after="156" w:afterLines="50" w:line="500" w:lineRule="exact"/>
        <w:ind w:right="267" w:rightChars="127"/>
        <w:jc w:val="center"/>
        <w:rPr>
          <w:rFonts w:ascii="宋体" w:hAnsi="宋体" w:eastAsia="宋体"/>
          <w:b/>
          <w:bCs/>
          <w:sz w:val="52"/>
          <w:szCs w:val="52"/>
        </w:rPr>
      </w:pPr>
    </w:p>
    <w:p w14:paraId="40BB2ABF">
      <w:pPr>
        <w:tabs>
          <w:tab w:val="left" w:pos="315"/>
          <w:tab w:val="left" w:pos="8820"/>
        </w:tabs>
        <w:spacing w:before="312" w:beforeLines="100" w:after="156" w:afterLines="50" w:line="500" w:lineRule="exact"/>
        <w:ind w:right="267" w:rightChars="127"/>
        <w:jc w:val="center"/>
        <w:rPr>
          <w:rFonts w:ascii="宋体" w:hAnsi="宋体" w:eastAsia="宋体"/>
          <w:b/>
          <w:bCs/>
          <w:sz w:val="72"/>
          <w:szCs w:val="72"/>
        </w:rPr>
      </w:pPr>
    </w:p>
    <w:p w14:paraId="68CC06F8">
      <w:pPr>
        <w:tabs>
          <w:tab w:val="left" w:pos="315"/>
          <w:tab w:val="left" w:pos="8820"/>
        </w:tabs>
        <w:spacing w:before="312" w:beforeLines="100" w:after="156" w:afterLines="50" w:line="500" w:lineRule="exact"/>
        <w:ind w:right="267" w:rightChars="127"/>
        <w:jc w:val="center"/>
        <w:rPr>
          <w:rFonts w:ascii="宋体" w:hAnsi="宋体" w:eastAsia="宋体"/>
          <w:b/>
          <w:bCs/>
          <w:sz w:val="72"/>
          <w:szCs w:val="72"/>
        </w:rPr>
      </w:pPr>
      <w:r>
        <w:rPr>
          <w:rFonts w:hint="eastAsia" w:ascii="宋体" w:hAnsi="宋体" w:eastAsia="宋体"/>
          <w:b/>
          <w:bCs/>
          <w:sz w:val="72"/>
          <w:szCs w:val="72"/>
        </w:rPr>
        <w:t>招 标 文 件</w:t>
      </w:r>
      <w:bookmarkEnd w:id="0"/>
    </w:p>
    <w:p w14:paraId="1BAB0BF2">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rPr>
      </w:pPr>
    </w:p>
    <w:p w14:paraId="0A1768B0">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rPr>
      </w:pPr>
    </w:p>
    <w:p w14:paraId="198A6456">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rPr>
      </w:pPr>
    </w:p>
    <w:p w14:paraId="775BE745">
      <w:pPr>
        <w:tabs>
          <w:tab w:val="left" w:pos="315"/>
          <w:tab w:val="left" w:pos="8820"/>
        </w:tabs>
        <w:spacing w:before="312" w:beforeLines="100" w:after="156" w:afterLines="50" w:line="500" w:lineRule="exact"/>
        <w:ind w:right="267" w:rightChars="127"/>
        <w:rPr>
          <w:rFonts w:ascii="宋体" w:hAnsi="宋体" w:eastAsia="宋体"/>
          <w:b/>
          <w:bCs/>
          <w:sz w:val="44"/>
          <w:szCs w:val="44"/>
        </w:rPr>
      </w:pPr>
    </w:p>
    <w:p w14:paraId="621E3D37">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u w:val="single"/>
        </w:rPr>
      </w:pPr>
      <w:r>
        <w:rPr>
          <w:rFonts w:hint="eastAsia" w:ascii="宋体" w:hAnsi="宋体" w:eastAsia="宋体"/>
          <w:b/>
          <w:spacing w:val="20"/>
          <w:kern w:val="0"/>
          <w:sz w:val="32"/>
          <w:szCs w:val="32"/>
        </w:rPr>
        <w:t>项目名称：</w:t>
      </w:r>
      <w:r>
        <w:rPr>
          <w:rFonts w:hint="eastAsia" w:ascii="宋体" w:hAnsi="宋体" w:eastAsia="宋体"/>
          <w:b/>
          <w:spacing w:val="20"/>
          <w:kern w:val="0"/>
          <w:sz w:val="32"/>
          <w:szCs w:val="32"/>
          <w:u w:val="single"/>
        </w:rPr>
        <w:t xml:space="preserve">怀远县荆山镇、榴城镇乡村地区“通则式”管理规定编制项目       </w:t>
      </w:r>
    </w:p>
    <w:p w14:paraId="62422509">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u w:val="single"/>
        </w:rPr>
      </w:pPr>
      <w:r>
        <w:rPr>
          <w:rFonts w:hint="eastAsia" w:ascii="宋体" w:hAnsi="宋体" w:eastAsia="宋体"/>
          <w:b/>
          <w:spacing w:val="20"/>
          <w:kern w:val="0"/>
          <w:sz w:val="32"/>
          <w:szCs w:val="32"/>
        </w:rPr>
        <w:t>项目编号：</w:t>
      </w:r>
      <w:r>
        <w:rPr>
          <w:rFonts w:hint="eastAsia" w:ascii="宋体" w:hAnsi="宋体" w:eastAsia="宋体"/>
          <w:b/>
          <w:spacing w:val="20"/>
          <w:kern w:val="0"/>
          <w:sz w:val="32"/>
          <w:szCs w:val="32"/>
          <w:u w:val="single"/>
        </w:rPr>
        <w:t xml:space="preserve">   HJCG20250714               </w:t>
      </w:r>
    </w:p>
    <w:p w14:paraId="1E232EB9">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rPr>
      </w:pPr>
      <w:r>
        <w:rPr>
          <w:rFonts w:hint="eastAsia" w:ascii="宋体" w:hAnsi="宋体" w:eastAsia="宋体"/>
          <w:b/>
          <w:spacing w:val="20"/>
          <w:kern w:val="0"/>
          <w:sz w:val="32"/>
          <w:szCs w:val="32"/>
        </w:rPr>
        <w:t>采 购 人：</w:t>
      </w:r>
      <w:r>
        <w:rPr>
          <w:rFonts w:hint="eastAsia" w:ascii="宋体" w:hAnsi="宋体" w:eastAsia="宋体"/>
          <w:b/>
          <w:spacing w:val="20"/>
          <w:kern w:val="0"/>
          <w:sz w:val="32"/>
          <w:szCs w:val="32"/>
          <w:u w:val="single"/>
        </w:rPr>
        <w:t xml:space="preserve"> 怀远县自然资源和规划局                 </w:t>
      </w:r>
    </w:p>
    <w:p w14:paraId="3AD4F970">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rPr>
      </w:pPr>
      <w:r>
        <w:rPr>
          <w:rFonts w:hint="eastAsia" w:ascii="宋体" w:hAnsi="宋体" w:eastAsia="宋体"/>
          <w:b/>
          <w:spacing w:val="20"/>
          <w:kern w:val="0"/>
          <w:sz w:val="32"/>
          <w:szCs w:val="32"/>
        </w:rPr>
        <w:t>采购代理机构：</w:t>
      </w:r>
      <w:r>
        <w:rPr>
          <w:rFonts w:hint="eastAsia" w:ascii="宋体" w:hAnsi="宋体" w:eastAsia="宋体"/>
          <w:b/>
          <w:spacing w:val="20"/>
          <w:kern w:val="0"/>
          <w:sz w:val="32"/>
          <w:szCs w:val="32"/>
          <w:u w:val="single"/>
        </w:rPr>
        <w:t xml:space="preserve">河南恒基时代建设管理有限公司      </w:t>
      </w:r>
    </w:p>
    <w:p w14:paraId="74CC2C7D">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rPr>
      </w:pPr>
    </w:p>
    <w:p w14:paraId="621FBEB8">
      <w:pPr>
        <w:ind w:firstLine="2530" w:firstLineChars="700"/>
        <w:rPr>
          <w:rFonts w:ascii="宋体" w:hAnsi="宋体" w:eastAsia="宋体"/>
          <w:b/>
          <w:sz w:val="36"/>
        </w:rPr>
      </w:pPr>
      <w:r>
        <w:rPr>
          <w:rFonts w:hint="eastAsia" w:ascii="宋体" w:hAnsi="宋体" w:eastAsia="宋体"/>
          <w:b/>
          <w:sz w:val="36"/>
          <w:u w:val="single"/>
        </w:rPr>
        <w:t xml:space="preserve"> 2025 </w:t>
      </w:r>
      <w:r>
        <w:rPr>
          <w:rFonts w:hint="eastAsia" w:ascii="宋体" w:hAnsi="宋体" w:eastAsia="宋体"/>
          <w:b/>
          <w:sz w:val="36"/>
        </w:rPr>
        <w:t>年</w:t>
      </w:r>
      <w:r>
        <w:rPr>
          <w:rFonts w:hint="eastAsia" w:ascii="宋体" w:hAnsi="宋体" w:eastAsia="宋体"/>
          <w:b/>
          <w:sz w:val="36"/>
          <w:u w:val="single"/>
        </w:rPr>
        <w:t xml:space="preserve"> 0</w:t>
      </w:r>
      <w:r>
        <w:rPr>
          <w:rFonts w:hint="eastAsia" w:ascii="宋体" w:hAnsi="宋体" w:eastAsia="宋体"/>
          <w:b/>
          <w:sz w:val="36"/>
          <w:u w:val="single"/>
          <w:lang w:val="en-US" w:eastAsia="zh-CN"/>
        </w:rPr>
        <w:t>9</w:t>
      </w:r>
      <w:r>
        <w:rPr>
          <w:rFonts w:hint="eastAsia" w:ascii="宋体" w:hAnsi="宋体" w:eastAsia="宋体"/>
          <w:b/>
          <w:sz w:val="36"/>
          <w:u w:val="single"/>
        </w:rPr>
        <w:t xml:space="preserve"> </w:t>
      </w:r>
      <w:r>
        <w:rPr>
          <w:rFonts w:hint="eastAsia" w:ascii="宋体" w:hAnsi="宋体" w:eastAsia="宋体"/>
          <w:b/>
          <w:sz w:val="36"/>
        </w:rPr>
        <w:t>月</w:t>
      </w:r>
      <w:r>
        <w:rPr>
          <w:rFonts w:ascii="宋体" w:hAnsi="宋体" w:eastAsia="宋体"/>
          <w:b/>
          <w:sz w:val="36"/>
        </w:rPr>
        <w:br w:type="page"/>
      </w:r>
    </w:p>
    <w:p w14:paraId="6F4DB48D">
      <w:pPr>
        <w:tabs>
          <w:tab w:val="left" w:pos="2410"/>
        </w:tabs>
        <w:autoSpaceDE w:val="0"/>
        <w:autoSpaceDN w:val="0"/>
        <w:adjustRightInd w:val="0"/>
        <w:snapToGrid w:val="0"/>
        <w:spacing w:line="360" w:lineRule="auto"/>
        <w:jc w:val="center"/>
        <w:rPr>
          <w:rFonts w:ascii="宋体" w:hAnsi="宋体" w:eastAsia="宋体"/>
          <w:b/>
          <w:sz w:val="24"/>
          <w:szCs w:val="24"/>
        </w:rPr>
      </w:pPr>
      <w:r>
        <w:rPr>
          <w:rFonts w:hint="eastAsia" w:ascii="宋体" w:hAnsi="宋体" w:eastAsia="宋体"/>
          <w:b/>
          <w:sz w:val="24"/>
          <w:szCs w:val="24"/>
        </w:rPr>
        <w:t>目   录</w:t>
      </w:r>
    </w:p>
    <w:p w14:paraId="6DE6C854">
      <w:pPr>
        <w:pStyle w:val="10"/>
        <w:tabs>
          <w:tab w:val="right" w:leader="dot" w:pos="8306"/>
        </w:tabs>
        <w:rPr>
          <w:sz w:val="24"/>
          <w:szCs w:val="24"/>
        </w:rPr>
      </w:pPr>
      <w:r>
        <w:rPr>
          <w:rFonts w:ascii="宋体" w:hAnsi="宋体"/>
          <w:b/>
          <w:sz w:val="24"/>
          <w:szCs w:val="24"/>
        </w:rPr>
        <w:fldChar w:fldCharType="begin"/>
      </w:r>
      <w:r>
        <w:rPr>
          <w:rFonts w:ascii="宋体" w:hAnsi="宋体"/>
          <w:b/>
          <w:sz w:val="24"/>
          <w:szCs w:val="24"/>
        </w:rPr>
        <w:instrText xml:space="preserve"> </w:instrText>
      </w:r>
      <w:r>
        <w:rPr>
          <w:rFonts w:hint="eastAsia" w:ascii="宋体" w:hAnsi="宋体"/>
          <w:b/>
          <w:sz w:val="24"/>
          <w:szCs w:val="24"/>
        </w:rPr>
        <w:instrText xml:space="preserve">TOC \o "1-2" \h \z \u</w:instrText>
      </w:r>
      <w:r>
        <w:rPr>
          <w:rFonts w:ascii="宋体" w:hAnsi="宋体"/>
          <w:b/>
          <w:sz w:val="24"/>
          <w:szCs w:val="24"/>
        </w:rPr>
        <w:instrText xml:space="preserve"> </w:instrText>
      </w:r>
      <w:r>
        <w:rPr>
          <w:rFonts w:ascii="宋体" w:hAnsi="宋体"/>
          <w:b/>
          <w:sz w:val="24"/>
          <w:szCs w:val="24"/>
        </w:rPr>
        <w:fldChar w:fldCharType="separate"/>
      </w:r>
    </w:p>
    <w:p w14:paraId="585F34DD">
      <w:pPr>
        <w:pStyle w:val="10"/>
        <w:tabs>
          <w:tab w:val="right" w:leader="dot" w:pos="8306"/>
        </w:tabs>
        <w:spacing w:line="360" w:lineRule="auto"/>
        <w:rPr>
          <w:sz w:val="24"/>
          <w:szCs w:val="24"/>
        </w:rPr>
      </w:pPr>
      <w:r>
        <w:fldChar w:fldCharType="begin"/>
      </w:r>
      <w:r>
        <w:instrText xml:space="preserve"> HYPERLINK \l "_Toc4668" </w:instrText>
      </w:r>
      <w:r>
        <w:fldChar w:fldCharType="separate"/>
      </w:r>
      <w:r>
        <w:rPr>
          <w:rFonts w:hint="eastAsia" w:ascii="宋体" w:hAnsi="宋体"/>
          <w:sz w:val="24"/>
          <w:szCs w:val="24"/>
        </w:rPr>
        <w:t xml:space="preserve">第一章 </w:t>
      </w:r>
      <w:r>
        <w:rPr>
          <w:rFonts w:ascii="宋体" w:hAnsi="宋体"/>
          <w:sz w:val="24"/>
          <w:szCs w:val="24"/>
        </w:rPr>
        <w:t xml:space="preserve"> </w:t>
      </w:r>
      <w:r>
        <w:rPr>
          <w:rFonts w:hint="eastAsia" w:ascii="宋体" w:hAnsi="宋体"/>
          <w:sz w:val="24"/>
          <w:szCs w:val="24"/>
        </w:rPr>
        <w:t>采购公告</w:t>
      </w:r>
      <w:r>
        <w:rPr>
          <w:sz w:val="24"/>
          <w:szCs w:val="24"/>
        </w:rPr>
        <w:tab/>
      </w:r>
      <w:r>
        <w:rPr>
          <w:sz w:val="24"/>
          <w:szCs w:val="24"/>
        </w:rPr>
        <w:fldChar w:fldCharType="begin"/>
      </w:r>
      <w:r>
        <w:rPr>
          <w:sz w:val="24"/>
          <w:szCs w:val="24"/>
        </w:rPr>
        <w:instrText xml:space="preserve"> PAGEREF _Toc4668 \h </w:instrText>
      </w:r>
      <w:r>
        <w:rPr>
          <w:sz w:val="24"/>
          <w:szCs w:val="24"/>
        </w:rPr>
        <w:fldChar w:fldCharType="separate"/>
      </w:r>
      <w:r>
        <w:rPr>
          <w:sz w:val="24"/>
          <w:szCs w:val="24"/>
        </w:rPr>
        <w:t>3</w:t>
      </w:r>
      <w:r>
        <w:rPr>
          <w:sz w:val="24"/>
          <w:szCs w:val="24"/>
        </w:rPr>
        <w:fldChar w:fldCharType="end"/>
      </w:r>
      <w:r>
        <w:rPr>
          <w:sz w:val="24"/>
          <w:szCs w:val="24"/>
        </w:rPr>
        <w:fldChar w:fldCharType="end"/>
      </w:r>
    </w:p>
    <w:p w14:paraId="1C2C9BFA">
      <w:pPr>
        <w:pStyle w:val="10"/>
        <w:tabs>
          <w:tab w:val="right" w:leader="dot" w:pos="8306"/>
        </w:tabs>
        <w:spacing w:line="360" w:lineRule="auto"/>
        <w:rPr>
          <w:sz w:val="24"/>
          <w:szCs w:val="24"/>
        </w:rPr>
      </w:pPr>
      <w:r>
        <w:fldChar w:fldCharType="begin"/>
      </w:r>
      <w:r>
        <w:instrText xml:space="preserve"> HYPERLINK \l "_Toc12604" </w:instrText>
      </w:r>
      <w:r>
        <w:fldChar w:fldCharType="separate"/>
      </w:r>
      <w:r>
        <w:rPr>
          <w:rFonts w:hint="eastAsia" w:ascii="宋体" w:hAnsi="宋体"/>
          <w:sz w:val="24"/>
          <w:szCs w:val="24"/>
        </w:rPr>
        <w:t>第二章</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投标人须知</w:t>
      </w:r>
      <w:r>
        <w:rPr>
          <w:sz w:val="24"/>
          <w:szCs w:val="24"/>
        </w:rPr>
        <w:tab/>
      </w:r>
      <w:r>
        <w:rPr>
          <w:sz w:val="24"/>
          <w:szCs w:val="24"/>
        </w:rPr>
        <w:fldChar w:fldCharType="begin"/>
      </w:r>
      <w:r>
        <w:rPr>
          <w:sz w:val="24"/>
          <w:szCs w:val="24"/>
        </w:rPr>
        <w:instrText xml:space="preserve"> PAGEREF _Toc12604 \h </w:instrText>
      </w:r>
      <w:r>
        <w:rPr>
          <w:sz w:val="24"/>
          <w:szCs w:val="24"/>
        </w:rPr>
        <w:fldChar w:fldCharType="separate"/>
      </w:r>
      <w:r>
        <w:rPr>
          <w:sz w:val="24"/>
          <w:szCs w:val="24"/>
        </w:rPr>
        <w:t>5</w:t>
      </w:r>
      <w:r>
        <w:rPr>
          <w:sz w:val="24"/>
          <w:szCs w:val="24"/>
        </w:rPr>
        <w:fldChar w:fldCharType="end"/>
      </w:r>
      <w:r>
        <w:rPr>
          <w:sz w:val="24"/>
          <w:szCs w:val="24"/>
        </w:rPr>
        <w:fldChar w:fldCharType="end"/>
      </w:r>
    </w:p>
    <w:p w14:paraId="40A78F37">
      <w:pPr>
        <w:pStyle w:val="10"/>
        <w:tabs>
          <w:tab w:val="right" w:leader="dot" w:pos="8306"/>
        </w:tabs>
        <w:spacing w:line="360" w:lineRule="auto"/>
        <w:rPr>
          <w:sz w:val="24"/>
          <w:szCs w:val="24"/>
        </w:rPr>
      </w:pPr>
      <w:r>
        <w:fldChar w:fldCharType="begin"/>
      </w:r>
      <w:r>
        <w:instrText xml:space="preserve"> HYPERLINK \l "_Toc4716" </w:instrText>
      </w:r>
      <w:r>
        <w:fldChar w:fldCharType="separate"/>
      </w:r>
      <w:r>
        <w:rPr>
          <w:rFonts w:hint="eastAsia" w:ascii="宋体" w:hAnsi="宋体"/>
          <w:sz w:val="24"/>
          <w:szCs w:val="24"/>
        </w:rPr>
        <w:t>第三章 采购需求</w:t>
      </w:r>
      <w:r>
        <w:rPr>
          <w:sz w:val="24"/>
          <w:szCs w:val="24"/>
        </w:rPr>
        <w:tab/>
      </w:r>
      <w:r>
        <w:rPr>
          <w:sz w:val="24"/>
          <w:szCs w:val="24"/>
        </w:rPr>
        <w:fldChar w:fldCharType="begin"/>
      </w:r>
      <w:r>
        <w:rPr>
          <w:sz w:val="24"/>
          <w:szCs w:val="24"/>
        </w:rPr>
        <w:instrText xml:space="preserve"> PAGEREF _Toc4716 \h </w:instrText>
      </w:r>
      <w:r>
        <w:rPr>
          <w:sz w:val="24"/>
          <w:szCs w:val="24"/>
        </w:rPr>
        <w:fldChar w:fldCharType="separate"/>
      </w:r>
      <w:r>
        <w:rPr>
          <w:sz w:val="24"/>
          <w:szCs w:val="24"/>
        </w:rPr>
        <w:t>23</w:t>
      </w:r>
      <w:r>
        <w:rPr>
          <w:sz w:val="24"/>
          <w:szCs w:val="24"/>
        </w:rPr>
        <w:fldChar w:fldCharType="end"/>
      </w:r>
      <w:r>
        <w:rPr>
          <w:sz w:val="24"/>
          <w:szCs w:val="24"/>
        </w:rPr>
        <w:fldChar w:fldCharType="end"/>
      </w:r>
    </w:p>
    <w:p w14:paraId="6C266769">
      <w:pPr>
        <w:pStyle w:val="10"/>
        <w:tabs>
          <w:tab w:val="right" w:leader="dot" w:pos="8306"/>
        </w:tabs>
        <w:spacing w:line="360" w:lineRule="auto"/>
        <w:rPr>
          <w:sz w:val="24"/>
          <w:szCs w:val="24"/>
        </w:rPr>
      </w:pPr>
      <w:r>
        <w:fldChar w:fldCharType="begin"/>
      </w:r>
      <w:r>
        <w:instrText xml:space="preserve"> HYPERLINK \l "_Toc28997" </w:instrText>
      </w:r>
      <w:r>
        <w:fldChar w:fldCharType="separate"/>
      </w:r>
      <w:r>
        <w:rPr>
          <w:rFonts w:hint="eastAsia" w:ascii="宋体" w:hAnsi="宋体"/>
          <w:sz w:val="24"/>
          <w:szCs w:val="24"/>
        </w:rPr>
        <w:t>第四章  评标方法和标准（综合评分法）</w:t>
      </w:r>
      <w:r>
        <w:rPr>
          <w:sz w:val="24"/>
          <w:szCs w:val="24"/>
        </w:rPr>
        <w:tab/>
      </w:r>
      <w:r>
        <w:rPr>
          <w:sz w:val="24"/>
          <w:szCs w:val="24"/>
        </w:rPr>
        <w:fldChar w:fldCharType="begin"/>
      </w:r>
      <w:r>
        <w:rPr>
          <w:sz w:val="24"/>
          <w:szCs w:val="24"/>
        </w:rPr>
        <w:instrText xml:space="preserve"> PAGEREF _Toc28997 \h </w:instrText>
      </w:r>
      <w:r>
        <w:rPr>
          <w:sz w:val="24"/>
          <w:szCs w:val="24"/>
        </w:rPr>
        <w:fldChar w:fldCharType="separate"/>
      </w:r>
      <w:r>
        <w:rPr>
          <w:sz w:val="24"/>
          <w:szCs w:val="24"/>
        </w:rPr>
        <w:t>24</w:t>
      </w:r>
      <w:r>
        <w:rPr>
          <w:sz w:val="24"/>
          <w:szCs w:val="24"/>
        </w:rPr>
        <w:fldChar w:fldCharType="end"/>
      </w:r>
      <w:r>
        <w:rPr>
          <w:sz w:val="24"/>
          <w:szCs w:val="24"/>
        </w:rPr>
        <w:fldChar w:fldCharType="end"/>
      </w:r>
    </w:p>
    <w:p w14:paraId="64FF7935">
      <w:pPr>
        <w:pStyle w:val="10"/>
        <w:tabs>
          <w:tab w:val="right" w:leader="dot" w:pos="8306"/>
        </w:tabs>
        <w:spacing w:line="360" w:lineRule="auto"/>
        <w:rPr>
          <w:sz w:val="24"/>
          <w:szCs w:val="24"/>
        </w:rPr>
      </w:pPr>
      <w:r>
        <w:fldChar w:fldCharType="begin"/>
      </w:r>
      <w:r>
        <w:instrText xml:space="preserve"> HYPERLINK \l "_Toc10374" </w:instrText>
      </w:r>
      <w:r>
        <w:fldChar w:fldCharType="separate"/>
      </w:r>
      <w:r>
        <w:rPr>
          <w:rFonts w:hint="eastAsia" w:ascii="宋体" w:hAnsi="宋体"/>
          <w:sz w:val="24"/>
          <w:szCs w:val="24"/>
        </w:rPr>
        <w:t xml:space="preserve">第五章  </w:t>
      </w:r>
      <w:r>
        <w:rPr>
          <w:rFonts w:ascii="宋体" w:hAnsi="宋体"/>
          <w:sz w:val="24"/>
          <w:szCs w:val="24"/>
        </w:rPr>
        <w:t>政府采购合同</w:t>
      </w:r>
      <w:r>
        <w:rPr>
          <w:sz w:val="24"/>
          <w:szCs w:val="24"/>
        </w:rPr>
        <w:tab/>
      </w:r>
      <w:r>
        <w:rPr>
          <w:sz w:val="24"/>
          <w:szCs w:val="24"/>
        </w:rPr>
        <w:fldChar w:fldCharType="begin"/>
      </w:r>
      <w:r>
        <w:rPr>
          <w:sz w:val="24"/>
          <w:szCs w:val="24"/>
        </w:rPr>
        <w:instrText xml:space="preserve"> PAGEREF _Toc10374 \h </w:instrText>
      </w:r>
      <w:r>
        <w:rPr>
          <w:sz w:val="24"/>
          <w:szCs w:val="24"/>
        </w:rPr>
        <w:fldChar w:fldCharType="separate"/>
      </w:r>
      <w:r>
        <w:rPr>
          <w:sz w:val="24"/>
          <w:szCs w:val="24"/>
        </w:rPr>
        <w:t>32</w:t>
      </w:r>
      <w:r>
        <w:rPr>
          <w:sz w:val="24"/>
          <w:szCs w:val="24"/>
        </w:rPr>
        <w:fldChar w:fldCharType="end"/>
      </w:r>
      <w:r>
        <w:rPr>
          <w:sz w:val="24"/>
          <w:szCs w:val="24"/>
        </w:rPr>
        <w:fldChar w:fldCharType="end"/>
      </w:r>
    </w:p>
    <w:p w14:paraId="0F20A97A">
      <w:pPr>
        <w:pStyle w:val="10"/>
        <w:tabs>
          <w:tab w:val="right" w:leader="dot" w:pos="8306"/>
        </w:tabs>
        <w:spacing w:line="360" w:lineRule="auto"/>
        <w:rPr>
          <w:sz w:val="24"/>
          <w:szCs w:val="24"/>
        </w:rPr>
      </w:pPr>
      <w:r>
        <w:fldChar w:fldCharType="begin"/>
      </w:r>
      <w:r>
        <w:instrText xml:space="preserve"> HYPERLINK \l "_Toc31493" </w:instrText>
      </w:r>
      <w:r>
        <w:fldChar w:fldCharType="separate"/>
      </w:r>
      <w:r>
        <w:rPr>
          <w:rFonts w:hint="eastAsia" w:ascii="宋体" w:hAnsi="宋体"/>
          <w:sz w:val="24"/>
          <w:szCs w:val="24"/>
        </w:rPr>
        <w:t>第六章  投标文件格式</w:t>
      </w:r>
      <w:r>
        <w:rPr>
          <w:sz w:val="24"/>
          <w:szCs w:val="24"/>
        </w:rPr>
        <w:tab/>
      </w:r>
      <w:r>
        <w:rPr>
          <w:sz w:val="24"/>
          <w:szCs w:val="24"/>
        </w:rPr>
        <w:fldChar w:fldCharType="begin"/>
      </w:r>
      <w:r>
        <w:rPr>
          <w:sz w:val="24"/>
          <w:szCs w:val="24"/>
        </w:rPr>
        <w:instrText xml:space="preserve"> PAGEREF _Toc31493 \h </w:instrText>
      </w:r>
      <w:r>
        <w:rPr>
          <w:sz w:val="24"/>
          <w:szCs w:val="24"/>
        </w:rPr>
        <w:fldChar w:fldCharType="separate"/>
      </w:r>
      <w:r>
        <w:rPr>
          <w:sz w:val="24"/>
          <w:szCs w:val="24"/>
        </w:rPr>
        <w:t>41</w:t>
      </w:r>
      <w:r>
        <w:rPr>
          <w:sz w:val="24"/>
          <w:szCs w:val="24"/>
        </w:rPr>
        <w:fldChar w:fldCharType="end"/>
      </w:r>
      <w:r>
        <w:rPr>
          <w:sz w:val="24"/>
          <w:szCs w:val="24"/>
        </w:rPr>
        <w:fldChar w:fldCharType="end"/>
      </w:r>
    </w:p>
    <w:p w14:paraId="142AB52C">
      <w:pPr>
        <w:spacing w:line="360" w:lineRule="auto"/>
        <w:rPr>
          <w:rFonts w:ascii="宋体" w:hAnsi="宋体" w:eastAsia="宋体"/>
          <w:b/>
          <w:sz w:val="32"/>
        </w:rPr>
      </w:pPr>
      <w:r>
        <w:rPr>
          <w:rFonts w:ascii="宋体" w:hAnsi="宋体" w:eastAsia="宋体"/>
          <w:sz w:val="24"/>
          <w:szCs w:val="24"/>
        </w:rPr>
        <w:fldChar w:fldCharType="end"/>
      </w:r>
    </w:p>
    <w:p w14:paraId="66774E2C">
      <w:pPr>
        <w:spacing w:line="360" w:lineRule="auto"/>
        <w:jc w:val="center"/>
        <w:outlineLvl w:val="1"/>
        <w:rPr>
          <w:rFonts w:ascii="宋体" w:hAnsi="宋体" w:eastAsia="宋体"/>
          <w:b/>
          <w:sz w:val="28"/>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p w14:paraId="44BCFFDA">
      <w:pPr>
        <w:pStyle w:val="2"/>
        <w:rPr>
          <w:rFonts w:ascii="华文中宋" w:hAnsi="华文中宋" w:eastAsia="华文中宋"/>
          <w:sz w:val="44"/>
          <w:szCs w:val="44"/>
        </w:rPr>
      </w:pPr>
      <w:bookmarkStart w:id="1" w:name="_Toc4668"/>
      <w:bookmarkStart w:id="2" w:name="_Toc32331"/>
      <w:r>
        <w:rPr>
          <w:rFonts w:hint="eastAsia" w:ascii="华文中宋" w:hAnsi="华文中宋" w:eastAsia="华文中宋"/>
          <w:sz w:val="44"/>
          <w:szCs w:val="44"/>
        </w:rPr>
        <w:t xml:space="preserve">第一章 </w:t>
      </w:r>
      <w:r>
        <w:rPr>
          <w:rFonts w:ascii="华文中宋" w:hAnsi="华文中宋" w:eastAsia="华文中宋"/>
          <w:sz w:val="44"/>
          <w:szCs w:val="44"/>
        </w:rPr>
        <w:t xml:space="preserve"> </w:t>
      </w:r>
      <w:bookmarkEnd w:id="1"/>
      <w:bookmarkEnd w:id="2"/>
      <w:r>
        <w:rPr>
          <w:rFonts w:hint="eastAsia" w:ascii="华文中宋" w:hAnsi="华文中宋" w:eastAsia="华文中宋"/>
          <w:sz w:val="44"/>
          <w:szCs w:val="44"/>
        </w:rPr>
        <w:t>采购公告</w:t>
      </w:r>
    </w:p>
    <w:p w14:paraId="0B660251">
      <w:pPr>
        <w:pBdr>
          <w:top w:val="single" w:color="auto" w:sz="4" w:space="1"/>
          <w:left w:val="single" w:color="auto" w:sz="4" w:space="4"/>
          <w:bottom w:val="single" w:color="auto" w:sz="4" w:space="1"/>
          <w:right w:val="single" w:color="auto" w:sz="4" w:space="4"/>
        </w:pBdr>
        <w:spacing w:line="48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项目概况</w:t>
      </w:r>
    </w:p>
    <w:p w14:paraId="4079D929">
      <w:pPr>
        <w:pBdr>
          <w:top w:val="single" w:color="auto" w:sz="4" w:space="1"/>
          <w:left w:val="single" w:color="auto" w:sz="4" w:space="4"/>
          <w:bottom w:val="single" w:color="auto" w:sz="4" w:space="1"/>
          <w:right w:val="single" w:color="auto" w:sz="4" w:space="4"/>
        </w:pBdr>
        <w:spacing w:line="480" w:lineRule="exact"/>
        <w:ind w:firstLine="560" w:firstLineChars="200"/>
        <w:rPr>
          <w:rFonts w:ascii="宋体" w:hAnsi="宋体" w:eastAsia="宋体"/>
          <w:b/>
          <w:sz w:val="28"/>
        </w:rPr>
      </w:pPr>
      <w:r>
        <w:rPr>
          <w:rFonts w:hint="eastAsia" w:ascii="仿宋" w:hAnsi="仿宋" w:eastAsia="仿宋" w:cs="Times New Roman"/>
          <w:sz w:val="28"/>
          <w:szCs w:val="28"/>
        </w:rPr>
        <w:t>怀远县荆山镇、榴城镇乡村地区“通则式”管理规定编制项目招标项目的潜在投标人应在规定时间内获取招标文件，并于2025年0</w:t>
      </w:r>
      <w:r>
        <w:rPr>
          <w:rFonts w:hint="eastAsia" w:ascii="仿宋" w:hAnsi="仿宋" w:eastAsia="仿宋" w:cs="Times New Roman"/>
          <w:sz w:val="28"/>
          <w:szCs w:val="28"/>
          <w:lang w:val="en-US" w:eastAsia="zh-CN"/>
        </w:rPr>
        <w:t>9</w:t>
      </w:r>
      <w:r>
        <w:rPr>
          <w:rFonts w:hint="eastAsia" w:ascii="仿宋" w:hAnsi="仿宋" w:eastAsia="仿宋" w:cs="Times New Roman"/>
          <w:sz w:val="28"/>
          <w:szCs w:val="28"/>
        </w:rPr>
        <w:t>月</w:t>
      </w:r>
      <w:r>
        <w:rPr>
          <w:rFonts w:hint="eastAsia" w:ascii="仿宋" w:hAnsi="仿宋" w:eastAsia="仿宋" w:cs="Times New Roman"/>
          <w:sz w:val="28"/>
          <w:szCs w:val="28"/>
          <w:lang w:val="en-US" w:eastAsia="zh-CN"/>
        </w:rPr>
        <w:t>11</w:t>
      </w:r>
      <w:r>
        <w:rPr>
          <w:rFonts w:hint="eastAsia" w:ascii="仿宋" w:hAnsi="仿宋" w:eastAsia="仿宋" w:cs="Times New Roman"/>
          <w:sz w:val="28"/>
          <w:szCs w:val="28"/>
        </w:rPr>
        <w:t>日15</w:t>
      </w:r>
      <w:r>
        <w:rPr>
          <w:rFonts w:hint="eastAsia" w:ascii="仿宋" w:hAnsi="仿宋" w:eastAsia="仿宋" w:cs="Times New Roman"/>
          <w:sz w:val="28"/>
          <w:szCs w:val="28"/>
          <w:lang w:val="en-US" w:eastAsia="zh-CN"/>
        </w:rPr>
        <w:t>时</w:t>
      </w:r>
      <w:r>
        <w:rPr>
          <w:rFonts w:hint="eastAsia" w:ascii="仿宋" w:hAnsi="仿宋" w:eastAsia="仿宋" w:cs="Times New Roman"/>
          <w:sz w:val="28"/>
          <w:szCs w:val="28"/>
        </w:rPr>
        <w:t>00分（北京时间）前递交投标文件。</w:t>
      </w:r>
    </w:p>
    <w:p w14:paraId="24CA7E0C">
      <w:pPr>
        <w:pStyle w:val="15"/>
        <w:adjustRightInd w:val="0"/>
        <w:snapToGrid w:val="0"/>
        <w:spacing w:line="480" w:lineRule="exact"/>
        <w:ind w:left="720" w:hanging="720" w:firstLineChars="0"/>
        <w:jc w:val="left"/>
        <w:rPr>
          <w:rFonts w:ascii="黑体" w:hAnsi="黑体" w:eastAsia="黑体" w:cs="Times New Roman"/>
          <w:sz w:val="28"/>
          <w:szCs w:val="28"/>
        </w:rPr>
      </w:pPr>
      <w:bookmarkStart w:id="3" w:name="_Toc7046"/>
      <w:bookmarkStart w:id="4" w:name="_Toc31518"/>
      <w:r>
        <w:rPr>
          <w:rFonts w:ascii="黑体" w:hAnsi="黑体" w:eastAsia="黑体" w:cs="Times New Roman"/>
          <w:sz w:val="28"/>
          <w:szCs w:val="28"/>
        </w:rPr>
        <w:t>一、</w:t>
      </w:r>
      <w:r>
        <w:rPr>
          <w:rFonts w:hint="eastAsia" w:ascii="黑体" w:hAnsi="黑体" w:eastAsia="黑体" w:cs="Times New Roman"/>
          <w:sz w:val="28"/>
          <w:szCs w:val="28"/>
        </w:rPr>
        <w:t>项目基本情况</w:t>
      </w:r>
      <w:bookmarkEnd w:id="3"/>
      <w:bookmarkEnd w:id="4"/>
    </w:p>
    <w:p w14:paraId="78462863">
      <w:pPr>
        <w:spacing w:line="48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 xml:space="preserve">项目编号：HJCG20250714 </w:t>
      </w:r>
    </w:p>
    <w:p w14:paraId="7018CDB0">
      <w:pPr>
        <w:spacing w:line="48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项目名称：怀远县荆山镇、榴城镇乡村地区“通则式”管理规定编制项目</w:t>
      </w:r>
    </w:p>
    <w:p w14:paraId="586A60F6">
      <w:pPr>
        <w:spacing w:line="480" w:lineRule="exact"/>
        <w:ind w:firstLine="560" w:firstLineChars="200"/>
        <w:jc w:val="left"/>
        <w:rPr>
          <w:rFonts w:ascii="宋体" w:hAnsi="宋体" w:eastAsia="宋体"/>
          <w:color w:val="auto"/>
          <w:sz w:val="24"/>
        </w:rPr>
      </w:pPr>
      <w:r>
        <w:rPr>
          <w:rFonts w:hint="eastAsia" w:ascii="仿宋" w:hAnsi="仿宋" w:eastAsia="仿宋" w:cs="Times New Roman"/>
          <w:color w:val="auto"/>
          <w:sz w:val="28"/>
          <w:szCs w:val="28"/>
        </w:rPr>
        <w:t xml:space="preserve">预算金额：25万元 </w:t>
      </w:r>
      <w:r>
        <w:rPr>
          <w:rFonts w:ascii="宋体" w:hAnsi="宋体" w:eastAsia="宋体"/>
          <w:color w:val="auto"/>
          <w:sz w:val="24"/>
          <w:szCs w:val="18"/>
        </w:rPr>
        <w:t xml:space="preserve">    </w:t>
      </w:r>
    </w:p>
    <w:p w14:paraId="49C24774">
      <w:pPr>
        <w:spacing w:line="480" w:lineRule="exact"/>
        <w:ind w:firstLine="560" w:firstLineChars="200"/>
        <w:rPr>
          <w:rFonts w:ascii="宋体" w:hAnsi="宋体" w:eastAsia="宋体"/>
          <w:color w:val="auto"/>
          <w:sz w:val="24"/>
        </w:rPr>
      </w:pPr>
      <w:r>
        <w:rPr>
          <w:rFonts w:hint="eastAsia" w:ascii="仿宋" w:hAnsi="仿宋" w:eastAsia="仿宋" w:cs="Times New Roman"/>
          <w:color w:val="auto"/>
          <w:sz w:val="28"/>
          <w:szCs w:val="28"/>
        </w:rPr>
        <w:t xml:space="preserve">最高限价：25万元  </w:t>
      </w:r>
      <w:r>
        <w:rPr>
          <w:rFonts w:ascii="宋体" w:hAnsi="宋体" w:eastAsia="宋体"/>
          <w:color w:val="auto"/>
          <w:sz w:val="24"/>
          <w:szCs w:val="18"/>
        </w:rPr>
        <w:t xml:space="preserve"> </w:t>
      </w:r>
    </w:p>
    <w:p w14:paraId="69DF74B8">
      <w:pPr>
        <w:spacing w:line="480" w:lineRule="exact"/>
        <w:ind w:firstLine="560" w:firstLineChars="200"/>
        <w:rPr>
          <w:rFonts w:ascii="仿宋" w:hAnsi="仿宋" w:eastAsia="仿宋" w:cs="Times New Roman"/>
          <w:color w:val="auto"/>
          <w:sz w:val="28"/>
          <w:szCs w:val="28"/>
        </w:rPr>
      </w:pPr>
      <w:r>
        <w:rPr>
          <w:rFonts w:hint="eastAsia" w:ascii="仿宋" w:hAnsi="仿宋" w:eastAsia="仿宋" w:cs="Times New Roman"/>
          <w:color w:val="auto"/>
          <w:sz w:val="28"/>
          <w:szCs w:val="28"/>
        </w:rPr>
        <w:t>采购需求：怀远县荆山镇、榴城镇乡村地区“通则式”管理规定编制项目，详见采购需求书。</w:t>
      </w:r>
    </w:p>
    <w:p w14:paraId="3DE41705">
      <w:pPr>
        <w:spacing w:line="480" w:lineRule="exact"/>
        <w:ind w:firstLine="560" w:firstLineChars="200"/>
        <w:rPr>
          <w:rFonts w:ascii="仿宋" w:hAnsi="仿宋" w:eastAsia="仿宋" w:cs="Times New Roman"/>
          <w:color w:val="auto"/>
          <w:sz w:val="28"/>
          <w:szCs w:val="28"/>
        </w:rPr>
      </w:pPr>
      <w:r>
        <w:rPr>
          <w:rFonts w:hint="eastAsia" w:ascii="仿宋" w:hAnsi="仿宋" w:eastAsia="仿宋" w:cs="Times New Roman"/>
          <w:color w:val="auto"/>
          <w:sz w:val="28"/>
          <w:szCs w:val="28"/>
        </w:rPr>
        <w:t>合同履行期限：合同签订之日起90 日历天。</w:t>
      </w:r>
      <w:r>
        <w:rPr>
          <w:rFonts w:ascii="仿宋" w:hAnsi="仿宋" w:eastAsia="仿宋" w:cs="Times New Roman"/>
          <w:color w:val="auto"/>
          <w:sz w:val="28"/>
          <w:szCs w:val="28"/>
        </w:rPr>
        <w:t xml:space="preserve">  </w:t>
      </w:r>
    </w:p>
    <w:p w14:paraId="6D5F5A30">
      <w:pPr>
        <w:spacing w:line="480" w:lineRule="exact"/>
        <w:ind w:firstLine="560" w:firstLineChars="200"/>
        <w:rPr>
          <w:rFonts w:ascii="仿宋" w:hAnsi="仿宋" w:eastAsia="仿宋" w:cs="Times New Roman"/>
          <w:color w:val="auto"/>
          <w:sz w:val="28"/>
          <w:szCs w:val="28"/>
        </w:rPr>
      </w:pPr>
      <w:r>
        <w:rPr>
          <w:rFonts w:hint="eastAsia" w:ascii="仿宋" w:hAnsi="仿宋" w:eastAsia="仿宋" w:cs="Times New Roman"/>
          <w:color w:val="auto"/>
          <w:sz w:val="28"/>
          <w:szCs w:val="28"/>
        </w:rPr>
        <w:t>本项目不接受联合体投标。</w:t>
      </w:r>
    </w:p>
    <w:p w14:paraId="4AAB13B0">
      <w:pPr>
        <w:pStyle w:val="15"/>
        <w:spacing w:line="480" w:lineRule="exact"/>
        <w:ind w:left="720" w:hanging="720" w:firstLineChars="0"/>
        <w:outlineLvl w:val="1"/>
        <w:rPr>
          <w:rFonts w:ascii="黑体" w:hAnsi="黑体" w:eastAsia="黑体" w:cs="Times New Roman"/>
          <w:color w:val="auto"/>
          <w:sz w:val="28"/>
          <w:szCs w:val="28"/>
        </w:rPr>
      </w:pPr>
      <w:bookmarkStart w:id="5" w:name="_Toc22393"/>
      <w:bookmarkStart w:id="6" w:name="_Toc9204"/>
      <w:r>
        <w:rPr>
          <w:rFonts w:ascii="黑体" w:hAnsi="黑体" w:eastAsia="黑体" w:cs="Times New Roman"/>
          <w:color w:val="auto"/>
          <w:sz w:val="28"/>
          <w:szCs w:val="28"/>
        </w:rPr>
        <w:t>二、</w:t>
      </w:r>
      <w:r>
        <w:rPr>
          <w:rFonts w:hint="eastAsia" w:ascii="黑体" w:hAnsi="黑体" w:eastAsia="黑体" w:cs="Times New Roman"/>
          <w:color w:val="auto"/>
          <w:sz w:val="28"/>
          <w:szCs w:val="28"/>
        </w:rPr>
        <w:t>申请人的资格要求</w:t>
      </w:r>
      <w:bookmarkEnd w:id="5"/>
      <w:bookmarkEnd w:id="6"/>
    </w:p>
    <w:p w14:paraId="44DDD605">
      <w:pPr>
        <w:spacing w:line="480" w:lineRule="exact"/>
        <w:ind w:firstLine="435"/>
        <w:rPr>
          <w:rFonts w:ascii="仿宋" w:hAnsi="仿宋" w:eastAsia="仿宋" w:cs="Times New Roman"/>
          <w:color w:val="auto"/>
          <w:sz w:val="28"/>
          <w:szCs w:val="28"/>
        </w:rPr>
      </w:pPr>
      <w:bookmarkStart w:id="7" w:name="_Toc30110"/>
      <w:r>
        <w:rPr>
          <w:rFonts w:hint="eastAsia" w:ascii="仿宋" w:hAnsi="仿宋" w:eastAsia="仿宋" w:cs="Times New Roman"/>
          <w:color w:val="auto"/>
          <w:sz w:val="28"/>
          <w:szCs w:val="28"/>
        </w:rPr>
        <w:t>1.满足《中华人民共和国政府采购法》第二十二条规定；</w:t>
      </w:r>
    </w:p>
    <w:p w14:paraId="64B59911">
      <w:pPr>
        <w:spacing w:line="480" w:lineRule="exact"/>
        <w:ind w:firstLine="435"/>
        <w:rPr>
          <w:rFonts w:ascii="仿宋" w:hAnsi="仿宋" w:eastAsia="仿宋" w:cs="Times New Roman"/>
          <w:color w:val="auto"/>
          <w:sz w:val="28"/>
          <w:szCs w:val="28"/>
        </w:rPr>
      </w:pPr>
      <w:r>
        <w:rPr>
          <w:rFonts w:hint="eastAsia" w:ascii="仿宋" w:hAnsi="仿宋" w:eastAsia="仿宋" w:cs="Times New Roman"/>
          <w:color w:val="auto"/>
          <w:sz w:val="28"/>
          <w:szCs w:val="28"/>
        </w:rPr>
        <w:t>2.落实政府采购政策需满足的资格要求：无；</w:t>
      </w:r>
    </w:p>
    <w:p w14:paraId="0B27598A">
      <w:pPr>
        <w:spacing w:line="480" w:lineRule="exact"/>
        <w:ind w:firstLine="435"/>
        <w:rPr>
          <w:rFonts w:hint="eastAsia" w:ascii="仿宋" w:hAnsi="仿宋" w:eastAsia="仿宋" w:cs="Times New Roman"/>
          <w:color w:val="auto"/>
          <w:sz w:val="28"/>
          <w:szCs w:val="28"/>
        </w:rPr>
      </w:pPr>
      <w:r>
        <w:rPr>
          <w:rFonts w:hint="eastAsia" w:ascii="仿宋" w:hAnsi="仿宋" w:eastAsia="仿宋" w:cs="Times New Roman"/>
          <w:color w:val="auto"/>
          <w:sz w:val="28"/>
          <w:szCs w:val="28"/>
        </w:rPr>
        <w:t>3.本项目的特定资格要求：</w:t>
      </w:r>
    </w:p>
    <w:p w14:paraId="1E0F6613">
      <w:pPr>
        <w:spacing w:line="480" w:lineRule="exact"/>
        <w:ind w:firstLine="435"/>
        <w:rPr>
          <w:rFonts w:hint="eastAsia" w:ascii="仿宋" w:hAnsi="仿宋" w:eastAsia="仿宋" w:cs="Times New Roman"/>
          <w:color w:val="auto"/>
          <w:sz w:val="28"/>
          <w:szCs w:val="28"/>
        </w:rPr>
      </w:pP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lang w:val="en-US" w:eastAsia="zh-CN"/>
        </w:rPr>
        <w:t>1</w:t>
      </w: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rPr>
        <w:t>投标人必须具有有效的城乡规划编制乙级及以上资质；</w:t>
      </w:r>
    </w:p>
    <w:p w14:paraId="44B7AFAE">
      <w:pPr>
        <w:spacing w:line="480" w:lineRule="exact"/>
        <w:ind w:firstLine="435"/>
        <w:rPr>
          <w:rFonts w:ascii="仿宋" w:hAnsi="仿宋" w:eastAsia="仿宋" w:cs="Times New Roman"/>
          <w:sz w:val="28"/>
          <w:szCs w:val="28"/>
        </w:rPr>
      </w:pP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lang w:val="en-US" w:eastAsia="zh-CN"/>
        </w:rPr>
        <w:t>2</w:t>
      </w: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rPr>
        <w:t>拟任项目负责人必须具有注册城乡（市）规划师。</w:t>
      </w:r>
    </w:p>
    <w:p w14:paraId="064BEE79">
      <w:pPr>
        <w:adjustRightInd w:val="0"/>
        <w:snapToGrid w:val="0"/>
        <w:spacing w:line="480" w:lineRule="exact"/>
        <w:jc w:val="left"/>
        <w:rPr>
          <w:rFonts w:ascii="黑体" w:hAnsi="黑体" w:eastAsia="黑体" w:cs="Times New Roman"/>
          <w:sz w:val="28"/>
          <w:szCs w:val="28"/>
        </w:rPr>
      </w:pPr>
      <w:bookmarkStart w:id="8" w:name="_Toc21681"/>
      <w:bookmarkStart w:id="9" w:name="_Toc16281"/>
      <w:r>
        <w:rPr>
          <w:rFonts w:hint="eastAsia" w:ascii="黑体" w:hAnsi="黑体" w:eastAsia="黑体" w:cs="Times New Roman"/>
          <w:sz w:val="28"/>
          <w:szCs w:val="28"/>
        </w:rPr>
        <w:t>三、</w:t>
      </w:r>
      <w:bookmarkEnd w:id="7"/>
      <w:r>
        <w:rPr>
          <w:rFonts w:hint="eastAsia" w:ascii="黑体" w:hAnsi="黑体" w:eastAsia="黑体" w:cs="Times New Roman"/>
          <w:sz w:val="28"/>
          <w:szCs w:val="28"/>
        </w:rPr>
        <w:t>获取招标文件</w:t>
      </w:r>
      <w:bookmarkEnd w:id="8"/>
      <w:bookmarkEnd w:id="9"/>
    </w:p>
    <w:p w14:paraId="4A6AE5C4">
      <w:pPr>
        <w:spacing w:line="480" w:lineRule="exact"/>
        <w:ind w:firstLine="540"/>
        <w:rPr>
          <w:rFonts w:ascii="仿宋" w:hAnsi="仿宋" w:eastAsia="仿宋" w:cs="宋体"/>
          <w:sz w:val="28"/>
          <w:szCs w:val="28"/>
        </w:rPr>
      </w:pPr>
      <w:bookmarkStart w:id="10" w:name="_Toc7957"/>
      <w:r>
        <w:rPr>
          <w:rFonts w:hint="eastAsia" w:ascii="仿宋" w:hAnsi="仿宋" w:eastAsia="仿宋" w:cs="宋体"/>
          <w:sz w:val="28"/>
          <w:szCs w:val="28"/>
        </w:rPr>
        <w:t>1.时间：2025年0</w:t>
      </w:r>
      <w:r>
        <w:rPr>
          <w:rFonts w:hint="eastAsia" w:ascii="仿宋" w:hAnsi="仿宋" w:eastAsia="仿宋" w:cs="宋体"/>
          <w:sz w:val="28"/>
          <w:szCs w:val="28"/>
          <w:lang w:val="en-US" w:eastAsia="zh-CN"/>
        </w:rPr>
        <w:t>9</w:t>
      </w:r>
      <w:r>
        <w:rPr>
          <w:rFonts w:hint="eastAsia" w:ascii="仿宋" w:hAnsi="仿宋" w:eastAsia="仿宋" w:cs="宋体"/>
          <w:sz w:val="28"/>
          <w:szCs w:val="28"/>
        </w:rPr>
        <w:t>月</w:t>
      </w:r>
      <w:r>
        <w:rPr>
          <w:rFonts w:hint="eastAsia" w:ascii="仿宋" w:hAnsi="仿宋" w:eastAsia="仿宋" w:cs="宋体"/>
          <w:sz w:val="28"/>
          <w:szCs w:val="28"/>
          <w:lang w:val="en-US" w:eastAsia="zh-CN"/>
        </w:rPr>
        <w:t>02</w:t>
      </w:r>
      <w:r>
        <w:rPr>
          <w:rFonts w:hint="eastAsia" w:ascii="仿宋" w:hAnsi="仿宋" w:eastAsia="仿宋" w:cs="宋体"/>
          <w:sz w:val="28"/>
          <w:szCs w:val="28"/>
        </w:rPr>
        <w:t>日至2025年0</w:t>
      </w:r>
      <w:r>
        <w:rPr>
          <w:rFonts w:hint="eastAsia" w:ascii="仿宋" w:hAnsi="仿宋" w:eastAsia="仿宋" w:cs="宋体"/>
          <w:sz w:val="28"/>
          <w:szCs w:val="28"/>
          <w:lang w:val="en-US" w:eastAsia="zh-CN"/>
        </w:rPr>
        <w:t>9</w:t>
      </w:r>
      <w:r>
        <w:rPr>
          <w:rFonts w:hint="eastAsia" w:ascii="仿宋" w:hAnsi="仿宋" w:eastAsia="仿宋" w:cs="宋体"/>
          <w:sz w:val="28"/>
          <w:szCs w:val="28"/>
        </w:rPr>
        <w:t>月</w:t>
      </w:r>
      <w:r>
        <w:rPr>
          <w:rFonts w:hint="eastAsia" w:ascii="仿宋" w:hAnsi="仿宋" w:eastAsia="仿宋" w:cs="宋体"/>
          <w:sz w:val="28"/>
          <w:szCs w:val="28"/>
          <w:lang w:val="en-US" w:eastAsia="zh-CN"/>
        </w:rPr>
        <w:t>10</w:t>
      </w:r>
      <w:r>
        <w:rPr>
          <w:rFonts w:hint="eastAsia" w:ascii="仿宋" w:hAnsi="仿宋" w:eastAsia="仿宋" w:cs="宋体"/>
          <w:sz w:val="28"/>
          <w:szCs w:val="28"/>
        </w:rPr>
        <w:t xml:space="preserve">日，每天上午 8:00 至 11:30，下午14:30 至17:30（北京时间）       </w:t>
      </w:r>
    </w:p>
    <w:p w14:paraId="537BC91D">
      <w:pPr>
        <w:wordWrap w:val="0"/>
        <w:autoSpaceDE w:val="0"/>
        <w:autoSpaceDN w:val="0"/>
        <w:adjustRightInd w:val="0"/>
        <w:spacing w:line="480" w:lineRule="exact"/>
        <w:ind w:firstLine="560" w:firstLineChars="200"/>
        <w:rPr>
          <w:rFonts w:ascii="仿宋" w:hAnsi="仿宋" w:eastAsia="仿宋" w:cs="仿宋"/>
          <w:bCs/>
          <w:sz w:val="28"/>
          <w:szCs w:val="28"/>
        </w:rPr>
      </w:pPr>
      <w:bookmarkStart w:id="11" w:name="_Toc2302"/>
      <w:bookmarkStart w:id="12" w:name="_Toc25902"/>
      <w:r>
        <w:rPr>
          <w:rFonts w:hint="eastAsia" w:ascii="仿宋" w:hAnsi="仿宋" w:eastAsia="仿宋" w:cs="仿宋"/>
          <w:bCs/>
          <w:sz w:val="28"/>
          <w:szCs w:val="28"/>
        </w:rPr>
        <w:t>2.方式：凡有意投标者，须在规定的报名时间内将以下资料（加盖公章的扫描件）发送到代理机构指定邮箱1981086216@qq.com：①法人或授权委托人身份证；②法人身份证明或法人授权委托书；③企业法人营业执照副本。采购文件以电子档形式发售。</w:t>
      </w:r>
    </w:p>
    <w:p w14:paraId="0ED2E224">
      <w:pPr>
        <w:wordWrap w:val="0"/>
        <w:autoSpaceDE w:val="0"/>
        <w:autoSpaceDN w:val="0"/>
        <w:adjustRightInd w:val="0"/>
        <w:spacing w:line="480" w:lineRule="exact"/>
        <w:ind w:firstLine="560" w:firstLineChars="200"/>
        <w:rPr>
          <w:rFonts w:ascii="仿宋" w:hAnsi="仿宋" w:eastAsia="仿宋" w:cs="宋体"/>
          <w:sz w:val="28"/>
          <w:szCs w:val="28"/>
        </w:rPr>
      </w:pPr>
      <w:r>
        <w:rPr>
          <w:rFonts w:hint="eastAsia" w:ascii="仿宋" w:hAnsi="仿宋" w:eastAsia="仿宋" w:cs="仿宋"/>
          <w:bCs/>
          <w:sz w:val="28"/>
          <w:szCs w:val="28"/>
        </w:rPr>
        <w:t>3.报名联系人：简工  联系电话:15655281702</w:t>
      </w:r>
    </w:p>
    <w:bookmarkEnd w:id="10"/>
    <w:p w14:paraId="0F52A2E1">
      <w:pPr>
        <w:spacing w:line="480" w:lineRule="exact"/>
        <w:outlineLvl w:val="1"/>
        <w:rPr>
          <w:rFonts w:ascii="黑体" w:hAnsi="黑体" w:eastAsia="黑体" w:cs="Times New Roman"/>
          <w:sz w:val="28"/>
          <w:szCs w:val="28"/>
        </w:rPr>
      </w:pPr>
      <w:r>
        <w:rPr>
          <w:rFonts w:hint="eastAsia" w:ascii="黑体" w:hAnsi="黑体" w:eastAsia="黑体" w:cs="Times New Roman"/>
          <w:sz w:val="28"/>
          <w:szCs w:val="28"/>
        </w:rPr>
        <w:t>四、提交投标文件截止时间、开标时间和地点</w:t>
      </w:r>
      <w:bookmarkEnd w:id="11"/>
      <w:bookmarkEnd w:id="12"/>
    </w:p>
    <w:p w14:paraId="541F3A20">
      <w:pPr>
        <w:spacing w:line="480" w:lineRule="exact"/>
        <w:ind w:firstLine="560" w:firstLineChars="200"/>
        <w:rPr>
          <w:rFonts w:ascii="仿宋" w:hAnsi="仿宋" w:eastAsia="仿宋" w:cs="宋体"/>
          <w:bCs/>
          <w:sz w:val="28"/>
          <w:szCs w:val="28"/>
        </w:rPr>
      </w:pPr>
      <w:bookmarkStart w:id="13" w:name="_Toc5082"/>
      <w:r>
        <w:rPr>
          <w:rFonts w:hint="eastAsia" w:ascii="仿宋" w:hAnsi="仿宋" w:eastAsia="仿宋" w:cs="Times New Roman"/>
          <w:bCs/>
          <w:sz w:val="28"/>
          <w:szCs w:val="28"/>
        </w:rPr>
        <w:t>1.提交投标文件截止时间（开标时间）：</w:t>
      </w:r>
      <w:r>
        <w:rPr>
          <w:rFonts w:hint="eastAsia" w:ascii="仿宋" w:hAnsi="仿宋" w:eastAsia="仿宋" w:cs="宋体"/>
          <w:bCs/>
          <w:sz w:val="28"/>
          <w:szCs w:val="28"/>
        </w:rPr>
        <w:t>2025年0</w:t>
      </w:r>
      <w:r>
        <w:rPr>
          <w:rFonts w:hint="eastAsia" w:ascii="仿宋" w:hAnsi="仿宋" w:eastAsia="仿宋" w:cs="宋体"/>
          <w:bCs/>
          <w:sz w:val="28"/>
          <w:szCs w:val="28"/>
          <w:lang w:val="en-US" w:eastAsia="zh-CN"/>
        </w:rPr>
        <w:t>9</w:t>
      </w:r>
      <w:r>
        <w:rPr>
          <w:rFonts w:hint="eastAsia" w:ascii="仿宋" w:hAnsi="仿宋" w:eastAsia="仿宋" w:cs="宋体"/>
          <w:bCs/>
          <w:sz w:val="28"/>
          <w:szCs w:val="28"/>
        </w:rPr>
        <w:t>月</w:t>
      </w:r>
      <w:r>
        <w:rPr>
          <w:rFonts w:hint="eastAsia" w:ascii="仿宋" w:hAnsi="仿宋" w:eastAsia="仿宋" w:cs="宋体"/>
          <w:bCs/>
          <w:sz w:val="28"/>
          <w:szCs w:val="28"/>
          <w:lang w:val="en-US" w:eastAsia="zh-CN"/>
        </w:rPr>
        <w:t>11</w:t>
      </w:r>
      <w:r>
        <w:rPr>
          <w:rFonts w:hint="eastAsia" w:ascii="仿宋" w:hAnsi="仿宋" w:eastAsia="仿宋" w:cs="宋体"/>
          <w:bCs/>
          <w:sz w:val="28"/>
          <w:szCs w:val="28"/>
        </w:rPr>
        <w:t xml:space="preserve">日 15 </w:t>
      </w:r>
      <w:r>
        <w:rPr>
          <w:rFonts w:hint="eastAsia" w:ascii="仿宋" w:hAnsi="仿宋" w:eastAsia="仿宋" w:cs="宋体"/>
          <w:bCs/>
          <w:sz w:val="28"/>
          <w:szCs w:val="28"/>
          <w:lang w:val="en-US" w:eastAsia="zh-CN"/>
        </w:rPr>
        <w:t>时</w:t>
      </w:r>
      <w:r>
        <w:rPr>
          <w:rFonts w:hint="eastAsia" w:ascii="仿宋" w:hAnsi="仿宋" w:eastAsia="仿宋" w:cs="宋体"/>
          <w:bCs/>
          <w:sz w:val="28"/>
          <w:szCs w:val="28"/>
        </w:rPr>
        <w:t xml:space="preserve"> 00 分（北京时间）</w:t>
      </w:r>
    </w:p>
    <w:p w14:paraId="17CEABB3">
      <w:pPr>
        <w:spacing w:line="480" w:lineRule="exact"/>
        <w:ind w:firstLine="560" w:firstLineChars="200"/>
        <w:rPr>
          <w:rFonts w:ascii="宋体" w:hAnsi="宋体" w:eastAsia="宋体"/>
          <w:b/>
          <w:bCs/>
          <w:sz w:val="24"/>
          <w:szCs w:val="18"/>
        </w:rPr>
      </w:pPr>
      <w:r>
        <w:rPr>
          <w:rFonts w:hint="eastAsia" w:ascii="仿宋" w:hAnsi="仿宋" w:eastAsia="仿宋" w:cs="宋体"/>
          <w:sz w:val="28"/>
          <w:szCs w:val="28"/>
        </w:rPr>
        <w:t>2.提交投标文件地点（开标地点）：怀远县自然资源和规划局会议室。</w:t>
      </w:r>
      <w:bookmarkEnd w:id="13"/>
      <w:bookmarkStart w:id="14" w:name="_Toc9290"/>
      <w:bookmarkStart w:id="15" w:name="_Toc35393626"/>
      <w:bookmarkStart w:id="16" w:name="_Toc31539"/>
      <w:bookmarkStart w:id="17" w:name="_Toc35393795"/>
      <w:bookmarkStart w:id="18" w:name="_Toc1215"/>
    </w:p>
    <w:p w14:paraId="2ACE3C20">
      <w:pPr>
        <w:spacing w:line="480" w:lineRule="exact"/>
        <w:outlineLvl w:val="1"/>
        <w:rPr>
          <w:rFonts w:ascii="黑体" w:hAnsi="黑体" w:eastAsia="黑体" w:cs="Times New Roman"/>
          <w:sz w:val="28"/>
          <w:szCs w:val="28"/>
        </w:rPr>
      </w:pPr>
      <w:r>
        <w:rPr>
          <w:rFonts w:hint="eastAsia" w:ascii="黑体" w:hAnsi="黑体" w:eastAsia="黑体" w:cs="Times New Roman"/>
          <w:sz w:val="28"/>
          <w:szCs w:val="28"/>
        </w:rPr>
        <w:t>五、其他补充事宜</w:t>
      </w:r>
      <w:bookmarkEnd w:id="14"/>
      <w:bookmarkEnd w:id="15"/>
      <w:bookmarkEnd w:id="16"/>
      <w:bookmarkEnd w:id="17"/>
    </w:p>
    <w:bookmarkEnd w:id="18"/>
    <w:p w14:paraId="4E3B7FFD">
      <w:pPr>
        <w:spacing w:line="480" w:lineRule="exact"/>
        <w:ind w:firstLine="435"/>
        <w:rPr>
          <w:rFonts w:ascii="仿宋" w:hAnsi="仿宋" w:eastAsia="仿宋"/>
          <w:sz w:val="28"/>
          <w:szCs w:val="28"/>
        </w:rPr>
      </w:pPr>
      <w:bookmarkStart w:id="19" w:name="_Toc7265"/>
      <w:bookmarkStart w:id="20" w:name="_Toc13296"/>
      <w:bookmarkStart w:id="21" w:name="_Toc7818"/>
      <w:r>
        <w:rPr>
          <w:rFonts w:hint="eastAsia" w:ascii="仿宋" w:hAnsi="仿宋" w:eastAsia="仿宋"/>
          <w:sz w:val="28"/>
          <w:szCs w:val="28"/>
        </w:rPr>
        <w:t>1.投标保证金：本项目不收取</w:t>
      </w:r>
    </w:p>
    <w:p w14:paraId="2418544B">
      <w:pPr>
        <w:spacing w:line="480" w:lineRule="exact"/>
        <w:ind w:firstLine="435"/>
        <w:rPr>
          <w:rFonts w:ascii="仿宋" w:hAnsi="仿宋" w:eastAsia="仿宋"/>
          <w:sz w:val="28"/>
          <w:szCs w:val="28"/>
        </w:rPr>
      </w:pPr>
      <w:r>
        <w:rPr>
          <w:rFonts w:hint="eastAsia" w:ascii="仿宋" w:hAnsi="仿宋" w:eastAsia="仿宋"/>
          <w:sz w:val="28"/>
          <w:szCs w:val="28"/>
        </w:rPr>
        <w:t>2.公告发布时间：2025年0</w:t>
      </w:r>
      <w:r>
        <w:rPr>
          <w:rFonts w:hint="eastAsia" w:ascii="仿宋" w:hAnsi="仿宋" w:eastAsia="仿宋"/>
          <w:sz w:val="28"/>
          <w:szCs w:val="28"/>
          <w:lang w:val="en-US" w:eastAsia="zh-CN"/>
        </w:rPr>
        <w:t>9</w:t>
      </w:r>
      <w:r>
        <w:rPr>
          <w:rFonts w:hint="eastAsia" w:ascii="仿宋" w:hAnsi="仿宋" w:eastAsia="仿宋"/>
          <w:sz w:val="28"/>
          <w:szCs w:val="28"/>
        </w:rPr>
        <w:t>月</w:t>
      </w:r>
      <w:r>
        <w:rPr>
          <w:rFonts w:hint="eastAsia" w:ascii="仿宋" w:hAnsi="仿宋" w:eastAsia="仿宋"/>
          <w:sz w:val="28"/>
          <w:szCs w:val="28"/>
          <w:lang w:val="en-US" w:eastAsia="zh-CN"/>
        </w:rPr>
        <w:t>02</w:t>
      </w:r>
      <w:r>
        <w:rPr>
          <w:rFonts w:hint="eastAsia" w:ascii="仿宋" w:hAnsi="仿宋" w:eastAsia="仿宋"/>
          <w:sz w:val="28"/>
          <w:szCs w:val="28"/>
        </w:rPr>
        <w:t>日</w:t>
      </w:r>
    </w:p>
    <w:p w14:paraId="3685DD04">
      <w:pPr>
        <w:spacing w:line="480" w:lineRule="exact"/>
        <w:ind w:firstLine="435"/>
        <w:rPr>
          <w:rFonts w:ascii="仿宋" w:hAnsi="仿宋" w:eastAsia="仿宋"/>
          <w:sz w:val="28"/>
          <w:szCs w:val="28"/>
        </w:rPr>
      </w:pPr>
      <w:r>
        <w:rPr>
          <w:rFonts w:hint="eastAsia" w:ascii="仿宋" w:hAnsi="仿宋" w:eastAsia="仿宋"/>
          <w:sz w:val="28"/>
          <w:szCs w:val="28"/>
        </w:rPr>
        <w:t>3.项目性质：服务类</w:t>
      </w:r>
    </w:p>
    <w:p w14:paraId="3B3095C7">
      <w:pPr>
        <w:spacing w:line="480" w:lineRule="exact"/>
        <w:ind w:firstLine="435"/>
        <w:rPr>
          <w:rFonts w:ascii="仿宋" w:hAnsi="仿宋" w:eastAsia="仿宋"/>
          <w:sz w:val="28"/>
          <w:szCs w:val="28"/>
        </w:rPr>
      </w:pPr>
      <w:r>
        <w:rPr>
          <w:rFonts w:hint="eastAsia" w:ascii="仿宋" w:hAnsi="仿宋" w:eastAsia="仿宋"/>
          <w:sz w:val="28"/>
          <w:szCs w:val="28"/>
        </w:rPr>
        <w:t xml:space="preserve">4.项目实施地点：怀远县境内 </w:t>
      </w:r>
    </w:p>
    <w:p w14:paraId="56347D50">
      <w:pPr>
        <w:spacing w:line="480" w:lineRule="exact"/>
        <w:ind w:firstLine="435"/>
        <w:rPr>
          <w:rFonts w:ascii="仿宋" w:hAnsi="仿宋" w:eastAsia="仿宋"/>
          <w:sz w:val="28"/>
          <w:szCs w:val="28"/>
        </w:rPr>
      </w:pPr>
      <w:r>
        <w:rPr>
          <w:rFonts w:hint="eastAsia" w:ascii="仿宋" w:hAnsi="仿宋" w:eastAsia="仿宋"/>
          <w:sz w:val="28"/>
          <w:szCs w:val="28"/>
        </w:rPr>
        <w:t xml:space="preserve">5.资金来源：财政资金 </w:t>
      </w:r>
    </w:p>
    <w:p w14:paraId="4DFEE17C">
      <w:pPr>
        <w:spacing w:line="480" w:lineRule="exact"/>
        <w:ind w:firstLine="435"/>
        <w:rPr>
          <w:rFonts w:ascii="仿宋" w:hAnsi="仿宋" w:eastAsia="仿宋"/>
          <w:sz w:val="28"/>
          <w:szCs w:val="28"/>
        </w:rPr>
      </w:pPr>
      <w:r>
        <w:rPr>
          <w:rFonts w:hint="eastAsia" w:ascii="仿宋" w:hAnsi="仿宋" w:eastAsia="仿宋"/>
          <w:sz w:val="28"/>
          <w:szCs w:val="28"/>
        </w:rPr>
        <w:t>6.本采购公告在怀远县自然资源和规划局公告栏发布。</w:t>
      </w:r>
    </w:p>
    <w:p w14:paraId="353062FC">
      <w:pPr>
        <w:spacing w:line="480" w:lineRule="exact"/>
        <w:outlineLvl w:val="1"/>
        <w:rPr>
          <w:rFonts w:ascii="宋体" w:hAnsi="宋体" w:eastAsia="宋体"/>
          <w:b/>
          <w:bCs/>
          <w:sz w:val="24"/>
          <w:szCs w:val="18"/>
        </w:rPr>
      </w:pPr>
      <w:r>
        <w:rPr>
          <w:rFonts w:hint="eastAsia" w:ascii="黑体" w:hAnsi="黑体" w:eastAsia="黑体" w:cs="Times New Roman"/>
          <w:sz w:val="28"/>
          <w:szCs w:val="28"/>
        </w:rPr>
        <w:t>六、</w:t>
      </w:r>
      <w:bookmarkEnd w:id="19"/>
      <w:r>
        <w:rPr>
          <w:rFonts w:hint="eastAsia" w:ascii="黑体" w:hAnsi="黑体" w:eastAsia="黑体" w:cs="Times New Roman"/>
          <w:sz w:val="28"/>
          <w:szCs w:val="28"/>
        </w:rPr>
        <w:t>对本次招标提出询问，请按以下方式联系</w:t>
      </w:r>
      <w:bookmarkEnd w:id="20"/>
      <w:bookmarkEnd w:id="21"/>
    </w:p>
    <w:p w14:paraId="0EDE972A">
      <w:pPr>
        <w:spacing w:line="480" w:lineRule="exact"/>
        <w:ind w:firstLine="435"/>
        <w:rPr>
          <w:rFonts w:ascii="仿宋" w:hAnsi="仿宋" w:eastAsia="仿宋"/>
          <w:sz w:val="28"/>
          <w:szCs w:val="28"/>
        </w:rPr>
      </w:pPr>
      <w:r>
        <w:rPr>
          <w:rFonts w:hint="eastAsia" w:ascii="仿宋" w:hAnsi="仿宋" w:eastAsia="仿宋"/>
          <w:sz w:val="28"/>
          <w:szCs w:val="28"/>
        </w:rPr>
        <w:t>1.采购人信息</w:t>
      </w:r>
    </w:p>
    <w:p w14:paraId="1020A12D">
      <w:pPr>
        <w:spacing w:line="480" w:lineRule="exact"/>
        <w:ind w:firstLine="435"/>
        <w:rPr>
          <w:rFonts w:ascii="仿宋" w:hAnsi="仿宋" w:eastAsia="仿宋"/>
          <w:sz w:val="28"/>
          <w:szCs w:val="28"/>
        </w:rPr>
      </w:pPr>
      <w:bookmarkStart w:id="22" w:name="_Toc28359009"/>
      <w:bookmarkStart w:id="23" w:name="_Toc28359086"/>
      <w:r>
        <w:rPr>
          <w:rFonts w:hint="eastAsia" w:ascii="仿宋" w:hAnsi="仿宋" w:eastAsia="仿宋"/>
          <w:sz w:val="28"/>
          <w:szCs w:val="28"/>
        </w:rPr>
        <w:t>名 称：怀远县自然资源和规划局</w:t>
      </w:r>
    </w:p>
    <w:p w14:paraId="57DDD636">
      <w:pPr>
        <w:spacing w:line="480" w:lineRule="exact"/>
        <w:ind w:firstLine="435"/>
        <w:rPr>
          <w:rFonts w:ascii="仿宋" w:hAnsi="仿宋" w:eastAsia="仿宋"/>
          <w:sz w:val="28"/>
          <w:szCs w:val="28"/>
        </w:rPr>
      </w:pPr>
      <w:r>
        <w:rPr>
          <w:rFonts w:hint="eastAsia" w:ascii="仿宋" w:hAnsi="仿宋" w:eastAsia="仿宋"/>
          <w:sz w:val="28"/>
          <w:szCs w:val="28"/>
        </w:rPr>
        <w:t>地 址：蚌埠市怀远县榴城路227号</w:t>
      </w:r>
    </w:p>
    <w:p w14:paraId="4347DCF1">
      <w:pPr>
        <w:spacing w:line="480" w:lineRule="exact"/>
        <w:ind w:firstLine="435"/>
        <w:rPr>
          <w:rFonts w:ascii="仿宋" w:hAnsi="仿宋" w:eastAsia="仿宋"/>
          <w:sz w:val="28"/>
          <w:szCs w:val="28"/>
        </w:rPr>
      </w:pPr>
      <w:r>
        <w:rPr>
          <w:rFonts w:hint="eastAsia" w:ascii="仿宋" w:hAnsi="仿宋" w:eastAsia="仿宋"/>
          <w:sz w:val="28"/>
          <w:szCs w:val="28"/>
        </w:rPr>
        <w:t>联系人：赵主任</w:t>
      </w:r>
    </w:p>
    <w:p w14:paraId="154D058F">
      <w:pPr>
        <w:spacing w:line="480" w:lineRule="exact"/>
        <w:ind w:firstLine="435"/>
        <w:rPr>
          <w:rFonts w:ascii="仿宋" w:hAnsi="仿宋" w:eastAsia="仿宋"/>
          <w:sz w:val="28"/>
          <w:szCs w:val="28"/>
        </w:rPr>
      </w:pPr>
      <w:r>
        <w:rPr>
          <w:rFonts w:hint="eastAsia" w:ascii="仿宋" w:hAnsi="仿宋" w:eastAsia="仿宋"/>
          <w:sz w:val="28"/>
          <w:szCs w:val="28"/>
        </w:rPr>
        <w:t>联系方式：0552-8213810</w:t>
      </w:r>
    </w:p>
    <w:p w14:paraId="1741B418">
      <w:pPr>
        <w:spacing w:line="480" w:lineRule="exact"/>
        <w:ind w:firstLine="435"/>
        <w:rPr>
          <w:rFonts w:ascii="仿宋" w:hAnsi="仿宋" w:eastAsia="仿宋"/>
          <w:sz w:val="28"/>
          <w:szCs w:val="28"/>
        </w:rPr>
      </w:pPr>
      <w:r>
        <w:rPr>
          <w:rFonts w:hint="eastAsia" w:ascii="仿宋" w:hAnsi="仿宋" w:eastAsia="仿宋"/>
          <w:sz w:val="28"/>
          <w:szCs w:val="28"/>
        </w:rPr>
        <w:t>2.采购代理机构信息</w:t>
      </w:r>
      <w:bookmarkEnd w:id="22"/>
      <w:bookmarkEnd w:id="23"/>
    </w:p>
    <w:p w14:paraId="46484974">
      <w:pPr>
        <w:spacing w:line="480" w:lineRule="exact"/>
        <w:ind w:firstLine="435"/>
        <w:rPr>
          <w:rFonts w:ascii="仿宋" w:hAnsi="仿宋" w:eastAsia="仿宋"/>
          <w:sz w:val="28"/>
          <w:szCs w:val="28"/>
        </w:rPr>
      </w:pPr>
      <w:r>
        <w:rPr>
          <w:rFonts w:hint="eastAsia" w:ascii="仿宋" w:hAnsi="仿宋" w:eastAsia="仿宋"/>
          <w:sz w:val="28"/>
          <w:szCs w:val="28"/>
        </w:rPr>
        <w:t>名 称：河南恒基时代建设管理有限公司　</w:t>
      </w:r>
    </w:p>
    <w:p w14:paraId="51C07592">
      <w:pPr>
        <w:spacing w:line="480" w:lineRule="exact"/>
        <w:ind w:firstLine="435"/>
        <w:rPr>
          <w:rFonts w:ascii="仿宋" w:hAnsi="仿宋" w:eastAsia="仿宋"/>
          <w:sz w:val="28"/>
          <w:szCs w:val="28"/>
        </w:rPr>
      </w:pPr>
      <w:r>
        <w:rPr>
          <w:rFonts w:hint="eastAsia" w:ascii="仿宋" w:hAnsi="仿宋" w:eastAsia="仿宋"/>
          <w:sz w:val="28"/>
          <w:szCs w:val="28"/>
        </w:rPr>
        <w:t>地　址：蚌埠市禹会区朝阳路观澜瑞公馆</w:t>
      </w:r>
    </w:p>
    <w:p w14:paraId="437CA267">
      <w:pPr>
        <w:spacing w:line="480" w:lineRule="exact"/>
        <w:ind w:firstLine="435"/>
        <w:rPr>
          <w:rFonts w:ascii="仿宋" w:hAnsi="仿宋" w:eastAsia="仿宋"/>
          <w:sz w:val="28"/>
          <w:szCs w:val="28"/>
        </w:rPr>
      </w:pPr>
      <w:r>
        <w:rPr>
          <w:rFonts w:hint="eastAsia" w:ascii="仿宋" w:hAnsi="仿宋" w:eastAsia="仿宋"/>
          <w:sz w:val="28"/>
          <w:szCs w:val="28"/>
        </w:rPr>
        <w:t>联系人：简工</w:t>
      </w:r>
    </w:p>
    <w:p w14:paraId="7436D0E6">
      <w:pPr>
        <w:spacing w:line="480" w:lineRule="exact"/>
        <w:ind w:firstLine="435"/>
        <w:rPr>
          <w:rFonts w:ascii="仿宋" w:hAnsi="仿宋" w:eastAsia="仿宋"/>
          <w:sz w:val="28"/>
          <w:szCs w:val="28"/>
        </w:rPr>
      </w:pPr>
      <w:r>
        <w:rPr>
          <w:rFonts w:hint="eastAsia" w:ascii="仿宋" w:hAnsi="仿宋" w:eastAsia="仿宋"/>
          <w:sz w:val="28"/>
          <w:szCs w:val="28"/>
        </w:rPr>
        <w:t>联系方式：</w:t>
      </w:r>
      <w:bookmarkStart w:id="24" w:name="_Toc28359010"/>
      <w:bookmarkStart w:id="25" w:name="_Toc28359087"/>
      <w:r>
        <w:rPr>
          <w:rFonts w:hint="eastAsia" w:ascii="仿宋" w:hAnsi="仿宋" w:eastAsia="仿宋"/>
          <w:sz w:val="28"/>
          <w:szCs w:val="28"/>
        </w:rPr>
        <w:t>15655281702</w:t>
      </w:r>
      <w:bookmarkEnd w:id="24"/>
      <w:bookmarkEnd w:id="25"/>
    </w:p>
    <w:p w14:paraId="00AD81CE">
      <w:pPr>
        <w:widowControl/>
        <w:spacing w:line="480" w:lineRule="exact"/>
        <w:jc w:val="left"/>
        <w:rPr>
          <w:rFonts w:ascii="宋体" w:hAnsi="宋体" w:eastAsia="宋体"/>
          <w:sz w:val="24"/>
          <w:szCs w:val="18"/>
        </w:rPr>
      </w:pPr>
      <w:r>
        <w:rPr>
          <w:rFonts w:ascii="宋体" w:hAnsi="宋体" w:eastAsia="宋体"/>
          <w:sz w:val="24"/>
          <w:szCs w:val="18"/>
        </w:rPr>
        <w:br w:type="page"/>
      </w:r>
    </w:p>
    <w:p w14:paraId="76D7F6C5">
      <w:pPr>
        <w:spacing w:line="360" w:lineRule="auto"/>
        <w:jc w:val="center"/>
        <w:outlineLvl w:val="0"/>
        <w:rPr>
          <w:rFonts w:ascii="宋体" w:hAnsi="宋体" w:eastAsia="宋体"/>
          <w:b/>
          <w:sz w:val="28"/>
        </w:rPr>
      </w:pPr>
      <w:bookmarkStart w:id="26" w:name="_Toc8888"/>
      <w:bookmarkStart w:id="27" w:name="_Toc12604"/>
      <w:r>
        <w:rPr>
          <w:rFonts w:hint="eastAsia" w:ascii="宋体" w:hAnsi="宋体" w:eastAsia="宋体"/>
          <w:b/>
          <w:sz w:val="28"/>
        </w:rPr>
        <w:t>第二章</w:t>
      </w:r>
      <w:r>
        <w:rPr>
          <w:rFonts w:ascii="宋体" w:hAnsi="宋体" w:eastAsia="宋体"/>
          <w:b/>
          <w:sz w:val="28"/>
        </w:rPr>
        <w:t xml:space="preserve"> </w:t>
      </w:r>
      <w:r>
        <w:rPr>
          <w:rFonts w:hint="eastAsia" w:ascii="宋体" w:hAnsi="宋体" w:eastAsia="宋体"/>
          <w:b/>
          <w:sz w:val="28"/>
        </w:rPr>
        <w:t xml:space="preserve"> </w:t>
      </w:r>
      <w:r>
        <w:rPr>
          <w:rFonts w:ascii="宋体" w:hAnsi="宋体" w:eastAsia="宋体"/>
          <w:b/>
          <w:sz w:val="28"/>
        </w:rPr>
        <w:t>投标人须知</w:t>
      </w:r>
      <w:bookmarkEnd w:id="26"/>
      <w:bookmarkEnd w:id="27"/>
    </w:p>
    <w:p w14:paraId="34C49023">
      <w:pPr>
        <w:spacing w:line="360" w:lineRule="auto"/>
        <w:jc w:val="center"/>
        <w:outlineLvl w:val="1"/>
        <w:rPr>
          <w:rFonts w:ascii="宋体" w:hAnsi="宋体" w:eastAsia="宋体"/>
          <w:b/>
          <w:sz w:val="24"/>
        </w:rPr>
      </w:pPr>
      <w:bookmarkStart w:id="28" w:name="_Toc13589"/>
      <w:bookmarkStart w:id="29" w:name="_Toc24257"/>
      <w:bookmarkStart w:id="30" w:name="_Toc7178"/>
      <w:r>
        <w:rPr>
          <w:rFonts w:hint="eastAsia" w:ascii="宋体" w:hAnsi="宋体" w:eastAsia="宋体"/>
          <w:b/>
          <w:sz w:val="24"/>
        </w:rPr>
        <w:t>一、</w:t>
      </w:r>
      <w:r>
        <w:rPr>
          <w:rFonts w:ascii="宋体" w:hAnsi="宋体" w:eastAsia="宋体"/>
          <w:b/>
          <w:sz w:val="24"/>
        </w:rPr>
        <w:t>投标人须知前附表</w:t>
      </w:r>
      <w:bookmarkEnd w:id="28"/>
      <w:bookmarkEnd w:id="29"/>
      <w:bookmarkEnd w:id="30"/>
    </w:p>
    <w:p w14:paraId="0878814D">
      <w:pPr>
        <w:spacing w:line="360" w:lineRule="auto"/>
        <w:ind w:firstLine="435"/>
        <w:rPr>
          <w:rFonts w:ascii="宋体" w:hAnsi="宋体" w:eastAsia="宋体"/>
          <w:sz w:val="24"/>
          <w:szCs w:val="18"/>
        </w:rPr>
      </w:pPr>
      <w:r>
        <w:rPr>
          <w:rFonts w:hint="eastAsia" w:ascii="宋体" w:hAnsi="宋体" w:eastAsia="宋体"/>
          <w:b/>
          <w:bCs/>
          <w:sz w:val="24"/>
          <w:szCs w:val="18"/>
        </w:rPr>
        <w:t>注：</w:t>
      </w:r>
      <w:r>
        <w:rPr>
          <w:rFonts w:hint="eastAsia" w:ascii="宋体" w:hAnsi="宋体" w:eastAsia="宋体"/>
          <w:sz w:val="24"/>
          <w:szCs w:val="18"/>
        </w:rPr>
        <w:t>本表是本项目的具体要求，是对投标人须知的具体补充和修改，如有不一致，以本表为准。</w:t>
      </w:r>
    </w:p>
    <w:tbl>
      <w:tblPr>
        <w:tblStyle w:val="12"/>
        <w:tblW w:w="50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2032"/>
        <w:gridCol w:w="5621"/>
      </w:tblGrid>
      <w:tr w14:paraId="69F9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8" w:type="pct"/>
            <w:vAlign w:val="center"/>
          </w:tcPr>
          <w:p w14:paraId="0B61EC32">
            <w:pPr>
              <w:pStyle w:val="16"/>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条款号</w:t>
            </w:r>
          </w:p>
        </w:tc>
        <w:tc>
          <w:tcPr>
            <w:tcW w:w="1174" w:type="pct"/>
            <w:vAlign w:val="center"/>
          </w:tcPr>
          <w:p w14:paraId="487F4445">
            <w:pPr>
              <w:pStyle w:val="16"/>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条款名称</w:t>
            </w:r>
          </w:p>
        </w:tc>
        <w:tc>
          <w:tcPr>
            <w:tcW w:w="3247" w:type="pct"/>
            <w:vAlign w:val="center"/>
          </w:tcPr>
          <w:p w14:paraId="63245C3A">
            <w:pPr>
              <w:pStyle w:val="16"/>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内容、说明与要求</w:t>
            </w:r>
          </w:p>
        </w:tc>
      </w:tr>
      <w:tr w14:paraId="0B8B5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8" w:type="pct"/>
            <w:vAlign w:val="center"/>
          </w:tcPr>
          <w:p w14:paraId="2E2D0D97">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5</w:t>
            </w:r>
            <w:r>
              <w:rPr>
                <w:rFonts w:ascii="宋体" w:hAnsi="宋体" w:eastAsia="宋体"/>
                <w:bCs/>
                <w:kern w:val="2"/>
              </w:rPr>
              <w:t>.</w:t>
            </w:r>
            <w:r>
              <w:rPr>
                <w:rFonts w:hint="eastAsia" w:ascii="宋体" w:hAnsi="宋体" w:eastAsia="宋体"/>
                <w:bCs/>
                <w:kern w:val="2"/>
              </w:rPr>
              <w:t>2</w:t>
            </w:r>
          </w:p>
        </w:tc>
        <w:tc>
          <w:tcPr>
            <w:tcW w:w="1174" w:type="pct"/>
            <w:vAlign w:val="center"/>
          </w:tcPr>
          <w:p w14:paraId="6480F30E">
            <w:pPr>
              <w:pStyle w:val="16"/>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kern w:val="2"/>
                <w:sz w:val="24"/>
                <w:szCs w:val="22"/>
              </w:rPr>
              <w:t>现场考察或标前答疑会</w:t>
            </w:r>
          </w:p>
        </w:tc>
        <w:tc>
          <w:tcPr>
            <w:tcW w:w="3247" w:type="pct"/>
            <w:vAlign w:val="center"/>
          </w:tcPr>
          <w:p w14:paraId="1E07E3EC">
            <w:pPr>
              <w:spacing w:line="360" w:lineRule="auto"/>
              <w:rPr>
                <w:rFonts w:ascii="宋体" w:hAnsi="宋体" w:eastAsia="宋体"/>
                <w:sz w:val="24"/>
              </w:rPr>
            </w:pPr>
            <w:r>
              <w:rPr>
                <w:rFonts w:hint="eastAsia" w:ascii="宋体" w:hAnsi="宋体" w:eastAsia="宋体"/>
                <w:sz w:val="24"/>
              </w:rPr>
              <w:t>不组织或不召开</w:t>
            </w:r>
          </w:p>
        </w:tc>
      </w:tr>
      <w:tr w14:paraId="14963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8" w:type="pct"/>
            <w:vAlign w:val="center"/>
          </w:tcPr>
          <w:p w14:paraId="1395D60E">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6</w:t>
            </w:r>
            <w:r>
              <w:rPr>
                <w:rFonts w:ascii="宋体" w:hAnsi="宋体" w:eastAsia="宋体"/>
                <w:bCs/>
                <w:kern w:val="2"/>
              </w:rPr>
              <w:t>.1</w:t>
            </w:r>
          </w:p>
        </w:tc>
        <w:tc>
          <w:tcPr>
            <w:tcW w:w="1174" w:type="pct"/>
            <w:vAlign w:val="center"/>
          </w:tcPr>
          <w:p w14:paraId="7D2E2393">
            <w:pPr>
              <w:pStyle w:val="16"/>
              <w:widowControl w:val="0"/>
              <w:spacing w:before="0" w:beforeAutospacing="0" w:after="0" w:afterAutospacing="0"/>
              <w:jc w:val="left"/>
              <w:rPr>
                <w:rFonts w:ascii="宋体" w:hAnsi="宋体" w:eastAsia="宋体"/>
                <w:b w:val="0"/>
                <w:sz w:val="24"/>
              </w:rPr>
            </w:pPr>
            <w:r>
              <w:rPr>
                <w:rFonts w:hint="eastAsia" w:ascii="宋体" w:hAnsi="宋体" w:eastAsia="宋体"/>
                <w:b w:val="0"/>
                <w:sz w:val="24"/>
              </w:rPr>
              <w:t>询问截止时间</w:t>
            </w:r>
          </w:p>
        </w:tc>
        <w:tc>
          <w:tcPr>
            <w:tcW w:w="3247" w:type="pct"/>
            <w:vAlign w:val="center"/>
          </w:tcPr>
          <w:p w14:paraId="68CC82BB">
            <w:pPr>
              <w:spacing w:line="300" w:lineRule="auto"/>
              <w:rPr>
                <w:rFonts w:ascii="宋体" w:hAnsi="宋体" w:eastAsia="宋体"/>
                <w:bCs/>
                <w:sz w:val="24"/>
              </w:rPr>
            </w:pPr>
            <w:r>
              <w:rPr>
                <w:rFonts w:hint="eastAsia" w:ascii="宋体" w:hAnsi="宋体" w:eastAsia="宋体"/>
                <w:bCs/>
                <w:sz w:val="24"/>
              </w:rPr>
              <w:t xml:space="preserve">1.提交询问（澄清、问题）时间和方式： </w:t>
            </w:r>
            <w:r>
              <w:rPr>
                <w:rFonts w:hint="eastAsia" w:ascii="宋体" w:hAnsi="宋体" w:eastAsia="宋体"/>
                <w:b/>
                <w:bCs w:val="0"/>
                <w:sz w:val="24"/>
                <w:u w:val="single"/>
              </w:rPr>
              <w:t>2025 年0</w:t>
            </w:r>
            <w:r>
              <w:rPr>
                <w:rFonts w:hint="eastAsia" w:ascii="宋体" w:hAnsi="宋体" w:eastAsia="宋体"/>
                <w:b/>
                <w:bCs w:val="0"/>
                <w:sz w:val="24"/>
                <w:u w:val="single"/>
                <w:lang w:val="en-US" w:eastAsia="zh-CN"/>
              </w:rPr>
              <w:t>9</w:t>
            </w:r>
            <w:r>
              <w:rPr>
                <w:rFonts w:hint="eastAsia" w:ascii="宋体" w:hAnsi="宋体" w:eastAsia="宋体"/>
                <w:b/>
                <w:bCs w:val="0"/>
                <w:sz w:val="24"/>
                <w:u w:val="single"/>
              </w:rPr>
              <w:t xml:space="preserve"> 月 </w:t>
            </w:r>
            <w:r>
              <w:rPr>
                <w:rFonts w:hint="eastAsia" w:ascii="宋体" w:hAnsi="宋体" w:eastAsia="宋体"/>
                <w:b/>
                <w:bCs w:val="0"/>
                <w:sz w:val="24"/>
                <w:u w:val="single"/>
                <w:lang w:val="en-US" w:eastAsia="zh-CN"/>
              </w:rPr>
              <w:t>05</w:t>
            </w:r>
            <w:r>
              <w:rPr>
                <w:rFonts w:hint="eastAsia" w:ascii="宋体" w:hAnsi="宋体" w:eastAsia="宋体"/>
                <w:b/>
                <w:bCs w:val="0"/>
                <w:sz w:val="24"/>
                <w:u w:val="single"/>
              </w:rPr>
              <w:t>日17 时00分</w:t>
            </w:r>
            <w:r>
              <w:rPr>
                <w:rFonts w:hint="eastAsia" w:ascii="宋体" w:hAnsi="宋体" w:eastAsia="宋体"/>
                <w:bCs/>
                <w:sz w:val="24"/>
                <w:u w:val="single"/>
              </w:rPr>
              <w:t>前</w:t>
            </w:r>
            <w:r>
              <w:rPr>
                <w:rFonts w:hint="eastAsia" w:ascii="宋体" w:hAnsi="宋体" w:eastAsia="宋体"/>
                <w:bCs/>
                <w:sz w:val="24"/>
              </w:rPr>
              <w:t>以电子邮件形式通过邮箱（1981086216@qq.com）提出询问（澄清、问题）。逾期或署名均不予受理。</w:t>
            </w:r>
          </w:p>
          <w:p w14:paraId="4EA1E6D1">
            <w:pPr>
              <w:spacing w:line="300" w:lineRule="auto"/>
              <w:rPr>
                <w:rFonts w:ascii="宋体" w:hAnsi="宋体" w:eastAsia="宋体"/>
                <w:sz w:val="24"/>
              </w:rPr>
            </w:pPr>
            <w:r>
              <w:rPr>
                <w:rFonts w:hint="eastAsia" w:ascii="宋体" w:hAnsi="宋体" w:eastAsia="宋体"/>
                <w:bCs/>
                <w:sz w:val="24"/>
              </w:rPr>
              <w:t>2.澄清、答复：</w:t>
            </w:r>
            <w:r>
              <w:rPr>
                <w:rFonts w:hint="eastAsia" w:ascii="宋体" w:hAnsi="宋体" w:eastAsia="宋体"/>
                <w:b/>
                <w:bCs w:val="0"/>
                <w:sz w:val="24"/>
                <w:u w:val="single"/>
              </w:rPr>
              <w:t>2025年0</w:t>
            </w:r>
            <w:r>
              <w:rPr>
                <w:rFonts w:hint="eastAsia" w:ascii="宋体" w:hAnsi="宋体" w:eastAsia="宋体"/>
                <w:b/>
                <w:bCs w:val="0"/>
                <w:sz w:val="24"/>
                <w:u w:val="single"/>
                <w:lang w:val="en-US" w:eastAsia="zh-CN"/>
              </w:rPr>
              <w:t>9</w:t>
            </w:r>
            <w:r>
              <w:rPr>
                <w:rFonts w:hint="eastAsia" w:ascii="宋体" w:hAnsi="宋体" w:eastAsia="宋体"/>
                <w:b/>
                <w:bCs w:val="0"/>
                <w:sz w:val="24"/>
                <w:u w:val="single"/>
              </w:rPr>
              <w:t>月</w:t>
            </w:r>
            <w:r>
              <w:rPr>
                <w:rFonts w:hint="eastAsia" w:ascii="宋体" w:hAnsi="宋体" w:eastAsia="宋体"/>
                <w:b/>
                <w:bCs w:val="0"/>
                <w:sz w:val="24"/>
                <w:u w:val="single"/>
                <w:lang w:val="en-US" w:eastAsia="zh-CN"/>
              </w:rPr>
              <w:t>08</w:t>
            </w:r>
            <w:r>
              <w:rPr>
                <w:rFonts w:hint="eastAsia" w:ascii="宋体" w:hAnsi="宋体" w:eastAsia="宋体"/>
                <w:b/>
                <w:bCs w:val="0"/>
                <w:sz w:val="24"/>
                <w:u w:val="single"/>
              </w:rPr>
              <w:t>日17 时00分</w:t>
            </w:r>
            <w:r>
              <w:rPr>
                <w:rFonts w:hint="eastAsia" w:ascii="宋体" w:hAnsi="宋体" w:eastAsia="宋体"/>
                <w:bCs/>
                <w:sz w:val="24"/>
              </w:rPr>
              <w:t>前以电子邮件的形式发布，采购人不再另行通知，该答复内容为招标文件的组成部分，对供应商具有同样约束效力。</w:t>
            </w:r>
          </w:p>
        </w:tc>
      </w:tr>
      <w:tr w14:paraId="6F5C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8" w:type="pct"/>
            <w:vAlign w:val="center"/>
          </w:tcPr>
          <w:p w14:paraId="4880479C">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7</w:t>
            </w:r>
            <w:r>
              <w:rPr>
                <w:rFonts w:ascii="宋体" w:hAnsi="宋体" w:eastAsia="宋体"/>
                <w:bCs/>
                <w:kern w:val="2"/>
              </w:rPr>
              <w:t>.1</w:t>
            </w:r>
          </w:p>
        </w:tc>
        <w:tc>
          <w:tcPr>
            <w:tcW w:w="1174" w:type="pct"/>
            <w:vAlign w:val="center"/>
          </w:tcPr>
          <w:p w14:paraId="66592B59">
            <w:pPr>
              <w:pStyle w:val="16"/>
              <w:widowControl w:val="0"/>
              <w:spacing w:before="0" w:beforeAutospacing="0" w:after="0" w:afterAutospacing="0"/>
              <w:jc w:val="left"/>
              <w:rPr>
                <w:rFonts w:ascii="宋体" w:hAnsi="宋体" w:eastAsia="宋体"/>
                <w:b w:val="0"/>
                <w:sz w:val="24"/>
              </w:rPr>
            </w:pPr>
            <w:r>
              <w:rPr>
                <w:rFonts w:hint="eastAsia" w:ascii="宋体" w:hAnsi="宋体" w:eastAsia="宋体"/>
                <w:b w:val="0"/>
                <w:sz w:val="24"/>
              </w:rPr>
              <w:t>包别划分</w:t>
            </w:r>
          </w:p>
        </w:tc>
        <w:tc>
          <w:tcPr>
            <w:tcW w:w="3247" w:type="pct"/>
            <w:vAlign w:val="center"/>
          </w:tcPr>
          <w:p w14:paraId="2DAFD2C5">
            <w:pPr>
              <w:pStyle w:val="16"/>
              <w:widowControl w:val="0"/>
              <w:spacing w:before="0" w:beforeAutospacing="0" w:after="0" w:afterAutospacing="0"/>
              <w:jc w:val="both"/>
              <w:rPr>
                <w:rFonts w:ascii="宋体" w:hAnsi="宋体" w:eastAsia="宋体"/>
                <w:b w:val="0"/>
                <w:sz w:val="24"/>
                <w:u w:val="single"/>
              </w:rPr>
            </w:pPr>
            <w:r>
              <w:rPr>
                <w:rFonts w:ascii="宋体" w:hAnsi="宋体" w:eastAsia="宋体"/>
                <w:b w:val="0"/>
                <w:sz w:val="24"/>
              </w:rPr>
              <w:t xml:space="preserve">不分包   </w:t>
            </w:r>
          </w:p>
        </w:tc>
      </w:tr>
      <w:tr w14:paraId="6A223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78" w:type="pct"/>
            <w:vAlign w:val="center"/>
          </w:tcPr>
          <w:p w14:paraId="539CE817">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10</w:t>
            </w:r>
            <w:r>
              <w:rPr>
                <w:rFonts w:ascii="宋体" w:hAnsi="宋体" w:eastAsia="宋体"/>
                <w:bCs/>
                <w:kern w:val="2"/>
              </w:rPr>
              <w:t>.1</w:t>
            </w:r>
          </w:p>
        </w:tc>
        <w:tc>
          <w:tcPr>
            <w:tcW w:w="1174" w:type="pct"/>
            <w:vAlign w:val="center"/>
          </w:tcPr>
          <w:p w14:paraId="03867C4A">
            <w:pPr>
              <w:pStyle w:val="16"/>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投标保证金</w:t>
            </w:r>
          </w:p>
        </w:tc>
        <w:tc>
          <w:tcPr>
            <w:tcW w:w="3247" w:type="pct"/>
            <w:vAlign w:val="center"/>
          </w:tcPr>
          <w:p w14:paraId="72FD013C">
            <w:pPr>
              <w:spacing w:line="360" w:lineRule="auto"/>
            </w:pPr>
            <w:r>
              <w:rPr>
                <w:rFonts w:hint="eastAsia" w:ascii="宋体" w:hAnsi="宋体" w:eastAsia="宋体"/>
                <w:bCs/>
                <w:kern w:val="0"/>
                <w:sz w:val="24"/>
                <w:szCs w:val="28"/>
              </w:rPr>
              <w:t>不收取</w:t>
            </w:r>
          </w:p>
        </w:tc>
      </w:tr>
      <w:tr w14:paraId="559C8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8" w:type="pct"/>
            <w:vAlign w:val="center"/>
          </w:tcPr>
          <w:p w14:paraId="075DAB8E">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11</w:t>
            </w:r>
            <w:r>
              <w:rPr>
                <w:rFonts w:ascii="宋体" w:hAnsi="宋体" w:eastAsia="宋体"/>
                <w:bCs/>
                <w:kern w:val="2"/>
              </w:rPr>
              <w:t>.1</w:t>
            </w:r>
          </w:p>
        </w:tc>
        <w:tc>
          <w:tcPr>
            <w:tcW w:w="1174" w:type="pct"/>
            <w:vAlign w:val="center"/>
          </w:tcPr>
          <w:p w14:paraId="56F1B709">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投标有效期</w:t>
            </w:r>
          </w:p>
        </w:tc>
        <w:tc>
          <w:tcPr>
            <w:tcW w:w="3247" w:type="pct"/>
            <w:vAlign w:val="center"/>
          </w:tcPr>
          <w:p w14:paraId="5E45B59B">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 xml:space="preserve"> 90 </w:t>
            </w:r>
            <w:r>
              <w:rPr>
                <w:rFonts w:hint="eastAsia" w:ascii="宋体" w:hAnsi="宋体" w:eastAsia="宋体"/>
                <w:b w:val="0"/>
                <w:sz w:val="24"/>
              </w:rPr>
              <w:t>日历日</w:t>
            </w:r>
          </w:p>
        </w:tc>
      </w:tr>
      <w:tr w14:paraId="5F2F6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8" w:type="pct"/>
            <w:vAlign w:val="center"/>
          </w:tcPr>
          <w:p w14:paraId="38BBE155">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16.2</w:t>
            </w:r>
          </w:p>
        </w:tc>
        <w:tc>
          <w:tcPr>
            <w:tcW w:w="1174" w:type="pct"/>
            <w:vAlign w:val="center"/>
          </w:tcPr>
          <w:p w14:paraId="0E36F914">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投标无效</w:t>
            </w:r>
          </w:p>
        </w:tc>
        <w:tc>
          <w:tcPr>
            <w:tcW w:w="3247" w:type="pct"/>
            <w:vAlign w:val="center"/>
          </w:tcPr>
          <w:p w14:paraId="7E2A0D95">
            <w:pPr>
              <w:spacing w:line="360" w:lineRule="auto"/>
              <w:ind w:firstLine="549"/>
              <w:rPr>
                <w:rFonts w:ascii="宋体" w:hAnsi="宋体" w:eastAsia="宋体"/>
                <w:b/>
                <w:bCs/>
                <w:sz w:val="24"/>
              </w:rPr>
            </w:pPr>
            <w:r>
              <w:rPr>
                <w:rFonts w:hint="eastAsia" w:ascii="宋体" w:hAnsi="宋体" w:eastAsia="宋体"/>
                <w:b/>
                <w:bCs/>
                <w:sz w:val="24"/>
              </w:rPr>
              <w:t>在招标采购中，出现下列情形之一的，投标无效：</w:t>
            </w:r>
          </w:p>
          <w:p w14:paraId="1BC3A267">
            <w:pPr>
              <w:spacing w:line="360" w:lineRule="auto"/>
              <w:ind w:firstLine="549"/>
              <w:rPr>
                <w:rFonts w:ascii="宋体" w:hAnsi="宋体" w:eastAsia="宋体"/>
                <w:sz w:val="24"/>
              </w:rPr>
            </w:pPr>
            <w:r>
              <w:rPr>
                <w:rFonts w:hint="eastAsia" w:ascii="宋体" w:hAnsi="宋体" w:eastAsia="宋体"/>
                <w:sz w:val="24"/>
              </w:rPr>
              <w:t>（1）委托代理人没有合法、有效的投标授权书的；</w:t>
            </w:r>
          </w:p>
          <w:p w14:paraId="410419F1">
            <w:pPr>
              <w:spacing w:line="360" w:lineRule="auto"/>
              <w:ind w:firstLine="549"/>
              <w:rPr>
                <w:rFonts w:ascii="宋体" w:hAnsi="宋体" w:eastAsia="宋体"/>
                <w:sz w:val="24"/>
              </w:rPr>
            </w:pPr>
            <w:r>
              <w:rPr>
                <w:rFonts w:hint="eastAsia" w:ascii="宋体" w:hAnsi="宋体" w:eastAsia="宋体"/>
                <w:sz w:val="24"/>
              </w:rPr>
              <w:t>（2）同一供应商提交两个以上不同的投标文件或者投标报价，但招标文件要求提交备选投标的除外；</w:t>
            </w:r>
          </w:p>
          <w:p w14:paraId="052693A0">
            <w:pPr>
              <w:spacing w:line="360" w:lineRule="auto"/>
              <w:ind w:firstLine="549"/>
              <w:rPr>
                <w:rFonts w:ascii="宋体" w:hAnsi="宋体" w:eastAsia="宋体"/>
                <w:sz w:val="24"/>
              </w:rPr>
            </w:pPr>
            <w:r>
              <w:rPr>
                <w:rFonts w:hint="eastAsia" w:ascii="宋体" w:hAnsi="宋体" w:eastAsia="宋体"/>
                <w:sz w:val="24"/>
              </w:rPr>
              <w:t>（3）投标文件没有对招标文件的实质性要求和条件作出响应的；</w:t>
            </w:r>
          </w:p>
          <w:p w14:paraId="63A42C96">
            <w:pPr>
              <w:spacing w:line="360" w:lineRule="auto"/>
              <w:ind w:firstLine="549"/>
              <w:rPr>
                <w:rFonts w:ascii="宋体" w:hAnsi="宋体" w:eastAsia="宋体"/>
                <w:sz w:val="24"/>
              </w:rPr>
            </w:pPr>
            <w:r>
              <w:rPr>
                <w:rFonts w:hint="eastAsia" w:ascii="宋体" w:hAnsi="宋体" w:eastAsia="宋体"/>
                <w:sz w:val="24"/>
              </w:rPr>
              <w:t>（4）供应商有串通投标、弄虚作假、行贿等违法行为的；</w:t>
            </w:r>
          </w:p>
          <w:p w14:paraId="61459F99">
            <w:pPr>
              <w:spacing w:line="360" w:lineRule="auto"/>
              <w:ind w:firstLine="549"/>
              <w:rPr>
                <w:rFonts w:ascii="宋体" w:hAnsi="宋体" w:eastAsia="宋体"/>
                <w:sz w:val="24"/>
              </w:rPr>
            </w:pPr>
            <w:r>
              <w:rPr>
                <w:rFonts w:hint="eastAsia" w:ascii="宋体" w:hAnsi="宋体" w:eastAsia="宋体"/>
                <w:sz w:val="24"/>
              </w:rPr>
              <w:t>（5）投标联合体没有提交共同投标协议的；</w:t>
            </w:r>
          </w:p>
          <w:p w14:paraId="451B0219">
            <w:pPr>
              <w:spacing w:line="360" w:lineRule="auto"/>
              <w:ind w:firstLine="549"/>
              <w:rPr>
                <w:rFonts w:ascii="宋体" w:hAnsi="宋体" w:eastAsia="宋体"/>
                <w:sz w:val="24"/>
              </w:rPr>
            </w:pPr>
            <w:r>
              <w:rPr>
                <w:rFonts w:hint="eastAsia" w:ascii="宋体" w:hAnsi="宋体" w:eastAsia="宋体"/>
                <w:sz w:val="24"/>
              </w:rPr>
              <w:t>（6）投标文件载明的招标项目完成期限超过招标文件规定的期限；</w:t>
            </w:r>
          </w:p>
          <w:p w14:paraId="438CE7C8">
            <w:pPr>
              <w:spacing w:line="360" w:lineRule="auto"/>
              <w:ind w:firstLine="549"/>
              <w:rPr>
                <w:rFonts w:ascii="宋体" w:hAnsi="宋体" w:eastAsia="宋体"/>
                <w:sz w:val="24"/>
              </w:rPr>
            </w:pPr>
            <w:r>
              <w:rPr>
                <w:rFonts w:hint="eastAsia" w:ascii="宋体" w:hAnsi="宋体" w:eastAsia="宋体"/>
                <w:sz w:val="24"/>
              </w:rPr>
              <w:t>（7）明显不符合技术规范、技术标准的要求；</w:t>
            </w:r>
          </w:p>
          <w:p w14:paraId="4607B604">
            <w:pPr>
              <w:spacing w:line="360" w:lineRule="auto"/>
              <w:ind w:firstLine="549"/>
              <w:rPr>
                <w:rFonts w:ascii="宋体" w:hAnsi="宋体" w:eastAsia="宋体"/>
                <w:sz w:val="24"/>
              </w:rPr>
            </w:pPr>
            <w:r>
              <w:rPr>
                <w:rFonts w:hint="eastAsia" w:ascii="宋体" w:hAnsi="宋体" w:eastAsia="宋体"/>
                <w:sz w:val="24"/>
              </w:rPr>
              <w:t>（8）投标文件附有采购人不能接受的条件；</w:t>
            </w:r>
          </w:p>
          <w:p w14:paraId="54566C3D">
            <w:pPr>
              <w:spacing w:line="360" w:lineRule="auto"/>
              <w:ind w:firstLine="549"/>
              <w:rPr>
                <w:rFonts w:ascii="宋体" w:hAnsi="宋体" w:eastAsia="宋体"/>
                <w:sz w:val="24"/>
              </w:rPr>
            </w:pPr>
            <w:r>
              <w:rPr>
                <w:rFonts w:hint="eastAsia" w:ascii="宋体" w:hAnsi="宋体" w:eastAsia="宋体"/>
                <w:sz w:val="24"/>
              </w:rPr>
              <w:t>（9）投标文件内容不全，关键内容字迹模糊、难以辨认或未按规定格式填写的；</w:t>
            </w:r>
          </w:p>
          <w:p w14:paraId="7137BFDC">
            <w:pPr>
              <w:spacing w:line="360" w:lineRule="auto"/>
              <w:ind w:firstLine="549"/>
              <w:rPr>
                <w:rFonts w:ascii="宋体" w:hAnsi="宋体" w:eastAsia="宋体"/>
                <w:sz w:val="24"/>
                <w:szCs w:val="24"/>
              </w:rPr>
            </w:pPr>
            <w:r>
              <w:rPr>
                <w:rFonts w:hint="eastAsia" w:ascii="宋体" w:hAnsi="宋体" w:eastAsia="宋体"/>
                <w:sz w:val="24"/>
                <w:szCs w:val="24"/>
              </w:rPr>
              <w:t>（10）相互抄取投标文件，投标文件内容中出现多处明显雷同、有互相串标哄抬报价嫌疑的；</w:t>
            </w:r>
          </w:p>
          <w:p w14:paraId="0DBA2A34">
            <w:pPr>
              <w:spacing w:line="360" w:lineRule="auto"/>
              <w:ind w:firstLine="549"/>
              <w:rPr>
                <w:rFonts w:ascii="宋体" w:hAnsi="宋体" w:eastAsia="宋体"/>
                <w:sz w:val="24"/>
                <w:szCs w:val="24"/>
              </w:rPr>
            </w:pPr>
            <w:r>
              <w:rPr>
                <w:rFonts w:hint="eastAsia" w:ascii="宋体" w:hAnsi="宋体" w:eastAsia="宋体"/>
                <w:sz w:val="24"/>
                <w:szCs w:val="24"/>
              </w:rPr>
              <w:t>（11）供应商对同一招标项目递交两份或多份内容不同的投标文件，或对同一招标项目有两个或多个投标报价，且未声明哪一份有效的；</w:t>
            </w:r>
          </w:p>
          <w:p w14:paraId="530BB053">
            <w:pPr>
              <w:spacing w:line="360" w:lineRule="auto"/>
              <w:ind w:firstLine="549"/>
              <w:rPr>
                <w:rFonts w:ascii="宋体" w:hAnsi="宋体" w:eastAsia="宋体"/>
                <w:sz w:val="24"/>
                <w:szCs w:val="24"/>
              </w:rPr>
            </w:pPr>
            <w:r>
              <w:rPr>
                <w:rFonts w:hint="eastAsia" w:ascii="宋体" w:hAnsi="宋体" w:eastAsia="宋体"/>
                <w:sz w:val="24"/>
                <w:szCs w:val="24"/>
              </w:rPr>
              <w:t>（12）投标文件中所采取的技术措施经评标委员会判定不可行的；</w:t>
            </w:r>
          </w:p>
          <w:p w14:paraId="1EBA421F">
            <w:pPr>
              <w:spacing w:line="360" w:lineRule="auto"/>
              <w:ind w:firstLine="549"/>
              <w:rPr>
                <w:rFonts w:ascii="宋体" w:hAnsi="宋体" w:eastAsia="宋体"/>
                <w:sz w:val="24"/>
                <w:szCs w:val="24"/>
              </w:rPr>
            </w:pPr>
            <w:r>
              <w:rPr>
                <w:rFonts w:hint="eastAsia" w:ascii="宋体" w:hAnsi="宋体" w:eastAsia="宋体"/>
                <w:sz w:val="24"/>
                <w:szCs w:val="24"/>
              </w:rPr>
              <w:t>（13）不同供应商委托在同一单位缴纳社会保险的人员编制投标文件、办理投标事宜的；</w:t>
            </w:r>
          </w:p>
          <w:p w14:paraId="05DF77B7">
            <w:pPr>
              <w:spacing w:line="360" w:lineRule="auto"/>
              <w:ind w:firstLine="549"/>
              <w:rPr>
                <w:rFonts w:ascii="宋体" w:hAnsi="宋体" w:eastAsia="宋体"/>
                <w:sz w:val="24"/>
              </w:rPr>
            </w:pPr>
            <w:r>
              <w:rPr>
                <w:rFonts w:hint="eastAsia" w:ascii="宋体" w:hAnsi="宋体" w:eastAsia="宋体"/>
                <w:sz w:val="24"/>
              </w:rPr>
              <w:t>（14）不同供应商的投标文件中（供应商针对投标项目特点自行编制部分）出现整章节、整段落或错误异常一致；</w:t>
            </w:r>
          </w:p>
          <w:p w14:paraId="0B64C526">
            <w:pPr>
              <w:spacing w:line="360" w:lineRule="auto"/>
              <w:ind w:firstLine="549"/>
              <w:rPr>
                <w:rFonts w:ascii="宋体" w:hAnsi="宋体" w:eastAsia="宋体"/>
                <w:sz w:val="24"/>
              </w:rPr>
            </w:pPr>
            <w:r>
              <w:rPr>
                <w:rFonts w:hint="eastAsia" w:ascii="宋体" w:hAnsi="宋体" w:eastAsia="宋体"/>
                <w:sz w:val="24"/>
              </w:rPr>
              <w:t>（15）不同供应商的投标报价异常一致的（精确到人民币“元”）；</w:t>
            </w:r>
          </w:p>
          <w:p w14:paraId="6ED4211D">
            <w:pPr>
              <w:spacing w:line="360" w:lineRule="auto"/>
              <w:ind w:firstLine="549"/>
              <w:rPr>
                <w:rFonts w:ascii="宋体" w:hAnsi="宋体" w:eastAsia="宋体"/>
                <w:sz w:val="24"/>
              </w:rPr>
            </w:pPr>
            <w:r>
              <w:rPr>
                <w:rFonts w:hint="eastAsia" w:ascii="宋体" w:hAnsi="宋体" w:eastAsia="宋体"/>
                <w:sz w:val="24"/>
              </w:rPr>
              <w:t>（16）投标文件无法打开或不完整的；</w:t>
            </w:r>
          </w:p>
          <w:p w14:paraId="677757B1">
            <w:pPr>
              <w:spacing w:line="360" w:lineRule="auto"/>
              <w:ind w:firstLine="549"/>
              <w:rPr>
                <w:rFonts w:ascii="宋体" w:hAnsi="宋体" w:eastAsia="宋体"/>
                <w:sz w:val="24"/>
              </w:rPr>
            </w:pPr>
            <w:r>
              <w:rPr>
                <w:rFonts w:hint="eastAsia" w:ascii="宋体" w:hAnsi="宋体" w:eastAsia="宋体"/>
                <w:sz w:val="24"/>
              </w:rPr>
              <w:t>（17）其他经评标委员会评审认定响应无效情形的；</w:t>
            </w:r>
          </w:p>
          <w:p w14:paraId="37B92D41">
            <w:pPr>
              <w:spacing w:line="360" w:lineRule="auto"/>
              <w:ind w:firstLine="549"/>
              <w:rPr>
                <w:rFonts w:ascii="宋体" w:hAnsi="宋体" w:eastAsia="宋体"/>
                <w:sz w:val="24"/>
              </w:rPr>
            </w:pPr>
            <w:r>
              <w:rPr>
                <w:rFonts w:hint="eastAsia" w:ascii="宋体" w:hAnsi="宋体" w:eastAsia="宋体"/>
                <w:sz w:val="24"/>
              </w:rPr>
              <w:t>（18）法律、法规、招标文件规定的其他情形。</w:t>
            </w:r>
          </w:p>
          <w:p w14:paraId="693A6436">
            <w:pPr>
              <w:spacing w:line="360" w:lineRule="auto"/>
              <w:ind w:firstLine="549"/>
              <w:rPr>
                <w:rFonts w:ascii="宋体" w:hAnsi="宋体" w:eastAsia="宋体"/>
                <w:sz w:val="24"/>
                <w:szCs w:val="24"/>
              </w:rPr>
            </w:pPr>
            <w:r>
              <w:rPr>
                <w:rFonts w:hint="eastAsia" w:ascii="宋体" w:hAnsi="宋体" w:eastAsia="宋体"/>
                <w:sz w:val="24"/>
              </w:rPr>
              <w:t>采购人或采购代理机构会把相关原因通知供应商。</w:t>
            </w:r>
          </w:p>
        </w:tc>
      </w:tr>
      <w:tr w14:paraId="4C199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8" w:type="pct"/>
            <w:vAlign w:val="center"/>
          </w:tcPr>
          <w:p w14:paraId="17B17F04">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17</w:t>
            </w:r>
            <w:r>
              <w:rPr>
                <w:rFonts w:ascii="宋体" w:hAnsi="宋体" w:eastAsia="宋体"/>
                <w:bCs/>
                <w:kern w:val="2"/>
              </w:rPr>
              <w:t>.2</w:t>
            </w:r>
          </w:p>
        </w:tc>
        <w:tc>
          <w:tcPr>
            <w:tcW w:w="1174" w:type="pct"/>
            <w:vAlign w:val="center"/>
          </w:tcPr>
          <w:p w14:paraId="6C7B1F4E">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评标方法</w:t>
            </w:r>
          </w:p>
        </w:tc>
        <w:tc>
          <w:tcPr>
            <w:tcW w:w="3247" w:type="pct"/>
            <w:vAlign w:val="center"/>
          </w:tcPr>
          <w:p w14:paraId="4F009AE3">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综合评分法</w:t>
            </w:r>
          </w:p>
        </w:tc>
      </w:tr>
      <w:tr w14:paraId="678F7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8" w:type="pct"/>
            <w:vAlign w:val="center"/>
          </w:tcPr>
          <w:p w14:paraId="29B8FDD3">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17</w:t>
            </w:r>
            <w:r>
              <w:rPr>
                <w:rFonts w:ascii="宋体" w:hAnsi="宋体" w:eastAsia="宋体"/>
                <w:bCs/>
                <w:kern w:val="2"/>
              </w:rPr>
              <w:t>.3</w:t>
            </w:r>
          </w:p>
        </w:tc>
        <w:tc>
          <w:tcPr>
            <w:tcW w:w="1174" w:type="pct"/>
            <w:vAlign w:val="center"/>
          </w:tcPr>
          <w:p w14:paraId="542D15A7">
            <w:pPr>
              <w:pStyle w:val="16"/>
              <w:widowControl w:val="0"/>
              <w:spacing w:before="0" w:beforeAutospacing="0" w:after="0" w:afterAutospacing="0" w:line="360" w:lineRule="auto"/>
              <w:jc w:val="both"/>
              <w:rPr>
                <w:rFonts w:ascii="宋体" w:hAnsi="宋体" w:eastAsia="宋体"/>
                <w:b w:val="0"/>
                <w:i/>
                <w:sz w:val="24"/>
              </w:rPr>
            </w:pPr>
            <w:r>
              <w:rPr>
                <w:rFonts w:hint="eastAsia" w:ascii="宋体" w:hAnsi="宋体" w:eastAsia="宋体"/>
                <w:b w:val="0"/>
                <w:sz w:val="24"/>
              </w:rPr>
              <w:t>报价扣除</w:t>
            </w:r>
          </w:p>
        </w:tc>
        <w:tc>
          <w:tcPr>
            <w:tcW w:w="3247" w:type="pct"/>
            <w:vAlign w:val="center"/>
          </w:tcPr>
          <w:p w14:paraId="66276123">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w:t>
            </w:r>
          </w:p>
        </w:tc>
      </w:tr>
      <w:tr w14:paraId="4FE3E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8" w:type="pct"/>
            <w:vAlign w:val="center"/>
          </w:tcPr>
          <w:p w14:paraId="79683E1E">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21</w:t>
            </w:r>
            <w:r>
              <w:rPr>
                <w:rFonts w:ascii="宋体" w:hAnsi="宋体" w:eastAsia="宋体"/>
                <w:bCs/>
                <w:kern w:val="2"/>
              </w:rPr>
              <w:t>.</w:t>
            </w:r>
            <w:r>
              <w:rPr>
                <w:rFonts w:hint="eastAsia" w:ascii="宋体" w:hAnsi="宋体" w:eastAsia="宋体"/>
                <w:bCs/>
                <w:kern w:val="2"/>
              </w:rPr>
              <w:t>1</w:t>
            </w:r>
          </w:p>
        </w:tc>
        <w:tc>
          <w:tcPr>
            <w:tcW w:w="1174" w:type="pct"/>
            <w:vAlign w:val="center"/>
          </w:tcPr>
          <w:p w14:paraId="682EEED9">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推荐</w:t>
            </w:r>
            <w:r>
              <w:rPr>
                <w:rFonts w:ascii="宋体" w:hAnsi="宋体" w:eastAsia="宋体"/>
                <w:b w:val="0"/>
                <w:sz w:val="24"/>
              </w:rPr>
              <w:t>中标候选</w:t>
            </w:r>
            <w:r>
              <w:rPr>
                <w:rFonts w:hint="eastAsia" w:ascii="宋体" w:hAnsi="宋体" w:eastAsia="宋体"/>
                <w:b w:val="0"/>
                <w:sz w:val="24"/>
              </w:rPr>
              <w:t>人</w:t>
            </w:r>
          </w:p>
        </w:tc>
        <w:tc>
          <w:tcPr>
            <w:tcW w:w="3247" w:type="pct"/>
            <w:vAlign w:val="center"/>
          </w:tcPr>
          <w:p w14:paraId="2181CE20">
            <w:pPr>
              <w:pStyle w:val="16"/>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rPr>
              <w:t>1</w:t>
            </w:r>
            <w:r>
              <w:rPr>
                <w:rFonts w:hint="eastAsia" w:ascii="宋体" w:hAnsi="宋体" w:eastAsia="宋体"/>
                <w:b w:val="0"/>
                <w:sz w:val="24"/>
                <w:lang w:eastAsia="zh-CN"/>
              </w:rPr>
              <w:t>.</w:t>
            </w:r>
            <w:r>
              <w:rPr>
                <w:rFonts w:hint="eastAsia" w:ascii="宋体" w:hAnsi="宋体" w:eastAsia="宋体"/>
                <w:b w:val="0"/>
                <w:sz w:val="24"/>
              </w:rPr>
              <w:t>评标委员会推荐</w:t>
            </w:r>
            <w:r>
              <w:rPr>
                <w:rFonts w:ascii="宋体" w:hAnsi="宋体" w:eastAsia="宋体"/>
                <w:b w:val="0"/>
                <w:sz w:val="24"/>
              </w:rPr>
              <w:t>中标候选</w:t>
            </w:r>
            <w:r>
              <w:rPr>
                <w:rFonts w:hint="eastAsia" w:ascii="宋体" w:hAnsi="宋体" w:eastAsia="宋体"/>
                <w:b w:val="0"/>
                <w:sz w:val="24"/>
              </w:rPr>
              <w:t>人的</w:t>
            </w:r>
            <w:r>
              <w:rPr>
                <w:rFonts w:ascii="宋体" w:hAnsi="宋体" w:eastAsia="宋体"/>
                <w:b w:val="0"/>
                <w:sz w:val="24"/>
              </w:rPr>
              <w:t>数量</w:t>
            </w:r>
            <w:r>
              <w:rPr>
                <w:rFonts w:hint="eastAsia" w:ascii="宋体" w:hAnsi="宋体" w:eastAsia="宋体"/>
                <w:b w:val="0"/>
                <w:sz w:val="24"/>
              </w:rPr>
              <w:t>:</w:t>
            </w:r>
            <w:r>
              <w:rPr>
                <w:rFonts w:hint="eastAsia" w:ascii="宋体" w:hAnsi="宋体" w:eastAsia="宋体"/>
                <w:b w:val="0"/>
                <w:sz w:val="24"/>
                <w:u w:val="single"/>
              </w:rPr>
              <w:t xml:space="preserve">  </w:t>
            </w:r>
            <w:r>
              <w:rPr>
                <w:rFonts w:hint="eastAsia" w:ascii="宋体" w:hAnsi="宋体" w:eastAsia="宋体"/>
                <w:b w:val="0"/>
                <w:sz w:val="24"/>
                <w:u w:val="single"/>
                <w:lang w:val="en-US" w:eastAsia="zh-CN"/>
              </w:rPr>
              <w:t>1-</w:t>
            </w:r>
            <w:r>
              <w:rPr>
                <w:rFonts w:hint="eastAsia" w:ascii="宋体" w:hAnsi="宋体" w:eastAsia="宋体"/>
                <w:b w:val="0"/>
                <w:sz w:val="24"/>
                <w:u w:val="single"/>
              </w:rPr>
              <w:t xml:space="preserve">3名    </w:t>
            </w:r>
          </w:p>
          <w:p w14:paraId="320B02A7">
            <w:pPr>
              <w:pStyle w:val="16"/>
              <w:widowControl w:val="0"/>
              <w:tabs>
                <w:tab w:val="left" w:pos="771"/>
              </w:tabs>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2.中标候选人有下列行为之一的，其中标无效，并移交监管部门依法处理：</w:t>
            </w:r>
          </w:p>
          <w:p w14:paraId="36806F72">
            <w:pPr>
              <w:pStyle w:val="16"/>
              <w:widowControl w:val="0"/>
              <w:tabs>
                <w:tab w:val="left" w:pos="771"/>
              </w:tabs>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(1)提供虚假材料谋取中标的；</w:t>
            </w:r>
          </w:p>
          <w:p w14:paraId="79F6877A">
            <w:pPr>
              <w:pStyle w:val="16"/>
              <w:widowControl w:val="0"/>
              <w:tabs>
                <w:tab w:val="left" w:pos="771"/>
              </w:tabs>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供应商有下列情形之一的，属于弄虚作假的行为：</w:t>
            </w:r>
          </w:p>
          <w:p w14:paraId="07B164FF">
            <w:pPr>
              <w:pStyle w:val="16"/>
              <w:widowControl w:val="0"/>
              <w:tabs>
                <w:tab w:val="left" w:pos="771"/>
              </w:tabs>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1）使用伪造、变造的许可证件；</w:t>
            </w:r>
          </w:p>
          <w:p w14:paraId="652E9D37">
            <w:pPr>
              <w:pStyle w:val="16"/>
              <w:widowControl w:val="0"/>
              <w:tabs>
                <w:tab w:val="left" w:pos="771"/>
              </w:tabs>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2）提供虚假的财务状况或者业绩；</w:t>
            </w:r>
          </w:p>
          <w:p w14:paraId="6D881233">
            <w:pPr>
              <w:pStyle w:val="16"/>
              <w:widowControl w:val="0"/>
              <w:tabs>
                <w:tab w:val="left" w:pos="771"/>
              </w:tabs>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3）提供虚假的项目负责人或者主要技术人员简历、劳动关系证明；</w:t>
            </w:r>
          </w:p>
          <w:p w14:paraId="4F805A89">
            <w:pPr>
              <w:pStyle w:val="16"/>
              <w:widowControl w:val="0"/>
              <w:tabs>
                <w:tab w:val="left" w:pos="771"/>
              </w:tabs>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4）提供虚假的信用状况；</w:t>
            </w:r>
          </w:p>
          <w:p w14:paraId="48B2696B">
            <w:pPr>
              <w:pStyle w:val="16"/>
              <w:widowControl w:val="0"/>
              <w:tabs>
                <w:tab w:val="left" w:pos="771"/>
              </w:tabs>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5）其他弄虚作假的行为。</w:t>
            </w:r>
          </w:p>
          <w:p w14:paraId="4B32F767">
            <w:pPr>
              <w:pStyle w:val="16"/>
              <w:widowControl w:val="0"/>
              <w:tabs>
                <w:tab w:val="left" w:pos="771"/>
              </w:tabs>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（2）与采购人、其他供应商或者采购代理机构工作人员恶意串通的；</w:t>
            </w:r>
          </w:p>
          <w:p w14:paraId="3714A671">
            <w:pPr>
              <w:pStyle w:val="16"/>
              <w:widowControl w:val="0"/>
              <w:tabs>
                <w:tab w:val="left" w:pos="771"/>
              </w:tabs>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（3）向采购人、评审专家、采购代理机构工作人员行贿或者提供其他不正当利益的；</w:t>
            </w:r>
          </w:p>
          <w:p w14:paraId="4DECF3DB">
            <w:pPr>
              <w:pStyle w:val="16"/>
              <w:widowControl w:val="0"/>
              <w:tabs>
                <w:tab w:val="left" w:pos="771"/>
              </w:tabs>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（4）有法律、法规规定的其他损害采购人利益和社会公共利益情形的；</w:t>
            </w:r>
          </w:p>
          <w:p w14:paraId="379EAE1C">
            <w:pPr>
              <w:pStyle w:val="16"/>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rPr>
              <w:t>（5）其他违反招投标法律、法规和规章强制性规定的行为。</w:t>
            </w:r>
          </w:p>
        </w:tc>
      </w:tr>
      <w:tr w14:paraId="02726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8" w:type="pct"/>
            <w:vAlign w:val="center"/>
          </w:tcPr>
          <w:p w14:paraId="71F476D5">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21</w:t>
            </w:r>
            <w:r>
              <w:rPr>
                <w:rFonts w:ascii="宋体" w:hAnsi="宋体" w:eastAsia="宋体"/>
                <w:bCs/>
                <w:kern w:val="2"/>
              </w:rPr>
              <w:t>.</w:t>
            </w:r>
            <w:r>
              <w:rPr>
                <w:rFonts w:hint="eastAsia" w:ascii="宋体" w:hAnsi="宋体" w:eastAsia="宋体"/>
                <w:bCs/>
                <w:kern w:val="2"/>
              </w:rPr>
              <w:t>2</w:t>
            </w:r>
          </w:p>
        </w:tc>
        <w:tc>
          <w:tcPr>
            <w:tcW w:w="1174" w:type="pct"/>
            <w:vAlign w:val="center"/>
          </w:tcPr>
          <w:p w14:paraId="588FAB61">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确定中标人</w:t>
            </w:r>
          </w:p>
        </w:tc>
        <w:tc>
          <w:tcPr>
            <w:tcW w:w="3247" w:type="pct"/>
            <w:vAlign w:val="center"/>
          </w:tcPr>
          <w:p w14:paraId="2766878E">
            <w:pPr>
              <w:spacing w:line="360" w:lineRule="auto"/>
              <w:rPr>
                <w:rFonts w:ascii="宋体" w:hAnsi="宋体" w:eastAsia="宋体"/>
                <w:kern w:val="0"/>
                <w:sz w:val="24"/>
                <w:szCs w:val="24"/>
              </w:rPr>
            </w:pPr>
            <w:r>
              <w:rPr>
                <w:rFonts w:hint="eastAsia" w:ascii="宋体" w:hAnsi="宋体" w:eastAsia="宋体"/>
                <w:kern w:val="0"/>
                <w:sz w:val="24"/>
                <w:szCs w:val="24"/>
              </w:rPr>
              <w:sym w:font="Wingdings" w:char="00FE"/>
            </w:r>
            <w:r>
              <w:rPr>
                <w:rFonts w:hint="eastAsia" w:ascii="宋体" w:hAnsi="宋体" w:eastAsia="宋体"/>
                <w:kern w:val="0"/>
                <w:sz w:val="24"/>
                <w:szCs w:val="24"/>
              </w:rPr>
              <w:t>采购人委托评标委员会确定</w:t>
            </w:r>
          </w:p>
          <w:p w14:paraId="7E19A73D">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bCs w:val="0"/>
                <w:kern w:val="2"/>
                <w:sz w:val="24"/>
                <w:szCs w:val="24"/>
              </w:rPr>
              <w:t>□采购人确定</w:t>
            </w:r>
          </w:p>
        </w:tc>
      </w:tr>
      <w:tr w14:paraId="56F51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8" w:type="pct"/>
            <w:vAlign w:val="center"/>
          </w:tcPr>
          <w:p w14:paraId="2DA527B3">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ascii="宋体" w:hAnsi="宋体" w:eastAsia="宋体"/>
                <w:bCs/>
                <w:kern w:val="2"/>
              </w:rPr>
              <w:t>2</w:t>
            </w:r>
            <w:r>
              <w:rPr>
                <w:rFonts w:hint="eastAsia" w:ascii="宋体" w:hAnsi="宋体" w:eastAsia="宋体"/>
                <w:bCs/>
                <w:kern w:val="2"/>
              </w:rPr>
              <w:t>3</w:t>
            </w:r>
            <w:r>
              <w:rPr>
                <w:rFonts w:ascii="宋体" w:hAnsi="宋体" w:eastAsia="宋体"/>
                <w:bCs/>
                <w:kern w:val="2"/>
              </w:rPr>
              <w:t>.3</w:t>
            </w:r>
          </w:p>
        </w:tc>
        <w:tc>
          <w:tcPr>
            <w:tcW w:w="1174" w:type="pct"/>
            <w:vAlign w:val="center"/>
          </w:tcPr>
          <w:p w14:paraId="2A3495E1">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随中标结果公告同时公告的内容</w:t>
            </w:r>
          </w:p>
        </w:tc>
        <w:tc>
          <w:tcPr>
            <w:tcW w:w="3247" w:type="pct"/>
            <w:vAlign w:val="center"/>
          </w:tcPr>
          <w:p w14:paraId="034FE295">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（1）中小企业声明函；</w:t>
            </w:r>
            <w:r>
              <w:rPr>
                <w:rFonts w:hint="eastAsia" w:ascii="宋体" w:hAnsi="宋体" w:eastAsia="宋体"/>
                <w:b w:val="0"/>
                <w:i/>
                <w:iCs/>
                <w:sz w:val="24"/>
              </w:rPr>
              <w:t>（如有）</w:t>
            </w:r>
          </w:p>
          <w:p w14:paraId="0B0C02CF">
            <w:pPr>
              <w:pStyle w:val="16"/>
              <w:widowControl w:val="0"/>
              <w:spacing w:before="0" w:beforeAutospacing="0" w:after="0" w:afterAutospacing="0" w:line="360" w:lineRule="auto"/>
              <w:jc w:val="both"/>
              <w:rPr>
                <w:rFonts w:ascii="宋体" w:hAnsi="宋体" w:eastAsia="宋体"/>
                <w:b w:val="0"/>
                <w:i/>
                <w:sz w:val="24"/>
              </w:rPr>
            </w:pPr>
            <w:r>
              <w:rPr>
                <w:rFonts w:hint="eastAsia" w:ascii="宋体" w:hAnsi="宋体" w:eastAsia="宋体"/>
                <w:b w:val="0"/>
                <w:sz w:val="24"/>
              </w:rPr>
              <w:t>（2）残疾人福利性单位声明函；</w:t>
            </w:r>
            <w:r>
              <w:rPr>
                <w:rFonts w:hint="eastAsia" w:ascii="宋体" w:hAnsi="宋体" w:eastAsia="宋体"/>
                <w:b w:val="0"/>
                <w:i/>
                <w:iCs/>
                <w:sz w:val="24"/>
              </w:rPr>
              <w:t>（如有）</w:t>
            </w:r>
          </w:p>
          <w:p w14:paraId="0A3316B5">
            <w:pPr>
              <w:pStyle w:val="16"/>
              <w:widowControl w:val="0"/>
              <w:spacing w:before="0" w:beforeAutospacing="0" w:after="0" w:afterAutospacing="0" w:line="360" w:lineRule="auto"/>
              <w:jc w:val="both"/>
              <w:rPr>
                <w:rFonts w:ascii="宋体" w:hAnsi="宋体" w:eastAsia="宋体"/>
                <w:b w:val="0"/>
                <w:bCs w:val="0"/>
                <w:sz w:val="24"/>
                <w:szCs w:val="24"/>
              </w:rPr>
            </w:pPr>
            <w:r>
              <w:rPr>
                <w:rFonts w:hint="eastAsia" w:ascii="宋体" w:hAnsi="宋体" w:eastAsia="宋体"/>
                <w:b w:val="0"/>
                <w:sz w:val="24"/>
              </w:rPr>
              <w:t>（3）中标（成交）供应商的评审总得分（适用综合评分法）</w:t>
            </w:r>
          </w:p>
        </w:tc>
      </w:tr>
      <w:tr w14:paraId="4F16B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8" w:type="pct"/>
            <w:vAlign w:val="center"/>
          </w:tcPr>
          <w:p w14:paraId="28A0A2DC">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24</w:t>
            </w:r>
            <w:r>
              <w:rPr>
                <w:rFonts w:ascii="宋体" w:hAnsi="宋体" w:eastAsia="宋体"/>
                <w:bCs/>
                <w:kern w:val="2"/>
              </w:rPr>
              <w:t>.1</w:t>
            </w:r>
          </w:p>
        </w:tc>
        <w:tc>
          <w:tcPr>
            <w:tcW w:w="1174" w:type="pct"/>
            <w:vAlign w:val="center"/>
          </w:tcPr>
          <w:p w14:paraId="5D40B8CC">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中标通知书发出的形式</w:t>
            </w:r>
          </w:p>
        </w:tc>
        <w:tc>
          <w:tcPr>
            <w:tcW w:w="3247" w:type="pct"/>
            <w:vAlign w:val="center"/>
          </w:tcPr>
          <w:p w14:paraId="6E0863B9">
            <w:pPr>
              <w:pStyle w:val="16"/>
              <w:widowControl w:val="0"/>
              <w:spacing w:before="0" w:beforeAutospacing="0" w:after="0" w:afterAutospacing="0" w:line="360" w:lineRule="auto"/>
              <w:jc w:val="both"/>
              <w:rPr>
                <w:rFonts w:ascii="宋体" w:hAnsi="宋体" w:eastAsia="宋体"/>
                <w:b w:val="0"/>
                <w:bCs w:val="0"/>
                <w:sz w:val="24"/>
                <w:szCs w:val="24"/>
              </w:rPr>
            </w:pPr>
            <w:r>
              <w:rPr>
                <w:rFonts w:hint="eastAsia" w:ascii="宋体" w:hAnsi="宋体" w:eastAsia="宋体"/>
                <w:b w:val="0"/>
                <w:bCs w:val="0"/>
                <w:sz w:val="24"/>
                <w:szCs w:val="24"/>
              </w:rPr>
              <w:t xml:space="preserve">☑书面 </w:t>
            </w:r>
            <w:r>
              <w:rPr>
                <w:rFonts w:ascii="宋体" w:hAnsi="宋体" w:eastAsia="宋体"/>
                <w:b w:val="0"/>
                <w:bCs w:val="0"/>
                <w:sz w:val="24"/>
                <w:szCs w:val="24"/>
              </w:rPr>
              <w:t xml:space="preserve">    </w:t>
            </w:r>
            <w:r>
              <w:rPr>
                <w:rFonts w:hint="eastAsia" w:ascii="宋体" w:hAnsi="宋体" w:eastAsia="宋体"/>
                <w:b w:val="0"/>
                <w:bCs w:val="0"/>
                <w:sz w:val="24"/>
                <w:szCs w:val="24"/>
              </w:rPr>
              <w:sym w:font="Wingdings" w:char="00A8"/>
            </w:r>
            <w:r>
              <w:rPr>
                <w:rFonts w:hint="eastAsia" w:ascii="宋体" w:hAnsi="宋体" w:eastAsia="宋体"/>
                <w:b w:val="0"/>
                <w:bCs w:val="0"/>
                <w:sz w:val="24"/>
                <w:szCs w:val="24"/>
              </w:rPr>
              <w:t>数据电文</w:t>
            </w:r>
          </w:p>
        </w:tc>
      </w:tr>
      <w:tr w14:paraId="7BB08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8" w:type="pct"/>
            <w:vAlign w:val="center"/>
          </w:tcPr>
          <w:p w14:paraId="386D7F34">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25</w:t>
            </w:r>
            <w:r>
              <w:rPr>
                <w:rFonts w:ascii="宋体" w:hAnsi="宋体" w:eastAsia="宋体"/>
                <w:bCs/>
                <w:kern w:val="2"/>
              </w:rPr>
              <w:t>.1</w:t>
            </w:r>
          </w:p>
        </w:tc>
        <w:tc>
          <w:tcPr>
            <w:tcW w:w="1174" w:type="pct"/>
            <w:vAlign w:val="center"/>
          </w:tcPr>
          <w:p w14:paraId="7DBD620A">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告知招标结果的形式</w:t>
            </w:r>
          </w:p>
        </w:tc>
        <w:tc>
          <w:tcPr>
            <w:tcW w:w="3247" w:type="pct"/>
            <w:vAlign w:val="center"/>
          </w:tcPr>
          <w:p w14:paraId="6152C9D2">
            <w:pPr>
              <w:spacing w:line="360" w:lineRule="auto"/>
              <w:rPr>
                <w:rFonts w:ascii="宋体" w:hAnsi="宋体" w:eastAsia="宋体"/>
                <w:kern w:val="0"/>
                <w:sz w:val="24"/>
                <w:szCs w:val="24"/>
              </w:rPr>
            </w:pPr>
            <w:r>
              <w:rPr>
                <w:rFonts w:hint="eastAsia" w:ascii="宋体" w:hAnsi="宋体" w:eastAsia="宋体"/>
                <w:kern w:val="0"/>
                <w:sz w:val="24"/>
                <w:szCs w:val="24"/>
              </w:rPr>
              <w:sym w:font="Wingdings" w:char="00A8"/>
            </w:r>
            <w:r>
              <w:rPr>
                <w:rFonts w:hint="eastAsia" w:ascii="宋体" w:hAnsi="宋体" w:eastAsia="宋体"/>
                <w:kern w:val="0"/>
                <w:sz w:val="24"/>
                <w:szCs w:val="24"/>
              </w:rPr>
              <w:t>投标人自行登录电子</w:t>
            </w:r>
            <w:r>
              <w:rPr>
                <w:rFonts w:hint="eastAsia" w:ascii="宋体" w:hAnsi="宋体" w:eastAsia="宋体" w:cs="宋体"/>
                <w:sz w:val="24"/>
                <w:szCs w:val="24"/>
              </w:rPr>
              <w:t>交易</w:t>
            </w:r>
            <w:r>
              <w:rPr>
                <w:rFonts w:hint="eastAsia" w:ascii="宋体" w:hAnsi="宋体" w:eastAsia="宋体"/>
                <w:kern w:val="0"/>
                <w:sz w:val="24"/>
                <w:szCs w:val="24"/>
              </w:rPr>
              <w:t>系统查看</w:t>
            </w:r>
          </w:p>
          <w:p w14:paraId="3CAFD281">
            <w:pPr>
              <w:pStyle w:val="16"/>
              <w:widowControl w:val="0"/>
              <w:spacing w:before="0" w:beforeAutospacing="0" w:after="0" w:afterAutospacing="0" w:line="360" w:lineRule="auto"/>
              <w:jc w:val="both"/>
              <w:rPr>
                <w:rFonts w:ascii="宋体" w:hAnsi="宋体" w:eastAsia="宋体"/>
                <w:b w:val="0"/>
                <w:bCs w:val="0"/>
                <w:kern w:val="2"/>
                <w:sz w:val="24"/>
                <w:szCs w:val="24"/>
              </w:rPr>
            </w:pPr>
            <w:r>
              <w:rPr>
                <w:rFonts w:hint="eastAsia" w:ascii="宋体" w:hAnsi="宋体" w:eastAsia="宋体"/>
                <w:b w:val="0"/>
                <w:bCs w:val="0"/>
                <w:kern w:val="2"/>
                <w:sz w:val="24"/>
                <w:szCs w:val="24"/>
              </w:rPr>
              <w:t>☑评标现场告知</w:t>
            </w:r>
          </w:p>
        </w:tc>
      </w:tr>
      <w:tr w14:paraId="609F6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7" w:hRule="atLeast"/>
          <w:jc w:val="center"/>
        </w:trPr>
        <w:tc>
          <w:tcPr>
            <w:tcW w:w="578" w:type="pct"/>
            <w:vAlign w:val="center"/>
          </w:tcPr>
          <w:p w14:paraId="1F25FA6B">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26</w:t>
            </w:r>
            <w:r>
              <w:rPr>
                <w:rFonts w:ascii="宋体" w:hAnsi="宋体" w:eastAsia="宋体"/>
                <w:bCs/>
                <w:kern w:val="2"/>
              </w:rPr>
              <w:t>.1</w:t>
            </w:r>
          </w:p>
        </w:tc>
        <w:tc>
          <w:tcPr>
            <w:tcW w:w="1174" w:type="pct"/>
            <w:vAlign w:val="center"/>
          </w:tcPr>
          <w:p w14:paraId="77CA3732">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履约保证金</w:t>
            </w:r>
          </w:p>
        </w:tc>
        <w:tc>
          <w:tcPr>
            <w:tcW w:w="3247" w:type="pct"/>
          </w:tcPr>
          <w:p w14:paraId="0690F364">
            <w:pPr>
              <w:spacing w:line="360" w:lineRule="auto"/>
              <w:rPr>
                <w:rFonts w:ascii="宋体" w:hAnsi="宋体" w:eastAsia="宋体"/>
                <w:bCs/>
                <w:kern w:val="0"/>
                <w:sz w:val="24"/>
                <w:szCs w:val="28"/>
              </w:rPr>
            </w:pPr>
            <w:r>
              <w:rPr>
                <w:rFonts w:hint="eastAsia" w:ascii="宋体" w:hAnsi="宋体" w:eastAsia="宋体"/>
                <w:bCs/>
                <w:kern w:val="0"/>
                <w:sz w:val="24"/>
                <w:szCs w:val="28"/>
              </w:rPr>
              <w:t>（1）金额：</w:t>
            </w:r>
          </w:p>
          <w:p w14:paraId="558DF3D8">
            <w:pPr>
              <w:spacing w:line="360" w:lineRule="auto"/>
              <w:rPr>
                <w:rFonts w:ascii="宋体" w:hAnsi="宋体" w:eastAsia="宋体"/>
                <w:bCs/>
                <w:kern w:val="0"/>
                <w:sz w:val="24"/>
                <w:szCs w:val="28"/>
              </w:rPr>
            </w:pPr>
            <w:r>
              <w:rPr>
                <w:rFonts w:hint="eastAsia" w:ascii="宋体" w:hAnsi="宋体" w:eastAsia="宋体"/>
                <w:bCs/>
                <w:kern w:val="0"/>
                <w:sz w:val="24"/>
                <w:szCs w:val="28"/>
              </w:rPr>
              <w:t>☑免收</w:t>
            </w:r>
          </w:p>
          <w:p w14:paraId="65B212C2">
            <w:pPr>
              <w:spacing w:line="360" w:lineRule="auto"/>
              <w:rPr>
                <w:rFonts w:ascii="宋体" w:hAnsi="宋体" w:eastAsia="宋体"/>
                <w:bCs/>
                <w:kern w:val="0"/>
                <w:sz w:val="24"/>
                <w:szCs w:val="28"/>
              </w:rPr>
            </w:pPr>
            <w:r>
              <w:rPr>
                <w:rFonts w:ascii="宋体" w:hAnsi="宋体" w:eastAsia="宋体"/>
                <w:bCs/>
                <w:kern w:val="0"/>
                <w:sz w:val="24"/>
                <w:szCs w:val="28"/>
              </w:rPr>
              <w:t>□</w:t>
            </w:r>
            <w:r>
              <w:rPr>
                <w:rFonts w:hint="eastAsia" w:ascii="宋体" w:hAnsi="宋体" w:eastAsia="宋体"/>
                <w:bCs/>
                <w:kern w:val="0"/>
                <w:sz w:val="24"/>
                <w:szCs w:val="28"/>
              </w:rPr>
              <w:t>合同价的</w:t>
            </w:r>
            <w:r>
              <w:rPr>
                <w:rFonts w:ascii="宋体" w:hAnsi="宋体" w:eastAsia="宋体"/>
                <w:bCs/>
                <w:kern w:val="0"/>
                <w:sz w:val="24"/>
                <w:szCs w:val="28"/>
                <w:u w:val="single"/>
              </w:rPr>
              <w:t xml:space="preserve"> </w:t>
            </w:r>
            <w:r>
              <w:rPr>
                <w:rFonts w:hint="eastAsia" w:ascii="宋体" w:hAnsi="宋体" w:eastAsia="宋体"/>
                <w:bCs/>
                <w:kern w:val="0"/>
                <w:sz w:val="24"/>
                <w:szCs w:val="28"/>
                <w:u w:val="single"/>
              </w:rPr>
              <w:t>/</w:t>
            </w:r>
            <w:r>
              <w:rPr>
                <w:rFonts w:ascii="宋体" w:hAnsi="宋体" w:eastAsia="宋体"/>
                <w:bCs/>
                <w:kern w:val="0"/>
                <w:sz w:val="24"/>
                <w:szCs w:val="28"/>
                <w:u w:val="single"/>
              </w:rPr>
              <w:t xml:space="preserve">  </w:t>
            </w:r>
            <w:r>
              <w:rPr>
                <w:rFonts w:ascii="宋体" w:hAnsi="宋体" w:eastAsia="宋体"/>
                <w:bCs/>
                <w:kern w:val="0"/>
                <w:sz w:val="24"/>
                <w:szCs w:val="28"/>
              </w:rPr>
              <w:t>%</w:t>
            </w:r>
          </w:p>
          <w:p w14:paraId="47CBB700">
            <w:pPr>
              <w:spacing w:line="360" w:lineRule="auto"/>
              <w:rPr>
                <w:rFonts w:ascii="宋体" w:hAnsi="宋体" w:eastAsia="宋体"/>
                <w:bCs/>
                <w:kern w:val="0"/>
                <w:sz w:val="24"/>
                <w:szCs w:val="28"/>
              </w:rPr>
            </w:pPr>
            <w:r>
              <w:rPr>
                <w:rFonts w:ascii="宋体" w:hAnsi="宋体" w:eastAsia="宋体"/>
                <w:bCs/>
                <w:kern w:val="0"/>
                <w:sz w:val="24"/>
                <w:szCs w:val="28"/>
              </w:rPr>
              <w:t>□</w:t>
            </w:r>
            <w:r>
              <w:rPr>
                <w:rFonts w:hint="eastAsia" w:ascii="宋体" w:hAnsi="宋体" w:eastAsia="宋体"/>
                <w:bCs/>
                <w:kern w:val="0"/>
                <w:sz w:val="24"/>
                <w:szCs w:val="28"/>
              </w:rPr>
              <w:t>定额收取：人民币</w:t>
            </w:r>
            <w:r>
              <w:rPr>
                <w:rFonts w:hint="eastAsia" w:ascii="宋体" w:hAnsi="宋体" w:eastAsia="宋体"/>
                <w:bCs/>
                <w:kern w:val="0"/>
                <w:sz w:val="24"/>
                <w:szCs w:val="28"/>
                <w:u w:val="single"/>
              </w:rPr>
              <w:t xml:space="preserve">       /       </w:t>
            </w:r>
            <w:r>
              <w:rPr>
                <w:rFonts w:hint="eastAsia" w:ascii="宋体" w:hAnsi="宋体" w:eastAsia="宋体"/>
                <w:bCs/>
                <w:kern w:val="0"/>
                <w:sz w:val="24"/>
                <w:szCs w:val="28"/>
              </w:rPr>
              <w:t>元</w:t>
            </w:r>
          </w:p>
          <w:p w14:paraId="7197BB3A">
            <w:pPr>
              <w:spacing w:line="360" w:lineRule="auto"/>
              <w:rPr>
                <w:rFonts w:ascii="宋体" w:hAnsi="宋体" w:eastAsia="宋体"/>
                <w:bCs/>
                <w:kern w:val="0"/>
                <w:sz w:val="24"/>
                <w:szCs w:val="28"/>
              </w:rPr>
            </w:pPr>
            <w:r>
              <w:rPr>
                <w:rFonts w:hint="eastAsia" w:ascii="宋体" w:hAnsi="宋体" w:eastAsia="宋体"/>
                <w:bCs/>
                <w:kern w:val="0"/>
                <w:sz w:val="24"/>
                <w:szCs w:val="28"/>
              </w:rPr>
              <w:t>（2）支付方式：</w:t>
            </w:r>
          </w:p>
          <w:p w14:paraId="3A34607A">
            <w:pPr>
              <w:spacing w:line="360" w:lineRule="auto"/>
              <w:rPr>
                <w:rFonts w:ascii="宋体" w:hAnsi="宋体" w:eastAsia="宋体"/>
                <w:bCs/>
                <w:kern w:val="0"/>
                <w:sz w:val="24"/>
                <w:szCs w:val="28"/>
              </w:rPr>
            </w:pPr>
            <w:r>
              <w:rPr>
                <w:rFonts w:hint="eastAsia" w:ascii="宋体" w:hAnsi="宋体" w:eastAsia="宋体"/>
                <w:bCs/>
                <w:kern w:val="0"/>
                <w:sz w:val="24"/>
                <w:szCs w:val="28"/>
              </w:rPr>
              <w:sym w:font="Wingdings" w:char="00A8"/>
            </w:r>
            <w:r>
              <w:rPr>
                <w:rFonts w:ascii="宋体" w:hAnsi="宋体" w:eastAsia="宋体"/>
                <w:bCs/>
                <w:kern w:val="0"/>
                <w:sz w:val="24"/>
                <w:szCs w:val="28"/>
              </w:rPr>
              <w:t>转账/电汇</w:t>
            </w:r>
            <w:r>
              <w:rPr>
                <w:rFonts w:hint="eastAsia" w:ascii="宋体" w:hAnsi="宋体" w:eastAsia="宋体"/>
                <w:bCs/>
                <w:kern w:val="0"/>
                <w:sz w:val="24"/>
                <w:szCs w:val="28"/>
              </w:rPr>
              <w:t xml:space="preserve"> </w:t>
            </w:r>
            <w:r>
              <w:rPr>
                <w:rFonts w:hint="eastAsia" w:ascii="宋体" w:hAnsi="宋体" w:eastAsia="宋体"/>
                <w:bCs/>
                <w:kern w:val="0"/>
                <w:sz w:val="24"/>
                <w:szCs w:val="28"/>
              </w:rPr>
              <w:sym w:font="Wingdings" w:char="00A8"/>
            </w:r>
            <w:r>
              <w:rPr>
                <w:rFonts w:ascii="宋体" w:hAnsi="宋体" w:eastAsia="宋体"/>
                <w:bCs/>
                <w:kern w:val="0"/>
                <w:sz w:val="24"/>
                <w:szCs w:val="28"/>
              </w:rPr>
              <w:t xml:space="preserve">支票 </w:t>
            </w:r>
            <w:r>
              <w:rPr>
                <w:rFonts w:hint="eastAsia" w:ascii="宋体" w:hAnsi="宋体" w:eastAsia="宋体"/>
                <w:bCs/>
                <w:kern w:val="0"/>
                <w:sz w:val="24"/>
                <w:szCs w:val="28"/>
              </w:rPr>
              <w:sym w:font="Wingdings" w:char="00A8"/>
            </w:r>
            <w:r>
              <w:rPr>
                <w:rFonts w:ascii="宋体" w:hAnsi="宋体" w:eastAsia="宋体"/>
                <w:bCs/>
                <w:kern w:val="0"/>
                <w:sz w:val="24"/>
                <w:szCs w:val="28"/>
              </w:rPr>
              <w:t>汇票</w:t>
            </w:r>
            <w:r>
              <w:rPr>
                <w:rFonts w:hint="eastAsia" w:ascii="宋体" w:hAnsi="宋体" w:eastAsia="宋体"/>
                <w:bCs/>
                <w:kern w:val="0"/>
                <w:sz w:val="24"/>
                <w:szCs w:val="28"/>
              </w:rPr>
              <w:t xml:space="preserve"> </w:t>
            </w:r>
            <w:r>
              <w:rPr>
                <w:rFonts w:hint="eastAsia" w:ascii="宋体" w:hAnsi="宋体" w:eastAsia="宋体"/>
                <w:bCs/>
                <w:kern w:val="0"/>
                <w:sz w:val="24"/>
                <w:szCs w:val="28"/>
              </w:rPr>
              <w:sym w:font="Wingdings" w:char="00A8"/>
            </w:r>
            <w:r>
              <w:rPr>
                <w:rFonts w:hint="eastAsia" w:ascii="宋体" w:hAnsi="宋体" w:eastAsia="宋体"/>
                <w:bCs/>
                <w:kern w:val="0"/>
                <w:sz w:val="24"/>
                <w:szCs w:val="28"/>
              </w:rPr>
              <w:t xml:space="preserve">本票 </w:t>
            </w:r>
            <w:r>
              <w:rPr>
                <w:rFonts w:hint="eastAsia" w:ascii="宋体" w:hAnsi="宋体" w:eastAsia="宋体"/>
                <w:bCs/>
                <w:kern w:val="0"/>
                <w:sz w:val="24"/>
                <w:szCs w:val="28"/>
              </w:rPr>
              <w:sym w:font="Wingdings" w:char="00A8"/>
            </w:r>
            <w:r>
              <w:rPr>
                <w:rFonts w:ascii="宋体" w:hAnsi="宋体" w:eastAsia="宋体"/>
                <w:bCs/>
                <w:kern w:val="0"/>
                <w:sz w:val="24"/>
                <w:szCs w:val="28"/>
              </w:rPr>
              <w:t>保</w:t>
            </w:r>
            <w:r>
              <w:rPr>
                <w:rFonts w:hint="eastAsia" w:ascii="宋体" w:hAnsi="宋体" w:eastAsia="宋体"/>
                <w:bCs/>
                <w:kern w:val="0"/>
                <w:sz w:val="24"/>
                <w:szCs w:val="28"/>
              </w:rPr>
              <w:t xml:space="preserve">险 </w:t>
            </w:r>
            <w:r>
              <w:rPr>
                <w:rFonts w:hint="eastAsia" w:ascii="宋体" w:hAnsi="宋体" w:eastAsia="宋体"/>
                <w:bCs/>
                <w:kern w:val="0"/>
                <w:sz w:val="24"/>
                <w:szCs w:val="28"/>
              </w:rPr>
              <w:sym w:font="Wingdings" w:char="00A8"/>
            </w:r>
            <w:r>
              <w:rPr>
                <w:rFonts w:hint="eastAsia" w:ascii="宋体" w:hAnsi="宋体" w:eastAsia="宋体"/>
                <w:bCs/>
                <w:kern w:val="0"/>
                <w:sz w:val="24"/>
                <w:szCs w:val="28"/>
              </w:rPr>
              <w:t>保</w:t>
            </w:r>
            <w:r>
              <w:rPr>
                <w:rFonts w:ascii="宋体" w:hAnsi="宋体" w:eastAsia="宋体"/>
                <w:bCs/>
                <w:kern w:val="0"/>
                <w:sz w:val="24"/>
                <w:szCs w:val="28"/>
              </w:rPr>
              <w:t>函</w:t>
            </w:r>
          </w:p>
          <w:p w14:paraId="2EC59DA6">
            <w:pPr>
              <w:spacing w:line="360" w:lineRule="auto"/>
              <w:rPr>
                <w:rFonts w:ascii="宋体" w:hAnsi="宋体" w:eastAsia="宋体"/>
                <w:bCs/>
                <w:kern w:val="0"/>
                <w:sz w:val="24"/>
                <w:szCs w:val="28"/>
              </w:rPr>
            </w:pPr>
            <w:r>
              <w:rPr>
                <w:rFonts w:hint="eastAsia" w:ascii="宋体" w:hAnsi="宋体" w:eastAsia="宋体"/>
                <w:bCs/>
                <w:kern w:val="0"/>
                <w:sz w:val="24"/>
                <w:szCs w:val="28"/>
              </w:rPr>
              <w:t>（3）收取单位：</w:t>
            </w:r>
            <w:r>
              <w:rPr>
                <w:rFonts w:hint="eastAsia" w:ascii="宋体" w:hAnsi="宋体" w:eastAsia="宋体"/>
                <w:bCs/>
                <w:kern w:val="0"/>
                <w:sz w:val="24"/>
                <w:szCs w:val="28"/>
                <w:u w:val="single"/>
              </w:rPr>
              <w:t xml:space="preserve">      /       </w:t>
            </w:r>
            <w:r>
              <w:rPr>
                <w:rFonts w:hint="eastAsia" w:ascii="宋体" w:hAnsi="宋体" w:eastAsia="宋体"/>
                <w:bCs/>
                <w:kern w:val="0"/>
                <w:sz w:val="24"/>
                <w:szCs w:val="28"/>
              </w:rPr>
              <w:t xml:space="preserve">              </w:t>
            </w:r>
          </w:p>
          <w:p w14:paraId="5A80384E">
            <w:pPr>
              <w:spacing w:line="360" w:lineRule="auto"/>
              <w:rPr>
                <w:rFonts w:ascii="宋体" w:hAnsi="宋体" w:eastAsia="宋体"/>
                <w:bCs/>
                <w:kern w:val="0"/>
                <w:sz w:val="24"/>
                <w:szCs w:val="28"/>
              </w:rPr>
            </w:pPr>
            <w:r>
              <w:rPr>
                <w:rFonts w:hint="eastAsia" w:ascii="宋体" w:hAnsi="宋体" w:eastAsia="宋体"/>
                <w:bCs/>
                <w:kern w:val="0"/>
                <w:sz w:val="24"/>
                <w:szCs w:val="28"/>
              </w:rPr>
              <w:t>（4）收取账号：</w:t>
            </w:r>
            <w:r>
              <w:rPr>
                <w:rFonts w:hint="eastAsia" w:ascii="宋体" w:hAnsi="宋体" w:eastAsia="宋体"/>
                <w:bCs/>
                <w:kern w:val="0"/>
                <w:sz w:val="24"/>
                <w:szCs w:val="28"/>
                <w:u w:val="single"/>
              </w:rPr>
              <w:t xml:space="preserve">      /        </w:t>
            </w:r>
          </w:p>
          <w:p w14:paraId="7356E04A">
            <w:pPr>
              <w:spacing w:line="360" w:lineRule="auto"/>
              <w:rPr>
                <w:rFonts w:ascii="宋体" w:hAnsi="宋体" w:eastAsia="宋体"/>
                <w:sz w:val="24"/>
              </w:rPr>
            </w:pPr>
            <w:r>
              <w:rPr>
                <w:rFonts w:hint="eastAsia" w:ascii="宋体" w:hAnsi="宋体" w:eastAsia="宋体"/>
                <w:bCs/>
                <w:kern w:val="0"/>
                <w:sz w:val="24"/>
                <w:szCs w:val="28"/>
              </w:rPr>
              <w:t>（5）</w:t>
            </w:r>
            <w:r>
              <w:rPr>
                <w:rFonts w:hint="eastAsia" w:ascii="宋体" w:hAnsi="宋体" w:eastAsia="宋体"/>
                <w:sz w:val="24"/>
              </w:rPr>
              <w:t>退还时间：</w:t>
            </w:r>
            <w:r>
              <w:rPr>
                <w:rFonts w:hint="eastAsia" w:ascii="宋体" w:hAnsi="宋体" w:eastAsia="宋体"/>
                <w:bCs/>
                <w:kern w:val="0"/>
                <w:sz w:val="24"/>
                <w:szCs w:val="28"/>
                <w:u w:val="single"/>
              </w:rPr>
              <w:t xml:space="preserve">      /        </w:t>
            </w:r>
          </w:p>
          <w:p w14:paraId="439C448C">
            <w:pPr>
              <w:spacing w:line="360" w:lineRule="auto"/>
              <w:rPr>
                <w:rFonts w:ascii="宋体" w:hAnsi="宋体" w:eastAsia="宋体"/>
                <w:b/>
                <w:bCs/>
                <w:kern w:val="0"/>
                <w:sz w:val="24"/>
                <w:szCs w:val="24"/>
              </w:rPr>
            </w:pPr>
            <w:r>
              <w:rPr>
                <w:rFonts w:hint="eastAsia" w:ascii="宋体" w:hAnsi="宋体" w:eastAsia="宋体"/>
                <w:b/>
                <w:bCs/>
                <w:kern w:val="0"/>
                <w:sz w:val="24"/>
                <w:szCs w:val="24"/>
              </w:rPr>
              <w:t>注意事项：</w:t>
            </w:r>
          </w:p>
          <w:p w14:paraId="7C3B2CC7">
            <w:pPr>
              <w:spacing w:line="360" w:lineRule="auto"/>
              <w:rPr>
                <w:rFonts w:ascii="宋体" w:hAnsi="宋体" w:eastAsia="宋体"/>
                <w:b/>
                <w:bCs/>
                <w:kern w:val="0"/>
                <w:sz w:val="24"/>
                <w:szCs w:val="24"/>
              </w:rPr>
            </w:pPr>
            <w:r>
              <w:rPr>
                <w:rFonts w:hint="eastAsia" w:ascii="宋体" w:hAnsi="宋体" w:eastAsia="宋体"/>
                <w:b/>
                <w:bCs/>
                <w:kern w:val="0"/>
                <w:sz w:val="24"/>
                <w:szCs w:val="24"/>
              </w:rPr>
              <w:t>（1）以上各类机构出具的以担保函、保证保险承担责任的方式均须满足无条件见索即付条件。</w:t>
            </w:r>
          </w:p>
          <w:p w14:paraId="5C836BB2">
            <w:pPr>
              <w:spacing w:line="360" w:lineRule="auto"/>
              <w:rPr>
                <w:rFonts w:ascii="宋体" w:hAnsi="宋体" w:eastAsia="宋体"/>
                <w:b/>
                <w:bCs/>
                <w:kern w:val="0"/>
                <w:sz w:val="24"/>
                <w:szCs w:val="24"/>
              </w:rPr>
            </w:pPr>
            <w:r>
              <w:rPr>
                <w:rFonts w:hint="eastAsia" w:ascii="宋体" w:hAnsi="宋体" w:eastAsia="宋体"/>
                <w:b/>
                <w:bCs/>
                <w:kern w:val="0"/>
                <w:sz w:val="24"/>
                <w:szCs w:val="24"/>
              </w:rPr>
              <w:t>（2）以担保函、保证保险形式缴纳履约保证金的，受益人和收取单位须为采购人。</w:t>
            </w:r>
          </w:p>
        </w:tc>
      </w:tr>
      <w:tr w14:paraId="7CA5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8" w:type="pct"/>
            <w:vAlign w:val="center"/>
          </w:tcPr>
          <w:p w14:paraId="3D414F9E">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27</w:t>
            </w:r>
            <w:r>
              <w:rPr>
                <w:rFonts w:ascii="宋体" w:hAnsi="宋体" w:eastAsia="宋体"/>
                <w:bCs/>
                <w:kern w:val="2"/>
              </w:rPr>
              <w:t>.1</w:t>
            </w:r>
          </w:p>
        </w:tc>
        <w:tc>
          <w:tcPr>
            <w:tcW w:w="1174" w:type="pct"/>
            <w:vAlign w:val="center"/>
          </w:tcPr>
          <w:p w14:paraId="578FC1AB">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签订合同</w:t>
            </w:r>
          </w:p>
        </w:tc>
        <w:tc>
          <w:tcPr>
            <w:tcW w:w="3247" w:type="pct"/>
          </w:tcPr>
          <w:p w14:paraId="6E8F3AB3">
            <w:pPr>
              <w:adjustRightInd w:val="0"/>
              <w:snapToGrid w:val="0"/>
              <w:spacing w:line="360" w:lineRule="auto"/>
              <w:rPr>
                <w:rFonts w:hint="eastAsia" w:ascii="宋体" w:hAnsi="宋体" w:eastAsia="宋体"/>
                <w:b/>
                <w:bCs/>
                <w:kern w:val="0"/>
                <w:sz w:val="24"/>
                <w:szCs w:val="24"/>
                <w:lang w:eastAsia="zh-CN"/>
              </w:rPr>
            </w:pPr>
            <w:r>
              <w:rPr>
                <w:rFonts w:ascii="宋体" w:hAnsi="宋体" w:eastAsia="宋体" w:cs="宋体"/>
                <w:sz w:val="24"/>
                <w:szCs w:val="24"/>
              </w:rPr>
              <w:t>采购人与中标人应当自发出中标通知书之日起7个工作日内签订合同</w:t>
            </w:r>
            <w:r>
              <w:rPr>
                <w:rFonts w:hint="eastAsia" w:ascii="宋体" w:hAnsi="宋体" w:eastAsia="宋体" w:cs="宋体"/>
                <w:sz w:val="24"/>
                <w:szCs w:val="24"/>
                <w:lang w:eastAsia="zh-CN"/>
              </w:rPr>
              <w:t>。</w:t>
            </w:r>
          </w:p>
        </w:tc>
      </w:tr>
      <w:tr w14:paraId="48D5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8" w:type="pct"/>
            <w:vAlign w:val="center"/>
          </w:tcPr>
          <w:p w14:paraId="5694C037">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28</w:t>
            </w:r>
            <w:r>
              <w:rPr>
                <w:rFonts w:ascii="宋体" w:hAnsi="宋体" w:eastAsia="宋体"/>
                <w:bCs/>
                <w:kern w:val="2"/>
              </w:rPr>
              <w:t>.1</w:t>
            </w:r>
          </w:p>
        </w:tc>
        <w:tc>
          <w:tcPr>
            <w:tcW w:w="1174" w:type="pct"/>
            <w:vAlign w:val="center"/>
          </w:tcPr>
          <w:p w14:paraId="2BB4FF7F">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代理费用</w:t>
            </w:r>
          </w:p>
        </w:tc>
        <w:tc>
          <w:tcPr>
            <w:tcW w:w="3247" w:type="pct"/>
            <w:vAlign w:val="center"/>
          </w:tcPr>
          <w:p w14:paraId="3AE11D9D">
            <w:pPr>
              <w:spacing w:before="39" w:line="360" w:lineRule="auto"/>
              <w:rPr>
                <w:rFonts w:ascii="宋体" w:hAnsi="宋体" w:eastAsia="宋体" w:cs="宋体"/>
                <w:bCs/>
                <w:sz w:val="24"/>
                <w:szCs w:val="24"/>
              </w:rPr>
            </w:pPr>
            <w:r>
              <w:rPr>
                <w:rFonts w:hint="eastAsia" w:ascii="宋体" w:hAnsi="宋体" w:eastAsia="宋体"/>
                <w:bCs/>
                <w:kern w:val="0"/>
                <w:sz w:val="24"/>
                <w:szCs w:val="28"/>
              </w:rPr>
              <w:t>（1）</w:t>
            </w:r>
            <w:r>
              <w:rPr>
                <w:rFonts w:ascii="宋体" w:hAnsi="宋体" w:eastAsia="宋体"/>
                <w:bCs/>
                <w:kern w:val="0"/>
                <w:sz w:val="24"/>
                <w:szCs w:val="28"/>
              </w:rPr>
              <w:t>收费对象</w:t>
            </w:r>
            <w:r>
              <w:rPr>
                <w:rFonts w:ascii="宋体" w:hAnsi="宋体" w:eastAsia="宋体" w:cs="宋体"/>
                <w:bCs/>
                <w:spacing w:val="-12"/>
                <w:sz w:val="24"/>
                <w:szCs w:val="24"/>
              </w:rPr>
              <w:t>：</w:t>
            </w:r>
            <w:r>
              <w:rPr>
                <w:rFonts w:hint="eastAsia" w:ascii="宋体" w:hAnsi="宋体" w:eastAsia="宋体"/>
                <w:bCs/>
                <w:kern w:val="0"/>
                <w:sz w:val="24"/>
                <w:szCs w:val="28"/>
              </w:rPr>
              <w:sym w:font="Wingdings" w:char="00A8"/>
            </w:r>
            <w:r>
              <w:rPr>
                <w:rFonts w:ascii="宋体" w:hAnsi="宋体" w:eastAsia="宋体" w:cs="宋体"/>
                <w:bCs/>
                <w:spacing w:val="14"/>
                <w:sz w:val="24"/>
                <w:szCs w:val="24"/>
              </w:rPr>
              <w:t>采购人</w:t>
            </w:r>
            <w:r>
              <w:rPr>
                <w:rFonts w:hint="eastAsia" w:ascii="宋体" w:hAnsi="宋体" w:eastAsia="宋体" w:cs="宋体"/>
                <w:bCs/>
                <w:spacing w:val="14"/>
                <w:sz w:val="24"/>
                <w:szCs w:val="24"/>
              </w:rPr>
              <w:t xml:space="preserve">   </w:t>
            </w:r>
            <w:r>
              <w:rPr>
                <w:rFonts w:hint="eastAsia" w:ascii="宋体" w:hAnsi="宋体" w:eastAsia="宋体"/>
                <w:bCs/>
                <w:kern w:val="0"/>
                <w:sz w:val="24"/>
                <w:szCs w:val="28"/>
              </w:rPr>
              <w:sym w:font="Wingdings" w:char="00FE"/>
            </w:r>
            <w:r>
              <w:rPr>
                <w:rFonts w:ascii="宋体" w:hAnsi="宋体" w:eastAsia="宋体" w:cs="宋体"/>
                <w:bCs/>
                <w:spacing w:val="14"/>
                <w:sz w:val="24"/>
                <w:szCs w:val="24"/>
              </w:rPr>
              <w:t>中标人</w:t>
            </w:r>
          </w:p>
          <w:p w14:paraId="7D92BAF5">
            <w:pPr>
              <w:spacing w:before="24" w:line="360" w:lineRule="auto"/>
              <w:rPr>
                <w:rFonts w:ascii="宋体" w:hAnsi="宋体" w:eastAsia="宋体"/>
                <w:bCs/>
                <w:kern w:val="0"/>
                <w:sz w:val="24"/>
                <w:szCs w:val="28"/>
              </w:rPr>
            </w:pPr>
            <w:r>
              <w:rPr>
                <w:rFonts w:hint="eastAsia" w:ascii="宋体" w:hAnsi="宋体" w:eastAsia="宋体"/>
                <w:bCs/>
                <w:kern w:val="0"/>
                <w:sz w:val="24"/>
                <w:szCs w:val="28"/>
              </w:rPr>
              <w:t>（2）</w:t>
            </w:r>
            <w:r>
              <w:rPr>
                <w:rFonts w:ascii="宋体" w:hAnsi="宋体" w:eastAsia="宋体"/>
                <w:bCs/>
                <w:kern w:val="0"/>
                <w:sz w:val="24"/>
                <w:szCs w:val="28"/>
              </w:rPr>
              <w:t>收取方式</w:t>
            </w:r>
            <w:r>
              <w:rPr>
                <w:rFonts w:ascii="宋体" w:hAnsi="宋体" w:eastAsia="宋体" w:cs="宋体"/>
                <w:bCs/>
                <w:sz w:val="24"/>
                <w:szCs w:val="24"/>
              </w:rPr>
              <w:t>：</w:t>
            </w:r>
            <w:r>
              <w:rPr>
                <w:rFonts w:hint="eastAsia" w:ascii="宋体" w:hAnsi="宋体" w:eastAsia="宋体" w:cs="宋体"/>
                <w:bCs/>
                <w:sz w:val="24"/>
                <w:szCs w:val="24"/>
              </w:rPr>
              <w:t>现金或转账</w:t>
            </w:r>
            <w:r>
              <w:rPr>
                <w:rFonts w:ascii="宋体" w:hAnsi="宋体" w:eastAsia="宋体" w:cs="宋体"/>
                <w:bCs/>
                <w:sz w:val="24"/>
                <w:szCs w:val="24"/>
              </w:rPr>
              <w:t xml:space="preserve">      </w:t>
            </w:r>
          </w:p>
          <w:p w14:paraId="0F6DC352">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（3）</w:t>
            </w:r>
            <w:r>
              <w:rPr>
                <w:rFonts w:ascii="宋体" w:hAnsi="宋体" w:eastAsia="宋体"/>
                <w:b w:val="0"/>
                <w:sz w:val="24"/>
              </w:rPr>
              <w:t>收费标准</w:t>
            </w:r>
            <w:r>
              <w:rPr>
                <w:rFonts w:hint="eastAsia" w:ascii="宋体" w:hAnsi="宋体" w:eastAsia="宋体"/>
                <w:b w:val="0"/>
                <w:sz w:val="24"/>
              </w:rPr>
              <w:t>：</w:t>
            </w:r>
            <w:r>
              <w:rPr>
                <w:rFonts w:hint="eastAsia" w:ascii="宋体" w:hAnsi="宋体" w:eastAsia="宋体" w:cs="宋体"/>
                <w:b w:val="0"/>
                <w:sz w:val="24"/>
                <w:szCs w:val="24"/>
              </w:rPr>
              <w:t>人民币伍仟元，由中标人在领取中标通知书前一次支付给代理公司。</w:t>
            </w:r>
            <w:r>
              <w:rPr>
                <w:rFonts w:ascii="宋体" w:hAnsi="宋体" w:eastAsia="宋体" w:cs="宋体"/>
                <w:b w:val="0"/>
                <w:sz w:val="24"/>
                <w:szCs w:val="24"/>
              </w:rPr>
              <w:t xml:space="preserve">  </w:t>
            </w:r>
          </w:p>
        </w:tc>
      </w:tr>
      <w:tr w14:paraId="059BD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8" w:type="pct"/>
            <w:vAlign w:val="center"/>
          </w:tcPr>
          <w:p w14:paraId="6EEF0F7C">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31</w:t>
            </w:r>
            <w:r>
              <w:rPr>
                <w:rFonts w:ascii="宋体" w:hAnsi="宋体" w:eastAsia="宋体"/>
                <w:bCs/>
                <w:kern w:val="2"/>
              </w:rPr>
              <w:t>.</w:t>
            </w:r>
            <w:r>
              <w:rPr>
                <w:rFonts w:hint="eastAsia" w:ascii="宋体" w:hAnsi="宋体" w:eastAsia="宋体"/>
                <w:bCs/>
                <w:kern w:val="2"/>
              </w:rPr>
              <w:t>3</w:t>
            </w:r>
          </w:p>
        </w:tc>
        <w:tc>
          <w:tcPr>
            <w:tcW w:w="1174" w:type="pct"/>
            <w:vAlign w:val="center"/>
          </w:tcPr>
          <w:p w14:paraId="1B18CA0B">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质疑函递交方式、接收部门、联系电话和通讯地址</w:t>
            </w:r>
          </w:p>
        </w:tc>
        <w:tc>
          <w:tcPr>
            <w:tcW w:w="3247" w:type="pct"/>
            <w:vAlign w:val="center"/>
          </w:tcPr>
          <w:p w14:paraId="0E2C744E">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递交方式：</w:t>
            </w:r>
          </w:p>
          <w:p w14:paraId="16AE613F">
            <w:pPr>
              <w:pStyle w:val="16"/>
              <w:widowControl w:val="0"/>
              <w:spacing w:before="0" w:beforeAutospacing="0" w:after="0" w:afterAutospacing="0" w:line="360" w:lineRule="auto"/>
              <w:jc w:val="both"/>
              <w:rPr>
                <w:rFonts w:ascii="宋体" w:hAnsi="宋体" w:eastAsia="宋体" w:cs="宋体"/>
                <w:b w:val="0"/>
                <w:bCs w:val="0"/>
                <w:sz w:val="24"/>
                <w:szCs w:val="24"/>
                <w:u w:val="single"/>
              </w:rPr>
            </w:pPr>
            <w:r>
              <w:rPr>
                <w:rFonts w:hint="eastAsia" w:ascii="宋体" w:hAnsi="宋体" w:eastAsia="宋体"/>
                <w:b w:val="0"/>
                <w:sz w:val="24"/>
              </w:rPr>
              <w:t>（1）</w:t>
            </w:r>
            <w:r>
              <w:rPr>
                <w:rFonts w:hint="eastAsia" w:ascii="宋体" w:hAnsi="宋体" w:eastAsia="宋体"/>
                <w:sz w:val="24"/>
                <w:u w:val="single"/>
              </w:rPr>
              <w:t xml:space="preserve"> </w:t>
            </w:r>
            <w:r>
              <w:rPr>
                <w:rFonts w:hint="eastAsia" w:ascii="宋体" w:hAnsi="宋体" w:eastAsia="宋体" w:cs="宋体"/>
                <w:b w:val="0"/>
                <w:bCs w:val="0"/>
                <w:sz w:val="24"/>
                <w:szCs w:val="24"/>
                <w:u w:val="single"/>
              </w:rPr>
              <w:t xml:space="preserve">书面形式加盖电子印章后通过邮箱提交。 </w:t>
            </w:r>
          </w:p>
          <w:p w14:paraId="64C7ECE6">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（2）</w:t>
            </w:r>
            <w:r>
              <w:rPr>
                <w:rFonts w:hint="eastAsia" w:ascii="宋体" w:hAnsi="宋体" w:eastAsia="宋体" w:cs="宋体"/>
                <w:b w:val="0"/>
                <w:bCs w:val="0"/>
                <w:sz w:val="24"/>
                <w:szCs w:val="24"/>
                <w:u w:val="single"/>
              </w:rPr>
              <w:t>书面形式递交。按采购公告载明的采购人或采购代理机构信息，向其提出。</w:t>
            </w:r>
          </w:p>
          <w:p w14:paraId="76C299FC">
            <w:pPr>
              <w:pStyle w:val="16"/>
              <w:widowControl w:val="0"/>
              <w:spacing w:before="0" w:beforeAutospacing="0" w:after="0" w:afterAutospacing="0" w:line="360" w:lineRule="auto"/>
              <w:jc w:val="both"/>
              <w:rPr>
                <w:rFonts w:ascii="宋体" w:hAnsi="宋体" w:eastAsia="宋体"/>
                <w:b w:val="0"/>
                <w:bCs w:val="0"/>
                <w:sz w:val="24"/>
                <w:szCs w:val="18"/>
              </w:rPr>
            </w:pPr>
            <w:r>
              <w:rPr>
                <w:rFonts w:hint="eastAsia" w:ascii="宋体" w:hAnsi="宋体" w:eastAsia="宋体"/>
                <w:b w:val="0"/>
                <w:sz w:val="24"/>
              </w:rPr>
              <w:t>接收部门：</w:t>
            </w:r>
            <w:r>
              <w:rPr>
                <w:rFonts w:hint="eastAsia" w:ascii="宋体" w:hAnsi="宋体" w:eastAsia="宋体"/>
                <w:sz w:val="24"/>
                <w:u w:val="single"/>
              </w:rPr>
              <w:t xml:space="preserve"> </w:t>
            </w:r>
            <w:r>
              <w:rPr>
                <w:rFonts w:hint="eastAsia" w:ascii="宋体" w:hAnsi="宋体" w:eastAsia="宋体"/>
                <w:b w:val="0"/>
                <w:bCs w:val="0"/>
                <w:sz w:val="24"/>
                <w:u w:val="single"/>
              </w:rPr>
              <w:t xml:space="preserve">采购人或代理机构  </w:t>
            </w:r>
            <w:r>
              <w:rPr>
                <w:rFonts w:hint="eastAsia" w:ascii="宋体" w:hAnsi="宋体" w:eastAsia="宋体"/>
                <w:sz w:val="24"/>
                <w:u w:val="single"/>
              </w:rPr>
              <w:t xml:space="preserve">         </w:t>
            </w:r>
          </w:p>
          <w:p w14:paraId="3E0B4DFB">
            <w:pPr>
              <w:pStyle w:val="16"/>
              <w:widowControl w:val="0"/>
              <w:spacing w:before="0" w:beforeAutospacing="0" w:after="0" w:afterAutospacing="0" w:line="360" w:lineRule="auto"/>
              <w:jc w:val="both"/>
              <w:rPr>
                <w:rFonts w:ascii="宋体" w:hAnsi="宋体" w:eastAsia="宋体"/>
                <w:b w:val="0"/>
                <w:bCs w:val="0"/>
                <w:sz w:val="24"/>
                <w:szCs w:val="18"/>
              </w:rPr>
            </w:pPr>
            <w:r>
              <w:rPr>
                <w:rFonts w:ascii="宋体" w:hAnsi="宋体" w:eastAsia="宋体"/>
                <w:b w:val="0"/>
                <w:sz w:val="24"/>
              </w:rPr>
              <w:t>联系电话：</w:t>
            </w:r>
            <w:r>
              <w:rPr>
                <w:rFonts w:hint="eastAsia" w:ascii="宋体" w:hAnsi="宋体" w:eastAsia="宋体"/>
                <w:sz w:val="24"/>
                <w:u w:val="single"/>
              </w:rPr>
              <w:t xml:space="preserve"> </w:t>
            </w:r>
            <w:r>
              <w:rPr>
                <w:rFonts w:hint="eastAsia" w:ascii="宋体" w:hAnsi="宋体" w:eastAsia="宋体"/>
                <w:b w:val="0"/>
                <w:bCs w:val="0"/>
                <w:sz w:val="24"/>
                <w:u w:val="single"/>
              </w:rPr>
              <w:t xml:space="preserve">详见采购公告 </w:t>
            </w:r>
            <w:r>
              <w:rPr>
                <w:rFonts w:hint="eastAsia" w:ascii="宋体" w:hAnsi="宋体" w:eastAsia="宋体"/>
                <w:sz w:val="24"/>
                <w:u w:val="single"/>
              </w:rPr>
              <w:t xml:space="preserve">         </w:t>
            </w:r>
          </w:p>
          <w:p w14:paraId="624078D4">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通讯地址：</w:t>
            </w:r>
            <w:r>
              <w:rPr>
                <w:rFonts w:hint="eastAsia" w:ascii="宋体" w:hAnsi="宋体" w:eastAsia="宋体"/>
                <w:sz w:val="24"/>
                <w:u w:val="single"/>
              </w:rPr>
              <w:t xml:space="preserve"> </w:t>
            </w:r>
            <w:r>
              <w:rPr>
                <w:rFonts w:hint="eastAsia" w:ascii="宋体" w:hAnsi="宋体" w:eastAsia="宋体"/>
                <w:b w:val="0"/>
                <w:bCs w:val="0"/>
                <w:sz w:val="24"/>
                <w:u w:val="single"/>
              </w:rPr>
              <w:t>详见采购公告</w:t>
            </w:r>
            <w:r>
              <w:rPr>
                <w:rFonts w:hint="eastAsia" w:ascii="宋体" w:hAnsi="宋体" w:eastAsia="宋体"/>
                <w:sz w:val="24"/>
                <w:u w:val="single"/>
              </w:rPr>
              <w:t xml:space="preserve">         </w:t>
            </w:r>
          </w:p>
        </w:tc>
      </w:tr>
      <w:tr w14:paraId="70D1A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8" w:type="pct"/>
            <w:vAlign w:val="center"/>
          </w:tcPr>
          <w:p w14:paraId="3863F963">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32</w:t>
            </w:r>
          </w:p>
        </w:tc>
        <w:tc>
          <w:tcPr>
            <w:tcW w:w="1174" w:type="pct"/>
            <w:vAlign w:val="center"/>
          </w:tcPr>
          <w:p w14:paraId="6F5C03D0">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其他内容</w:t>
            </w:r>
          </w:p>
        </w:tc>
        <w:tc>
          <w:tcPr>
            <w:tcW w:w="3247" w:type="pct"/>
            <w:vAlign w:val="center"/>
          </w:tcPr>
          <w:p w14:paraId="015C951D">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1、解释权：</w:t>
            </w:r>
          </w:p>
          <w:p w14:paraId="02FF52F3">
            <w:pPr>
              <w:spacing w:line="360" w:lineRule="auto"/>
              <w:rPr>
                <w:rFonts w:ascii="宋体" w:hAnsi="宋体" w:eastAsia="宋体"/>
                <w:bCs/>
                <w:sz w:val="24"/>
                <w:szCs w:val="24"/>
              </w:rPr>
            </w:pPr>
            <w:r>
              <w:rPr>
                <w:rFonts w:hint="eastAsia" w:ascii="宋体" w:hAnsi="宋体" w:eastAsia="宋体"/>
                <w:bCs/>
                <w:sz w:val="24"/>
                <w:szCs w:val="24"/>
              </w:rPr>
              <w:t>（1）</w:t>
            </w:r>
            <w:r>
              <w:rPr>
                <w:rFonts w:ascii="宋体" w:hAnsi="宋体" w:eastAsia="宋体"/>
                <w:bCs/>
                <w:sz w:val="24"/>
                <w:szCs w:val="24"/>
              </w:rPr>
              <w:t>构成本招标文件的各个组成文件应互为解释，互为说明；</w:t>
            </w:r>
          </w:p>
          <w:p w14:paraId="21FE3B17">
            <w:pPr>
              <w:spacing w:line="360" w:lineRule="auto"/>
              <w:rPr>
                <w:rFonts w:ascii="宋体" w:hAnsi="宋体" w:eastAsia="宋体"/>
                <w:bCs/>
                <w:sz w:val="24"/>
                <w:szCs w:val="24"/>
              </w:rPr>
            </w:pPr>
            <w:r>
              <w:rPr>
                <w:rFonts w:hint="eastAsia" w:ascii="宋体" w:hAnsi="宋体" w:eastAsia="宋体"/>
                <w:bCs/>
                <w:sz w:val="24"/>
                <w:szCs w:val="24"/>
              </w:rPr>
              <w:t>（2）</w:t>
            </w:r>
            <w:r>
              <w:rPr>
                <w:rFonts w:ascii="宋体" w:hAnsi="宋体" w:eastAsia="宋体"/>
                <w:bCs/>
                <w:sz w:val="24"/>
                <w:szCs w:val="24"/>
              </w:rPr>
              <w:t>同一组成文件中就同一事项的规定或约定不一致的，以编排顺序在后者为准；</w:t>
            </w:r>
          </w:p>
          <w:p w14:paraId="5C8AF075">
            <w:pPr>
              <w:spacing w:line="360" w:lineRule="auto"/>
              <w:rPr>
                <w:rFonts w:ascii="宋体" w:hAnsi="宋体" w:eastAsia="宋体"/>
                <w:bCs/>
                <w:sz w:val="24"/>
                <w:szCs w:val="24"/>
              </w:rPr>
            </w:pPr>
            <w:r>
              <w:rPr>
                <w:rFonts w:hint="eastAsia" w:ascii="宋体" w:hAnsi="宋体" w:eastAsia="宋体"/>
                <w:bCs/>
                <w:sz w:val="24"/>
                <w:szCs w:val="24"/>
              </w:rPr>
              <w:t>（3）</w:t>
            </w:r>
            <w:r>
              <w:rPr>
                <w:rFonts w:ascii="宋体" w:hAnsi="宋体" w:eastAsia="宋体"/>
                <w:bCs/>
                <w:sz w:val="24"/>
                <w:szCs w:val="24"/>
              </w:rPr>
              <w:t>如有不明确或不一致，构成合同文件组成内容的，以合同文件约定内容为准，且以专用合同条款约定的合同文件优先顺序解释；</w:t>
            </w:r>
          </w:p>
          <w:p w14:paraId="3BDC6115">
            <w:pPr>
              <w:spacing w:line="360" w:lineRule="auto"/>
              <w:rPr>
                <w:rFonts w:ascii="宋体" w:hAnsi="宋体" w:eastAsia="宋体"/>
                <w:bCs/>
                <w:sz w:val="24"/>
                <w:szCs w:val="24"/>
              </w:rPr>
            </w:pPr>
            <w:r>
              <w:rPr>
                <w:rFonts w:hint="eastAsia" w:ascii="宋体" w:hAnsi="宋体" w:eastAsia="宋体"/>
                <w:bCs/>
                <w:sz w:val="24"/>
                <w:szCs w:val="24"/>
              </w:rPr>
              <w:t>（4）</w:t>
            </w:r>
            <w:r>
              <w:rPr>
                <w:rFonts w:ascii="宋体" w:hAnsi="宋体" w:eastAsia="宋体"/>
                <w:bCs/>
                <w:sz w:val="24"/>
                <w:szCs w:val="24"/>
              </w:rPr>
              <w:t>除招标文件中有特别规定外，仅适用于招标投标阶段的规定，按招标公告、</w:t>
            </w:r>
            <w:r>
              <w:rPr>
                <w:rFonts w:hint="eastAsia" w:ascii="宋体" w:hAnsi="宋体" w:eastAsia="宋体"/>
                <w:bCs/>
                <w:sz w:val="24"/>
                <w:szCs w:val="24"/>
              </w:rPr>
              <w:t>采购公告、</w:t>
            </w:r>
            <w:r>
              <w:rPr>
                <w:rFonts w:ascii="宋体" w:hAnsi="宋体" w:eastAsia="宋体"/>
                <w:bCs/>
                <w:sz w:val="24"/>
                <w:szCs w:val="24"/>
              </w:rPr>
              <w:t>投标人须知、评标</w:t>
            </w:r>
            <w:r>
              <w:rPr>
                <w:rFonts w:hint="eastAsia" w:ascii="宋体" w:hAnsi="宋体" w:eastAsia="宋体"/>
                <w:bCs/>
                <w:sz w:val="24"/>
                <w:szCs w:val="24"/>
              </w:rPr>
              <w:t>方</w:t>
            </w:r>
            <w:r>
              <w:rPr>
                <w:rFonts w:ascii="宋体" w:hAnsi="宋体" w:eastAsia="宋体"/>
                <w:bCs/>
                <w:sz w:val="24"/>
                <w:szCs w:val="24"/>
              </w:rPr>
              <w:t>法</w:t>
            </w:r>
            <w:r>
              <w:rPr>
                <w:rFonts w:hint="eastAsia" w:ascii="宋体" w:hAnsi="宋体" w:eastAsia="宋体"/>
                <w:bCs/>
                <w:sz w:val="24"/>
                <w:szCs w:val="24"/>
              </w:rPr>
              <w:t>和标准</w:t>
            </w:r>
            <w:r>
              <w:rPr>
                <w:rFonts w:ascii="宋体" w:hAnsi="宋体" w:eastAsia="宋体"/>
                <w:bCs/>
                <w:sz w:val="24"/>
                <w:szCs w:val="24"/>
              </w:rPr>
              <w:t>、投标文件格式的先后顺序解释；</w:t>
            </w:r>
          </w:p>
          <w:p w14:paraId="455815CF">
            <w:pPr>
              <w:pStyle w:val="16"/>
              <w:widowControl w:val="0"/>
              <w:spacing w:before="0" w:beforeAutospacing="0" w:after="0" w:afterAutospacing="0" w:line="360" w:lineRule="auto"/>
              <w:jc w:val="both"/>
              <w:rPr>
                <w:rFonts w:ascii="宋体" w:hAnsi="宋体" w:eastAsia="宋体"/>
                <w:b w:val="0"/>
                <w:kern w:val="2"/>
                <w:sz w:val="24"/>
                <w:szCs w:val="24"/>
              </w:rPr>
            </w:pPr>
            <w:r>
              <w:rPr>
                <w:rFonts w:hint="eastAsia" w:ascii="宋体" w:hAnsi="宋体" w:eastAsia="宋体"/>
                <w:b w:val="0"/>
                <w:kern w:val="2"/>
                <w:sz w:val="24"/>
                <w:szCs w:val="24"/>
              </w:rPr>
              <w:t>（5）</w:t>
            </w:r>
            <w:r>
              <w:rPr>
                <w:rFonts w:ascii="宋体" w:hAnsi="宋体" w:eastAsia="宋体"/>
                <w:b w:val="0"/>
                <w:kern w:val="2"/>
                <w:sz w:val="24"/>
                <w:szCs w:val="24"/>
              </w:rPr>
              <w:t>按本款前述规定仍不能形成结论的，由</w:t>
            </w:r>
            <w:r>
              <w:rPr>
                <w:rFonts w:hint="eastAsia" w:ascii="宋体" w:hAnsi="宋体" w:eastAsia="宋体"/>
                <w:b w:val="0"/>
                <w:kern w:val="2"/>
                <w:sz w:val="24"/>
                <w:szCs w:val="24"/>
              </w:rPr>
              <w:t>采购</w:t>
            </w:r>
            <w:r>
              <w:rPr>
                <w:rFonts w:ascii="宋体" w:hAnsi="宋体" w:eastAsia="宋体"/>
                <w:b w:val="0"/>
                <w:kern w:val="2"/>
                <w:sz w:val="24"/>
                <w:szCs w:val="24"/>
              </w:rPr>
              <w:t>人负责解释。</w:t>
            </w:r>
          </w:p>
          <w:p w14:paraId="3A7DE240">
            <w:pPr>
              <w:spacing w:line="360" w:lineRule="auto"/>
              <w:rPr>
                <w:rFonts w:ascii="宋体" w:hAnsi="宋体" w:eastAsia="宋体"/>
                <w:bCs/>
                <w:sz w:val="24"/>
                <w:szCs w:val="24"/>
              </w:rPr>
            </w:pPr>
            <w:r>
              <w:rPr>
                <w:rFonts w:hint="eastAsia" w:ascii="宋体" w:hAnsi="宋体" w:eastAsia="宋体"/>
                <w:bCs/>
                <w:sz w:val="24"/>
                <w:szCs w:val="24"/>
              </w:rPr>
              <w:t>2、“政采贷”融资指引：有融资需求的</w:t>
            </w:r>
            <w:r>
              <w:rPr>
                <w:rFonts w:hint="eastAsia" w:ascii="宋体" w:hAnsi="宋体" w:eastAsia="宋体" w:cs="宋体"/>
                <w:sz w:val="24"/>
                <w:szCs w:val="24"/>
              </w:rPr>
              <w:t>中</w:t>
            </w:r>
            <w:r>
              <w:rPr>
                <w:rFonts w:ascii="宋体" w:hAnsi="宋体" w:eastAsia="宋体" w:cs="宋体"/>
                <w:sz w:val="24"/>
                <w:szCs w:val="24"/>
              </w:rPr>
              <w:t>标人</w:t>
            </w:r>
            <w:r>
              <w:rPr>
                <w:rFonts w:hint="eastAsia" w:ascii="宋体" w:hAnsi="宋体" w:eastAsia="宋体"/>
                <w:bCs/>
                <w:sz w:val="24"/>
                <w:szCs w:val="24"/>
              </w:rPr>
              <w:t>在取得政府采购中标或成交通知书后，可访问安徽省政府采购网“政采贷”栏目，查看和联系第三方平台或者金融机构，商洽融资事项，确定融资意向。</w:t>
            </w:r>
            <w:r>
              <w:rPr>
                <w:rFonts w:hint="eastAsia" w:ascii="宋体" w:hAnsi="宋体" w:eastAsia="宋体" w:cs="宋体"/>
                <w:sz w:val="24"/>
                <w:szCs w:val="24"/>
              </w:rPr>
              <w:t>中</w:t>
            </w:r>
            <w:r>
              <w:rPr>
                <w:rFonts w:ascii="宋体" w:hAnsi="宋体" w:eastAsia="宋体" w:cs="宋体"/>
                <w:sz w:val="24"/>
                <w:szCs w:val="24"/>
              </w:rPr>
              <w:t>标人</w:t>
            </w:r>
            <w:r>
              <w:rPr>
                <w:rFonts w:hint="eastAsia" w:ascii="宋体" w:hAnsi="宋体" w:eastAsia="宋体"/>
                <w:bCs/>
                <w:sz w:val="24"/>
                <w:szCs w:val="24"/>
              </w:rPr>
              <w:t>签署政府采购中标（成交）合同后，登录“徽采云”金融服务模块，选择意向产品进行申请，并填写相关信息，“徽采云”金融服务模块将</w:t>
            </w:r>
            <w:r>
              <w:rPr>
                <w:rFonts w:hint="eastAsia" w:ascii="宋体" w:hAnsi="宋体" w:eastAsia="宋体" w:cs="宋体"/>
                <w:sz w:val="24"/>
                <w:szCs w:val="24"/>
              </w:rPr>
              <w:t>中</w:t>
            </w:r>
            <w:r>
              <w:rPr>
                <w:rFonts w:ascii="宋体" w:hAnsi="宋体" w:eastAsia="宋体" w:cs="宋体"/>
                <w:sz w:val="24"/>
                <w:szCs w:val="24"/>
              </w:rPr>
              <w:t>标人</w:t>
            </w:r>
            <w:r>
              <w:rPr>
                <w:rFonts w:hint="eastAsia" w:ascii="宋体" w:hAnsi="宋体" w:eastAsia="宋体"/>
                <w:bCs/>
                <w:sz w:val="24"/>
                <w:szCs w:val="24"/>
              </w:rPr>
              <w:t>融资申请信息推送第三方平台、意向金融机构。</w:t>
            </w:r>
          </w:p>
          <w:p w14:paraId="24D6466A">
            <w:pPr>
              <w:pStyle w:val="16"/>
              <w:widowControl w:val="0"/>
              <w:spacing w:before="0" w:beforeAutospacing="0" w:after="0" w:afterAutospacing="0" w:line="360" w:lineRule="auto"/>
              <w:jc w:val="both"/>
              <w:rPr>
                <w:rFonts w:ascii="宋体" w:hAnsi="宋体" w:eastAsia="宋体"/>
                <w:b w:val="0"/>
                <w:kern w:val="2"/>
                <w:sz w:val="24"/>
                <w:szCs w:val="24"/>
              </w:rPr>
            </w:pPr>
            <w:r>
              <w:rPr>
                <w:rFonts w:hint="eastAsia" w:ascii="宋体" w:hAnsi="宋体" w:eastAsia="宋体"/>
                <w:b w:val="0"/>
                <w:kern w:val="2"/>
                <w:sz w:val="24"/>
                <w:szCs w:val="24"/>
              </w:rPr>
              <w:t>3、电子保函指引：中标人可访问安徽省政府采购网“融资/保函”栏目，申请办理电子保函（包括：履约保函、预付款保函）。</w:t>
            </w:r>
          </w:p>
        </w:tc>
      </w:tr>
      <w:tr w14:paraId="3CC83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8" w:type="pct"/>
            <w:vAlign w:val="center"/>
          </w:tcPr>
          <w:p w14:paraId="31DD9CF6">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33</w:t>
            </w:r>
          </w:p>
        </w:tc>
        <w:tc>
          <w:tcPr>
            <w:tcW w:w="1174" w:type="pct"/>
            <w:vAlign w:val="center"/>
          </w:tcPr>
          <w:p w14:paraId="34C8DC86">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Cs w:val="0"/>
                <w:sz w:val="24"/>
              </w:rPr>
              <w:t>投标文件的制作</w:t>
            </w:r>
          </w:p>
        </w:tc>
        <w:tc>
          <w:tcPr>
            <w:tcW w:w="3247" w:type="pct"/>
            <w:vAlign w:val="center"/>
          </w:tcPr>
          <w:p w14:paraId="2EC763AA">
            <w:pPr>
              <w:spacing w:line="360" w:lineRule="auto"/>
              <w:rPr>
                <w:rFonts w:ascii="宋体" w:hAnsi="宋体" w:eastAsia="宋体" w:cs="宋体"/>
                <w:sz w:val="24"/>
                <w:szCs w:val="24"/>
              </w:rPr>
            </w:pPr>
            <w:r>
              <w:rPr>
                <w:rFonts w:hint="eastAsia" w:ascii="宋体" w:hAnsi="宋体" w:eastAsia="宋体"/>
                <w:b/>
                <w:sz w:val="24"/>
                <w:szCs w:val="24"/>
              </w:rPr>
              <w:t>1.投标文件份数为1正2副，应采用不褪色的材料书写或打印或复印，不可活页装订。投标文件应按采购文件格式要求签字盖章，否则无效；投标文件副本除封面外，其余可以为正本复印件，在正本签字盖章后复印装订。投标文件应尽量避免涂改、行间插字或删除。如果出现上述情况，修改之处应加盖供应商单位公章或由供应商的法定代表人或其委托代理人签字确认。</w:t>
            </w:r>
          </w:p>
          <w:p w14:paraId="46FB1600">
            <w:pPr>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2.在招标文件“投标文件格式”中，要求盖公章的，应加盖投标人单位公章；要求法定代表人（或委托代理人）签字或盖章的，应由法定代表人（或委托代理人）签字或加盖个人印鉴章。</w:t>
            </w:r>
          </w:p>
          <w:p w14:paraId="0AB1EC73">
            <w:pPr>
              <w:adjustRightInd w:val="0"/>
              <w:snapToGrid w:val="0"/>
              <w:spacing w:line="300" w:lineRule="auto"/>
              <w:rPr>
                <w:rFonts w:ascii="宋体" w:hAnsi="宋体" w:eastAsia="宋体" w:cs="宋体"/>
                <w:sz w:val="24"/>
                <w:szCs w:val="24"/>
              </w:rPr>
            </w:pPr>
            <w:r>
              <w:rPr>
                <w:rFonts w:hint="eastAsia" w:ascii="宋体" w:hAnsi="宋体" w:eastAsia="宋体" w:cs="宋体"/>
                <w:bCs/>
                <w:sz w:val="24"/>
                <w:szCs w:val="24"/>
              </w:rPr>
              <w:t>3.技术标中不得出现投标总价（费率）或能计算出投标总价（费率）的内容，否则投标无效。</w:t>
            </w:r>
          </w:p>
        </w:tc>
      </w:tr>
      <w:tr w14:paraId="44D44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8" w:type="pct"/>
            <w:vAlign w:val="center"/>
          </w:tcPr>
          <w:p w14:paraId="4EF834E7">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34</w:t>
            </w:r>
          </w:p>
        </w:tc>
        <w:tc>
          <w:tcPr>
            <w:tcW w:w="1174" w:type="pct"/>
            <w:vAlign w:val="center"/>
          </w:tcPr>
          <w:p w14:paraId="581E7C6B">
            <w:pPr>
              <w:spacing w:line="440" w:lineRule="exact"/>
              <w:jc w:val="center"/>
              <w:rPr>
                <w:rFonts w:ascii="宋体" w:hAnsi="宋体" w:eastAsia="宋体"/>
                <w:sz w:val="24"/>
              </w:rPr>
            </w:pPr>
            <w:r>
              <w:rPr>
                <w:rFonts w:hint="eastAsia" w:ascii="宋体" w:hAnsi="宋体" w:cs="宋体"/>
                <w:b/>
                <w:bCs/>
                <w:sz w:val="24"/>
                <w:szCs w:val="24"/>
              </w:rPr>
              <w:t>投标文件</w:t>
            </w:r>
            <w:r>
              <w:rPr>
                <w:rFonts w:hint="eastAsia" w:ascii="宋体" w:hAnsi="宋体" w:eastAsia="宋体" w:cs="宋体"/>
                <w:b/>
                <w:bCs/>
                <w:sz w:val="24"/>
                <w:szCs w:val="24"/>
              </w:rPr>
              <w:t>的密封</w:t>
            </w:r>
          </w:p>
        </w:tc>
        <w:tc>
          <w:tcPr>
            <w:tcW w:w="3247" w:type="pct"/>
            <w:vAlign w:val="center"/>
          </w:tcPr>
          <w:p w14:paraId="2C1912E5">
            <w:pPr>
              <w:adjustRightInd w:val="0"/>
              <w:snapToGrid w:val="0"/>
              <w:spacing w:line="300" w:lineRule="auto"/>
              <w:rPr>
                <w:rFonts w:ascii="宋体" w:hAnsi="宋体" w:eastAsia="宋体" w:cs="宋体"/>
                <w:b/>
                <w:sz w:val="24"/>
                <w:szCs w:val="24"/>
              </w:rPr>
            </w:pPr>
            <w:r>
              <w:rPr>
                <w:rFonts w:hint="eastAsia" w:ascii="宋体" w:hAnsi="宋体" w:eastAsia="宋体" w:cs="宋体"/>
                <w:b/>
                <w:sz w:val="24"/>
                <w:szCs w:val="24"/>
              </w:rPr>
              <w:t>1.本项目要求供应商代表参加开标会。</w:t>
            </w:r>
          </w:p>
          <w:p w14:paraId="1444E52A">
            <w:pPr>
              <w:adjustRightInd w:val="0"/>
              <w:snapToGrid w:val="0"/>
              <w:spacing w:line="300" w:lineRule="auto"/>
              <w:rPr>
                <w:rFonts w:ascii="宋体" w:hAnsi="宋体" w:eastAsia="宋体" w:cs="宋体"/>
                <w:b/>
                <w:sz w:val="24"/>
                <w:szCs w:val="24"/>
              </w:rPr>
            </w:pPr>
            <w:r>
              <w:rPr>
                <w:rFonts w:hint="eastAsia" w:ascii="宋体" w:hAnsi="宋体" w:eastAsia="宋体" w:cs="宋体"/>
                <w:b/>
                <w:sz w:val="24"/>
                <w:szCs w:val="24"/>
              </w:rPr>
              <w:t>2.供应商应在开标现场递交，投标文件递交截止时间前递交，逾期不予接受。逾期递交视为供应商未能提供有效投标文件，视为自动放弃投标。</w:t>
            </w:r>
          </w:p>
          <w:p w14:paraId="60668560">
            <w:pPr>
              <w:adjustRightInd w:val="0"/>
              <w:snapToGrid w:val="0"/>
              <w:spacing w:line="300" w:lineRule="auto"/>
              <w:rPr>
                <w:rFonts w:ascii="宋体" w:hAnsi="宋体" w:eastAsia="宋体" w:cs="宋体"/>
                <w:b/>
                <w:sz w:val="24"/>
                <w:szCs w:val="24"/>
              </w:rPr>
            </w:pPr>
            <w:r>
              <w:rPr>
                <w:rFonts w:hint="eastAsia" w:ascii="宋体" w:hAnsi="宋体" w:eastAsia="宋体" w:cs="宋体"/>
                <w:b/>
                <w:sz w:val="24"/>
                <w:szCs w:val="24"/>
              </w:rPr>
              <w:t>3.投标文件正副本可以密封在一起也可分开密封。投标文件密封袋加盖公章，且须写明以下内容：</w:t>
            </w:r>
          </w:p>
          <w:p w14:paraId="3FC1E775">
            <w:pPr>
              <w:adjustRightInd w:val="0"/>
              <w:snapToGrid w:val="0"/>
              <w:spacing w:line="300" w:lineRule="auto"/>
              <w:rPr>
                <w:rFonts w:ascii="宋体" w:hAnsi="宋体" w:eastAsia="宋体" w:cs="宋体"/>
                <w:b/>
                <w:sz w:val="24"/>
                <w:szCs w:val="24"/>
              </w:rPr>
            </w:pPr>
            <w:r>
              <w:rPr>
                <w:rFonts w:hint="eastAsia" w:ascii="宋体" w:hAnsi="宋体" w:eastAsia="宋体" w:cs="宋体"/>
                <w:b/>
                <w:sz w:val="24"/>
                <w:szCs w:val="24"/>
              </w:rPr>
              <w:t>采购人名称：</w:t>
            </w:r>
          </w:p>
          <w:p w14:paraId="5C8CF327">
            <w:pPr>
              <w:adjustRightInd w:val="0"/>
              <w:snapToGrid w:val="0"/>
              <w:spacing w:line="300" w:lineRule="auto"/>
              <w:rPr>
                <w:rFonts w:ascii="宋体" w:hAnsi="宋体" w:eastAsia="宋体" w:cs="宋体"/>
                <w:b/>
                <w:sz w:val="24"/>
                <w:szCs w:val="24"/>
              </w:rPr>
            </w:pPr>
            <w:r>
              <w:rPr>
                <w:rFonts w:hint="eastAsia" w:ascii="宋体" w:hAnsi="宋体" w:eastAsia="宋体" w:cs="宋体"/>
                <w:b/>
                <w:sz w:val="24"/>
                <w:szCs w:val="24"/>
              </w:rPr>
              <w:t>采购人地址：</w:t>
            </w:r>
          </w:p>
          <w:p w14:paraId="7584201C">
            <w:pPr>
              <w:adjustRightInd w:val="0"/>
              <w:snapToGrid w:val="0"/>
              <w:spacing w:line="300" w:lineRule="auto"/>
              <w:rPr>
                <w:rFonts w:ascii="宋体" w:hAnsi="宋体" w:eastAsia="宋体" w:cs="宋体"/>
                <w:b/>
                <w:sz w:val="24"/>
                <w:szCs w:val="24"/>
              </w:rPr>
            </w:pPr>
            <w:r>
              <w:rPr>
                <w:rFonts w:hint="eastAsia" w:ascii="宋体" w:hAnsi="宋体" w:eastAsia="宋体" w:cs="宋体"/>
                <w:b/>
                <w:sz w:val="24"/>
                <w:szCs w:val="24"/>
              </w:rPr>
              <w:t>怀远县荆山镇、榴城镇乡村地区“通则式”管理规定编制项目投标文件</w:t>
            </w:r>
          </w:p>
          <w:p w14:paraId="3D5F0249">
            <w:pPr>
              <w:adjustRightInd w:val="0"/>
              <w:snapToGrid w:val="0"/>
              <w:spacing w:line="300" w:lineRule="auto"/>
              <w:rPr>
                <w:rFonts w:ascii="宋体" w:hAnsi="宋体" w:eastAsia="宋体" w:cs="宋体"/>
                <w:b/>
                <w:sz w:val="24"/>
                <w:szCs w:val="24"/>
              </w:rPr>
            </w:pPr>
            <w:r>
              <w:rPr>
                <w:rFonts w:hint="eastAsia" w:ascii="宋体" w:hAnsi="宋体" w:eastAsia="宋体" w:cs="宋体"/>
                <w:b/>
                <w:sz w:val="24"/>
                <w:szCs w:val="24"/>
              </w:rPr>
              <w:t>在2025年</w:t>
            </w:r>
            <w:r>
              <w:rPr>
                <w:rFonts w:hint="eastAsia" w:ascii="宋体" w:hAnsi="宋体" w:eastAsia="宋体" w:cs="宋体"/>
                <w:b/>
                <w:sz w:val="24"/>
                <w:szCs w:val="24"/>
                <w:lang w:val="en-US" w:eastAsia="zh-CN"/>
              </w:rPr>
              <w:t>09</w:t>
            </w:r>
            <w:r>
              <w:rPr>
                <w:rFonts w:hint="eastAsia" w:ascii="宋体" w:hAnsi="宋体" w:eastAsia="宋体" w:cs="宋体"/>
                <w:b/>
                <w:sz w:val="24"/>
                <w:szCs w:val="24"/>
              </w:rPr>
              <w:t>月</w:t>
            </w:r>
            <w:r>
              <w:rPr>
                <w:rFonts w:hint="eastAsia" w:ascii="宋体" w:hAnsi="宋体" w:eastAsia="宋体" w:cs="宋体"/>
                <w:b/>
                <w:sz w:val="24"/>
                <w:szCs w:val="24"/>
                <w:lang w:val="en-US" w:eastAsia="zh-CN"/>
              </w:rPr>
              <w:t>11</w:t>
            </w:r>
            <w:r>
              <w:rPr>
                <w:rFonts w:hint="eastAsia" w:ascii="宋体" w:hAnsi="宋体" w:eastAsia="宋体" w:cs="宋体"/>
                <w:b/>
                <w:sz w:val="24"/>
                <w:szCs w:val="24"/>
              </w:rPr>
              <w:t>日</w:t>
            </w:r>
            <w:r>
              <w:rPr>
                <w:rFonts w:hint="eastAsia" w:ascii="宋体" w:hAnsi="宋体" w:eastAsia="宋体" w:cs="宋体"/>
                <w:b/>
                <w:sz w:val="24"/>
                <w:szCs w:val="24"/>
                <w:lang w:val="en-US" w:eastAsia="zh-CN"/>
              </w:rPr>
              <w:t>15</w:t>
            </w:r>
            <w:r>
              <w:rPr>
                <w:rFonts w:hint="eastAsia" w:ascii="宋体" w:hAnsi="宋体" w:eastAsia="宋体" w:cs="宋体"/>
                <w:b/>
                <w:sz w:val="24"/>
                <w:szCs w:val="24"/>
              </w:rPr>
              <w:t xml:space="preserve"> 时</w:t>
            </w:r>
            <w:r>
              <w:rPr>
                <w:rFonts w:hint="eastAsia" w:ascii="宋体" w:hAnsi="宋体" w:eastAsia="宋体" w:cs="宋体"/>
                <w:b/>
                <w:sz w:val="24"/>
                <w:szCs w:val="24"/>
                <w:lang w:val="en-US" w:eastAsia="zh-CN"/>
              </w:rPr>
              <w:t>00</w:t>
            </w:r>
            <w:r>
              <w:rPr>
                <w:rFonts w:hint="eastAsia" w:ascii="宋体" w:hAnsi="宋体" w:eastAsia="宋体" w:cs="宋体"/>
                <w:b/>
                <w:sz w:val="24"/>
                <w:szCs w:val="24"/>
              </w:rPr>
              <w:t>分前不得拆封（填写开标时间）</w:t>
            </w:r>
          </w:p>
          <w:p w14:paraId="0A9990B6">
            <w:pPr>
              <w:adjustRightInd w:val="0"/>
              <w:snapToGrid w:val="0"/>
              <w:spacing w:line="300" w:lineRule="auto"/>
              <w:rPr>
                <w:rFonts w:ascii="宋体" w:hAnsi="宋体" w:eastAsia="宋体" w:cs="宋体"/>
                <w:b/>
                <w:sz w:val="24"/>
                <w:szCs w:val="24"/>
              </w:rPr>
            </w:pPr>
            <w:r>
              <w:rPr>
                <w:rFonts w:hint="eastAsia" w:ascii="宋体" w:hAnsi="宋体" w:eastAsia="宋体" w:cs="宋体"/>
                <w:b/>
                <w:sz w:val="24"/>
                <w:szCs w:val="24"/>
              </w:rPr>
              <w:t>供应商名称（盖单位公章）：</w:t>
            </w:r>
          </w:p>
          <w:p w14:paraId="388DB81A">
            <w:pPr>
              <w:adjustRightInd w:val="0"/>
              <w:snapToGrid w:val="0"/>
              <w:spacing w:line="300" w:lineRule="auto"/>
              <w:rPr>
                <w:rFonts w:ascii="宋体" w:hAnsi="宋体" w:eastAsia="宋体" w:cs="宋体"/>
                <w:sz w:val="24"/>
                <w:szCs w:val="24"/>
              </w:rPr>
            </w:pPr>
            <w:r>
              <w:rPr>
                <w:rFonts w:hint="eastAsia" w:ascii="宋体" w:hAnsi="宋体" w:eastAsia="宋体" w:cs="宋体"/>
                <w:b/>
                <w:sz w:val="24"/>
                <w:szCs w:val="24"/>
              </w:rPr>
              <w:t>供应商地址：</w:t>
            </w:r>
          </w:p>
        </w:tc>
      </w:tr>
      <w:tr w14:paraId="52C57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8" w:type="pct"/>
            <w:vAlign w:val="center"/>
          </w:tcPr>
          <w:p w14:paraId="12CB60D9">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35</w:t>
            </w:r>
          </w:p>
        </w:tc>
        <w:tc>
          <w:tcPr>
            <w:tcW w:w="1174" w:type="pct"/>
            <w:vAlign w:val="center"/>
          </w:tcPr>
          <w:p w14:paraId="4549C0DD">
            <w:pPr>
              <w:spacing w:line="440" w:lineRule="exact"/>
              <w:jc w:val="center"/>
              <w:rPr>
                <w:rFonts w:ascii="宋体" w:hAnsi="宋体" w:eastAsia="宋体"/>
                <w:sz w:val="24"/>
              </w:rPr>
            </w:pPr>
            <w:r>
              <w:rPr>
                <w:rFonts w:hint="eastAsia" w:ascii="宋体" w:hAnsi="宋体" w:eastAsia="宋体" w:cs="宋体"/>
                <w:b/>
                <w:bCs/>
                <w:sz w:val="24"/>
                <w:szCs w:val="24"/>
              </w:rPr>
              <w:t>供应商参加开标会要求</w:t>
            </w:r>
          </w:p>
        </w:tc>
        <w:tc>
          <w:tcPr>
            <w:tcW w:w="3247" w:type="pct"/>
            <w:vAlign w:val="center"/>
          </w:tcPr>
          <w:p w14:paraId="6B2E0EAB">
            <w:pPr>
              <w:adjustRightInd w:val="0"/>
              <w:snapToGrid w:val="0"/>
              <w:spacing w:line="440" w:lineRule="exact"/>
              <w:rPr>
                <w:rFonts w:ascii="宋体" w:hAnsi="宋体" w:eastAsia="宋体" w:cs="宋体"/>
                <w:b/>
                <w:bCs/>
                <w:sz w:val="24"/>
                <w:szCs w:val="24"/>
              </w:rPr>
            </w:pPr>
            <w:r>
              <w:rPr>
                <w:rFonts w:hint="eastAsia" w:ascii="宋体" w:hAnsi="宋体" w:eastAsia="宋体" w:cs="宋体"/>
                <w:b/>
                <w:bCs/>
                <w:sz w:val="24"/>
                <w:szCs w:val="24"/>
              </w:rPr>
              <w:t>①本项目要求供应商代表参加开标会，委托代理人参加开标会须持授权委托书及身份证原件，否则不接受其投标，法定代表人携带身份证原件即可。</w:t>
            </w:r>
          </w:p>
          <w:p w14:paraId="3A9C524A">
            <w:pPr>
              <w:adjustRightInd w:val="0"/>
              <w:snapToGrid w:val="0"/>
              <w:spacing w:line="440" w:lineRule="exact"/>
              <w:rPr>
                <w:rFonts w:ascii="宋体" w:hAnsi="宋体" w:eastAsia="宋体" w:cs="宋体"/>
                <w:sz w:val="24"/>
                <w:szCs w:val="24"/>
              </w:rPr>
            </w:pPr>
            <w:r>
              <w:rPr>
                <w:rFonts w:hint="eastAsia" w:ascii="宋体" w:hAnsi="宋体" w:eastAsia="宋体" w:cs="宋体"/>
                <w:b/>
                <w:bCs/>
                <w:sz w:val="24"/>
                <w:szCs w:val="24"/>
              </w:rPr>
              <w:t>②供应商代表未经允许擅自离开现场的导致现场质询、报价未及时响应的，后果自行承担。</w:t>
            </w:r>
          </w:p>
        </w:tc>
      </w:tr>
      <w:tr w14:paraId="21D44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8" w:type="pct"/>
            <w:vAlign w:val="center"/>
          </w:tcPr>
          <w:p w14:paraId="1DE56CE7">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36</w:t>
            </w:r>
          </w:p>
        </w:tc>
        <w:tc>
          <w:tcPr>
            <w:tcW w:w="1174" w:type="pct"/>
            <w:vAlign w:val="center"/>
          </w:tcPr>
          <w:p w14:paraId="4EC4ACDF">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供应商注意事项</w:t>
            </w:r>
          </w:p>
        </w:tc>
        <w:tc>
          <w:tcPr>
            <w:tcW w:w="3247" w:type="pct"/>
            <w:vAlign w:val="center"/>
          </w:tcPr>
          <w:p w14:paraId="67DDE947">
            <w:pPr>
              <w:pStyle w:val="16"/>
              <w:widowControl w:val="0"/>
              <w:spacing w:before="0" w:beforeAutospacing="0" w:after="0" w:afterAutospacing="0" w:line="360" w:lineRule="auto"/>
              <w:jc w:val="both"/>
              <w:rPr>
                <w:rFonts w:ascii="宋体" w:hAnsi="宋体" w:eastAsia="宋体" w:cs="宋体"/>
                <w:b w:val="0"/>
                <w:bCs w:val="0"/>
                <w:sz w:val="24"/>
                <w:szCs w:val="24"/>
              </w:rPr>
            </w:pPr>
            <w:r>
              <w:rPr>
                <w:rFonts w:hint="eastAsia" w:ascii="宋体" w:hAnsi="宋体" w:eastAsia="宋体" w:cs="宋体"/>
                <w:b w:val="0"/>
                <w:bCs w:val="0"/>
                <w:sz w:val="24"/>
                <w:szCs w:val="24"/>
              </w:rPr>
              <w:t>1.供应商的委托代理人应当是投标供应商有劳动关系的正式员工。</w:t>
            </w:r>
          </w:p>
          <w:p w14:paraId="2F2231A3">
            <w:pPr>
              <w:pStyle w:val="16"/>
              <w:widowControl w:val="0"/>
              <w:spacing w:before="0" w:beforeAutospacing="0" w:after="0" w:afterAutospacing="0" w:line="360" w:lineRule="auto"/>
              <w:jc w:val="both"/>
              <w:rPr>
                <w:rFonts w:ascii="宋体" w:hAnsi="宋体" w:eastAsia="宋体" w:cs="宋体"/>
                <w:b w:val="0"/>
                <w:bCs w:val="0"/>
                <w:sz w:val="24"/>
                <w:szCs w:val="24"/>
              </w:rPr>
            </w:pPr>
            <w:r>
              <w:rPr>
                <w:rFonts w:hint="eastAsia" w:ascii="宋体" w:hAnsi="宋体" w:eastAsia="宋体" w:cs="宋体"/>
                <w:b w:val="0"/>
                <w:bCs w:val="0"/>
                <w:sz w:val="24"/>
                <w:szCs w:val="24"/>
              </w:rPr>
              <w:t>2.投标文件中提供的有关材料必须完整准确，国家标准合同示范文本中的通用条款部分可以不制作在投标文件中。</w:t>
            </w:r>
          </w:p>
          <w:p w14:paraId="00F07B69">
            <w:pPr>
              <w:pStyle w:val="16"/>
              <w:widowControl w:val="0"/>
              <w:spacing w:before="0" w:beforeAutospacing="0" w:after="0" w:afterAutospacing="0" w:line="360" w:lineRule="auto"/>
              <w:jc w:val="both"/>
              <w:rPr>
                <w:rFonts w:ascii="宋体" w:hAnsi="宋体" w:eastAsia="宋体" w:cs="宋体"/>
                <w:b w:val="0"/>
                <w:bCs w:val="0"/>
                <w:sz w:val="24"/>
                <w:szCs w:val="24"/>
              </w:rPr>
            </w:pPr>
            <w:r>
              <w:rPr>
                <w:rFonts w:hint="eastAsia" w:ascii="宋体" w:hAnsi="宋体" w:eastAsia="宋体" w:cs="宋体"/>
                <w:b w:val="0"/>
                <w:bCs w:val="0"/>
                <w:sz w:val="24"/>
                <w:szCs w:val="24"/>
              </w:rPr>
              <w:t>3.合同履行过程中，若继续履行将损害国家利益和社会公共利益的，双方当事人应当变更、中止或者终止合同。有过错的一方应当承担赔偿责任，双方都有过错的，各自承担相应的责任。</w:t>
            </w:r>
          </w:p>
          <w:p w14:paraId="7B4C7392">
            <w:pPr>
              <w:pStyle w:val="16"/>
              <w:widowControl w:val="0"/>
              <w:spacing w:before="0" w:beforeAutospacing="0" w:after="0" w:afterAutospacing="0" w:line="360" w:lineRule="auto"/>
              <w:jc w:val="both"/>
              <w:rPr>
                <w:rFonts w:ascii="宋体" w:hAnsi="宋体" w:eastAsia="宋体" w:cs="宋体"/>
                <w:b w:val="0"/>
                <w:bCs w:val="0"/>
                <w:sz w:val="24"/>
                <w:szCs w:val="24"/>
              </w:rPr>
            </w:pPr>
            <w:r>
              <w:rPr>
                <w:rFonts w:hint="eastAsia" w:ascii="宋体" w:hAnsi="宋体" w:eastAsia="宋体" w:cs="宋体"/>
                <w:b w:val="0"/>
                <w:bCs w:val="0"/>
                <w:sz w:val="24"/>
                <w:szCs w:val="24"/>
              </w:rPr>
              <w:t>4.如有询标事宜，评标委员会向供应商发起询标（现场开标的，供应商须在开标区指定的询标室完成澄清说明工作。）</w:t>
            </w:r>
          </w:p>
          <w:p w14:paraId="232635F7">
            <w:pPr>
              <w:pStyle w:val="16"/>
              <w:widowControl w:val="0"/>
              <w:spacing w:before="0" w:beforeAutospacing="0" w:after="0" w:afterAutospacing="0" w:line="360" w:lineRule="auto"/>
              <w:jc w:val="both"/>
              <w:rPr>
                <w:rFonts w:ascii="宋体" w:hAnsi="宋体" w:eastAsia="宋体" w:cs="宋体"/>
                <w:b w:val="0"/>
                <w:bCs w:val="0"/>
                <w:sz w:val="24"/>
                <w:szCs w:val="24"/>
              </w:rPr>
            </w:pPr>
            <w:r>
              <w:rPr>
                <w:rFonts w:hint="eastAsia" w:ascii="宋体" w:hAnsi="宋体" w:eastAsia="宋体" w:cs="宋体"/>
                <w:b w:val="0"/>
                <w:bCs w:val="0"/>
                <w:sz w:val="24"/>
                <w:szCs w:val="24"/>
              </w:rPr>
              <w:t>5.招标文件中有关“以上、以下”的要求，若无特别说明，均包含本数。</w:t>
            </w:r>
          </w:p>
          <w:p w14:paraId="2ACCB4FB">
            <w:pPr>
              <w:pStyle w:val="16"/>
              <w:widowControl w:val="0"/>
              <w:spacing w:before="0" w:beforeAutospacing="0" w:after="0" w:afterAutospacing="0" w:line="360" w:lineRule="auto"/>
              <w:jc w:val="both"/>
              <w:rPr>
                <w:rFonts w:ascii="宋体" w:hAnsi="宋体" w:eastAsia="宋体" w:cs="宋体"/>
                <w:b w:val="0"/>
                <w:bCs w:val="0"/>
                <w:sz w:val="24"/>
                <w:szCs w:val="24"/>
              </w:rPr>
            </w:pPr>
            <w:r>
              <w:rPr>
                <w:rFonts w:hint="eastAsia" w:ascii="宋体" w:hAnsi="宋体" w:eastAsia="宋体" w:cs="宋体"/>
                <w:b w:val="0"/>
                <w:bCs w:val="0"/>
                <w:sz w:val="24"/>
                <w:szCs w:val="24"/>
              </w:rPr>
              <w:t>6. 本项目交易适用《中华人民共和国政府采购法》及其相关规定。</w:t>
            </w:r>
          </w:p>
          <w:p w14:paraId="04BC11DB">
            <w:pPr>
              <w:pStyle w:val="16"/>
              <w:widowControl w:val="0"/>
              <w:spacing w:before="0" w:beforeAutospacing="0" w:after="0" w:afterAutospacing="0" w:line="360" w:lineRule="auto"/>
              <w:jc w:val="both"/>
              <w:rPr>
                <w:rFonts w:ascii="宋体" w:hAnsi="宋体" w:eastAsia="宋体" w:cs="宋体"/>
                <w:sz w:val="24"/>
                <w:szCs w:val="24"/>
              </w:rPr>
            </w:pPr>
            <w:r>
              <w:rPr>
                <w:rFonts w:hint="eastAsia" w:ascii="宋体" w:hAnsi="宋体" w:eastAsia="宋体" w:cs="宋体"/>
                <w:b w:val="0"/>
                <w:bCs w:val="0"/>
                <w:sz w:val="24"/>
                <w:szCs w:val="24"/>
              </w:rPr>
              <w:t>7.质保金：不收取。</w:t>
            </w:r>
          </w:p>
        </w:tc>
      </w:tr>
      <w:tr w14:paraId="79D6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8" w:type="pct"/>
            <w:vAlign w:val="center"/>
          </w:tcPr>
          <w:p w14:paraId="640028C4">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35</w:t>
            </w:r>
          </w:p>
        </w:tc>
        <w:tc>
          <w:tcPr>
            <w:tcW w:w="1174" w:type="pct"/>
            <w:vAlign w:val="center"/>
          </w:tcPr>
          <w:p w14:paraId="1B5D6769">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非正常投标行为</w:t>
            </w:r>
          </w:p>
        </w:tc>
        <w:tc>
          <w:tcPr>
            <w:tcW w:w="3247" w:type="pct"/>
            <w:vAlign w:val="center"/>
          </w:tcPr>
          <w:p w14:paraId="5C24B08A">
            <w:pPr>
              <w:spacing w:line="360" w:lineRule="auto"/>
              <w:rPr>
                <w:rFonts w:ascii="宋体" w:hAnsi="宋体" w:eastAsia="宋体" w:cs="宋体"/>
                <w:kern w:val="0"/>
                <w:sz w:val="24"/>
                <w:szCs w:val="24"/>
              </w:rPr>
            </w:pPr>
            <w:r>
              <w:rPr>
                <w:rFonts w:hint="eastAsia" w:ascii="宋体" w:hAnsi="宋体" w:eastAsia="宋体" w:cs="宋体"/>
                <w:kern w:val="0"/>
                <w:sz w:val="24"/>
                <w:szCs w:val="24"/>
              </w:rPr>
              <w:t>1.有下列情形之一的，视为供应商相互串通投标：</w:t>
            </w:r>
          </w:p>
          <w:p w14:paraId="05FD5437">
            <w:pPr>
              <w:spacing w:line="360" w:lineRule="auto"/>
              <w:rPr>
                <w:rFonts w:ascii="宋体" w:hAnsi="宋体" w:eastAsia="宋体" w:cs="宋体"/>
                <w:kern w:val="0"/>
                <w:sz w:val="24"/>
                <w:szCs w:val="24"/>
              </w:rPr>
            </w:pPr>
            <w:r>
              <w:rPr>
                <w:rFonts w:hint="eastAsia" w:ascii="宋体" w:hAnsi="宋体" w:eastAsia="宋体" w:cs="宋体"/>
                <w:kern w:val="0"/>
                <w:sz w:val="24"/>
                <w:szCs w:val="24"/>
              </w:rPr>
              <w:t>（1）供应商串通投标报价：</w:t>
            </w:r>
          </w:p>
          <w:p w14:paraId="36DF3446">
            <w:pPr>
              <w:spacing w:line="360" w:lineRule="auto"/>
              <w:rPr>
                <w:rFonts w:ascii="宋体" w:hAnsi="宋体" w:eastAsia="宋体" w:cs="宋体"/>
                <w:kern w:val="0"/>
                <w:sz w:val="24"/>
                <w:szCs w:val="24"/>
              </w:rPr>
            </w:pPr>
            <w:r>
              <w:rPr>
                <w:rFonts w:hint="eastAsia" w:ascii="宋体" w:hAnsi="宋体" w:eastAsia="宋体" w:cs="宋体"/>
                <w:kern w:val="0"/>
                <w:sz w:val="24"/>
                <w:szCs w:val="24"/>
              </w:rPr>
              <w:t>1）供应商之间相互约定抬高或压低投标报价；</w:t>
            </w:r>
          </w:p>
          <w:p w14:paraId="1965C3B2">
            <w:pPr>
              <w:spacing w:line="360" w:lineRule="auto"/>
              <w:rPr>
                <w:rFonts w:ascii="宋体" w:hAnsi="宋体" w:eastAsia="宋体" w:cs="宋体"/>
                <w:kern w:val="0"/>
                <w:sz w:val="24"/>
                <w:szCs w:val="24"/>
              </w:rPr>
            </w:pPr>
            <w:r>
              <w:rPr>
                <w:rFonts w:hint="eastAsia" w:ascii="宋体" w:hAnsi="宋体" w:eastAsia="宋体" w:cs="宋体"/>
                <w:kern w:val="0"/>
                <w:sz w:val="24"/>
                <w:szCs w:val="24"/>
              </w:rPr>
              <w:t>2）供应商之间相互约定，在招标项目中分别以高、中、低价位报价；</w:t>
            </w:r>
          </w:p>
          <w:p w14:paraId="545A83A9">
            <w:pPr>
              <w:spacing w:line="360" w:lineRule="auto"/>
              <w:rPr>
                <w:rFonts w:ascii="宋体" w:hAnsi="宋体" w:eastAsia="宋体" w:cs="宋体"/>
                <w:kern w:val="0"/>
                <w:sz w:val="24"/>
                <w:szCs w:val="24"/>
              </w:rPr>
            </w:pPr>
            <w:r>
              <w:rPr>
                <w:rFonts w:hint="eastAsia" w:ascii="宋体" w:hAnsi="宋体" w:eastAsia="宋体" w:cs="宋体"/>
                <w:kern w:val="0"/>
                <w:sz w:val="24"/>
                <w:szCs w:val="24"/>
              </w:rPr>
              <w:t>3）供应商之间先进行内部竞价，内定中标人，然后再参加投标；</w:t>
            </w:r>
          </w:p>
          <w:p w14:paraId="6A9A2938">
            <w:pPr>
              <w:spacing w:line="360" w:lineRule="auto"/>
              <w:rPr>
                <w:rFonts w:ascii="宋体" w:hAnsi="宋体" w:eastAsia="宋体" w:cs="宋体"/>
                <w:kern w:val="0"/>
                <w:sz w:val="24"/>
                <w:szCs w:val="24"/>
              </w:rPr>
            </w:pPr>
            <w:r>
              <w:rPr>
                <w:rFonts w:hint="eastAsia" w:ascii="宋体" w:hAnsi="宋体" w:eastAsia="宋体" w:cs="宋体"/>
                <w:kern w:val="0"/>
                <w:sz w:val="24"/>
                <w:szCs w:val="24"/>
              </w:rPr>
              <w:t>4）不同供应商为完成部分或全部清单项目所需的人工费、材料费、机械使用费、管理费和利润的价格构成全部雷同的；</w:t>
            </w:r>
          </w:p>
          <w:p w14:paraId="64E992D2">
            <w:pPr>
              <w:spacing w:line="360" w:lineRule="auto"/>
              <w:rPr>
                <w:rFonts w:ascii="宋体" w:hAnsi="宋体" w:eastAsia="宋体" w:cs="宋体"/>
                <w:kern w:val="0"/>
                <w:sz w:val="24"/>
                <w:szCs w:val="24"/>
              </w:rPr>
            </w:pPr>
            <w:r>
              <w:rPr>
                <w:rFonts w:hint="eastAsia" w:ascii="宋体" w:hAnsi="宋体" w:eastAsia="宋体" w:cs="宋体"/>
                <w:kern w:val="0"/>
                <w:sz w:val="24"/>
                <w:szCs w:val="24"/>
              </w:rPr>
              <w:t>5）不同供应商的投标报价或报价组成异常一致的；</w:t>
            </w:r>
          </w:p>
          <w:p w14:paraId="193BED73">
            <w:pPr>
              <w:spacing w:line="360" w:lineRule="auto"/>
              <w:rPr>
                <w:rFonts w:ascii="宋体" w:hAnsi="宋体" w:eastAsia="宋体" w:cs="宋体"/>
                <w:kern w:val="0"/>
                <w:sz w:val="24"/>
                <w:szCs w:val="24"/>
              </w:rPr>
            </w:pPr>
            <w:r>
              <w:rPr>
                <w:rFonts w:hint="eastAsia" w:ascii="宋体" w:hAnsi="宋体" w:eastAsia="宋体" w:cs="宋体"/>
                <w:kern w:val="0"/>
                <w:sz w:val="24"/>
                <w:szCs w:val="24"/>
              </w:rPr>
              <w:t>6）供应商之间其它串通投标报价的行为。</w:t>
            </w:r>
          </w:p>
          <w:p w14:paraId="54D7E4C8">
            <w:pPr>
              <w:spacing w:line="360" w:lineRule="auto"/>
              <w:rPr>
                <w:rFonts w:ascii="宋体" w:hAnsi="宋体" w:eastAsia="宋体" w:cs="宋体"/>
                <w:kern w:val="0"/>
                <w:sz w:val="24"/>
                <w:szCs w:val="24"/>
              </w:rPr>
            </w:pPr>
            <w:r>
              <w:rPr>
                <w:rFonts w:hint="eastAsia" w:ascii="宋体" w:hAnsi="宋体" w:eastAsia="宋体" w:cs="宋体"/>
                <w:kern w:val="0"/>
                <w:sz w:val="24"/>
                <w:szCs w:val="24"/>
              </w:rPr>
              <w:t>（2）不同供应商投标文件的审核人为同一人或同一单位人员的；</w:t>
            </w:r>
          </w:p>
          <w:p w14:paraId="57F508EA">
            <w:pPr>
              <w:spacing w:line="360" w:lineRule="auto"/>
              <w:rPr>
                <w:rFonts w:ascii="宋体" w:hAnsi="宋体" w:eastAsia="宋体" w:cs="宋体"/>
                <w:kern w:val="0"/>
                <w:sz w:val="24"/>
                <w:szCs w:val="24"/>
              </w:rPr>
            </w:pPr>
            <w:r>
              <w:rPr>
                <w:rFonts w:hint="eastAsia" w:ascii="宋体" w:hAnsi="宋体" w:eastAsia="宋体" w:cs="宋体"/>
                <w:kern w:val="0"/>
                <w:sz w:val="24"/>
                <w:szCs w:val="24"/>
              </w:rPr>
              <w:t>（3）不同供应商投标文件的授权签署人为同一人或同一单位人员的；</w:t>
            </w:r>
          </w:p>
          <w:p w14:paraId="1AB97FF4">
            <w:pPr>
              <w:spacing w:line="360" w:lineRule="auto"/>
              <w:rPr>
                <w:rFonts w:ascii="宋体" w:hAnsi="宋体" w:eastAsia="宋体" w:cs="宋体"/>
                <w:kern w:val="0"/>
                <w:sz w:val="24"/>
                <w:szCs w:val="24"/>
              </w:rPr>
            </w:pPr>
            <w:r>
              <w:rPr>
                <w:rFonts w:hint="eastAsia" w:ascii="宋体" w:hAnsi="宋体" w:eastAsia="宋体" w:cs="宋体"/>
                <w:kern w:val="0"/>
                <w:sz w:val="24"/>
                <w:szCs w:val="24"/>
              </w:rPr>
              <w:t xml:space="preserve">（4）不同供应商的施工组织设计方案中专门针对本工程的内容雷同的； </w:t>
            </w:r>
          </w:p>
          <w:p w14:paraId="2BD22090">
            <w:pPr>
              <w:spacing w:line="360" w:lineRule="auto"/>
              <w:rPr>
                <w:rFonts w:ascii="宋体" w:hAnsi="宋体" w:eastAsia="宋体" w:cs="宋体"/>
                <w:kern w:val="0"/>
                <w:sz w:val="24"/>
                <w:szCs w:val="24"/>
              </w:rPr>
            </w:pPr>
            <w:r>
              <w:rPr>
                <w:rFonts w:hint="eastAsia" w:ascii="宋体" w:hAnsi="宋体" w:eastAsia="宋体" w:cs="宋体"/>
                <w:kern w:val="0"/>
                <w:sz w:val="24"/>
                <w:szCs w:val="24"/>
              </w:rPr>
              <w:t>（5）不同供应商的投标文件出现评标委员会认为不应当雷同的情况的；</w:t>
            </w:r>
          </w:p>
          <w:p w14:paraId="35E298C8">
            <w:pPr>
              <w:spacing w:line="360" w:lineRule="auto"/>
              <w:rPr>
                <w:rFonts w:ascii="宋体" w:hAnsi="宋体" w:eastAsia="宋体" w:cs="宋体"/>
                <w:kern w:val="0"/>
                <w:sz w:val="24"/>
                <w:szCs w:val="24"/>
              </w:rPr>
            </w:pPr>
            <w:r>
              <w:rPr>
                <w:rFonts w:hint="eastAsia" w:ascii="宋体" w:hAnsi="宋体" w:eastAsia="宋体" w:cs="宋体"/>
                <w:kern w:val="0"/>
                <w:sz w:val="24"/>
                <w:szCs w:val="24"/>
              </w:rPr>
              <w:t>（6）法律法规规章规定的其他围标串标行为。</w:t>
            </w:r>
          </w:p>
          <w:p w14:paraId="6C4366D4">
            <w:pPr>
              <w:spacing w:line="360" w:lineRule="auto"/>
              <w:rPr>
                <w:rFonts w:ascii="宋体" w:hAnsi="宋体" w:eastAsia="宋体" w:cs="宋体"/>
                <w:kern w:val="0"/>
                <w:sz w:val="24"/>
                <w:szCs w:val="24"/>
              </w:rPr>
            </w:pPr>
            <w:r>
              <w:rPr>
                <w:rFonts w:hint="eastAsia" w:ascii="宋体" w:hAnsi="宋体" w:eastAsia="宋体" w:cs="宋体"/>
                <w:kern w:val="0"/>
                <w:sz w:val="24"/>
                <w:szCs w:val="24"/>
              </w:rPr>
              <w:t>2.采用电子招标投标时，投标人（供应商）出现以下情形之一的，视为投标人相互串通投标，其投标文件做无效标处理，不进入下一轮评审，并移交监管部门进行处理。</w:t>
            </w:r>
          </w:p>
          <w:p w14:paraId="72A6954D">
            <w:pPr>
              <w:spacing w:line="360" w:lineRule="auto"/>
              <w:rPr>
                <w:rFonts w:ascii="宋体" w:hAnsi="宋体" w:eastAsia="宋体" w:cs="宋体"/>
                <w:kern w:val="0"/>
                <w:sz w:val="24"/>
                <w:szCs w:val="24"/>
              </w:rPr>
            </w:pPr>
            <w:r>
              <w:rPr>
                <w:rFonts w:hint="eastAsia" w:ascii="宋体" w:hAnsi="宋体" w:eastAsia="宋体" w:cs="宋体"/>
                <w:kern w:val="0"/>
                <w:sz w:val="24"/>
                <w:szCs w:val="24"/>
              </w:rPr>
              <w:t>（1）不同投标人的投标文件载明的项目管理成员为同一人的；</w:t>
            </w:r>
          </w:p>
          <w:p w14:paraId="515D6A76">
            <w:pPr>
              <w:spacing w:line="360" w:lineRule="auto"/>
              <w:rPr>
                <w:rFonts w:ascii="宋体" w:hAnsi="宋体" w:eastAsia="宋体" w:cs="宋体"/>
                <w:kern w:val="0"/>
                <w:sz w:val="24"/>
                <w:szCs w:val="24"/>
              </w:rPr>
            </w:pPr>
            <w:r>
              <w:rPr>
                <w:rFonts w:hint="eastAsia" w:ascii="宋体" w:hAnsi="宋体" w:eastAsia="宋体" w:cs="宋体"/>
                <w:kern w:val="0"/>
                <w:sz w:val="24"/>
                <w:szCs w:val="24"/>
              </w:rPr>
              <w:t>（2）不同投标人联系电话号码一致的；</w:t>
            </w:r>
          </w:p>
          <w:p w14:paraId="25B7C20F">
            <w:pPr>
              <w:spacing w:line="360" w:lineRule="auto"/>
              <w:rPr>
                <w:rFonts w:ascii="宋体" w:hAnsi="宋体" w:eastAsia="宋体" w:cs="宋体"/>
                <w:kern w:val="0"/>
                <w:sz w:val="24"/>
                <w:szCs w:val="24"/>
              </w:rPr>
            </w:pPr>
            <w:r>
              <w:rPr>
                <w:rFonts w:hint="eastAsia" w:ascii="宋体" w:hAnsi="宋体" w:eastAsia="宋体" w:cs="宋体"/>
                <w:kern w:val="0"/>
                <w:sz w:val="24"/>
                <w:szCs w:val="24"/>
              </w:rPr>
              <w:t>（3）不同投标人委托办理投标事宜的实际联系人为同一人的。</w:t>
            </w:r>
          </w:p>
          <w:p w14:paraId="2E815D9F">
            <w:pPr>
              <w:spacing w:line="360" w:lineRule="auto"/>
            </w:pPr>
            <w:r>
              <w:rPr>
                <w:rFonts w:hint="eastAsia" w:ascii="宋体" w:hAnsi="宋体" w:eastAsia="宋体" w:cs="宋体"/>
                <w:kern w:val="0"/>
                <w:sz w:val="24"/>
                <w:szCs w:val="24"/>
              </w:rPr>
              <w:t>3.投标人（供应商）弄虚作假，并经调查认定的。</w:t>
            </w:r>
          </w:p>
        </w:tc>
      </w:tr>
    </w:tbl>
    <w:p w14:paraId="580AD954">
      <w:pPr>
        <w:spacing w:line="360" w:lineRule="auto"/>
        <w:jc w:val="center"/>
        <w:outlineLvl w:val="1"/>
        <w:rPr>
          <w:rFonts w:ascii="宋体" w:hAnsi="宋体" w:eastAsia="宋体"/>
          <w:b/>
          <w:sz w:val="24"/>
        </w:rPr>
      </w:pPr>
      <w:r>
        <w:rPr>
          <w:rFonts w:ascii="宋体" w:hAnsi="宋体" w:eastAsia="宋体"/>
          <w:b/>
          <w:sz w:val="28"/>
        </w:rPr>
        <w:br w:type="page"/>
      </w:r>
      <w:bookmarkStart w:id="31" w:name="_Toc10132"/>
      <w:bookmarkStart w:id="32" w:name="_Toc24882"/>
      <w:bookmarkStart w:id="33" w:name="_Toc9427"/>
      <w:r>
        <w:rPr>
          <w:rFonts w:hint="eastAsia" w:ascii="宋体" w:hAnsi="宋体" w:eastAsia="宋体"/>
          <w:b/>
          <w:sz w:val="24"/>
        </w:rPr>
        <w:t>二、</w:t>
      </w:r>
      <w:r>
        <w:rPr>
          <w:rFonts w:ascii="宋体" w:hAnsi="宋体" w:eastAsia="宋体"/>
          <w:b/>
          <w:sz w:val="24"/>
        </w:rPr>
        <w:t>投标人须知</w:t>
      </w:r>
      <w:r>
        <w:rPr>
          <w:rFonts w:hint="eastAsia" w:ascii="宋体" w:hAnsi="宋体" w:eastAsia="宋体"/>
          <w:b/>
          <w:sz w:val="24"/>
        </w:rPr>
        <w:t>正文</w:t>
      </w:r>
      <w:bookmarkEnd w:id="31"/>
      <w:bookmarkEnd w:id="32"/>
      <w:bookmarkEnd w:id="33"/>
    </w:p>
    <w:p w14:paraId="047F64C6">
      <w:pPr>
        <w:spacing w:line="360" w:lineRule="auto"/>
        <w:ind w:firstLine="437"/>
        <w:outlineLvl w:val="2"/>
        <w:rPr>
          <w:rFonts w:ascii="宋体" w:hAnsi="宋体" w:eastAsia="宋体"/>
          <w:b/>
          <w:sz w:val="24"/>
        </w:rPr>
      </w:pPr>
      <w:r>
        <w:rPr>
          <w:rFonts w:hint="eastAsia" w:ascii="宋体" w:hAnsi="宋体" w:eastAsia="宋体"/>
          <w:b/>
          <w:sz w:val="24"/>
        </w:rPr>
        <w:t>1.采购人、采购代理机构及投标人</w:t>
      </w:r>
    </w:p>
    <w:p w14:paraId="1EE8F4F2">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.1采购人：是指依法开展政府采购活动的国家机关、事业单位、团体组织。</w:t>
      </w:r>
    </w:p>
    <w:p w14:paraId="16D3590C">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.2采购代理机构：是指集中采购机构或从事采购代理业务的社会中介机构。</w:t>
      </w:r>
    </w:p>
    <w:p w14:paraId="3D0E8E5F">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.3政府采购监督管理部门：</w:t>
      </w:r>
      <w:r>
        <w:rPr>
          <w:rFonts w:hint="eastAsia" w:ascii="宋体" w:hAnsi="宋体" w:eastAsia="宋体"/>
          <w:sz w:val="24"/>
        </w:rPr>
        <w:t>各级人民政府指定的有关部门依法履行与政府采购活动有关的监督管理职责。</w:t>
      </w:r>
    </w:p>
    <w:p w14:paraId="6F2F2C62">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.4投标人：是指向采购人提供货物、工程或者服务的法人、</w:t>
      </w:r>
      <w:r>
        <w:rPr>
          <w:rFonts w:hint="eastAsia" w:ascii="宋体" w:hAnsi="宋体" w:eastAsia="宋体"/>
          <w:sz w:val="24"/>
        </w:rPr>
        <w:t>其他</w:t>
      </w:r>
      <w:r>
        <w:rPr>
          <w:rFonts w:ascii="宋体" w:hAnsi="宋体" w:eastAsia="宋体"/>
          <w:sz w:val="24"/>
        </w:rPr>
        <w:t>组织或者自然人。</w:t>
      </w:r>
      <w:r>
        <w:rPr>
          <w:rFonts w:hint="eastAsia" w:ascii="宋体" w:hAnsi="宋体" w:eastAsia="宋体"/>
          <w:sz w:val="24"/>
        </w:rPr>
        <w:t>分支机构不得参加政府采购活动，但银行、保险、石油石化、电力、电信等特殊行业除外。</w:t>
      </w:r>
      <w:r>
        <w:rPr>
          <w:rFonts w:ascii="宋体" w:hAnsi="宋体" w:eastAsia="宋体"/>
          <w:sz w:val="24"/>
        </w:rPr>
        <w:t>本项目的投标人须满足以下条件：</w:t>
      </w:r>
    </w:p>
    <w:p w14:paraId="45746650">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1</w:t>
      </w:r>
      <w:r>
        <w:rPr>
          <w:rFonts w:ascii="宋体" w:hAnsi="宋体" w:eastAsia="宋体"/>
          <w:sz w:val="24"/>
        </w:rPr>
        <w:t>具备《中华人民共和国政府采购法》第二十二条关于供应商条件的规定，遵守本项目采购人本级和上级财政部门政府采购的有关规定。</w:t>
      </w:r>
    </w:p>
    <w:p w14:paraId="3272787F">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2</w:t>
      </w:r>
      <w:r>
        <w:rPr>
          <w:rFonts w:ascii="宋体" w:hAnsi="宋体" w:eastAsia="宋体"/>
          <w:sz w:val="24"/>
        </w:rPr>
        <w:t>以采购代理机构认可的方式获得了本项目的招标文件。</w:t>
      </w:r>
    </w:p>
    <w:p w14:paraId="4F48F693">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3</w:t>
      </w:r>
      <w:r>
        <w:rPr>
          <w:rFonts w:ascii="宋体" w:hAnsi="宋体" w:eastAsia="宋体"/>
          <w:sz w:val="24"/>
        </w:rPr>
        <w:t>若</w:t>
      </w:r>
      <w:r>
        <w:rPr>
          <w:rFonts w:hint="eastAsia" w:ascii="宋体" w:hAnsi="宋体" w:eastAsia="宋体"/>
          <w:sz w:val="24"/>
        </w:rPr>
        <w:t>采购需求</w:t>
      </w:r>
      <w:r>
        <w:rPr>
          <w:rFonts w:ascii="宋体" w:hAnsi="宋体" w:eastAsia="宋体"/>
          <w:sz w:val="24"/>
        </w:rPr>
        <w:t>中写明允许采购进口产品，投标人应保证所投产品可履行合法报通关手续进入中国关境内。</w:t>
      </w:r>
    </w:p>
    <w:p w14:paraId="6E4207BA">
      <w:pPr>
        <w:spacing w:line="360" w:lineRule="auto"/>
        <w:ind w:firstLine="435"/>
        <w:rPr>
          <w:rFonts w:ascii="宋体" w:hAnsi="宋体" w:eastAsia="宋体"/>
          <w:sz w:val="24"/>
        </w:rPr>
      </w:pPr>
      <w:r>
        <w:rPr>
          <w:rFonts w:hint="eastAsia" w:ascii="宋体" w:hAnsi="宋体" w:eastAsia="宋体"/>
          <w:sz w:val="24"/>
        </w:rPr>
        <w:t>若采购需求中未写明允许采购进口产品，如投标人所投产品为进口产品，其投标将被认定为</w:t>
      </w:r>
      <w:r>
        <w:rPr>
          <w:rFonts w:hint="eastAsia" w:ascii="宋体" w:hAnsi="宋体" w:eastAsia="宋体"/>
          <w:b/>
          <w:sz w:val="24"/>
        </w:rPr>
        <w:t>投标无效</w:t>
      </w:r>
      <w:r>
        <w:rPr>
          <w:rFonts w:hint="eastAsia" w:ascii="宋体" w:hAnsi="宋体" w:eastAsia="宋体"/>
          <w:sz w:val="24"/>
        </w:rPr>
        <w:t>。</w:t>
      </w:r>
    </w:p>
    <w:p w14:paraId="7E978BAE">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w:t>
      </w:r>
      <w:r>
        <w:rPr>
          <w:rFonts w:hint="eastAsia" w:ascii="宋体" w:hAnsi="宋体" w:eastAsia="宋体"/>
          <w:sz w:val="24"/>
        </w:rPr>
        <w:t>若招标公告</w:t>
      </w:r>
      <w:r>
        <w:rPr>
          <w:rFonts w:ascii="宋体" w:hAnsi="宋体" w:eastAsia="宋体"/>
          <w:sz w:val="24"/>
        </w:rPr>
        <w:t>中允许联合体投标，对联合体规定如下：</w:t>
      </w:r>
    </w:p>
    <w:p w14:paraId="76684091">
      <w:pPr>
        <w:spacing w:line="360" w:lineRule="auto"/>
        <w:ind w:firstLine="480" w:firstLineChars="200"/>
        <w:rPr>
          <w:rFonts w:ascii="宋体" w:hAnsi="宋体" w:eastAsia="宋体"/>
          <w:sz w:val="24"/>
        </w:rPr>
      </w:pPr>
      <w:r>
        <w:rPr>
          <w:rFonts w:hint="eastAsia" w:ascii="宋体" w:hAnsi="宋体" w:eastAsia="宋体"/>
          <w:sz w:val="24"/>
        </w:rPr>
        <w:t>1.</w:t>
      </w:r>
      <w:r>
        <w:rPr>
          <w:rFonts w:ascii="宋体" w:hAnsi="宋体" w:eastAsia="宋体"/>
          <w:sz w:val="24"/>
        </w:rPr>
        <w:t>5.1两个以上供应商可以组成一个投标联合体，以一个投标人的身份投标。联合体投标的，</w:t>
      </w:r>
      <w:r>
        <w:rPr>
          <w:rFonts w:hint="eastAsia" w:ascii="宋体" w:hAnsi="宋体" w:eastAsia="宋体"/>
          <w:sz w:val="24"/>
        </w:rPr>
        <w:t>招标文件获取</w:t>
      </w:r>
      <w:r>
        <w:rPr>
          <w:rFonts w:ascii="宋体" w:hAnsi="宋体" w:eastAsia="宋体"/>
          <w:sz w:val="24"/>
        </w:rPr>
        <w:t>手续由联合体</w:t>
      </w:r>
      <w:r>
        <w:rPr>
          <w:rFonts w:hint="eastAsia" w:ascii="宋体" w:hAnsi="宋体" w:eastAsia="宋体"/>
          <w:sz w:val="24"/>
        </w:rPr>
        <w:t>中</w:t>
      </w:r>
      <w:r>
        <w:rPr>
          <w:rFonts w:ascii="宋体" w:hAnsi="宋体" w:eastAsia="宋体"/>
          <w:sz w:val="24"/>
        </w:rPr>
        <w:t>任</w:t>
      </w:r>
      <w:r>
        <w:rPr>
          <w:rFonts w:hint="eastAsia" w:ascii="宋体" w:hAnsi="宋体" w:eastAsia="宋体"/>
          <w:sz w:val="24"/>
        </w:rPr>
        <w:t>一成员单位</w:t>
      </w:r>
      <w:r>
        <w:rPr>
          <w:rFonts w:ascii="宋体" w:hAnsi="宋体" w:eastAsia="宋体"/>
          <w:sz w:val="24"/>
        </w:rPr>
        <w:t>办理均可。</w:t>
      </w:r>
    </w:p>
    <w:p w14:paraId="45474A74">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5.2联合体各方均应符合《中华人民共和国政府采购法》第二十二条规定的条件。</w:t>
      </w:r>
    </w:p>
    <w:p w14:paraId="7A7BFE35">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5.3采购人根据采购项目对投标人的特殊要求，联合体中至少应当有一方符合相关规定。</w:t>
      </w:r>
    </w:p>
    <w:p w14:paraId="43E9FC4D">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5.4联合体各方应签订</w:t>
      </w:r>
      <w:r>
        <w:rPr>
          <w:rFonts w:hint="eastAsia" w:ascii="宋体" w:hAnsi="宋体" w:eastAsia="宋体"/>
          <w:sz w:val="24"/>
        </w:rPr>
        <w:t>联合协议</w:t>
      </w:r>
      <w:r>
        <w:rPr>
          <w:rFonts w:ascii="宋体" w:hAnsi="宋体" w:eastAsia="宋体"/>
          <w:sz w:val="24"/>
        </w:rPr>
        <w:t>，明确约定联合体各方承担的工作和相应的责任，并将</w:t>
      </w:r>
      <w:r>
        <w:rPr>
          <w:rFonts w:hint="eastAsia" w:ascii="宋体" w:hAnsi="宋体" w:eastAsia="宋体"/>
          <w:sz w:val="24"/>
        </w:rPr>
        <w:t>联合协议</w:t>
      </w:r>
      <w:r>
        <w:rPr>
          <w:rFonts w:ascii="宋体" w:hAnsi="宋体" w:eastAsia="宋体"/>
          <w:sz w:val="24"/>
        </w:rPr>
        <w:t>作为投标文件</w:t>
      </w:r>
      <w:r>
        <w:rPr>
          <w:rFonts w:hint="eastAsia" w:ascii="宋体" w:hAnsi="宋体" w:eastAsia="宋体"/>
          <w:sz w:val="24"/>
        </w:rPr>
        <w:t>的</w:t>
      </w:r>
      <w:r>
        <w:rPr>
          <w:rFonts w:ascii="宋体" w:hAnsi="宋体" w:eastAsia="宋体"/>
          <w:sz w:val="24"/>
        </w:rPr>
        <w:t>一部分提交。</w:t>
      </w:r>
    </w:p>
    <w:p w14:paraId="0F5BFD29">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5.5大中型企业、其他自然人、法人或者非法人组织与小型、微型企业组成联合体共同参加投标，</w:t>
      </w:r>
      <w:r>
        <w:rPr>
          <w:rFonts w:hint="eastAsia" w:ascii="宋体" w:hAnsi="宋体" w:eastAsia="宋体"/>
          <w:sz w:val="24"/>
        </w:rPr>
        <w:t>联合协议中</w:t>
      </w:r>
      <w:r>
        <w:rPr>
          <w:rFonts w:ascii="宋体" w:hAnsi="宋体" w:eastAsia="宋体"/>
          <w:sz w:val="24"/>
        </w:rPr>
        <w:t>应写明小型、微型企业的协议合同金额占到</w:t>
      </w:r>
      <w:r>
        <w:rPr>
          <w:rFonts w:hint="eastAsia" w:ascii="宋体" w:hAnsi="宋体" w:eastAsia="宋体"/>
          <w:sz w:val="24"/>
        </w:rPr>
        <w:t>联合协议</w:t>
      </w:r>
      <w:r>
        <w:rPr>
          <w:rFonts w:ascii="宋体" w:hAnsi="宋体" w:eastAsia="宋体"/>
          <w:sz w:val="24"/>
        </w:rPr>
        <w:t>投标总金额的比例。</w:t>
      </w:r>
    </w:p>
    <w:p w14:paraId="4A6DC50E">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5.6</w:t>
      </w:r>
      <w:r>
        <w:rPr>
          <w:rFonts w:hint="eastAsia" w:ascii="宋体" w:hAnsi="宋体" w:eastAsia="宋体"/>
          <w:sz w:val="24"/>
        </w:rPr>
        <w:t>联合体中有同类资质的供应商按照联合体分工承担相同工作的，</w:t>
      </w:r>
      <w:r>
        <w:rPr>
          <w:rFonts w:ascii="宋体" w:hAnsi="宋体" w:eastAsia="宋体"/>
          <w:sz w:val="24"/>
        </w:rPr>
        <w:t>应当按照</w:t>
      </w:r>
      <w:r>
        <w:rPr>
          <w:rFonts w:hint="eastAsia" w:ascii="宋体" w:hAnsi="宋体" w:eastAsia="宋体"/>
          <w:sz w:val="24"/>
        </w:rPr>
        <w:t>资质等级较低的供应商确定资质等级。</w:t>
      </w:r>
    </w:p>
    <w:p w14:paraId="676DEC7D">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5.7以联合体形式参加政府采购活动的，联合体各方不得再单独参加或者与其他供应商另外组成联合体参加本项目投标，否则相关投标将被认定为</w:t>
      </w:r>
      <w:r>
        <w:rPr>
          <w:rFonts w:ascii="宋体" w:hAnsi="宋体" w:eastAsia="宋体"/>
          <w:b/>
          <w:sz w:val="24"/>
        </w:rPr>
        <w:t>投标无效</w:t>
      </w:r>
      <w:r>
        <w:rPr>
          <w:rFonts w:ascii="宋体" w:hAnsi="宋体" w:eastAsia="宋体"/>
          <w:sz w:val="24"/>
        </w:rPr>
        <w:t>。</w:t>
      </w:r>
    </w:p>
    <w:p w14:paraId="6B58EE7E">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5.8对联合体投标的其他资格要求见</w:t>
      </w:r>
      <w:r>
        <w:rPr>
          <w:rFonts w:hint="eastAsia" w:ascii="宋体" w:hAnsi="宋体" w:eastAsia="宋体"/>
          <w:sz w:val="24"/>
        </w:rPr>
        <w:t>申请人的资格要求</w:t>
      </w:r>
      <w:r>
        <w:rPr>
          <w:rFonts w:ascii="宋体" w:hAnsi="宋体" w:eastAsia="宋体"/>
          <w:sz w:val="24"/>
        </w:rPr>
        <w:t>。</w:t>
      </w:r>
    </w:p>
    <w:p w14:paraId="3C34F1FB">
      <w:pPr>
        <w:spacing w:line="360" w:lineRule="auto"/>
        <w:ind w:firstLine="437"/>
        <w:outlineLvl w:val="2"/>
        <w:rPr>
          <w:rFonts w:ascii="宋体" w:hAnsi="宋体" w:eastAsia="宋体"/>
          <w:b/>
          <w:sz w:val="24"/>
        </w:rPr>
      </w:pPr>
      <w:r>
        <w:rPr>
          <w:rFonts w:hint="eastAsia" w:ascii="宋体" w:hAnsi="宋体" w:eastAsia="宋体"/>
          <w:b/>
          <w:sz w:val="24"/>
        </w:rPr>
        <w:t>2.资金落实情况</w:t>
      </w:r>
    </w:p>
    <w:p w14:paraId="6B35F2B9">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本项目的采购人已获得足以支付本次招标后所签订的合同项下的资金。</w:t>
      </w:r>
    </w:p>
    <w:p w14:paraId="1661CC09">
      <w:pPr>
        <w:spacing w:line="360" w:lineRule="auto"/>
        <w:ind w:firstLine="437"/>
        <w:outlineLvl w:val="2"/>
        <w:rPr>
          <w:rFonts w:ascii="宋体" w:hAnsi="宋体" w:eastAsia="宋体"/>
          <w:b/>
          <w:sz w:val="24"/>
        </w:rPr>
      </w:pPr>
      <w:r>
        <w:rPr>
          <w:rFonts w:hint="eastAsia" w:ascii="宋体" w:hAnsi="宋体" w:eastAsia="宋体"/>
          <w:b/>
          <w:sz w:val="24"/>
        </w:rPr>
        <w:t>3.投标费用</w:t>
      </w:r>
    </w:p>
    <w:p w14:paraId="2A1EF8FD">
      <w:pPr>
        <w:spacing w:line="360" w:lineRule="auto"/>
        <w:ind w:firstLine="435"/>
        <w:rPr>
          <w:rFonts w:ascii="宋体" w:hAnsi="宋体" w:eastAsia="宋体"/>
          <w:sz w:val="24"/>
        </w:rPr>
      </w:pPr>
      <w:r>
        <w:rPr>
          <w:rFonts w:hint="eastAsia" w:ascii="宋体" w:hAnsi="宋体" w:eastAsia="宋体"/>
          <w:sz w:val="24"/>
        </w:rPr>
        <w:t>不论投标的结果如何，投标人应承担所有与准备和参加投标有关的费用。</w:t>
      </w:r>
    </w:p>
    <w:p w14:paraId="4F2276A1">
      <w:pPr>
        <w:spacing w:line="360" w:lineRule="auto"/>
        <w:ind w:firstLine="437"/>
        <w:outlineLvl w:val="2"/>
        <w:rPr>
          <w:rFonts w:ascii="宋体" w:hAnsi="宋体" w:eastAsia="宋体"/>
          <w:b/>
          <w:sz w:val="24"/>
        </w:rPr>
      </w:pPr>
      <w:r>
        <w:rPr>
          <w:rFonts w:hint="eastAsia" w:ascii="宋体" w:hAnsi="宋体" w:eastAsia="宋体"/>
          <w:b/>
          <w:sz w:val="24"/>
        </w:rPr>
        <w:t>4.适用法律</w:t>
      </w:r>
    </w:p>
    <w:p w14:paraId="04D74F45">
      <w:pPr>
        <w:spacing w:line="360" w:lineRule="auto"/>
        <w:ind w:firstLine="435"/>
        <w:rPr>
          <w:rFonts w:ascii="宋体" w:hAnsi="宋体" w:eastAsia="宋体"/>
          <w:sz w:val="24"/>
        </w:rPr>
      </w:pPr>
      <w:r>
        <w:rPr>
          <w:rFonts w:hint="eastAsia" w:ascii="宋体" w:hAnsi="宋体" w:eastAsia="宋体"/>
          <w:sz w:val="24"/>
        </w:rPr>
        <w:t>本项目采购人、采购代理机构、投标人、评标委员会的相关行为均受《中华人民共和国政府采购法》、《中</w:t>
      </w:r>
      <w:r>
        <w:rPr>
          <w:rFonts w:hint="eastAsia" w:ascii="宋体" w:hAnsi="宋体" w:eastAsia="宋体"/>
          <w:sz w:val="24"/>
          <w:szCs w:val="22"/>
        </w:rPr>
        <w:t>华人民共和国政府采购法实施条例》及本项目本级和上级财政部门、政府采购监督管理部门的政府采购有关规定的约束，其权利受到上述法律法规的保护。</w:t>
      </w:r>
    </w:p>
    <w:p w14:paraId="250D806F">
      <w:pPr>
        <w:spacing w:line="360" w:lineRule="auto"/>
        <w:ind w:firstLine="437"/>
        <w:outlineLvl w:val="2"/>
        <w:rPr>
          <w:rFonts w:ascii="宋体" w:hAnsi="宋体" w:eastAsia="宋体"/>
          <w:b/>
          <w:sz w:val="24"/>
        </w:rPr>
      </w:pPr>
      <w:r>
        <w:rPr>
          <w:rFonts w:hint="eastAsia" w:ascii="宋体" w:hAnsi="宋体" w:eastAsia="宋体"/>
          <w:b/>
          <w:sz w:val="24"/>
        </w:rPr>
        <w:t>5.招标文件构成</w:t>
      </w:r>
    </w:p>
    <w:p w14:paraId="507F0CDB">
      <w:pPr>
        <w:spacing w:line="360" w:lineRule="auto"/>
        <w:ind w:firstLine="435"/>
        <w:rPr>
          <w:rFonts w:ascii="宋体" w:hAnsi="宋体" w:eastAsia="宋体"/>
          <w:sz w:val="24"/>
        </w:rPr>
      </w:pPr>
      <w:r>
        <w:rPr>
          <w:rFonts w:hint="eastAsia" w:ascii="宋体" w:hAnsi="宋体" w:eastAsia="宋体"/>
          <w:sz w:val="24"/>
        </w:rPr>
        <w:t>5.1招标文件包括下列内容：</w:t>
      </w:r>
    </w:p>
    <w:p w14:paraId="4DA62D95">
      <w:pPr>
        <w:spacing w:line="360" w:lineRule="auto"/>
        <w:ind w:firstLine="840" w:firstLineChars="350"/>
        <w:rPr>
          <w:rFonts w:ascii="宋体" w:hAnsi="宋体" w:eastAsia="宋体"/>
          <w:sz w:val="24"/>
        </w:rPr>
      </w:pPr>
      <w:r>
        <w:rPr>
          <w:rFonts w:hint="eastAsia" w:ascii="宋体" w:hAnsi="宋体" w:eastAsia="宋体"/>
          <w:sz w:val="24"/>
        </w:rPr>
        <w:t>第一章</w:t>
      </w:r>
      <w:r>
        <w:rPr>
          <w:rFonts w:ascii="宋体" w:hAnsi="宋体" w:eastAsia="宋体"/>
          <w:sz w:val="24"/>
        </w:rPr>
        <w:t xml:space="preserve">  </w:t>
      </w:r>
      <w:r>
        <w:rPr>
          <w:rFonts w:hint="eastAsia" w:ascii="宋体" w:hAnsi="宋体" w:eastAsia="宋体"/>
          <w:sz w:val="24"/>
        </w:rPr>
        <w:t>采购公告</w:t>
      </w:r>
    </w:p>
    <w:p w14:paraId="6CB79E8D">
      <w:pPr>
        <w:spacing w:line="360" w:lineRule="auto"/>
        <w:ind w:firstLine="840" w:firstLineChars="350"/>
        <w:rPr>
          <w:rFonts w:ascii="宋体" w:hAnsi="宋体" w:eastAsia="宋体"/>
          <w:sz w:val="24"/>
        </w:rPr>
      </w:pPr>
      <w:r>
        <w:rPr>
          <w:rFonts w:hint="eastAsia" w:ascii="宋体" w:hAnsi="宋体" w:eastAsia="宋体"/>
          <w:sz w:val="24"/>
        </w:rPr>
        <w:t>第二章</w:t>
      </w:r>
      <w:r>
        <w:rPr>
          <w:rFonts w:ascii="宋体" w:hAnsi="宋体" w:eastAsia="宋体"/>
          <w:sz w:val="24"/>
        </w:rPr>
        <w:t xml:space="preserve">  投标人须知</w:t>
      </w:r>
    </w:p>
    <w:p w14:paraId="4F038EA4">
      <w:pPr>
        <w:spacing w:line="360" w:lineRule="auto"/>
        <w:ind w:firstLine="840" w:firstLineChars="350"/>
        <w:rPr>
          <w:rFonts w:ascii="宋体" w:hAnsi="宋体" w:eastAsia="宋体"/>
          <w:sz w:val="24"/>
        </w:rPr>
      </w:pPr>
      <w:r>
        <w:rPr>
          <w:rFonts w:hint="eastAsia" w:ascii="宋体" w:hAnsi="宋体" w:eastAsia="宋体"/>
          <w:sz w:val="24"/>
        </w:rPr>
        <w:t>第三章</w:t>
      </w:r>
      <w:r>
        <w:rPr>
          <w:rFonts w:ascii="宋体" w:hAnsi="宋体" w:eastAsia="宋体"/>
          <w:sz w:val="24"/>
        </w:rPr>
        <w:t xml:space="preserve">  采购需求</w:t>
      </w:r>
    </w:p>
    <w:p w14:paraId="2CAEF523">
      <w:pPr>
        <w:spacing w:line="360" w:lineRule="auto"/>
        <w:ind w:firstLine="840" w:firstLineChars="350"/>
        <w:rPr>
          <w:rFonts w:ascii="宋体" w:hAnsi="宋体" w:eastAsia="宋体"/>
          <w:sz w:val="24"/>
        </w:rPr>
      </w:pPr>
      <w:r>
        <w:rPr>
          <w:rFonts w:hint="eastAsia" w:ascii="宋体" w:hAnsi="宋体" w:eastAsia="宋体"/>
          <w:sz w:val="24"/>
        </w:rPr>
        <w:t>第四章</w:t>
      </w:r>
      <w:r>
        <w:rPr>
          <w:rFonts w:ascii="宋体" w:hAnsi="宋体" w:eastAsia="宋体"/>
          <w:sz w:val="24"/>
        </w:rPr>
        <w:t xml:space="preserve">  评标</w:t>
      </w:r>
      <w:r>
        <w:rPr>
          <w:rFonts w:hint="eastAsia" w:ascii="宋体" w:hAnsi="宋体" w:eastAsia="宋体"/>
          <w:sz w:val="24"/>
        </w:rPr>
        <w:t>方法</w:t>
      </w:r>
      <w:r>
        <w:rPr>
          <w:rFonts w:ascii="宋体" w:hAnsi="宋体" w:eastAsia="宋体"/>
          <w:sz w:val="24"/>
        </w:rPr>
        <w:t>和标准</w:t>
      </w:r>
    </w:p>
    <w:p w14:paraId="77A20015">
      <w:pPr>
        <w:spacing w:line="360" w:lineRule="auto"/>
        <w:ind w:firstLine="840" w:firstLineChars="350"/>
        <w:rPr>
          <w:rFonts w:ascii="宋体" w:hAnsi="宋体" w:eastAsia="宋体"/>
          <w:sz w:val="24"/>
        </w:rPr>
      </w:pPr>
      <w:r>
        <w:rPr>
          <w:rFonts w:hint="eastAsia" w:ascii="宋体" w:hAnsi="宋体" w:eastAsia="宋体"/>
          <w:sz w:val="24"/>
        </w:rPr>
        <w:t>第五章</w:t>
      </w:r>
      <w:r>
        <w:rPr>
          <w:rFonts w:ascii="宋体" w:hAnsi="宋体" w:eastAsia="宋体"/>
          <w:sz w:val="24"/>
        </w:rPr>
        <w:t xml:space="preserve">  政府采购合同</w:t>
      </w:r>
    </w:p>
    <w:p w14:paraId="335312EE">
      <w:pPr>
        <w:spacing w:line="360" w:lineRule="auto"/>
        <w:ind w:firstLine="840" w:firstLineChars="350"/>
        <w:rPr>
          <w:rFonts w:ascii="宋体" w:hAnsi="宋体" w:eastAsia="宋体"/>
          <w:sz w:val="24"/>
        </w:rPr>
      </w:pPr>
      <w:r>
        <w:rPr>
          <w:rFonts w:hint="eastAsia" w:ascii="宋体" w:hAnsi="宋体" w:eastAsia="宋体"/>
          <w:sz w:val="24"/>
        </w:rPr>
        <w:t>第六章</w:t>
      </w:r>
      <w:r>
        <w:rPr>
          <w:rFonts w:ascii="宋体" w:hAnsi="宋体" w:eastAsia="宋体"/>
          <w:sz w:val="24"/>
        </w:rPr>
        <w:t xml:space="preserve">  投标文件格式</w:t>
      </w:r>
    </w:p>
    <w:p w14:paraId="5C1C2AED">
      <w:pPr>
        <w:spacing w:line="360" w:lineRule="auto"/>
        <w:ind w:firstLine="840" w:firstLineChars="350"/>
        <w:rPr>
          <w:rFonts w:ascii="宋体" w:hAnsi="宋体" w:eastAsia="宋体"/>
          <w:sz w:val="24"/>
        </w:rPr>
      </w:pPr>
      <w:r>
        <w:rPr>
          <w:rFonts w:hint="eastAsia" w:ascii="宋体" w:hAnsi="宋体" w:eastAsia="宋体"/>
          <w:sz w:val="24"/>
        </w:rPr>
        <w:t>第七章</w:t>
      </w:r>
      <w:r>
        <w:rPr>
          <w:rFonts w:ascii="宋体" w:hAnsi="宋体" w:eastAsia="宋体"/>
          <w:sz w:val="24"/>
        </w:rPr>
        <w:t xml:space="preserve">  政府采购</w:t>
      </w:r>
      <w:r>
        <w:rPr>
          <w:rFonts w:hint="eastAsia" w:ascii="宋体" w:hAnsi="宋体" w:eastAsia="宋体"/>
          <w:sz w:val="24"/>
        </w:rPr>
        <w:t>询问函和</w:t>
      </w:r>
      <w:r>
        <w:rPr>
          <w:rFonts w:ascii="宋体" w:hAnsi="宋体" w:eastAsia="宋体"/>
          <w:sz w:val="24"/>
        </w:rPr>
        <w:t>质疑函范本</w:t>
      </w:r>
    </w:p>
    <w:p w14:paraId="20FED45B">
      <w:pPr>
        <w:spacing w:line="360" w:lineRule="auto"/>
        <w:ind w:firstLine="435"/>
        <w:rPr>
          <w:rFonts w:ascii="宋体" w:hAnsi="宋体" w:eastAsia="宋体"/>
          <w:sz w:val="24"/>
        </w:rPr>
      </w:pPr>
      <w:r>
        <w:rPr>
          <w:rFonts w:hint="eastAsia" w:ascii="宋体" w:hAnsi="宋体" w:eastAsia="宋体"/>
          <w:sz w:val="24"/>
        </w:rPr>
        <w:t>5</w:t>
      </w:r>
      <w:r>
        <w:rPr>
          <w:rFonts w:ascii="宋体" w:hAnsi="宋体" w:eastAsia="宋体"/>
          <w:sz w:val="24"/>
        </w:rPr>
        <w:t>.</w:t>
      </w:r>
      <w:r>
        <w:rPr>
          <w:rFonts w:hint="eastAsia" w:ascii="宋体" w:hAnsi="宋体" w:eastAsia="宋体"/>
          <w:sz w:val="24"/>
        </w:rPr>
        <w:t>2</w:t>
      </w:r>
      <w:r>
        <w:rPr>
          <w:rFonts w:ascii="宋体" w:hAnsi="宋体" w:eastAsia="宋体"/>
          <w:sz w:val="24"/>
        </w:rPr>
        <w:t>现场</w:t>
      </w:r>
      <w:r>
        <w:rPr>
          <w:rFonts w:hint="eastAsia" w:ascii="宋体" w:hAnsi="宋体" w:eastAsia="宋体"/>
          <w:sz w:val="24"/>
        </w:rPr>
        <w:t>考察（</w:t>
      </w:r>
      <w:r>
        <w:rPr>
          <w:rFonts w:hint="eastAsia" w:ascii="宋体" w:hAnsi="宋体" w:eastAsia="宋体"/>
          <w:bCs/>
          <w:sz w:val="24"/>
          <w:szCs w:val="22"/>
        </w:rPr>
        <w:t>标前答疑会</w:t>
      </w:r>
      <w:r>
        <w:rPr>
          <w:rFonts w:hint="eastAsia" w:ascii="宋体" w:hAnsi="宋体" w:eastAsia="宋体"/>
          <w:sz w:val="24"/>
        </w:rPr>
        <w:t>）</w:t>
      </w:r>
      <w:r>
        <w:rPr>
          <w:rFonts w:ascii="宋体" w:hAnsi="宋体" w:eastAsia="宋体"/>
          <w:sz w:val="24"/>
        </w:rPr>
        <w:t>及相关事项见</w:t>
      </w:r>
      <w:r>
        <w:rPr>
          <w:rFonts w:ascii="宋体" w:hAnsi="宋体" w:eastAsia="宋体"/>
          <w:sz w:val="24"/>
          <w:u w:val="single"/>
        </w:rPr>
        <w:t>投标</w:t>
      </w:r>
      <w:r>
        <w:rPr>
          <w:rFonts w:hint="eastAsia" w:ascii="宋体" w:hAnsi="宋体" w:eastAsia="宋体"/>
          <w:sz w:val="24"/>
          <w:u w:val="single"/>
        </w:rPr>
        <w:t>人</w:t>
      </w:r>
      <w:r>
        <w:rPr>
          <w:rFonts w:ascii="宋体" w:hAnsi="宋体" w:eastAsia="宋体"/>
          <w:sz w:val="24"/>
          <w:u w:val="single"/>
        </w:rPr>
        <w:t>须知前附表</w:t>
      </w:r>
      <w:r>
        <w:rPr>
          <w:rFonts w:ascii="宋体" w:hAnsi="宋体" w:eastAsia="宋体"/>
          <w:sz w:val="24"/>
        </w:rPr>
        <w:t>。</w:t>
      </w:r>
    </w:p>
    <w:p w14:paraId="5C2C7E33">
      <w:pPr>
        <w:spacing w:line="360" w:lineRule="auto"/>
        <w:ind w:firstLine="435"/>
        <w:rPr>
          <w:rFonts w:ascii="宋体" w:hAnsi="宋体" w:eastAsia="宋体"/>
          <w:sz w:val="24"/>
        </w:rPr>
      </w:pPr>
      <w:r>
        <w:rPr>
          <w:rFonts w:hint="eastAsia" w:ascii="宋体" w:hAnsi="宋体" w:eastAsia="宋体"/>
          <w:sz w:val="24"/>
        </w:rPr>
        <w:t>5</w:t>
      </w:r>
      <w:r>
        <w:rPr>
          <w:rFonts w:ascii="宋体" w:hAnsi="宋体" w:eastAsia="宋体"/>
          <w:sz w:val="24"/>
        </w:rPr>
        <w:t>.</w:t>
      </w:r>
      <w:r>
        <w:rPr>
          <w:rFonts w:hint="eastAsia" w:ascii="宋体" w:hAnsi="宋体" w:eastAsia="宋体"/>
          <w:sz w:val="24"/>
        </w:rPr>
        <w:t>3</w:t>
      </w:r>
      <w:r>
        <w:rPr>
          <w:rFonts w:ascii="宋体" w:hAnsi="宋体" w:eastAsia="宋体"/>
          <w:sz w:val="24"/>
        </w:rPr>
        <w:t>投标人应认真阅读招标文件所有的事项、格式、条款和技术规范等。</w:t>
      </w:r>
    </w:p>
    <w:p w14:paraId="19E53E93">
      <w:pPr>
        <w:spacing w:line="360" w:lineRule="auto"/>
        <w:ind w:firstLine="437"/>
        <w:outlineLvl w:val="2"/>
        <w:rPr>
          <w:rFonts w:ascii="宋体" w:hAnsi="宋体" w:eastAsia="宋体"/>
          <w:b/>
          <w:sz w:val="24"/>
        </w:rPr>
      </w:pPr>
      <w:r>
        <w:rPr>
          <w:rFonts w:hint="eastAsia" w:ascii="宋体" w:hAnsi="宋体" w:eastAsia="宋体"/>
          <w:b/>
          <w:sz w:val="24"/>
        </w:rPr>
        <w:t>6</w:t>
      </w:r>
      <w:r>
        <w:rPr>
          <w:rFonts w:ascii="宋体" w:hAnsi="宋体" w:eastAsia="宋体"/>
          <w:b/>
          <w:sz w:val="24"/>
        </w:rPr>
        <w:t>.</w:t>
      </w:r>
      <w:r>
        <w:rPr>
          <w:rFonts w:hint="eastAsia" w:ascii="宋体" w:hAnsi="宋体" w:eastAsia="宋体"/>
          <w:b/>
          <w:sz w:val="24"/>
        </w:rPr>
        <w:t>招标文件的澄清与修改</w:t>
      </w:r>
    </w:p>
    <w:p w14:paraId="6D182812">
      <w:pPr>
        <w:spacing w:line="360" w:lineRule="auto"/>
        <w:ind w:firstLine="435"/>
        <w:rPr>
          <w:rFonts w:ascii="宋体" w:hAnsi="宋体" w:eastAsia="宋体"/>
          <w:sz w:val="24"/>
        </w:rPr>
      </w:pPr>
      <w:r>
        <w:rPr>
          <w:rFonts w:hint="eastAsia" w:ascii="宋体" w:hAnsi="宋体" w:eastAsia="宋体"/>
          <w:sz w:val="24"/>
        </w:rPr>
        <w:t>6</w:t>
      </w:r>
      <w:r>
        <w:rPr>
          <w:rFonts w:ascii="宋体" w:hAnsi="宋体" w:eastAsia="宋体"/>
          <w:sz w:val="24"/>
        </w:rPr>
        <w:t>.</w:t>
      </w:r>
      <w:r>
        <w:rPr>
          <w:rFonts w:hint="eastAsia" w:ascii="宋体" w:hAnsi="宋体" w:eastAsia="宋体"/>
          <w:sz w:val="24"/>
        </w:rPr>
        <w:t>1</w:t>
      </w:r>
      <w:r>
        <w:rPr>
          <w:rFonts w:ascii="宋体" w:hAnsi="宋体" w:eastAsia="宋体"/>
          <w:sz w:val="24"/>
        </w:rPr>
        <w:t>投标人如对招标文件内容有疑问，必须在</w:t>
      </w:r>
      <w:r>
        <w:rPr>
          <w:rFonts w:ascii="宋体" w:hAnsi="宋体" w:eastAsia="宋体"/>
          <w:sz w:val="24"/>
          <w:u w:val="single"/>
        </w:rPr>
        <w:t>投标人须知前附表</w:t>
      </w:r>
      <w:r>
        <w:rPr>
          <w:rFonts w:ascii="宋体" w:hAnsi="宋体" w:eastAsia="宋体"/>
          <w:sz w:val="24"/>
        </w:rPr>
        <w:t>规定的</w:t>
      </w:r>
      <w:r>
        <w:rPr>
          <w:rFonts w:hint="eastAsia" w:ascii="宋体" w:hAnsi="宋体" w:eastAsia="宋体"/>
          <w:sz w:val="24"/>
        </w:rPr>
        <w:t>询问</w:t>
      </w:r>
      <w:r>
        <w:rPr>
          <w:rFonts w:ascii="宋体" w:hAnsi="宋体" w:eastAsia="宋体"/>
          <w:sz w:val="24"/>
        </w:rPr>
        <w:t>截止时间前以提问形式提交给采购代理机构。</w:t>
      </w:r>
    </w:p>
    <w:p w14:paraId="0AF523CF">
      <w:pPr>
        <w:spacing w:line="360" w:lineRule="auto"/>
        <w:ind w:firstLine="435"/>
        <w:rPr>
          <w:rFonts w:ascii="宋体" w:hAnsi="宋体" w:eastAsia="宋体"/>
          <w:sz w:val="24"/>
        </w:rPr>
      </w:pPr>
      <w:r>
        <w:rPr>
          <w:rFonts w:hint="eastAsia" w:ascii="宋体" w:hAnsi="宋体" w:eastAsia="宋体"/>
          <w:sz w:val="24"/>
        </w:rPr>
        <w:t>6</w:t>
      </w:r>
      <w:r>
        <w:rPr>
          <w:rFonts w:ascii="宋体" w:hAnsi="宋体" w:eastAsia="宋体"/>
          <w:sz w:val="24"/>
        </w:rPr>
        <w:t>.</w:t>
      </w:r>
      <w:r>
        <w:rPr>
          <w:rFonts w:hint="eastAsia" w:ascii="宋体" w:hAnsi="宋体" w:eastAsia="宋体"/>
          <w:sz w:val="24"/>
        </w:rPr>
        <w:t>2采购人可主动地或在答复投标人提出的询问时对招标文件进行澄清与修改。</w:t>
      </w:r>
      <w:r>
        <w:rPr>
          <w:rFonts w:ascii="宋体" w:hAnsi="宋体" w:eastAsia="宋体"/>
          <w:sz w:val="24"/>
        </w:rPr>
        <w:t>采购代理机构将</w:t>
      </w:r>
      <w:r>
        <w:rPr>
          <w:rFonts w:hint="eastAsia" w:ascii="宋体" w:hAnsi="宋体" w:eastAsia="宋体"/>
          <w:sz w:val="24"/>
        </w:rPr>
        <w:t>在</w:t>
      </w:r>
      <w:r>
        <w:rPr>
          <w:rFonts w:hint="eastAsia" w:ascii="宋体" w:hAnsi="宋体" w:eastAsia="宋体"/>
          <w:sz w:val="24"/>
          <w:lang w:val="en-US" w:eastAsia="zh-CN"/>
        </w:rPr>
        <w:t>以</w:t>
      </w:r>
      <w:r>
        <w:rPr>
          <w:rFonts w:hint="eastAsia" w:ascii="宋体" w:hAnsi="宋体" w:eastAsia="宋体"/>
          <w:sz w:val="24"/>
        </w:rPr>
        <w:t>发布更正公告的方式</w:t>
      </w:r>
      <w:r>
        <w:rPr>
          <w:rFonts w:ascii="宋体" w:hAnsi="宋体" w:eastAsia="宋体"/>
          <w:sz w:val="24"/>
        </w:rPr>
        <w:t>，</w:t>
      </w:r>
      <w:r>
        <w:rPr>
          <w:rFonts w:hint="eastAsia" w:ascii="宋体" w:hAnsi="宋体" w:eastAsia="宋体"/>
          <w:sz w:val="24"/>
        </w:rPr>
        <w:t>澄清或修改招标文件，更正公告的</w:t>
      </w:r>
      <w:r>
        <w:rPr>
          <w:rFonts w:ascii="宋体" w:hAnsi="宋体" w:eastAsia="宋体"/>
          <w:sz w:val="24"/>
        </w:rPr>
        <w:t>内容</w:t>
      </w:r>
      <w:r>
        <w:rPr>
          <w:rFonts w:hint="eastAsia" w:ascii="宋体" w:hAnsi="宋体" w:eastAsia="宋体"/>
          <w:sz w:val="24"/>
        </w:rPr>
        <w:t>作</w:t>
      </w:r>
      <w:r>
        <w:rPr>
          <w:rFonts w:ascii="宋体" w:hAnsi="宋体" w:eastAsia="宋体"/>
          <w:sz w:val="24"/>
        </w:rPr>
        <w:t>为招标文件</w:t>
      </w:r>
      <w:r>
        <w:rPr>
          <w:rFonts w:hint="eastAsia" w:ascii="宋体" w:hAnsi="宋体" w:eastAsia="宋体"/>
          <w:sz w:val="24"/>
        </w:rPr>
        <w:t>的</w:t>
      </w:r>
      <w:r>
        <w:rPr>
          <w:rFonts w:ascii="宋体" w:hAnsi="宋体" w:eastAsia="宋体"/>
          <w:sz w:val="24"/>
        </w:rPr>
        <w:t>组成部分，对投标人起约束作用</w:t>
      </w:r>
      <w:r>
        <w:rPr>
          <w:rFonts w:hint="eastAsia" w:ascii="宋体" w:hAnsi="宋体" w:eastAsia="宋体"/>
          <w:sz w:val="24"/>
        </w:rPr>
        <w:t>。投标人应主动查询。采购人及代理机构不承担投标人未及时关注相关信息引发的相关责任。</w:t>
      </w:r>
    </w:p>
    <w:p w14:paraId="298BC1BD">
      <w:pPr>
        <w:spacing w:line="360" w:lineRule="auto"/>
        <w:ind w:firstLine="435"/>
        <w:rPr>
          <w:rFonts w:ascii="宋体" w:hAnsi="宋体" w:eastAsia="宋体"/>
          <w:sz w:val="24"/>
        </w:rPr>
      </w:pPr>
      <w:r>
        <w:rPr>
          <w:rFonts w:hint="eastAsia" w:ascii="宋体" w:hAnsi="宋体" w:eastAsia="宋体"/>
          <w:sz w:val="24"/>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17380CD6">
      <w:pPr>
        <w:spacing w:line="360" w:lineRule="auto"/>
        <w:ind w:firstLine="435"/>
        <w:rPr>
          <w:rFonts w:ascii="宋体" w:hAnsi="宋体" w:eastAsia="宋体"/>
          <w:i/>
          <w:iCs/>
          <w:sz w:val="24"/>
        </w:rPr>
      </w:pPr>
      <w:r>
        <w:rPr>
          <w:rFonts w:hint="eastAsia" w:ascii="宋体" w:hAnsi="宋体" w:eastAsia="宋体"/>
          <w:sz w:val="24"/>
        </w:rPr>
        <w:t>6</w:t>
      </w:r>
      <w:r>
        <w:rPr>
          <w:rFonts w:ascii="宋体" w:hAnsi="宋体" w:eastAsia="宋体"/>
          <w:sz w:val="24"/>
        </w:rPr>
        <w:t>.</w:t>
      </w:r>
      <w:r>
        <w:rPr>
          <w:rFonts w:hint="eastAsia" w:ascii="宋体" w:hAnsi="宋体" w:eastAsia="宋体"/>
          <w:sz w:val="24"/>
        </w:rPr>
        <w:t>4</w:t>
      </w:r>
      <w:r>
        <w:rPr>
          <w:rFonts w:ascii="宋体" w:hAnsi="宋体" w:eastAsia="宋体"/>
          <w:sz w:val="24"/>
        </w:rPr>
        <w:t>对于没有提出</w:t>
      </w:r>
      <w:r>
        <w:rPr>
          <w:rFonts w:hint="eastAsia" w:ascii="宋体" w:hAnsi="宋体" w:eastAsia="宋体"/>
          <w:sz w:val="24"/>
        </w:rPr>
        <w:t>疑问</w:t>
      </w:r>
      <w:r>
        <w:rPr>
          <w:rFonts w:ascii="宋体" w:hAnsi="宋体" w:eastAsia="宋体"/>
          <w:sz w:val="24"/>
        </w:rPr>
        <w:t>又参与了</w:t>
      </w:r>
      <w:r>
        <w:rPr>
          <w:rFonts w:hint="eastAsia" w:ascii="宋体" w:hAnsi="宋体" w:eastAsia="宋体"/>
          <w:sz w:val="24"/>
        </w:rPr>
        <w:t>本</w:t>
      </w:r>
      <w:r>
        <w:rPr>
          <w:rFonts w:ascii="宋体" w:hAnsi="宋体" w:eastAsia="宋体"/>
          <w:sz w:val="24"/>
        </w:rPr>
        <w:t>项目投标的</w:t>
      </w:r>
      <w:r>
        <w:rPr>
          <w:rFonts w:hint="eastAsia" w:ascii="宋体" w:hAnsi="宋体" w:eastAsia="宋体"/>
          <w:sz w:val="24"/>
        </w:rPr>
        <w:t>投标人</w:t>
      </w:r>
      <w:r>
        <w:rPr>
          <w:rFonts w:ascii="宋体" w:hAnsi="宋体" w:eastAsia="宋体"/>
          <w:sz w:val="24"/>
        </w:rPr>
        <w:t>将被视为完全认同</w:t>
      </w:r>
      <w:r>
        <w:rPr>
          <w:rFonts w:hint="eastAsia" w:ascii="宋体" w:hAnsi="宋体" w:eastAsia="宋体"/>
          <w:sz w:val="24"/>
        </w:rPr>
        <w:t>本</w:t>
      </w:r>
      <w:r>
        <w:rPr>
          <w:rFonts w:ascii="宋体" w:hAnsi="宋体" w:eastAsia="宋体"/>
          <w:sz w:val="24"/>
        </w:rPr>
        <w:t>招标文件（含</w:t>
      </w:r>
      <w:r>
        <w:rPr>
          <w:rFonts w:hint="eastAsia" w:ascii="宋体" w:hAnsi="宋体" w:eastAsia="宋体"/>
          <w:sz w:val="24"/>
        </w:rPr>
        <w:t>更正公告的</w:t>
      </w:r>
      <w:r>
        <w:rPr>
          <w:rFonts w:ascii="宋体" w:hAnsi="宋体" w:eastAsia="宋体"/>
          <w:sz w:val="24"/>
        </w:rPr>
        <w:t>内容）</w:t>
      </w:r>
      <w:r>
        <w:rPr>
          <w:rFonts w:hint="eastAsia" w:ascii="宋体" w:hAnsi="宋体" w:eastAsia="宋体"/>
          <w:i/>
          <w:sz w:val="24"/>
        </w:rPr>
        <w:t>。</w:t>
      </w:r>
    </w:p>
    <w:p w14:paraId="50350049">
      <w:pPr>
        <w:spacing w:line="360" w:lineRule="auto"/>
        <w:ind w:firstLine="437"/>
        <w:outlineLvl w:val="2"/>
        <w:rPr>
          <w:rFonts w:ascii="宋体" w:hAnsi="宋体" w:eastAsia="宋体"/>
          <w:b/>
          <w:sz w:val="24"/>
        </w:rPr>
      </w:pPr>
      <w:r>
        <w:rPr>
          <w:rFonts w:hint="eastAsia" w:ascii="宋体" w:hAnsi="宋体" w:eastAsia="宋体"/>
          <w:b/>
          <w:sz w:val="24"/>
        </w:rPr>
        <w:t>7</w:t>
      </w:r>
      <w:r>
        <w:rPr>
          <w:rFonts w:ascii="宋体" w:hAnsi="宋体" w:eastAsia="宋体"/>
          <w:b/>
          <w:sz w:val="24"/>
        </w:rPr>
        <w:t>.</w:t>
      </w:r>
      <w:r>
        <w:rPr>
          <w:rFonts w:hint="eastAsia" w:ascii="宋体" w:hAnsi="宋体" w:eastAsia="宋体"/>
          <w:b/>
          <w:sz w:val="24"/>
        </w:rPr>
        <w:t>投标范围及投标文件中标准和计量单位的使用</w:t>
      </w:r>
    </w:p>
    <w:p w14:paraId="4EA7238E">
      <w:pPr>
        <w:spacing w:line="360" w:lineRule="auto"/>
        <w:ind w:firstLine="435"/>
        <w:rPr>
          <w:rFonts w:ascii="宋体" w:hAnsi="宋体" w:eastAsia="宋体"/>
          <w:sz w:val="24"/>
        </w:rPr>
      </w:pPr>
      <w:r>
        <w:rPr>
          <w:rFonts w:hint="eastAsia" w:ascii="宋体" w:hAnsi="宋体" w:eastAsia="宋体"/>
          <w:sz w:val="24"/>
        </w:rPr>
        <w:t>7</w:t>
      </w:r>
      <w:r>
        <w:rPr>
          <w:rFonts w:ascii="宋体" w:hAnsi="宋体" w:eastAsia="宋体"/>
          <w:sz w:val="24"/>
        </w:rPr>
        <w:t>.1项目有分包的，投标人可对招标文件其中某一个或几个分包进行投标，除非在</w:t>
      </w:r>
      <w:r>
        <w:rPr>
          <w:rFonts w:ascii="宋体" w:hAnsi="宋体" w:eastAsia="宋体"/>
          <w:sz w:val="24"/>
          <w:u w:val="single"/>
        </w:rPr>
        <w:t>投标人须知前附表</w:t>
      </w:r>
      <w:r>
        <w:rPr>
          <w:rFonts w:ascii="宋体" w:hAnsi="宋体" w:eastAsia="宋体"/>
          <w:sz w:val="24"/>
        </w:rPr>
        <w:t>中另有规定。</w:t>
      </w:r>
    </w:p>
    <w:p w14:paraId="39D92D3F">
      <w:pPr>
        <w:spacing w:line="360" w:lineRule="auto"/>
        <w:ind w:firstLine="435"/>
        <w:rPr>
          <w:rFonts w:ascii="宋体" w:hAnsi="宋体" w:eastAsia="宋体"/>
          <w:sz w:val="24"/>
        </w:rPr>
      </w:pPr>
      <w:r>
        <w:rPr>
          <w:rFonts w:hint="eastAsia" w:ascii="宋体" w:hAnsi="宋体" w:eastAsia="宋体"/>
          <w:sz w:val="24"/>
        </w:rPr>
        <w:t>7</w:t>
      </w:r>
      <w:r>
        <w:rPr>
          <w:rFonts w:ascii="宋体" w:hAnsi="宋体" w:eastAsia="宋体"/>
          <w:sz w:val="24"/>
        </w:rPr>
        <w:t>.2投标人应当对所投分包招标文件中“</w:t>
      </w:r>
      <w:r>
        <w:rPr>
          <w:rFonts w:hint="eastAsia" w:ascii="宋体" w:hAnsi="宋体" w:eastAsia="宋体"/>
          <w:sz w:val="24"/>
        </w:rPr>
        <w:t>采购</w:t>
      </w:r>
      <w:r>
        <w:rPr>
          <w:rFonts w:ascii="宋体" w:hAnsi="宋体" w:eastAsia="宋体"/>
          <w:sz w:val="24"/>
        </w:rPr>
        <w:t>需求”所列的所有内容进行投标，如仅响应</w:t>
      </w:r>
      <w:r>
        <w:rPr>
          <w:rFonts w:hint="eastAsia" w:ascii="宋体" w:hAnsi="宋体" w:eastAsia="宋体"/>
          <w:sz w:val="24"/>
        </w:rPr>
        <w:t>所投包别</w:t>
      </w:r>
      <w:r>
        <w:rPr>
          <w:rFonts w:ascii="宋体" w:hAnsi="宋体" w:eastAsia="宋体"/>
          <w:sz w:val="24"/>
        </w:rPr>
        <w:t>中的部分内容，其</w:t>
      </w:r>
      <w:r>
        <w:rPr>
          <w:rFonts w:hint="eastAsia" w:ascii="宋体" w:hAnsi="宋体" w:eastAsia="宋体"/>
          <w:sz w:val="24"/>
        </w:rPr>
        <w:t>所投包别的</w:t>
      </w:r>
      <w:r>
        <w:rPr>
          <w:rFonts w:ascii="宋体" w:hAnsi="宋体" w:eastAsia="宋体"/>
          <w:sz w:val="24"/>
        </w:rPr>
        <w:t>投标将被认定为</w:t>
      </w:r>
      <w:r>
        <w:rPr>
          <w:rFonts w:ascii="宋体" w:hAnsi="宋体" w:eastAsia="宋体"/>
          <w:b/>
          <w:sz w:val="24"/>
        </w:rPr>
        <w:t>投标无效</w:t>
      </w:r>
      <w:r>
        <w:rPr>
          <w:rFonts w:ascii="宋体" w:hAnsi="宋体" w:eastAsia="宋体"/>
          <w:sz w:val="24"/>
        </w:rPr>
        <w:t>。</w:t>
      </w:r>
    </w:p>
    <w:p w14:paraId="105591BC">
      <w:pPr>
        <w:spacing w:line="360" w:lineRule="auto"/>
        <w:ind w:firstLine="435"/>
        <w:rPr>
          <w:rFonts w:ascii="宋体" w:hAnsi="宋体" w:eastAsia="宋体"/>
          <w:sz w:val="24"/>
        </w:rPr>
      </w:pPr>
      <w:bookmarkStart w:id="34" w:name="_Hlk16458980"/>
      <w:r>
        <w:rPr>
          <w:rFonts w:hint="eastAsia" w:ascii="宋体" w:hAnsi="宋体" w:eastAsia="宋体"/>
          <w:sz w:val="24"/>
        </w:rPr>
        <w:t>7</w:t>
      </w:r>
      <w:r>
        <w:rPr>
          <w:rFonts w:ascii="宋体" w:hAnsi="宋体" w:eastAsia="宋体"/>
          <w:sz w:val="24"/>
        </w:rPr>
        <w:t>.3无论招标文件中是否要求，</w:t>
      </w:r>
      <w:r>
        <w:rPr>
          <w:rFonts w:hint="eastAsia" w:ascii="宋体" w:hAnsi="宋体" w:eastAsia="宋体"/>
          <w:sz w:val="24"/>
        </w:rPr>
        <w:t>投标人所投货物、服务及工程（如有）均应符合国家强制性标准。</w:t>
      </w:r>
    </w:p>
    <w:bookmarkEnd w:id="34"/>
    <w:p w14:paraId="7D73BE73">
      <w:pPr>
        <w:spacing w:line="360" w:lineRule="auto"/>
        <w:ind w:firstLine="435"/>
        <w:rPr>
          <w:rFonts w:ascii="宋体" w:hAnsi="宋体" w:eastAsia="宋体"/>
          <w:sz w:val="24"/>
        </w:rPr>
      </w:pPr>
      <w:r>
        <w:rPr>
          <w:rFonts w:hint="eastAsia" w:ascii="宋体" w:hAnsi="宋体" w:eastAsia="宋体"/>
          <w:sz w:val="24"/>
        </w:rPr>
        <w:t>7</w:t>
      </w:r>
      <w:r>
        <w:rPr>
          <w:rFonts w:ascii="宋体" w:hAnsi="宋体" w:eastAsia="宋体"/>
          <w:sz w:val="24"/>
        </w:rPr>
        <w:t>.</w:t>
      </w:r>
      <w:r>
        <w:rPr>
          <w:rFonts w:hint="eastAsia" w:ascii="宋体" w:hAnsi="宋体" w:eastAsia="宋体"/>
          <w:sz w:val="24"/>
        </w:rPr>
        <w:t>4</w:t>
      </w:r>
      <w:r>
        <w:rPr>
          <w:rFonts w:ascii="宋体" w:hAnsi="宋体" w:eastAsia="宋体"/>
          <w:sz w:val="24"/>
        </w:rPr>
        <w:t>投标人与采购</w:t>
      </w:r>
      <w:r>
        <w:rPr>
          <w:rFonts w:hint="eastAsia" w:ascii="宋体" w:hAnsi="宋体" w:eastAsia="宋体"/>
          <w:sz w:val="24"/>
        </w:rPr>
        <w:t>代理</w:t>
      </w:r>
      <w:r>
        <w:rPr>
          <w:rFonts w:ascii="宋体" w:hAnsi="宋体" w:eastAsia="宋体"/>
          <w:sz w:val="24"/>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1019DE0B">
      <w:pPr>
        <w:spacing w:line="360" w:lineRule="auto"/>
        <w:ind w:firstLine="435"/>
        <w:rPr>
          <w:rFonts w:ascii="宋体" w:hAnsi="宋体" w:eastAsia="宋体"/>
          <w:sz w:val="24"/>
        </w:rPr>
      </w:pPr>
      <w:r>
        <w:rPr>
          <w:rFonts w:hint="eastAsia" w:ascii="宋体" w:hAnsi="宋体" w:eastAsia="宋体"/>
          <w:sz w:val="24"/>
        </w:rPr>
        <w:t>7</w:t>
      </w:r>
      <w:r>
        <w:rPr>
          <w:rFonts w:ascii="宋体" w:hAnsi="宋体" w:eastAsia="宋体"/>
          <w:sz w:val="24"/>
        </w:rPr>
        <w:t>.</w:t>
      </w:r>
      <w:r>
        <w:rPr>
          <w:rFonts w:hint="eastAsia" w:ascii="宋体" w:hAnsi="宋体" w:eastAsia="宋体"/>
          <w:sz w:val="24"/>
        </w:rPr>
        <w:t>5</w:t>
      </w:r>
      <w:r>
        <w:rPr>
          <w:rFonts w:ascii="宋体" w:hAnsi="宋体" w:eastAsia="宋体"/>
          <w:sz w:val="24"/>
        </w:rPr>
        <w:t>除招标文件中有特殊要求外，投标文件中所使用的计量单位，应采用中华人民共和国法定计量单位。</w:t>
      </w:r>
    </w:p>
    <w:p w14:paraId="1F4BC474">
      <w:pPr>
        <w:spacing w:line="360" w:lineRule="auto"/>
        <w:ind w:firstLine="437"/>
        <w:outlineLvl w:val="2"/>
        <w:rPr>
          <w:rFonts w:ascii="宋体" w:hAnsi="宋体" w:eastAsia="宋体"/>
          <w:b/>
          <w:sz w:val="24"/>
        </w:rPr>
      </w:pPr>
      <w:r>
        <w:rPr>
          <w:rFonts w:hint="eastAsia" w:ascii="宋体" w:hAnsi="宋体" w:eastAsia="宋体"/>
          <w:b/>
          <w:sz w:val="24"/>
        </w:rPr>
        <w:t>8</w:t>
      </w:r>
      <w:r>
        <w:rPr>
          <w:rFonts w:ascii="宋体" w:hAnsi="宋体" w:eastAsia="宋体"/>
          <w:b/>
          <w:sz w:val="24"/>
        </w:rPr>
        <w:t>.</w:t>
      </w:r>
      <w:r>
        <w:rPr>
          <w:rFonts w:hint="eastAsia" w:ascii="宋体" w:hAnsi="宋体" w:eastAsia="宋体"/>
          <w:b/>
          <w:sz w:val="24"/>
        </w:rPr>
        <w:t>投标文件构成</w:t>
      </w:r>
    </w:p>
    <w:p w14:paraId="304B4ECF">
      <w:pPr>
        <w:spacing w:line="360" w:lineRule="auto"/>
        <w:ind w:firstLine="435"/>
        <w:rPr>
          <w:rFonts w:ascii="宋体" w:hAnsi="宋体" w:eastAsia="宋体"/>
          <w:sz w:val="24"/>
        </w:rPr>
      </w:pPr>
      <w:r>
        <w:rPr>
          <w:rFonts w:hint="eastAsia" w:ascii="宋体" w:hAnsi="宋体" w:eastAsia="宋体"/>
          <w:sz w:val="24"/>
        </w:rPr>
        <w:t>8</w:t>
      </w:r>
      <w:r>
        <w:rPr>
          <w:rFonts w:ascii="宋体" w:hAnsi="宋体" w:eastAsia="宋体"/>
          <w:sz w:val="24"/>
        </w:rPr>
        <w:t>.1投标人应完整地按招标文件提供的投标文件格式及要求</w:t>
      </w:r>
      <w:r>
        <w:rPr>
          <w:rFonts w:hint="eastAsia" w:ascii="宋体" w:hAnsi="宋体" w:eastAsia="宋体"/>
          <w:sz w:val="24"/>
        </w:rPr>
        <w:t>编</w:t>
      </w:r>
      <w:r>
        <w:rPr>
          <w:rFonts w:ascii="宋体" w:hAnsi="宋体" w:eastAsia="宋体"/>
          <w:sz w:val="24"/>
        </w:rPr>
        <w:t>写投标文件，</w:t>
      </w:r>
      <w:r>
        <w:rPr>
          <w:rFonts w:hint="eastAsia" w:ascii="宋体" w:hAnsi="宋体" w:eastAsia="宋体"/>
          <w:sz w:val="24"/>
        </w:rPr>
        <w:t>具体内容详见本项目投标文件格式的相关内容。</w:t>
      </w:r>
    </w:p>
    <w:p w14:paraId="55004596">
      <w:pPr>
        <w:spacing w:line="360" w:lineRule="auto"/>
        <w:ind w:firstLine="435"/>
        <w:rPr>
          <w:rFonts w:ascii="宋体" w:hAnsi="宋体" w:eastAsia="宋体"/>
          <w:sz w:val="24"/>
        </w:rPr>
      </w:pPr>
      <w:r>
        <w:rPr>
          <w:rFonts w:hint="eastAsia" w:ascii="宋体" w:hAnsi="宋体" w:eastAsia="宋体"/>
          <w:sz w:val="24"/>
        </w:rPr>
        <w:t>8.2</w:t>
      </w:r>
      <w:r>
        <w:rPr>
          <w:rFonts w:ascii="宋体" w:hAnsi="宋体" w:eastAsia="宋体"/>
          <w:sz w:val="24"/>
        </w:rPr>
        <w:t>投标人应提交</w:t>
      </w:r>
      <w:r>
        <w:rPr>
          <w:rFonts w:hint="eastAsia" w:ascii="宋体" w:hAnsi="宋体" w:eastAsia="宋体"/>
          <w:sz w:val="24"/>
        </w:rPr>
        <w:t>招标文件要求的</w:t>
      </w:r>
      <w:r>
        <w:rPr>
          <w:rFonts w:ascii="宋体" w:hAnsi="宋体" w:eastAsia="宋体"/>
          <w:sz w:val="24"/>
        </w:rPr>
        <w:t>证明文件，证明其投标内容符合招标文件规定</w:t>
      </w:r>
      <w:r>
        <w:rPr>
          <w:rFonts w:hint="eastAsia" w:ascii="宋体" w:hAnsi="宋体" w:eastAsia="宋体"/>
          <w:sz w:val="24"/>
        </w:rPr>
        <w:t>，</w:t>
      </w:r>
      <w:r>
        <w:rPr>
          <w:rFonts w:ascii="宋体" w:hAnsi="宋体" w:eastAsia="宋体"/>
          <w:sz w:val="24"/>
        </w:rPr>
        <w:t>该证明文件是投标文件的一部分</w:t>
      </w:r>
      <w:r>
        <w:rPr>
          <w:rFonts w:hint="eastAsia" w:ascii="宋体" w:hAnsi="宋体" w:eastAsia="宋体"/>
          <w:sz w:val="24"/>
        </w:rPr>
        <w:t>。</w:t>
      </w:r>
      <w:r>
        <w:rPr>
          <w:rFonts w:ascii="宋体" w:hAnsi="宋体" w:eastAsia="宋体"/>
          <w:sz w:val="24"/>
        </w:rPr>
        <w:t>证明文件</w:t>
      </w:r>
      <w:r>
        <w:rPr>
          <w:rFonts w:hint="eastAsia" w:ascii="宋体" w:hAnsi="宋体" w:eastAsia="宋体"/>
          <w:sz w:val="24"/>
        </w:rPr>
        <w:t>形式</w:t>
      </w:r>
      <w:r>
        <w:rPr>
          <w:rFonts w:ascii="宋体" w:hAnsi="宋体" w:eastAsia="宋体"/>
          <w:sz w:val="24"/>
        </w:rPr>
        <w:t>可以是文字资料、图纸和数据</w:t>
      </w:r>
      <w:bookmarkStart w:id="35" w:name="_Hlk11703583"/>
      <w:r>
        <w:rPr>
          <w:rFonts w:hint="eastAsia" w:ascii="宋体" w:hAnsi="宋体" w:eastAsia="宋体"/>
          <w:sz w:val="24"/>
        </w:rPr>
        <w:t>等。</w:t>
      </w:r>
    </w:p>
    <w:bookmarkEnd w:id="35"/>
    <w:p w14:paraId="52968A20">
      <w:pPr>
        <w:spacing w:line="360" w:lineRule="auto"/>
        <w:ind w:firstLine="435"/>
        <w:rPr>
          <w:rFonts w:ascii="宋体" w:hAnsi="宋体" w:eastAsia="宋体"/>
          <w:sz w:val="24"/>
        </w:rPr>
      </w:pPr>
      <w:r>
        <w:rPr>
          <w:rFonts w:hint="eastAsia" w:ascii="宋体" w:hAnsi="宋体" w:eastAsia="宋体"/>
          <w:sz w:val="24"/>
        </w:rPr>
        <w:t>8.3</w:t>
      </w:r>
      <w:r>
        <w:rPr>
          <w:rFonts w:ascii="宋体" w:hAnsi="宋体" w:eastAsia="宋体"/>
          <w:sz w:val="24"/>
        </w:rPr>
        <w:t>为保证公平公正，除非另有规定或说明，投标人对同一项目投标时，不得同时提供</w:t>
      </w:r>
      <w:r>
        <w:rPr>
          <w:rFonts w:hint="eastAsia" w:ascii="宋体" w:hAnsi="宋体" w:eastAsia="宋体"/>
          <w:sz w:val="24"/>
        </w:rPr>
        <w:t>备选</w:t>
      </w:r>
      <w:r>
        <w:rPr>
          <w:rFonts w:ascii="宋体" w:hAnsi="宋体" w:eastAsia="宋体"/>
          <w:sz w:val="24"/>
        </w:rPr>
        <w:t>投标方案。</w:t>
      </w:r>
    </w:p>
    <w:p w14:paraId="1D19E71C">
      <w:pPr>
        <w:spacing w:line="360" w:lineRule="auto"/>
        <w:ind w:firstLine="437"/>
        <w:outlineLvl w:val="2"/>
        <w:rPr>
          <w:rFonts w:ascii="宋体" w:hAnsi="宋体" w:eastAsia="宋体"/>
          <w:b/>
          <w:sz w:val="24"/>
        </w:rPr>
      </w:pPr>
      <w:r>
        <w:rPr>
          <w:rFonts w:hint="eastAsia" w:ascii="宋体" w:hAnsi="宋体" w:eastAsia="宋体"/>
          <w:b/>
          <w:sz w:val="24"/>
        </w:rPr>
        <w:t>9</w:t>
      </w:r>
      <w:r>
        <w:rPr>
          <w:rFonts w:ascii="宋体" w:hAnsi="宋体" w:eastAsia="宋体"/>
          <w:b/>
          <w:sz w:val="24"/>
        </w:rPr>
        <w:t>.</w:t>
      </w:r>
      <w:r>
        <w:rPr>
          <w:rFonts w:hint="eastAsia" w:ascii="宋体" w:hAnsi="宋体" w:eastAsia="宋体"/>
          <w:b/>
          <w:sz w:val="24"/>
        </w:rPr>
        <w:t>投标报价</w:t>
      </w:r>
    </w:p>
    <w:p w14:paraId="059702DE">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2.1投标人的报价应当包括满足本次招标全部采购需求</w:t>
      </w:r>
      <w:r>
        <w:rPr>
          <w:rFonts w:hint="eastAsia" w:ascii="宋体" w:hAnsi="宋体" w:eastAsia="宋体"/>
          <w:sz w:val="24"/>
        </w:rPr>
        <w:t>。除招标文件另有规定外，所有投标均应以人民币报价。投标人的投标报价应遵守《中华人民共和国价格法》。</w:t>
      </w:r>
    </w:p>
    <w:p w14:paraId="3ABF6996">
      <w:pPr>
        <w:spacing w:line="360" w:lineRule="auto"/>
        <w:ind w:firstLine="435"/>
        <w:rPr>
          <w:rFonts w:ascii="宋体" w:hAnsi="宋体" w:eastAsia="宋体"/>
          <w:sz w:val="24"/>
        </w:rPr>
      </w:pPr>
      <w:r>
        <w:rPr>
          <w:rFonts w:hint="eastAsia" w:ascii="宋体" w:hAnsi="宋体" w:eastAsia="宋体"/>
          <w:sz w:val="24"/>
        </w:rPr>
        <w:t>9</w:t>
      </w:r>
      <w:r>
        <w:rPr>
          <w:rFonts w:ascii="宋体" w:hAnsi="宋体" w:eastAsia="宋体"/>
          <w:sz w:val="24"/>
        </w:rPr>
        <w:t>.2投标人报价超过招标文件规定的预算金额或者分项、分包最高限价，其投标将被认定为</w:t>
      </w:r>
      <w:r>
        <w:rPr>
          <w:rFonts w:ascii="宋体" w:hAnsi="宋体" w:eastAsia="宋体"/>
          <w:b/>
          <w:bCs/>
          <w:sz w:val="24"/>
        </w:rPr>
        <w:t>投标无效</w:t>
      </w:r>
      <w:r>
        <w:rPr>
          <w:rFonts w:ascii="宋体" w:hAnsi="宋体" w:eastAsia="宋体"/>
          <w:sz w:val="24"/>
        </w:rPr>
        <w:t>。</w:t>
      </w:r>
    </w:p>
    <w:p w14:paraId="19621077">
      <w:pPr>
        <w:spacing w:line="360" w:lineRule="auto"/>
        <w:ind w:firstLine="435"/>
        <w:rPr>
          <w:rFonts w:ascii="宋体" w:hAnsi="宋体" w:eastAsia="宋体"/>
          <w:sz w:val="24"/>
        </w:rPr>
      </w:pPr>
      <w:r>
        <w:rPr>
          <w:rFonts w:hint="eastAsia" w:ascii="宋体" w:hAnsi="宋体" w:eastAsia="宋体"/>
          <w:sz w:val="24"/>
        </w:rPr>
        <w:t>9</w:t>
      </w:r>
      <w:r>
        <w:rPr>
          <w:rFonts w:ascii="宋体" w:hAnsi="宋体" w:eastAsia="宋体"/>
          <w:sz w:val="24"/>
        </w:rPr>
        <w:t>.</w:t>
      </w:r>
      <w:r>
        <w:rPr>
          <w:rFonts w:hint="eastAsia" w:ascii="宋体" w:hAnsi="宋体" w:eastAsia="宋体"/>
          <w:sz w:val="24"/>
        </w:rPr>
        <w:t>3投标报价</w:t>
      </w:r>
      <w:r>
        <w:rPr>
          <w:rFonts w:ascii="宋体" w:hAnsi="宋体" w:eastAsia="宋体"/>
          <w:sz w:val="24"/>
        </w:rPr>
        <w:t>在合同履行过程中是固定不变的，不得以任何理由予以变更。任何包含价格调整要求的投标，其投标将被认定为</w:t>
      </w:r>
      <w:r>
        <w:rPr>
          <w:rFonts w:ascii="宋体" w:hAnsi="宋体" w:eastAsia="宋体"/>
          <w:b/>
          <w:sz w:val="24"/>
        </w:rPr>
        <w:t>投标无效</w:t>
      </w:r>
      <w:r>
        <w:rPr>
          <w:rFonts w:ascii="宋体" w:hAnsi="宋体" w:eastAsia="宋体"/>
          <w:sz w:val="24"/>
        </w:rPr>
        <w:t>。</w:t>
      </w:r>
    </w:p>
    <w:p w14:paraId="5DCDDB76">
      <w:pPr>
        <w:spacing w:line="360" w:lineRule="auto"/>
        <w:ind w:firstLine="435"/>
        <w:rPr>
          <w:rFonts w:ascii="宋体" w:hAnsi="宋体" w:eastAsia="宋体"/>
          <w:sz w:val="24"/>
        </w:rPr>
      </w:pPr>
      <w:r>
        <w:rPr>
          <w:rFonts w:hint="eastAsia" w:ascii="宋体" w:hAnsi="宋体" w:eastAsia="宋体"/>
          <w:sz w:val="24"/>
        </w:rPr>
        <w:t>9</w:t>
      </w:r>
      <w:r>
        <w:rPr>
          <w:rFonts w:ascii="宋体" w:hAnsi="宋体" w:eastAsia="宋体"/>
          <w:sz w:val="24"/>
        </w:rPr>
        <w:t>.</w:t>
      </w:r>
      <w:r>
        <w:rPr>
          <w:rFonts w:hint="eastAsia" w:ascii="宋体" w:hAnsi="宋体" w:eastAsia="宋体"/>
          <w:sz w:val="24"/>
        </w:rPr>
        <w:t>4评标委员会认为投标人的报价明显低于其他通过符合性审查投标人的报价，有可能影响产品质量或者不能诚信履约的，应当要求其在合理的时间内提供书面说明，</w:t>
      </w:r>
      <w:r>
        <w:rPr>
          <w:rFonts w:ascii="宋体" w:hAnsi="宋体" w:eastAsia="宋体"/>
          <w:sz w:val="24"/>
        </w:rPr>
        <w:t>必要时提交相关证明材料；投标人不能证明其报价合理性的，其投标将被认定为</w:t>
      </w:r>
      <w:r>
        <w:rPr>
          <w:rFonts w:ascii="宋体" w:hAnsi="宋体" w:eastAsia="宋体"/>
          <w:b/>
          <w:sz w:val="24"/>
        </w:rPr>
        <w:t>投标无效</w:t>
      </w:r>
      <w:r>
        <w:rPr>
          <w:rFonts w:hint="eastAsia" w:ascii="宋体" w:hAnsi="宋体" w:eastAsia="宋体"/>
          <w:sz w:val="24"/>
        </w:rPr>
        <w:t>。</w:t>
      </w:r>
    </w:p>
    <w:p w14:paraId="38FA4571">
      <w:pPr>
        <w:spacing w:line="360" w:lineRule="auto"/>
        <w:ind w:firstLine="435"/>
        <w:rPr>
          <w:rFonts w:ascii="宋体" w:hAnsi="宋体" w:eastAsia="宋体"/>
          <w:sz w:val="24"/>
        </w:rPr>
      </w:pPr>
      <w:r>
        <w:rPr>
          <w:rFonts w:hint="eastAsia" w:ascii="宋体" w:hAnsi="宋体" w:eastAsia="宋体"/>
          <w:sz w:val="24"/>
        </w:rPr>
        <w:t>9</w:t>
      </w:r>
      <w:r>
        <w:rPr>
          <w:rFonts w:ascii="宋体" w:hAnsi="宋体" w:eastAsia="宋体"/>
          <w:sz w:val="24"/>
        </w:rPr>
        <w:t>.</w:t>
      </w:r>
      <w:r>
        <w:rPr>
          <w:rFonts w:hint="eastAsia" w:ascii="宋体" w:hAnsi="宋体" w:eastAsia="宋体"/>
          <w:sz w:val="24"/>
        </w:rPr>
        <w:t>5</w:t>
      </w:r>
      <w:r>
        <w:rPr>
          <w:rFonts w:ascii="宋体" w:hAnsi="宋体" w:eastAsia="宋体"/>
          <w:sz w:val="24"/>
        </w:rPr>
        <w:t>采购人不接受具有附加条件的报价。</w:t>
      </w:r>
    </w:p>
    <w:p w14:paraId="7B2B3665">
      <w:pPr>
        <w:spacing w:line="360" w:lineRule="auto"/>
        <w:ind w:firstLine="437"/>
        <w:outlineLvl w:val="2"/>
        <w:rPr>
          <w:rFonts w:ascii="宋体" w:hAnsi="宋体" w:eastAsia="宋体"/>
          <w:b/>
          <w:sz w:val="24"/>
        </w:rPr>
      </w:pPr>
      <w:r>
        <w:rPr>
          <w:rFonts w:hint="eastAsia" w:ascii="宋体" w:hAnsi="宋体" w:eastAsia="宋体"/>
          <w:b/>
          <w:sz w:val="24"/>
        </w:rPr>
        <w:t>10</w:t>
      </w:r>
      <w:r>
        <w:rPr>
          <w:rFonts w:ascii="宋体" w:hAnsi="宋体" w:eastAsia="宋体"/>
          <w:b/>
          <w:sz w:val="24"/>
        </w:rPr>
        <w:t>.</w:t>
      </w:r>
      <w:r>
        <w:rPr>
          <w:rFonts w:hint="eastAsia" w:ascii="宋体" w:hAnsi="宋体" w:eastAsia="宋体"/>
          <w:b/>
          <w:sz w:val="24"/>
        </w:rPr>
        <w:t>投标保证金</w:t>
      </w:r>
    </w:p>
    <w:p w14:paraId="15424299">
      <w:pPr>
        <w:spacing w:line="360" w:lineRule="auto"/>
        <w:ind w:firstLine="435"/>
        <w:rPr>
          <w:rFonts w:ascii="宋体" w:hAnsi="宋体" w:eastAsia="宋体"/>
          <w:sz w:val="24"/>
        </w:rPr>
      </w:pPr>
      <w:r>
        <w:rPr>
          <w:rFonts w:hint="eastAsia" w:ascii="宋体" w:hAnsi="宋体" w:eastAsia="宋体"/>
          <w:sz w:val="24"/>
        </w:rPr>
        <w:t>10.1本项目不收取投标保证金。</w:t>
      </w:r>
    </w:p>
    <w:p w14:paraId="09F9478A">
      <w:pPr>
        <w:spacing w:line="360" w:lineRule="auto"/>
        <w:ind w:firstLine="437"/>
        <w:outlineLvl w:val="2"/>
        <w:rPr>
          <w:rFonts w:ascii="宋体" w:hAnsi="宋体" w:eastAsia="宋体"/>
          <w:b/>
          <w:sz w:val="24"/>
        </w:rPr>
      </w:pPr>
      <w:r>
        <w:rPr>
          <w:rFonts w:hint="eastAsia" w:ascii="宋体" w:hAnsi="宋体" w:eastAsia="宋体"/>
          <w:b/>
          <w:sz w:val="24"/>
        </w:rPr>
        <w:t>11</w:t>
      </w:r>
      <w:r>
        <w:rPr>
          <w:rFonts w:ascii="宋体" w:hAnsi="宋体" w:eastAsia="宋体"/>
          <w:b/>
          <w:sz w:val="24"/>
        </w:rPr>
        <w:t>.</w:t>
      </w:r>
      <w:r>
        <w:rPr>
          <w:rFonts w:hint="eastAsia" w:ascii="宋体" w:hAnsi="宋体" w:eastAsia="宋体"/>
          <w:b/>
          <w:sz w:val="24"/>
        </w:rPr>
        <w:t>投标有效期</w:t>
      </w:r>
    </w:p>
    <w:p w14:paraId="77137F09">
      <w:pPr>
        <w:spacing w:line="360" w:lineRule="auto"/>
        <w:ind w:firstLine="435"/>
        <w:rPr>
          <w:rFonts w:ascii="宋体" w:hAnsi="宋体" w:eastAsia="宋体"/>
          <w:sz w:val="24"/>
        </w:rPr>
      </w:pPr>
      <w:r>
        <w:rPr>
          <w:rFonts w:hint="eastAsia" w:ascii="宋体" w:hAnsi="宋体" w:eastAsia="宋体"/>
          <w:sz w:val="24"/>
        </w:rPr>
        <w:t>11.1投标有效期为从投标截止之日算起的日历天数，投标有效期详见</w:t>
      </w:r>
      <w:r>
        <w:rPr>
          <w:rFonts w:hint="eastAsia" w:ascii="宋体" w:hAnsi="宋体" w:eastAsia="宋体"/>
          <w:sz w:val="24"/>
          <w:u w:val="single"/>
        </w:rPr>
        <w:t>投标人须知前附表</w:t>
      </w:r>
      <w:r>
        <w:rPr>
          <w:rFonts w:hint="eastAsia" w:ascii="宋体" w:hAnsi="宋体" w:eastAsia="宋体"/>
          <w:sz w:val="24"/>
        </w:rPr>
        <w:t>。</w:t>
      </w:r>
    </w:p>
    <w:p w14:paraId="29526188">
      <w:pPr>
        <w:spacing w:line="360" w:lineRule="auto"/>
        <w:ind w:firstLine="435"/>
        <w:rPr>
          <w:rFonts w:ascii="宋体" w:hAnsi="宋体" w:eastAsia="宋体"/>
          <w:sz w:val="24"/>
        </w:rPr>
      </w:pPr>
      <w:r>
        <w:rPr>
          <w:rFonts w:hint="eastAsia" w:ascii="宋体" w:hAnsi="宋体" w:eastAsia="宋体"/>
          <w:sz w:val="24"/>
        </w:rPr>
        <w:t>11.2在投标有效期内，投标人的投标保持有效，投标人不得要求撤销或修改其投标文件。投标有效期不满足要求的投标，其投标将被认定为</w:t>
      </w:r>
      <w:r>
        <w:rPr>
          <w:rFonts w:hint="eastAsia" w:ascii="宋体" w:hAnsi="宋体" w:eastAsia="宋体"/>
          <w:b/>
          <w:sz w:val="24"/>
        </w:rPr>
        <w:t>投标无效</w:t>
      </w:r>
      <w:r>
        <w:rPr>
          <w:rFonts w:hint="eastAsia" w:ascii="宋体" w:hAnsi="宋体" w:eastAsia="宋体"/>
          <w:sz w:val="24"/>
        </w:rPr>
        <w:t>。</w:t>
      </w:r>
    </w:p>
    <w:p w14:paraId="328635AF">
      <w:pPr>
        <w:spacing w:line="360" w:lineRule="auto"/>
        <w:ind w:firstLine="435"/>
        <w:rPr>
          <w:rFonts w:ascii="宋体" w:hAnsi="宋体" w:eastAsia="宋体"/>
          <w:sz w:val="24"/>
        </w:rPr>
      </w:pPr>
      <w:r>
        <w:rPr>
          <w:rFonts w:ascii="宋体" w:hAnsi="宋体" w:eastAsia="宋体"/>
          <w:sz w:val="24"/>
        </w:rPr>
        <w:t>1</w:t>
      </w:r>
      <w:r>
        <w:rPr>
          <w:rFonts w:hint="eastAsia" w:ascii="宋体" w:hAnsi="宋体" w:eastAsia="宋体"/>
          <w:sz w:val="24"/>
        </w:rPr>
        <w:t>1</w:t>
      </w:r>
      <w:r>
        <w:rPr>
          <w:rFonts w:ascii="宋体" w:hAnsi="宋体" w:eastAsia="宋体"/>
          <w:sz w:val="24"/>
        </w:rPr>
        <w:t>.3</w:t>
      </w:r>
      <w:r>
        <w:rPr>
          <w:rFonts w:hint="eastAsia" w:ascii="宋体" w:hAnsi="宋体" w:eastAsia="宋体"/>
          <w:sz w:val="24"/>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7DC4D6C8">
      <w:pPr>
        <w:spacing w:line="360" w:lineRule="auto"/>
        <w:ind w:firstLine="437"/>
        <w:outlineLvl w:val="2"/>
        <w:rPr>
          <w:rFonts w:ascii="宋体" w:hAnsi="宋体" w:eastAsia="宋体"/>
          <w:b/>
          <w:sz w:val="24"/>
        </w:rPr>
      </w:pPr>
      <w:r>
        <w:rPr>
          <w:rFonts w:hint="eastAsia" w:ascii="宋体" w:hAnsi="宋体" w:eastAsia="宋体"/>
          <w:b/>
          <w:sz w:val="24"/>
        </w:rPr>
        <w:t>12</w:t>
      </w:r>
      <w:r>
        <w:rPr>
          <w:rFonts w:ascii="宋体" w:hAnsi="宋体" w:eastAsia="宋体"/>
          <w:b/>
          <w:sz w:val="24"/>
        </w:rPr>
        <w:t>.</w:t>
      </w:r>
      <w:r>
        <w:rPr>
          <w:rFonts w:hint="eastAsia" w:ascii="宋体" w:hAnsi="宋体" w:eastAsia="宋体"/>
          <w:b/>
          <w:sz w:val="24"/>
        </w:rPr>
        <w:t>投标文件的递交、修改与撤回</w:t>
      </w:r>
    </w:p>
    <w:p w14:paraId="3505AE01">
      <w:pPr>
        <w:spacing w:line="360" w:lineRule="auto"/>
        <w:ind w:firstLine="435"/>
        <w:rPr>
          <w:rFonts w:ascii="宋体" w:hAnsi="宋体" w:eastAsia="宋体"/>
          <w:sz w:val="24"/>
        </w:rPr>
      </w:pPr>
      <w:r>
        <w:rPr>
          <w:rFonts w:ascii="宋体" w:hAnsi="宋体" w:eastAsia="宋体"/>
          <w:sz w:val="24"/>
        </w:rPr>
        <w:t>1</w:t>
      </w:r>
      <w:r>
        <w:rPr>
          <w:rFonts w:hint="eastAsia" w:ascii="宋体" w:hAnsi="宋体" w:eastAsia="宋体"/>
          <w:sz w:val="24"/>
        </w:rPr>
        <w:t>2.1投标人应当在招标公告规定的投标截止时间前</w:t>
      </w:r>
      <w:r>
        <w:rPr>
          <w:rFonts w:ascii="宋体" w:hAnsi="宋体" w:eastAsia="宋体"/>
          <w:sz w:val="24"/>
        </w:rPr>
        <w:t>，将投标文件</w:t>
      </w:r>
      <w:r>
        <w:rPr>
          <w:rFonts w:hint="eastAsia" w:ascii="宋体" w:hAnsi="宋体" w:eastAsia="宋体"/>
          <w:sz w:val="24"/>
          <w:lang w:val="en-US" w:eastAsia="zh-CN"/>
        </w:rPr>
        <w:t>提交规定的开标地点</w:t>
      </w:r>
      <w:r>
        <w:rPr>
          <w:rFonts w:ascii="宋体" w:hAnsi="宋体" w:eastAsia="宋体"/>
          <w:sz w:val="24"/>
        </w:rPr>
        <w:t>。</w:t>
      </w:r>
    </w:p>
    <w:p w14:paraId="6533EE3A">
      <w:pPr>
        <w:spacing w:line="360" w:lineRule="auto"/>
        <w:ind w:firstLine="435"/>
        <w:rPr>
          <w:rFonts w:ascii="宋体" w:hAnsi="宋体" w:eastAsia="宋体"/>
          <w:sz w:val="24"/>
        </w:rPr>
      </w:pPr>
      <w:r>
        <w:rPr>
          <w:rFonts w:ascii="宋体" w:hAnsi="宋体" w:eastAsia="宋体"/>
          <w:sz w:val="24"/>
        </w:rPr>
        <w:t>1</w:t>
      </w:r>
      <w:r>
        <w:rPr>
          <w:rFonts w:hint="eastAsia" w:ascii="宋体" w:hAnsi="宋体" w:eastAsia="宋体"/>
          <w:sz w:val="24"/>
        </w:rPr>
        <w:t>2.2投标人应当在投标截止时间前完成投标文件的递交，并可以补充、修改或者撤回投标文件。投标截止时间前未完成投标文件</w:t>
      </w:r>
      <w:r>
        <w:rPr>
          <w:rFonts w:hint="eastAsia" w:ascii="宋体" w:hAnsi="宋体" w:eastAsia="宋体"/>
          <w:sz w:val="24"/>
          <w:lang w:val="en-US" w:eastAsia="zh-CN"/>
        </w:rPr>
        <w:t>提交</w:t>
      </w:r>
      <w:r>
        <w:rPr>
          <w:rFonts w:hint="eastAsia" w:ascii="宋体" w:hAnsi="宋体" w:eastAsia="宋体"/>
          <w:sz w:val="24"/>
        </w:rPr>
        <w:t>的，视为撤回投标文件。投标截止时间后送达的投标文件，应当拒收。</w:t>
      </w:r>
    </w:p>
    <w:p w14:paraId="52DADC81">
      <w:pPr>
        <w:spacing w:line="360" w:lineRule="auto"/>
        <w:ind w:firstLine="437"/>
        <w:outlineLvl w:val="2"/>
        <w:rPr>
          <w:rFonts w:ascii="宋体" w:hAnsi="宋体" w:eastAsia="宋体"/>
          <w:b/>
          <w:sz w:val="24"/>
        </w:rPr>
      </w:pPr>
      <w:r>
        <w:rPr>
          <w:rFonts w:hint="eastAsia" w:ascii="宋体" w:hAnsi="宋体" w:eastAsia="宋体"/>
          <w:b/>
          <w:sz w:val="24"/>
        </w:rPr>
        <w:t>13</w:t>
      </w:r>
      <w:r>
        <w:rPr>
          <w:rFonts w:ascii="宋体" w:hAnsi="宋体" w:eastAsia="宋体"/>
          <w:b/>
          <w:sz w:val="24"/>
        </w:rPr>
        <w:t>.</w:t>
      </w:r>
      <w:r>
        <w:rPr>
          <w:rFonts w:hint="eastAsia" w:ascii="宋体" w:hAnsi="宋体" w:eastAsia="宋体"/>
          <w:b/>
          <w:sz w:val="24"/>
        </w:rPr>
        <w:t>开标</w:t>
      </w:r>
    </w:p>
    <w:p w14:paraId="0BC1BA77">
      <w:pPr>
        <w:spacing w:line="360" w:lineRule="auto"/>
        <w:ind w:firstLine="435"/>
        <w:rPr>
          <w:rFonts w:ascii="宋体" w:hAnsi="宋体" w:eastAsia="宋体"/>
          <w:sz w:val="24"/>
        </w:rPr>
      </w:pPr>
      <w:r>
        <w:rPr>
          <w:rFonts w:hint="eastAsia" w:ascii="宋体" w:hAnsi="宋体" w:eastAsia="宋体"/>
          <w:sz w:val="24"/>
        </w:rPr>
        <w:t>13</w:t>
      </w:r>
      <w:r>
        <w:rPr>
          <w:rFonts w:ascii="宋体" w:hAnsi="宋体" w:eastAsia="宋体"/>
          <w:sz w:val="24"/>
        </w:rPr>
        <w:t>.</w:t>
      </w:r>
      <w:r>
        <w:rPr>
          <w:rFonts w:hint="eastAsia" w:ascii="宋体" w:hAnsi="宋体" w:eastAsia="宋体"/>
          <w:sz w:val="24"/>
        </w:rPr>
        <w:t>1</w:t>
      </w:r>
      <w:r>
        <w:rPr>
          <w:rFonts w:ascii="宋体" w:hAnsi="宋体" w:eastAsia="宋体"/>
          <w:sz w:val="24"/>
        </w:rPr>
        <w:t>开标，</w:t>
      </w:r>
      <w:r>
        <w:rPr>
          <w:rFonts w:ascii="宋体" w:hAnsi="宋体" w:eastAsia="宋体" w:cs="宋体"/>
          <w:sz w:val="24"/>
          <w:szCs w:val="24"/>
        </w:rPr>
        <w:t>应在</w:t>
      </w:r>
      <w:r>
        <w:rPr>
          <w:rFonts w:ascii="宋体" w:hAnsi="宋体" w:eastAsia="宋体" w:cs="宋体"/>
          <w:sz w:val="24"/>
          <w:szCs w:val="24"/>
          <w:u w:val="single"/>
        </w:rPr>
        <w:t>投标人须知前附表</w:t>
      </w:r>
      <w:r>
        <w:rPr>
          <w:rFonts w:ascii="宋体" w:hAnsi="宋体" w:eastAsia="宋体" w:cs="宋体"/>
          <w:sz w:val="24"/>
          <w:szCs w:val="24"/>
        </w:rPr>
        <w:t>规定的时间前</w:t>
      </w:r>
      <w:r>
        <w:rPr>
          <w:rFonts w:hint="eastAsia" w:ascii="宋体" w:hAnsi="宋体" w:eastAsia="宋体"/>
          <w:sz w:val="24"/>
        </w:rPr>
        <w:t>进行</w:t>
      </w:r>
      <w:r>
        <w:rPr>
          <w:rFonts w:ascii="宋体" w:hAnsi="宋体" w:eastAsia="宋体"/>
          <w:sz w:val="24"/>
        </w:rPr>
        <w:t>。</w:t>
      </w:r>
    </w:p>
    <w:p w14:paraId="4DD56A42">
      <w:pPr>
        <w:spacing w:line="360" w:lineRule="auto"/>
        <w:ind w:firstLine="435"/>
        <w:rPr>
          <w:rFonts w:ascii="宋体" w:hAnsi="宋体" w:eastAsia="宋体"/>
          <w:sz w:val="24"/>
        </w:rPr>
      </w:pPr>
      <w:r>
        <w:rPr>
          <w:rFonts w:hint="eastAsia" w:ascii="宋体" w:hAnsi="宋体" w:eastAsia="宋体"/>
          <w:sz w:val="24"/>
        </w:rPr>
        <w:t>13</w:t>
      </w:r>
      <w:r>
        <w:rPr>
          <w:rFonts w:ascii="宋体" w:hAnsi="宋体" w:eastAsia="宋体"/>
          <w:sz w:val="24"/>
        </w:rPr>
        <w:t>.</w:t>
      </w:r>
      <w:r>
        <w:rPr>
          <w:rFonts w:hint="eastAsia" w:ascii="宋体" w:hAnsi="宋体" w:eastAsia="宋体"/>
          <w:sz w:val="24"/>
        </w:rPr>
        <w:t>2</w:t>
      </w:r>
      <w:r>
        <w:rPr>
          <w:rFonts w:ascii="宋体" w:hAnsi="宋体" w:eastAsia="宋体"/>
          <w:sz w:val="24"/>
        </w:rPr>
        <w:t>开标时，采购代理机构将公布</w:t>
      </w:r>
      <w:r>
        <w:rPr>
          <w:rFonts w:hint="eastAsia" w:ascii="宋体" w:hAnsi="宋体" w:eastAsia="宋体"/>
          <w:sz w:val="24"/>
        </w:rPr>
        <w:t>开标结果，公布内容包括投标人名称、投标价格及招标文件规定的内容。</w:t>
      </w:r>
    </w:p>
    <w:p w14:paraId="5546E6F5">
      <w:pPr>
        <w:spacing w:line="360" w:lineRule="auto"/>
        <w:ind w:firstLine="435"/>
        <w:rPr>
          <w:rFonts w:ascii="宋体" w:hAnsi="宋体" w:eastAsia="宋体"/>
          <w:sz w:val="24"/>
        </w:rPr>
      </w:pPr>
      <w:r>
        <w:rPr>
          <w:rFonts w:hint="eastAsia" w:ascii="宋体" w:hAnsi="宋体" w:eastAsia="宋体"/>
          <w:sz w:val="24"/>
        </w:rPr>
        <w:t>13.3采购人或采购代理机构将对开标过程进行记录，由参加开标的各投标人代表和相关工作人员签字确认，并存档备查。</w:t>
      </w:r>
    </w:p>
    <w:p w14:paraId="2FC6DC7B">
      <w:pPr>
        <w:spacing w:line="360" w:lineRule="auto"/>
        <w:ind w:firstLine="435"/>
        <w:rPr>
          <w:rFonts w:ascii="宋体" w:hAnsi="宋体" w:eastAsia="宋体"/>
          <w:sz w:val="24"/>
        </w:rPr>
      </w:pPr>
      <w:r>
        <w:rPr>
          <w:rFonts w:hint="eastAsia" w:ascii="宋体" w:hAnsi="宋体" w:eastAsia="宋体"/>
          <w:sz w:val="24"/>
        </w:rPr>
        <w:t>投标人未派代表参加开标的，视同投标人认可开标结果。</w:t>
      </w:r>
    </w:p>
    <w:p w14:paraId="134E306A">
      <w:pPr>
        <w:spacing w:line="360" w:lineRule="auto"/>
        <w:ind w:firstLine="435"/>
        <w:rPr>
          <w:rFonts w:ascii="宋体" w:hAnsi="宋体" w:eastAsia="宋体"/>
          <w:sz w:val="28"/>
        </w:rPr>
      </w:pPr>
      <w:r>
        <w:rPr>
          <w:rFonts w:hint="eastAsia" w:ascii="宋体" w:hAnsi="宋体" w:eastAsia="宋体"/>
          <w:sz w:val="24"/>
        </w:rPr>
        <w:t>13.4投标人代表对开标过程和开标记录有疑义，以及认为采购人、采购代理机构相关工作人员有需要回避的情形的，应当场提出询问或者回避申请。</w:t>
      </w:r>
    </w:p>
    <w:p w14:paraId="5FBF712A">
      <w:pPr>
        <w:spacing w:line="360" w:lineRule="auto"/>
        <w:ind w:firstLine="437"/>
        <w:outlineLvl w:val="2"/>
        <w:rPr>
          <w:rFonts w:ascii="宋体" w:hAnsi="宋体" w:eastAsia="宋体"/>
          <w:b/>
          <w:sz w:val="24"/>
        </w:rPr>
      </w:pPr>
      <w:r>
        <w:rPr>
          <w:rFonts w:hint="eastAsia" w:ascii="宋体" w:hAnsi="宋体" w:eastAsia="宋体"/>
          <w:b/>
          <w:sz w:val="24"/>
        </w:rPr>
        <w:t>14</w:t>
      </w:r>
      <w:r>
        <w:rPr>
          <w:rFonts w:ascii="宋体" w:hAnsi="宋体" w:eastAsia="宋体"/>
          <w:b/>
          <w:sz w:val="24"/>
        </w:rPr>
        <w:t>.</w:t>
      </w:r>
      <w:r>
        <w:rPr>
          <w:rFonts w:hint="eastAsia" w:ascii="宋体" w:hAnsi="宋体" w:eastAsia="宋体"/>
          <w:b/>
          <w:sz w:val="24"/>
        </w:rPr>
        <w:t>资格审查及组建评标委员会</w:t>
      </w:r>
    </w:p>
    <w:p w14:paraId="40F6042D">
      <w:pPr>
        <w:spacing w:line="360" w:lineRule="auto"/>
        <w:ind w:firstLine="435"/>
        <w:rPr>
          <w:rFonts w:ascii="宋体" w:hAnsi="宋体" w:eastAsia="宋体"/>
          <w:sz w:val="24"/>
        </w:rPr>
      </w:pPr>
      <w:r>
        <w:rPr>
          <w:rFonts w:hint="eastAsia" w:ascii="宋体" w:hAnsi="宋体" w:eastAsia="宋体"/>
          <w:sz w:val="24"/>
        </w:rPr>
        <w:t>14.1依据法律法规和招标文件中规定的内</w:t>
      </w:r>
      <w:r>
        <w:rPr>
          <w:rFonts w:ascii="宋体" w:hAnsi="宋体" w:eastAsia="宋体"/>
          <w:sz w:val="24"/>
        </w:rPr>
        <w:t>容</w:t>
      </w:r>
      <w:r>
        <w:rPr>
          <w:rFonts w:hint="eastAsia" w:ascii="宋体" w:hAnsi="宋体" w:eastAsia="宋体"/>
          <w:sz w:val="24"/>
        </w:rPr>
        <w:t>，对投标人资格进行审查，未</w:t>
      </w:r>
      <w:r>
        <w:rPr>
          <w:rFonts w:ascii="宋体" w:hAnsi="宋体" w:eastAsia="宋体"/>
          <w:sz w:val="24"/>
        </w:rPr>
        <w:t>通过资格审查的投标人</w:t>
      </w:r>
      <w:r>
        <w:rPr>
          <w:rFonts w:hint="eastAsia" w:ascii="宋体" w:hAnsi="宋体" w:eastAsia="宋体"/>
          <w:sz w:val="24"/>
        </w:rPr>
        <w:t>不</w:t>
      </w:r>
      <w:r>
        <w:rPr>
          <w:rFonts w:ascii="宋体" w:hAnsi="宋体" w:eastAsia="宋体"/>
          <w:sz w:val="24"/>
        </w:rPr>
        <w:t>进入评标</w:t>
      </w:r>
      <w:r>
        <w:rPr>
          <w:rFonts w:hint="eastAsia" w:ascii="宋体" w:hAnsi="宋体" w:eastAsia="宋体"/>
          <w:sz w:val="24"/>
        </w:rPr>
        <w:t>。</w:t>
      </w:r>
    </w:p>
    <w:p w14:paraId="719CA428">
      <w:pPr>
        <w:spacing w:line="360" w:lineRule="auto"/>
        <w:ind w:firstLine="435"/>
        <w:rPr>
          <w:rFonts w:ascii="宋体" w:hAnsi="宋体" w:eastAsia="宋体" w:cs="宋体"/>
          <w:b/>
          <w:bCs/>
          <w:sz w:val="24"/>
          <w:szCs w:val="24"/>
        </w:rPr>
      </w:pPr>
      <w:bookmarkStart w:id="36" w:name="_Hlk24663244"/>
      <w:r>
        <w:rPr>
          <w:rFonts w:hint="eastAsia" w:ascii="宋体" w:hAnsi="宋体" w:eastAsia="宋体" w:cs="宋体"/>
          <w:sz w:val="24"/>
          <w:szCs w:val="24"/>
        </w:rPr>
        <w:t>14.2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r>
        <w:rPr>
          <w:rFonts w:hint="eastAsia" w:ascii="宋体" w:hAnsi="宋体" w:eastAsia="宋体" w:cs="宋体"/>
          <w:b/>
          <w:bCs/>
          <w:sz w:val="24"/>
          <w:szCs w:val="24"/>
        </w:rPr>
        <w:t>（投标文件中提供承诺）</w:t>
      </w:r>
    </w:p>
    <w:p w14:paraId="0E06CC47">
      <w:pPr>
        <w:spacing w:line="360" w:lineRule="auto"/>
        <w:ind w:firstLine="435"/>
        <w:rPr>
          <w:rFonts w:ascii="宋体" w:hAnsi="宋体" w:eastAsia="宋体"/>
          <w:sz w:val="24"/>
        </w:rPr>
      </w:pPr>
      <w:r>
        <w:rPr>
          <w:rFonts w:hint="eastAsia" w:ascii="宋体" w:hAnsi="宋体" w:eastAsia="宋体" w:cs="宋体"/>
          <w:sz w:val="24"/>
          <w:szCs w:val="24"/>
        </w:rPr>
        <w:t>以联合体形式参加投标的，联合体成员存在以上不良信用记录的，联合体投标将被认定为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bookmarkEnd w:id="36"/>
    <w:p w14:paraId="5A24204B">
      <w:pPr>
        <w:spacing w:line="360" w:lineRule="auto"/>
        <w:ind w:firstLine="435"/>
        <w:rPr>
          <w:rFonts w:ascii="宋体" w:hAnsi="宋体" w:eastAsia="宋体"/>
          <w:b/>
          <w:sz w:val="24"/>
        </w:rPr>
      </w:pPr>
      <w:r>
        <w:rPr>
          <w:rFonts w:hint="eastAsia" w:ascii="宋体" w:hAnsi="宋体" w:eastAsia="宋体"/>
          <w:sz w:val="24"/>
        </w:rPr>
        <w:t>14.3按照《</w:t>
      </w:r>
      <w:r>
        <w:rPr>
          <w:rFonts w:ascii="宋体" w:hAnsi="宋体" w:eastAsia="宋体"/>
          <w:sz w:val="24"/>
        </w:rPr>
        <w:t>中华人民共和国政府采购法》</w:t>
      </w:r>
      <w:r>
        <w:rPr>
          <w:rFonts w:hint="eastAsia" w:ascii="宋体" w:hAnsi="宋体" w:eastAsia="宋体"/>
          <w:sz w:val="24"/>
        </w:rPr>
        <w:t>、</w:t>
      </w:r>
      <w:r>
        <w:rPr>
          <w:rFonts w:ascii="宋体" w:hAnsi="宋体" w:eastAsia="宋体"/>
          <w:sz w:val="24"/>
        </w:rPr>
        <w:t>《中华人民共和国政府采购</w:t>
      </w:r>
      <w:r>
        <w:rPr>
          <w:rFonts w:hint="eastAsia" w:ascii="宋体" w:hAnsi="宋体" w:eastAsia="宋体"/>
          <w:sz w:val="24"/>
        </w:rPr>
        <w:t>法</w:t>
      </w:r>
      <w:r>
        <w:rPr>
          <w:rFonts w:ascii="宋体" w:hAnsi="宋体" w:eastAsia="宋体"/>
          <w:sz w:val="24"/>
        </w:rPr>
        <w:t>实施条例》</w:t>
      </w:r>
      <w:r>
        <w:rPr>
          <w:rFonts w:hint="eastAsia" w:ascii="宋体" w:hAnsi="宋体" w:eastAsia="宋体"/>
          <w:sz w:val="24"/>
        </w:rPr>
        <w:t>及本项目本级</w:t>
      </w:r>
      <w:r>
        <w:rPr>
          <w:rFonts w:ascii="宋体" w:hAnsi="宋体" w:eastAsia="宋体"/>
          <w:sz w:val="24"/>
        </w:rPr>
        <w:t>和上级财政部门</w:t>
      </w:r>
      <w:r>
        <w:rPr>
          <w:rFonts w:hint="eastAsia" w:ascii="宋体" w:hAnsi="宋体" w:eastAsia="宋体"/>
          <w:sz w:val="24"/>
        </w:rPr>
        <w:t>、政府采购监督管理部门的有关规定依法组建的</w:t>
      </w:r>
      <w:r>
        <w:rPr>
          <w:rFonts w:ascii="宋体" w:hAnsi="宋体" w:eastAsia="宋体"/>
          <w:sz w:val="24"/>
        </w:rPr>
        <w:t>评标委员会</w:t>
      </w:r>
      <w:r>
        <w:rPr>
          <w:rFonts w:hint="eastAsia" w:ascii="宋体" w:hAnsi="宋体" w:eastAsia="宋体"/>
          <w:sz w:val="24"/>
        </w:rPr>
        <w:t>，负责本项目评标工作。</w:t>
      </w:r>
    </w:p>
    <w:p w14:paraId="27A30F15">
      <w:pPr>
        <w:spacing w:line="360" w:lineRule="auto"/>
        <w:ind w:firstLine="437"/>
        <w:outlineLvl w:val="2"/>
        <w:rPr>
          <w:rFonts w:ascii="宋体" w:hAnsi="宋体" w:eastAsia="宋体"/>
          <w:b/>
          <w:sz w:val="24"/>
        </w:rPr>
      </w:pPr>
      <w:r>
        <w:rPr>
          <w:rFonts w:hint="eastAsia" w:ascii="宋体" w:hAnsi="宋体" w:eastAsia="宋体"/>
          <w:b/>
          <w:sz w:val="24"/>
        </w:rPr>
        <w:t>15</w:t>
      </w:r>
      <w:r>
        <w:rPr>
          <w:rFonts w:ascii="宋体" w:hAnsi="宋体" w:eastAsia="宋体"/>
          <w:b/>
          <w:sz w:val="24"/>
        </w:rPr>
        <w:t>.</w:t>
      </w:r>
      <w:r>
        <w:rPr>
          <w:rFonts w:hint="eastAsia" w:ascii="宋体" w:hAnsi="宋体" w:eastAsia="宋体"/>
          <w:b/>
          <w:sz w:val="24"/>
        </w:rPr>
        <w:t>投标文件符合性审查与澄清</w:t>
      </w:r>
    </w:p>
    <w:p w14:paraId="4A217DDA">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.1符合性审查是指依据招标文件的规定，从投标文件的有效性和完整性对招标文件的响应程度进行审查，以确定是否对招标文件的实质性要求做出响应。</w:t>
      </w:r>
    </w:p>
    <w:p w14:paraId="43ABFEE5">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w:t>
      </w:r>
      <w:r>
        <w:rPr>
          <w:rFonts w:hint="eastAsia" w:ascii="宋体" w:hAnsi="宋体" w:eastAsia="宋体"/>
          <w:sz w:val="24"/>
        </w:rPr>
        <w:t>2投标文件的澄清</w:t>
      </w:r>
    </w:p>
    <w:p w14:paraId="213FAD60">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w:t>
      </w:r>
      <w:r>
        <w:rPr>
          <w:rFonts w:hint="eastAsia" w:ascii="宋体" w:hAnsi="宋体" w:eastAsia="宋体"/>
          <w:sz w:val="24"/>
        </w:rPr>
        <w:t>2</w:t>
      </w:r>
      <w:r>
        <w:rPr>
          <w:rFonts w:ascii="宋体" w:hAnsi="宋体" w:eastAsia="宋体"/>
          <w:sz w:val="24"/>
        </w:rPr>
        <w:t>.1为有助于投标</w:t>
      </w:r>
      <w:r>
        <w:rPr>
          <w:rFonts w:hint="eastAsia" w:ascii="宋体" w:hAnsi="宋体" w:eastAsia="宋体"/>
          <w:sz w:val="24"/>
        </w:rPr>
        <w:t>文件</w:t>
      </w:r>
      <w:r>
        <w:rPr>
          <w:rFonts w:ascii="宋体" w:hAnsi="宋体" w:eastAsia="宋体"/>
          <w:sz w:val="24"/>
        </w:rPr>
        <w:t>的审查、评价和比较，在评标期间，评标委员会将以书面</w:t>
      </w:r>
      <w:r>
        <w:rPr>
          <w:rFonts w:hint="eastAsia" w:ascii="宋体" w:hAnsi="宋体" w:eastAsia="宋体"/>
          <w:sz w:val="24"/>
        </w:rPr>
        <w:t>方式（询标）</w:t>
      </w:r>
      <w:r>
        <w:rPr>
          <w:rFonts w:ascii="宋体" w:hAnsi="宋体" w:eastAsia="宋体"/>
          <w:sz w:val="24"/>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sz w:val="24"/>
        </w:rPr>
        <w:t>审</w:t>
      </w:r>
      <w:r>
        <w:rPr>
          <w:rFonts w:ascii="宋体" w:hAnsi="宋体" w:eastAsia="宋体"/>
          <w:sz w:val="24"/>
        </w:rPr>
        <w:t>查投标人的报价，有可能影响履约的情况作必要的澄清、说明或补正。投标人的澄清、说明或补正应在评标委员会规定的时间内以书面</w:t>
      </w:r>
      <w:r>
        <w:rPr>
          <w:rFonts w:hint="eastAsia" w:ascii="宋体" w:hAnsi="宋体" w:eastAsia="宋体"/>
          <w:sz w:val="24"/>
        </w:rPr>
        <w:t>方式</w:t>
      </w:r>
      <w:r>
        <w:rPr>
          <w:rFonts w:ascii="宋体" w:hAnsi="宋体" w:eastAsia="宋体"/>
          <w:sz w:val="24"/>
        </w:rPr>
        <w:t>进行，并不得超出投标文件范围或者改变投标文件的实质性内容。</w:t>
      </w:r>
    </w:p>
    <w:p w14:paraId="3BF6ED1B">
      <w:pPr>
        <w:spacing w:line="360" w:lineRule="auto"/>
        <w:ind w:firstLine="435"/>
        <w:rPr>
          <w:rFonts w:ascii="宋体" w:hAnsi="宋体" w:eastAsia="宋体"/>
          <w:sz w:val="24"/>
        </w:rPr>
      </w:pPr>
      <w:r>
        <w:rPr>
          <w:rFonts w:hint="eastAsia" w:ascii="宋体" w:hAnsi="宋体" w:eastAsia="宋体"/>
          <w:sz w:val="24"/>
        </w:rPr>
        <w:t>如有询标，投标人授权代表（或法定代表人）可凭本人有效身份证明参加询标。因投标人授权代表联系不上、没有及时登录系统等情形而无法接受评标委员会询标的，投标人自行承担相关风险。</w:t>
      </w:r>
    </w:p>
    <w:p w14:paraId="1C960536">
      <w:pPr>
        <w:spacing w:line="360" w:lineRule="auto"/>
        <w:ind w:firstLine="435"/>
        <w:rPr>
          <w:rFonts w:ascii="宋体" w:hAnsi="宋体" w:eastAsia="宋体"/>
          <w:sz w:val="24"/>
        </w:rPr>
      </w:pPr>
      <w:r>
        <w:rPr>
          <w:rFonts w:hint="eastAsia" w:ascii="宋体" w:hAnsi="宋体" w:eastAsia="宋体"/>
          <w:sz w:val="24"/>
        </w:rPr>
        <w:t>15.2</w:t>
      </w:r>
      <w:r>
        <w:rPr>
          <w:rFonts w:ascii="宋体" w:hAnsi="宋体" w:eastAsia="宋体"/>
          <w:sz w:val="24"/>
        </w:rPr>
        <w:t>.2</w:t>
      </w:r>
      <w:r>
        <w:rPr>
          <w:rFonts w:hint="eastAsia" w:ascii="宋体" w:hAnsi="宋体" w:eastAsia="宋体"/>
          <w:sz w:val="24"/>
        </w:rPr>
        <w:t>投标人的澄清、说明或补正将作为投标文件的一部分。</w:t>
      </w:r>
    </w:p>
    <w:p w14:paraId="19C292CE">
      <w:pPr>
        <w:spacing w:line="360" w:lineRule="auto"/>
        <w:ind w:firstLine="435"/>
        <w:rPr>
          <w:rFonts w:ascii="宋体" w:hAnsi="宋体" w:eastAsia="宋体"/>
          <w:sz w:val="24"/>
        </w:rPr>
      </w:pPr>
      <w:r>
        <w:rPr>
          <w:rFonts w:hint="eastAsia" w:ascii="宋体" w:hAnsi="宋体" w:eastAsia="宋体"/>
          <w:sz w:val="24"/>
        </w:rPr>
        <w:t>15.2</w:t>
      </w:r>
      <w:r>
        <w:rPr>
          <w:rFonts w:ascii="宋体" w:hAnsi="宋体" w:eastAsia="宋体"/>
          <w:sz w:val="24"/>
        </w:rPr>
        <w:t>.3评标委员会对投标人提交的澄清、说明或补正有疑问的，可以要求投标人进一步澄清、说明或补正，直至满足评标委员会的要求。</w:t>
      </w:r>
    </w:p>
    <w:p w14:paraId="58F35B2F">
      <w:pPr>
        <w:spacing w:line="360" w:lineRule="auto"/>
        <w:ind w:firstLine="435"/>
        <w:rPr>
          <w:rFonts w:ascii="宋体" w:hAnsi="宋体" w:eastAsia="宋体"/>
          <w:sz w:val="24"/>
        </w:rPr>
      </w:pPr>
      <w:r>
        <w:rPr>
          <w:rFonts w:hint="eastAsia" w:ascii="宋体" w:hAnsi="宋体" w:eastAsia="宋体"/>
          <w:sz w:val="24"/>
        </w:rPr>
        <w:t>15.3</w:t>
      </w:r>
      <w:r>
        <w:rPr>
          <w:rFonts w:ascii="宋体" w:hAnsi="宋体" w:eastAsia="宋体"/>
          <w:sz w:val="24"/>
        </w:rPr>
        <w:t>投标文件报价出现前后不一致的，按照下列规定修正：</w:t>
      </w:r>
    </w:p>
    <w:p w14:paraId="26AC1D65">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1</w:t>
      </w:r>
      <w:r>
        <w:rPr>
          <w:rFonts w:ascii="宋体" w:hAnsi="宋体" w:eastAsia="宋体"/>
          <w:sz w:val="24"/>
        </w:rPr>
        <w:t>）投标文件中</w:t>
      </w:r>
      <w:r>
        <w:rPr>
          <w:rFonts w:hint="eastAsia" w:ascii="宋体" w:hAnsi="宋体" w:eastAsia="宋体"/>
          <w:sz w:val="24"/>
        </w:rPr>
        <w:t>报价</w:t>
      </w:r>
      <w:r>
        <w:rPr>
          <w:rFonts w:ascii="宋体" w:hAnsi="宋体" w:eastAsia="宋体"/>
          <w:sz w:val="24"/>
        </w:rPr>
        <w:t>表内容与投标文件中相应内容不一致的，以</w:t>
      </w:r>
      <w:r>
        <w:rPr>
          <w:rFonts w:hint="eastAsia" w:ascii="宋体" w:hAnsi="宋体" w:eastAsia="宋体"/>
          <w:sz w:val="24"/>
        </w:rPr>
        <w:t>报价</w:t>
      </w:r>
      <w:r>
        <w:rPr>
          <w:rFonts w:ascii="宋体" w:hAnsi="宋体" w:eastAsia="宋体"/>
          <w:sz w:val="24"/>
        </w:rPr>
        <w:t>表为准；</w:t>
      </w:r>
    </w:p>
    <w:p w14:paraId="1F224681">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2</w:t>
      </w:r>
      <w:r>
        <w:rPr>
          <w:rFonts w:ascii="宋体" w:hAnsi="宋体" w:eastAsia="宋体"/>
          <w:sz w:val="24"/>
        </w:rPr>
        <w:t>）大写金额和小写金额不一致的，以大写金额为准；</w:t>
      </w:r>
    </w:p>
    <w:p w14:paraId="4404889A">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3</w:t>
      </w:r>
      <w:r>
        <w:rPr>
          <w:rFonts w:ascii="宋体" w:hAnsi="宋体" w:eastAsia="宋体"/>
          <w:sz w:val="24"/>
        </w:rPr>
        <w:t>）单价金额小数点或者百分比有明显错位的，以</w:t>
      </w:r>
      <w:r>
        <w:rPr>
          <w:rFonts w:hint="eastAsia" w:ascii="宋体" w:hAnsi="宋体" w:eastAsia="宋体"/>
          <w:sz w:val="24"/>
        </w:rPr>
        <w:t>报价表</w:t>
      </w:r>
      <w:r>
        <w:rPr>
          <w:rFonts w:ascii="宋体" w:hAnsi="宋体" w:eastAsia="宋体"/>
          <w:sz w:val="24"/>
        </w:rPr>
        <w:t>的总价为准，并修改单价；</w:t>
      </w:r>
    </w:p>
    <w:p w14:paraId="72CC201B">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4</w:t>
      </w:r>
      <w:r>
        <w:rPr>
          <w:rFonts w:ascii="宋体" w:hAnsi="宋体" w:eastAsia="宋体"/>
          <w:sz w:val="24"/>
        </w:rPr>
        <w:t>）总价金额与按单价汇总金额不一致的，以单价金额计算结果为准。</w:t>
      </w:r>
    </w:p>
    <w:p w14:paraId="5AB339A5">
      <w:pPr>
        <w:spacing w:line="360" w:lineRule="auto"/>
        <w:ind w:firstLine="435"/>
        <w:rPr>
          <w:rFonts w:ascii="宋体" w:hAnsi="宋体" w:eastAsia="宋体"/>
          <w:sz w:val="24"/>
        </w:rPr>
      </w:pPr>
      <w:r>
        <w:rPr>
          <w:rFonts w:ascii="宋体" w:hAnsi="宋体" w:eastAsia="宋体"/>
          <w:sz w:val="24"/>
        </w:rPr>
        <w:t>同时出现两种以上不一致的，按照前款规定的顺序修正。修正后的报价按照第</w:t>
      </w:r>
      <w:r>
        <w:rPr>
          <w:rFonts w:hint="eastAsia" w:ascii="宋体" w:hAnsi="宋体" w:eastAsia="宋体"/>
          <w:sz w:val="24"/>
        </w:rPr>
        <w:t>15.</w:t>
      </w:r>
      <w:r>
        <w:rPr>
          <w:rFonts w:ascii="宋体" w:hAnsi="宋体" w:eastAsia="宋体"/>
          <w:sz w:val="24"/>
        </w:rPr>
        <w:t>4条的规定经投标人确认后产生约束力，投标人不确认的，其投标将被认定为</w:t>
      </w:r>
      <w:r>
        <w:rPr>
          <w:rFonts w:ascii="宋体" w:hAnsi="宋体" w:eastAsia="宋体"/>
          <w:b/>
          <w:sz w:val="24"/>
        </w:rPr>
        <w:t>投标无效</w:t>
      </w:r>
      <w:r>
        <w:rPr>
          <w:rFonts w:ascii="宋体" w:hAnsi="宋体" w:eastAsia="宋体"/>
          <w:sz w:val="24"/>
        </w:rPr>
        <w:t>。</w:t>
      </w:r>
    </w:p>
    <w:p w14:paraId="668217EE">
      <w:pPr>
        <w:spacing w:line="360" w:lineRule="auto"/>
        <w:ind w:firstLine="435"/>
        <w:rPr>
          <w:rFonts w:ascii="宋体" w:hAnsi="宋体" w:eastAsia="宋体"/>
          <w:b/>
          <w:sz w:val="24"/>
        </w:rPr>
      </w:pPr>
      <w:r>
        <w:rPr>
          <w:rFonts w:hint="eastAsia" w:ascii="宋体" w:hAnsi="宋体" w:eastAsia="宋体"/>
          <w:sz w:val="24"/>
        </w:rPr>
        <w:t>对不同文字文本投标文件的解释发生异议的，以中文文本为准。</w:t>
      </w:r>
    </w:p>
    <w:p w14:paraId="6ED349B1">
      <w:pPr>
        <w:spacing w:line="360" w:lineRule="auto"/>
        <w:ind w:firstLine="437"/>
        <w:outlineLvl w:val="2"/>
        <w:rPr>
          <w:rFonts w:ascii="宋体" w:hAnsi="宋体" w:eastAsia="宋体"/>
          <w:b/>
          <w:sz w:val="24"/>
        </w:rPr>
      </w:pPr>
      <w:r>
        <w:rPr>
          <w:rFonts w:hint="eastAsia" w:ascii="宋体" w:hAnsi="宋体" w:eastAsia="宋体"/>
          <w:b/>
          <w:sz w:val="24"/>
        </w:rPr>
        <w:t>16.投标无效</w:t>
      </w:r>
    </w:p>
    <w:p w14:paraId="6A282939">
      <w:pPr>
        <w:spacing w:line="360" w:lineRule="auto"/>
        <w:ind w:firstLine="435"/>
        <w:rPr>
          <w:rFonts w:ascii="宋体" w:hAnsi="宋体" w:eastAsia="宋体"/>
          <w:sz w:val="24"/>
        </w:rPr>
      </w:pPr>
      <w:r>
        <w:rPr>
          <w:rFonts w:hint="eastAsia" w:ascii="宋体" w:hAnsi="宋体" w:eastAsia="宋体"/>
          <w:sz w:val="24"/>
        </w:rPr>
        <w:t>16.</w:t>
      </w:r>
      <w:r>
        <w:rPr>
          <w:rFonts w:ascii="宋体" w:hAnsi="宋体" w:eastAsia="宋体"/>
          <w:sz w:val="24"/>
        </w:rPr>
        <w:t>1根据本</w:t>
      </w:r>
      <w:r>
        <w:rPr>
          <w:rFonts w:hint="eastAsia" w:ascii="宋体" w:hAnsi="宋体" w:eastAsia="宋体"/>
          <w:sz w:val="24"/>
        </w:rPr>
        <w:t>招标文件</w:t>
      </w:r>
      <w:r>
        <w:rPr>
          <w:rFonts w:ascii="宋体" w:hAnsi="宋体" w:eastAsia="宋体"/>
          <w:sz w:val="24"/>
        </w:rPr>
        <w:t>的规定，评标委员会要审查每份投标文件是否实质上响应了招标文件的要求。投标人不得通过修正或撤销不符合要求的偏离，从而使其投标成为实质上响应的投标。</w:t>
      </w:r>
    </w:p>
    <w:p w14:paraId="20FE61CA">
      <w:pPr>
        <w:spacing w:line="360" w:lineRule="auto"/>
        <w:ind w:firstLine="435"/>
        <w:rPr>
          <w:rFonts w:ascii="宋体" w:hAnsi="宋体" w:eastAsia="宋体"/>
          <w:sz w:val="24"/>
        </w:rPr>
      </w:pPr>
      <w:r>
        <w:rPr>
          <w:rFonts w:hint="eastAsia" w:ascii="宋体" w:hAnsi="宋体" w:eastAsia="宋体"/>
          <w:sz w:val="24"/>
        </w:rPr>
        <w:t>评标委员会决定投标的响应性只根据招标文件要求和投标文件内容。</w:t>
      </w:r>
    </w:p>
    <w:p w14:paraId="44691A56">
      <w:pPr>
        <w:spacing w:line="360" w:lineRule="auto"/>
        <w:ind w:firstLine="435"/>
        <w:rPr>
          <w:rFonts w:ascii="宋体" w:hAnsi="宋体" w:eastAsia="宋体"/>
          <w:sz w:val="24"/>
        </w:rPr>
      </w:pPr>
      <w:r>
        <w:rPr>
          <w:rFonts w:hint="eastAsia" w:ascii="宋体" w:hAnsi="宋体" w:eastAsia="宋体"/>
          <w:sz w:val="24"/>
        </w:rPr>
        <w:t>无论何种原因，即使投标人投标时携带了证书材料的原件，但投标文件中未提供与之内容完全一致的扫描件的，评标委员会视同其未提供。</w:t>
      </w:r>
    </w:p>
    <w:p w14:paraId="5DA1DC83">
      <w:pPr>
        <w:spacing w:line="360" w:lineRule="auto"/>
        <w:ind w:firstLine="435"/>
        <w:rPr>
          <w:rFonts w:ascii="宋体" w:hAnsi="宋体" w:eastAsia="宋体"/>
          <w:sz w:val="24"/>
        </w:rPr>
      </w:pPr>
      <w:r>
        <w:rPr>
          <w:rFonts w:hint="eastAsia" w:ascii="宋体" w:hAnsi="宋体" w:eastAsia="宋体"/>
          <w:sz w:val="24"/>
        </w:rPr>
        <w:t>16.</w:t>
      </w:r>
      <w:r>
        <w:rPr>
          <w:rFonts w:ascii="宋体" w:hAnsi="宋体" w:eastAsia="宋体"/>
          <w:sz w:val="24"/>
        </w:rPr>
        <w:t>2如发现下列情况之一的，其投标将被认定为</w:t>
      </w:r>
      <w:r>
        <w:rPr>
          <w:rFonts w:ascii="宋体" w:hAnsi="宋体" w:eastAsia="宋体"/>
          <w:b/>
          <w:sz w:val="24"/>
        </w:rPr>
        <w:t>投标无效</w:t>
      </w:r>
      <w:r>
        <w:rPr>
          <w:rFonts w:ascii="宋体" w:hAnsi="宋体" w:eastAsia="宋体"/>
          <w:sz w:val="24"/>
        </w:rPr>
        <w:t>：</w:t>
      </w:r>
    </w:p>
    <w:p w14:paraId="0A53DEC1">
      <w:pPr>
        <w:spacing w:line="360" w:lineRule="auto"/>
        <w:ind w:firstLine="435"/>
        <w:rPr>
          <w:rFonts w:ascii="宋体" w:hAnsi="宋体" w:eastAsia="宋体"/>
          <w:sz w:val="24"/>
        </w:rPr>
      </w:pPr>
      <w:r>
        <w:rPr>
          <w:rFonts w:hint="eastAsia" w:ascii="宋体" w:hAnsi="宋体" w:eastAsia="宋体"/>
          <w:sz w:val="24"/>
        </w:rPr>
        <w:t>（</w:t>
      </w:r>
      <w:r>
        <w:rPr>
          <w:rFonts w:ascii="宋体" w:hAnsi="宋体" w:eastAsia="宋体"/>
          <w:sz w:val="24"/>
        </w:rPr>
        <w:t>1）投标文件未按照招标文件规定要求签署、盖章的；</w:t>
      </w:r>
    </w:p>
    <w:p w14:paraId="12F7C33A">
      <w:pPr>
        <w:spacing w:line="360" w:lineRule="auto"/>
        <w:ind w:firstLine="435"/>
        <w:rPr>
          <w:rFonts w:ascii="宋体" w:hAnsi="宋体" w:eastAsia="宋体"/>
          <w:sz w:val="24"/>
        </w:rPr>
      </w:pPr>
      <w:r>
        <w:rPr>
          <w:rFonts w:hint="eastAsia" w:ascii="宋体" w:hAnsi="宋体" w:eastAsia="宋体"/>
          <w:sz w:val="24"/>
        </w:rPr>
        <w:t>（</w:t>
      </w:r>
      <w:r>
        <w:rPr>
          <w:rFonts w:ascii="宋体" w:hAnsi="宋体" w:eastAsia="宋体"/>
          <w:sz w:val="24"/>
        </w:rPr>
        <w:t>2）不具备招标文件中规定的资格要求的；</w:t>
      </w:r>
    </w:p>
    <w:p w14:paraId="444FE188">
      <w:pPr>
        <w:spacing w:line="360" w:lineRule="auto"/>
        <w:ind w:firstLine="435"/>
        <w:rPr>
          <w:rFonts w:ascii="宋体" w:hAnsi="宋体" w:eastAsia="宋体"/>
          <w:sz w:val="24"/>
        </w:rPr>
      </w:pPr>
      <w:r>
        <w:rPr>
          <w:rFonts w:hint="eastAsia" w:ascii="宋体" w:hAnsi="宋体" w:eastAsia="宋体"/>
          <w:sz w:val="24"/>
        </w:rPr>
        <w:t>（</w:t>
      </w:r>
      <w:r>
        <w:rPr>
          <w:rFonts w:ascii="宋体" w:hAnsi="宋体" w:eastAsia="宋体"/>
          <w:sz w:val="24"/>
        </w:rPr>
        <w:t>3）报价超过招标文件中规定的预算金额或者最高限价的；</w:t>
      </w:r>
    </w:p>
    <w:p w14:paraId="4C83930E">
      <w:pPr>
        <w:spacing w:line="360" w:lineRule="auto"/>
        <w:ind w:firstLine="435"/>
        <w:rPr>
          <w:rFonts w:ascii="宋体" w:hAnsi="宋体" w:eastAsia="宋体"/>
          <w:sz w:val="24"/>
        </w:rPr>
      </w:pPr>
      <w:r>
        <w:rPr>
          <w:rFonts w:hint="eastAsia" w:ascii="宋体" w:hAnsi="宋体" w:eastAsia="宋体"/>
          <w:sz w:val="24"/>
        </w:rPr>
        <w:t>（</w:t>
      </w:r>
      <w:r>
        <w:rPr>
          <w:rFonts w:ascii="宋体" w:hAnsi="宋体" w:eastAsia="宋体"/>
          <w:sz w:val="24"/>
        </w:rPr>
        <w:t>4）投标文件含有采购人不能接受的附加条件的；</w:t>
      </w:r>
    </w:p>
    <w:p w14:paraId="31D25C31">
      <w:pPr>
        <w:spacing w:line="360" w:lineRule="auto"/>
        <w:ind w:firstLine="435"/>
        <w:rPr>
          <w:rFonts w:ascii="宋体" w:hAnsi="宋体" w:eastAsia="宋体"/>
          <w:sz w:val="24"/>
        </w:rPr>
      </w:pPr>
      <w:r>
        <w:rPr>
          <w:rFonts w:hint="eastAsia" w:ascii="宋体" w:hAnsi="宋体" w:eastAsia="宋体"/>
          <w:sz w:val="24"/>
        </w:rPr>
        <w:t>（</w:t>
      </w:r>
      <w:r>
        <w:rPr>
          <w:rFonts w:ascii="宋体" w:hAnsi="宋体" w:eastAsia="宋体"/>
          <w:sz w:val="24"/>
        </w:rPr>
        <w:t>5）法律、法规和招标文件规定的其他无效情形。</w:t>
      </w:r>
    </w:p>
    <w:p w14:paraId="28123B16">
      <w:pPr>
        <w:spacing w:line="360" w:lineRule="auto"/>
        <w:ind w:firstLine="437"/>
        <w:outlineLvl w:val="2"/>
        <w:rPr>
          <w:rFonts w:ascii="宋体" w:hAnsi="宋体" w:eastAsia="宋体"/>
          <w:b/>
          <w:sz w:val="24"/>
        </w:rPr>
      </w:pPr>
      <w:r>
        <w:rPr>
          <w:rFonts w:hint="eastAsia" w:ascii="宋体" w:hAnsi="宋体" w:eastAsia="宋体"/>
          <w:b/>
          <w:sz w:val="24"/>
        </w:rPr>
        <w:t>17.比较与评价</w:t>
      </w:r>
    </w:p>
    <w:p w14:paraId="19716B9F">
      <w:pPr>
        <w:spacing w:line="360" w:lineRule="auto"/>
        <w:ind w:firstLine="435"/>
        <w:rPr>
          <w:rFonts w:ascii="宋体" w:hAnsi="宋体" w:eastAsia="宋体"/>
          <w:sz w:val="24"/>
        </w:rPr>
      </w:pPr>
      <w:r>
        <w:rPr>
          <w:rFonts w:hint="eastAsia" w:ascii="宋体" w:hAnsi="宋体" w:eastAsia="宋体"/>
          <w:sz w:val="24"/>
        </w:rPr>
        <w:t>17.1经符合性审查合格的投标文件，评标委员会将根据招标文件确定的评标方法和标准，对其投标文件作进一步的比较与评价。</w:t>
      </w:r>
    </w:p>
    <w:p w14:paraId="27FE4C0B">
      <w:pPr>
        <w:spacing w:line="360" w:lineRule="auto"/>
        <w:ind w:firstLine="435"/>
        <w:rPr>
          <w:rFonts w:ascii="宋体" w:hAnsi="宋体" w:eastAsia="宋体"/>
          <w:sz w:val="24"/>
        </w:rPr>
      </w:pPr>
      <w:r>
        <w:rPr>
          <w:rFonts w:hint="eastAsia" w:ascii="宋体" w:hAnsi="宋体" w:eastAsia="宋体"/>
          <w:sz w:val="24"/>
        </w:rPr>
        <w:t>17.2评标严格按照招标文件的要求和条件进行。根据实际情况，在</w:t>
      </w:r>
      <w:r>
        <w:rPr>
          <w:rFonts w:hint="eastAsia" w:ascii="宋体" w:hAnsi="宋体" w:eastAsia="宋体"/>
          <w:sz w:val="24"/>
          <w:u w:val="single"/>
        </w:rPr>
        <w:t>投标人须知前附表</w:t>
      </w:r>
      <w:r>
        <w:rPr>
          <w:rFonts w:hint="eastAsia" w:ascii="宋体" w:hAnsi="宋体" w:eastAsia="宋体"/>
          <w:sz w:val="24"/>
        </w:rPr>
        <w:t>中规定采用下列一种评标方法，详细评标方法和标准见招标文件第四章：</w:t>
      </w:r>
    </w:p>
    <w:p w14:paraId="4A71CCE1">
      <w:pPr>
        <w:spacing w:line="360" w:lineRule="auto"/>
        <w:ind w:firstLine="435"/>
        <w:rPr>
          <w:rFonts w:ascii="宋体" w:hAnsi="宋体" w:eastAsia="宋体"/>
          <w:sz w:val="24"/>
        </w:rPr>
      </w:pPr>
      <w:r>
        <w:rPr>
          <w:rFonts w:hint="eastAsia" w:ascii="宋体" w:hAnsi="宋体" w:eastAsia="宋体"/>
          <w:b/>
          <w:bCs/>
          <w:sz w:val="24"/>
          <w:u w:val="single"/>
        </w:rPr>
        <w:t>综合评分法，</w:t>
      </w:r>
      <w:r>
        <w:rPr>
          <w:rFonts w:hint="eastAsia" w:ascii="宋体" w:hAnsi="宋体" w:eastAsia="宋体"/>
          <w:sz w:val="24"/>
        </w:rPr>
        <w:t>是</w:t>
      </w:r>
      <w:r>
        <w:rPr>
          <w:rFonts w:ascii="宋体" w:hAnsi="宋体" w:eastAsia="宋体"/>
          <w:sz w:val="24"/>
        </w:rPr>
        <w:t>指投标文件满足招标</w:t>
      </w:r>
      <w:r>
        <w:rPr>
          <w:rFonts w:hint="eastAsia" w:ascii="宋体" w:hAnsi="宋体" w:eastAsia="宋体"/>
          <w:sz w:val="24"/>
        </w:rPr>
        <w:t>文件</w:t>
      </w:r>
      <w:r>
        <w:rPr>
          <w:rFonts w:ascii="宋体" w:hAnsi="宋体" w:eastAsia="宋体"/>
          <w:sz w:val="24"/>
        </w:rPr>
        <w:t>全部实质性要求</w:t>
      </w:r>
      <w:r>
        <w:rPr>
          <w:rFonts w:hint="eastAsia" w:ascii="宋体" w:hAnsi="宋体" w:eastAsia="宋体"/>
          <w:sz w:val="24"/>
        </w:rPr>
        <w:t>，</w:t>
      </w:r>
      <w:r>
        <w:rPr>
          <w:rFonts w:ascii="宋体" w:hAnsi="宋体" w:eastAsia="宋体"/>
          <w:sz w:val="24"/>
        </w:rPr>
        <w:t>且按照评审因素的</w:t>
      </w:r>
      <w:r>
        <w:rPr>
          <w:rFonts w:hint="eastAsia" w:ascii="宋体" w:hAnsi="宋体" w:eastAsia="宋体"/>
          <w:sz w:val="24"/>
        </w:rPr>
        <w:t>量化</w:t>
      </w:r>
      <w:r>
        <w:rPr>
          <w:rFonts w:ascii="宋体" w:hAnsi="宋体" w:eastAsia="宋体"/>
          <w:sz w:val="24"/>
        </w:rPr>
        <w:t>指标评审得分最高的</w:t>
      </w:r>
      <w:r>
        <w:rPr>
          <w:rFonts w:hint="eastAsia" w:ascii="宋体" w:hAnsi="宋体" w:eastAsia="宋体"/>
          <w:sz w:val="24"/>
        </w:rPr>
        <w:t>投标人</w:t>
      </w:r>
      <w:r>
        <w:rPr>
          <w:rFonts w:ascii="宋体" w:hAnsi="宋体" w:eastAsia="宋体"/>
          <w:sz w:val="24"/>
        </w:rPr>
        <w:t>为中标候选人的评标方法。</w:t>
      </w:r>
    </w:p>
    <w:p w14:paraId="279C5C22">
      <w:pPr>
        <w:spacing w:line="360" w:lineRule="auto"/>
        <w:ind w:firstLine="435"/>
        <w:rPr>
          <w:rFonts w:ascii="宋体" w:hAnsi="宋体" w:eastAsia="宋体"/>
          <w:sz w:val="24"/>
        </w:rPr>
      </w:pPr>
      <w:r>
        <w:rPr>
          <w:rFonts w:hint="eastAsia" w:ascii="宋体" w:hAnsi="宋体" w:eastAsia="宋体"/>
          <w:sz w:val="24"/>
        </w:rPr>
        <w:t>17.</w:t>
      </w:r>
      <w:r>
        <w:rPr>
          <w:rFonts w:ascii="宋体" w:hAnsi="宋体" w:eastAsia="宋体"/>
          <w:sz w:val="24"/>
        </w:rPr>
        <w:t>3根据《政府采购促进中小企业发展管理办法》（财库〔2020〕46号）、《三部门联合发布关于促进残疾人就业政府采购政策的通知》（财库〔2017〕141号）</w:t>
      </w:r>
      <w:r>
        <w:rPr>
          <w:rFonts w:hint="eastAsia" w:ascii="宋体" w:hAnsi="宋体" w:eastAsia="宋体"/>
          <w:sz w:val="24"/>
        </w:rPr>
        <w:t>和</w:t>
      </w:r>
      <w:r>
        <w:rPr>
          <w:rFonts w:ascii="宋体" w:hAnsi="宋体" w:eastAsia="宋体"/>
          <w:sz w:val="24"/>
        </w:rPr>
        <w:t>《财政部 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sz w:val="24"/>
          <w:u w:val="single"/>
        </w:rPr>
        <w:t>投标人须知前附表</w:t>
      </w:r>
      <w:r>
        <w:rPr>
          <w:rFonts w:ascii="宋体" w:hAnsi="宋体" w:eastAsia="宋体"/>
          <w:sz w:val="24"/>
        </w:rPr>
        <w:t>中规定的标准扣除后的价格参与评审。对于同时属于小微企</w:t>
      </w:r>
      <w:r>
        <w:rPr>
          <w:rFonts w:hint="eastAsia" w:ascii="宋体" w:hAnsi="宋体" w:eastAsia="宋体"/>
          <w:sz w:val="24"/>
        </w:rPr>
        <w:t>业、监狱企业或残疾人福利性单位的，不重复进行投标报价扣除。</w:t>
      </w:r>
    </w:p>
    <w:p w14:paraId="188FEA3D">
      <w:pPr>
        <w:spacing w:line="360" w:lineRule="auto"/>
        <w:ind w:firstLine="435"/>
        <w:rPr>
          <w:rFonts w:ascii="宋体" w:hAnsi="宋体" w:eastAsia="宋体"/>
          <w:sz w:val="24"/>
        </w:rPr>
      </w:pPr>
      <w:r>
        <w:rPr>
          <w:rFonts w:hint="eastAsia" w:ascii="宋体" w:hAnsi="宋体" w:eastAsia="宋体"/>
          <w:sz w:val="24"/>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sz w:val="24"/>
        </w:rPr>
        <w:t>30%以上的，可给予联合体或者大中型企业的投标报价按照</w:t>
      </w:r>
      <w:r>
        <w:rPr>
          <w:rFonts w:ascii="宋体" w:hAnsi="宋体" w:eastAsia="宋体"/>
          <w:sz w:val="24"/>
          <w:u w:val="single"/>
        </w:rPr>
        <w:t>投标人须知前附表</w:t>
      </w:r>
      <w:r>
        <w:rPr>
          <w:rFonts w:ascii="宋体" w:hAnsi="宋体" w:eastAsia="宋体"/>
          <w:sz w:val="24"/>
        </w:rPr>
        <w:t>中规定的标准扣除后的价格参与评审。组成联合体或者接受分包的小微企业与联合体内其他企业、分包企业之间存在直接控股、管理关系的，不享受价格扣除优惠政策。</w:t>
      </w:r>
    </w:p>
    <w:p w14:paraId="39E35372">
      <w:pPr>
        <w:spacing w:line="360" w:lineRule="auto"/>
        <w:ind w:firstLine="435"/>
        <w:rPr>
          <w:rFonts w:ascii="宋体" w:hAnsi="宋体" w:eastAsia="宋体"/>
          <w:sz w:val="24"/>
        </w:rPr>
      </w:pPr>
      <w:r>
        <w:rPr>
          <w:rFonts w:hint="eastAsia" w:ascii="宋体" w:hAnsi="宋体" w:eastAsia="宋体"/>
          <w:sz w:val="24"/>
        </w:rPr>
        <w:t>以联合体形式参加政府采购活动，联合体各方均为中小企业的，联合体视同中小企业。其中，联合体各方均为小微企业的，联合体视同小微企业。</w:t>
      </w:r>
    </w:p>
    <w:p w14:paraId="0FA718F8">
      <w:pPr>
        <w:spacing w:line="360" w:lineRule="auto"/>
        <w:ind w:firstLine="435"/>
        <w:rPr>
          <w:rFonts w:ascii="宋体" w:hAnsi="宋体" w:eastAsia="宋体"/>
          <w:sz w:val="24"/>
          <w:u w:val="single"/>
        </w:rPr>
      </w:pPr>
      <w:r>
        <w:rPr>
          <w:rFonts w:hint="eastAsia" w:ascii="宋体" w:hAnsi="宋体" w:eastAsia="宋体"/>
          <w:sz w:val="24"/>
        </w:rPr>
        <w:t>17.4采购“三首产品”，采购单位按照蚌埠市公共资源局、蚌埠市财政局《关于落实政府采购“首台套”“首批次”试点工作的意见》（蚌公共资源局﹝2019﹞87号）及其他有关规定进行采购，采购单位不得提出市场占有率、使用业绩等要求，不得超出采购项目实际需要或套用特定产品设置评价标准、技术参数等。对于供应商提供的“三首产品”，评审时给予一定的价格扣除或者一定的综合评审加分，具体内容由招标采购单位根据采购项目情况自行确定。价格扣除或者综合评审加分具体政策为：</w:t>
      </w:r>
      <w:r>
        <w:rPr>
          <w:rFonts w:hint="eastAsia" w:ascii="宋体" w:hAnsi="宋体" w:eastAsia="宋体"/>
          <w:sz w:val="24"/>
          <w:u w:val="single"/>
        </w:rPr>
        <w:t xml:space="preserve">     /    </w:t>
      </w:r>
    </w:p>
    <w:p w14:paraId="503309FB">
      <w:pPr>
        <w:spacing w:line="360" w:lineRule="auto"/>
        <w:ind w:firstLine="435"/>
        <w:rPr>
          <w:rFonts w:ascii="宋体" w:hAnsi="宋体" w:eastAsia="宋体"/>
          <w:sz w:val="24"/>
        </w:rPr>
      </w:pPr>
      <w:r>
        <w:rPr>
          <w:rFonts w:hint="eastAsia" w:ascii="宋体" w:hAnsi="宋体" w:eastAsia="宋体"/>
          <w:sz w:val="24"/>
        </w:rPr>
        <w:t>17.5.政府采购政策交叉与叠加：</w:t>
      </w:r>
      <w:r>
        <w:rPr>
          <w:rFonts w:hint="eastAsia" w:ascii="宋体" w:hAnsi="宋体" w:eastAsia="宋体"/>
          <w:b/>
          <w:bCs/>
          <w:sz w:val="24"/>
        </w:rPr>
        <w:t>(本项目不适用)</w:t>
      </w:r>
    </w:p>
    <w:p w14:paraId="30C58508">
      <w:pPr>
        <w:spacing w:line="360" w:lineRule="auto"/>
        <w:ind w:firstLine="435"/>
        <w:rPr>
          <w:rFonts w:ascii="宋体" w:hAnsi="宋体" w:eastAsia="宋体"/>
          <w:sz w:val="24"/>
        </w:rPr>
      </w:pPr>
      <w:r>
        <w:rPr>
          <w:rFonts w:hint="eastAsia" w:ascii="宋体" w:hAnsi="宋体" w:eastAsia="宋体"/>
          <w:sz w:val="24"/>
        </w:rPr>
        <w:t>投标产品取得两个及以上优先采购产品认证的，评审时只有其中一项产品认证能享受优先采购优惠（供应商自行选择并明确，在投标文件中并填报相关信息及数据）</w:t>
      </w:r>
    </w:p>
    <w:p w14:paraId="369C57DF">
      <w:pPr>
        <w:spacing w:line="360" w:lineRule="auto"/>
        <w:ind w:firstLine="435"/>
        <w:rPr>
          <w:rFonts w:ascii="宋体" w:hAnsi="宋体" w:eastAsia="宋体"/>
          <w:sz w:val="24"/>
        </w:rPr>
      </w:pPr>
      <w:r>
        <w:rPr>
          <w:rFonts w:hint="eastAsia" w:ascii="宋体" w:hAnsi="宋体" w:eastAsia="宋体"/>
          <w:sz w:val="24"/>
        </w:rPr>
        <w:t>供应商同时符合小型、微型企业及监狱企业、残疾人福利性单位要求的，评审时只有一种类型享受价格评审优惠政策；</w:t>
      </w:r>
    </w:p>
    <w:p w14:paraId="2A5AA32C">
      <w:pPr>
        <w:spacing w:line="360" w:lineRule="auto"/>
        <w:ind w:firstLine="435"/>
        <w:rPr>
          <w:rFonts w:ascii="宋体" w:hAnsi="宋体" w:eastAsia="宋体"/>
          <w:sz w:val="24"/>
        </w:rPr>
      </w:pPr>
      <w:r>
        <w:rPr>
          <w:rFonts w:hint="eastAsia" w:ascii="宋体" w:hAnsi="宋体" w:eastAsia="宋体"/>
          <w:sz w:val="24"/>
        </w:rPr>
        <w:t>中型、小型和微型企业、监狱企业、残疾人福利性单位的价格评审优惠可以与同时属于“节能产品”、“环境标志产品”优先采购优惠累加计算。</w:t>
      </w:r>
    </w:p>
    <w:p w14:paraId="073D631F">
      <w:pPr>
        <w:spacing w:line="360" w:lineRule="auto"/>
        <w:ind w:firstLine="435"/>
        <w:rPr>
          <w:rFonts w:ascii="宋体" w:hAnsi="宋体" w:eastAsia="宋体"/>
          <w:sz w:val="24"/>
        </w:rPr>
      </w:pPr>
      <w:r>
        <w:rPr>
          <w:rFonts w:hint="eastAsia" w:ascii="宋体" w:hAnsi="宋体" w:eastAsia="宋体"/>
          <w:sz w:val="24"/>
        </w:rPr>
        <w:t>“三首产品”评审优惠可以与其他采购政策评审优惠累加计算。</w:t>
      </w:r>
    </w:p>
    <w:p w14:paraId="2C177DCD">
      <w:pPr>
        <w:spacing w:line="360" w:lineRule="auto"/>
        <w:ind w:firstLine="437"/>
        <w:outlineLvl w:val="2"/>
        <w:rPr>
          <w:rFonts w:ascii="宋体" w:hAnsi="宋体" w:eastAsia="宋体"/>
          <w:b/>
          <w:sz w:val="24"/>
        </w:rPr>
      </w:pPr>
      <w:r>
        <w:rPr>
          <w:rFonts w:hint="eastAsia" w:ascii="宋体" w:hAnsi="宋体" w:eastAsia="宋体"/>
          <w:b/>
          <w:sz w:val="24"/>
        </w:rPr>
        <w:t>18</w:t>
      </w:r>
      <w:r>
        <w:rPr>
          <w:rFonts w:ascii="宋体" w:hAnsi="宋体" w:eastAsia="宋体"/>
          <w:b/>
          <w:sz w:val="24"/>
        </w:rPr>
        <w:t>.</w:t>
      </w:r>
      <w:r>
        <w:rPr>
          <w:rFonts w:hint="eastAsia" w:ascii="宋体" w:hAnsi="宋体" w:eastAsia="宋体"/>
          <w:b/>
          <w:sz w:val="24"/>
        </w:rPr>
        <w:t>废标、重新招标与变更采购方式</w:t>
      </w:r>
    </w:p>
    <w:p w14:paraId="1D0AF0E8">
      <w:pPr>
        <w:spacing w:line="360" w:lineRule="auto"/>
        <w:ind w:firstLine="435"/>
        <w:rPr>
          <w:rFonts w:ascii="宋体" w:hAnsi="宋体" w:eastAsia="宋体"/>
          <w:sz w:val="24"/>
        </w:rPr>
      </w:pPr>
      <w:r>
        <w:rPr>
          <w:rFonts w:hint="eastAsia" w:ascii="宋体" w:hAnsi="宋体" w:eastAsia="宋体"/>
          <w:sz w:val="24"/>
        </w:rPr>
        <w:t>18.1出现下列情形之一，将导致项目废标：</w:t>
      </w:r>
    </w:p>
    <w:p w14:paraId="44523BF7">
      <w:pPr>
        <w:spacing w:line="360" w:lineRule="auto"/>
        <w:ind w:firstLine="435"/>
        <w:rPr>
          <w:rFonts w:ascii="宋体" w:hAnsi="宋体" w:eastAsia="宋体"/>
          <w:sz w:val="24"/>
        </w:rPr>
      </w:pPr>
      <w:r>
        <w:rPr>
          <w:rFonts w:hint="eastAsia" w:ascii="宋体" w:hAnsi="宋体" w:eastAsia="宋体"/>
          <w:sz w:val="24"/>
        </w:rPr>
        <w:t>（1）符合专业条件的供应商或者对招标文件做实质性响应的供应商不足规定数量的；</w:t>
      </w:r>
    </w:p>
    <w:p w14:paraId="191BC2E5">
      <w:pPr>
        <w:spacing w:line="360" w:lineRule="auto"/>
        <w:ind w:firstLine="435"/>
        <w:rPr>
          <w:rFonts w:ascii="宋体" w:hAnsi="宋体" w:eastAsia="宋体"/>
          <w:sz w:val="24"/>
        </w:rPr>
      </w:pPr>
      <w:r>
        <w:rPr>
          <w:rFonts w:hint="eastAsia" w:ascii="宋体" w:hAnsi="宋体" w:eastAsia="宋体"/>
          <w:sz w:val="24"/>
        </w:rPr>
        <w:t>（2）出现影响采购公正的违法、违规行为的；</w:t>
      </w:r>
    </w:p>
    <w:p w14:paraId="4231226C">
      <w:pPr>
        <w:spacing w:line="360" w:lineRule="auto"/>
        <w:ind w:firstLine="435"/>
        <w:rPr>
          <w:rFonts w:ascii="宋体" w:hAnsi="宋体" w:eastAsia="宋体"/>
          <w:sz w:val="24"/>
        </w:rPr>
      </w:pPr>
      <w:r>
        <w:rPr>
          <w:rFonts w:hint="eastAsia" w:ascii="宋体" w:hAnsi="宋体" w:eastAsia="宋体"/>
          <w:sz w:val="24"/>
        </w:rPr>
        <w:t>（3）投标人的报价均超过了采购预算，采购人不能支付的；</w:t>
      </w:r>
    </w:p>
    <w:p w14:paraId="20F39D45">
      <w:pPr>
        <w:spacing w:line="360" w:lineRule="auto"/>
        <w:ind w:firstLine="435"/>
        <w:rPr>
          <w:rFonts w:ascii="宋体" w:hAnsi="宋体" w:eastAsia="宋体"/>
          <w:sz w:val="24"/>
        </w:rPr>
      </w:pPr>
      <w:r>
        <w:rPr>
          <w:rFonts w:hint="eastAsia" w:ascii="宋体" w:hAnsi="宋体" w:eastAsia="宋体"/>
          <w:sz w:val="24"/>
        </w:rPr>
        <w:t>（4）因重大变故，采购任务取消的。</w:t>
      </w:r>
    </w:p>
    <w:p w14:paraId="2AC473A6">
      <w:pPr>
        <w:spacing w:line="360" w:lineRule="auto"/>
        <w:ind w:firstLine="435"/>
        <w:rPr>
          <w:rFonts w:ascii="宋体" w:hAnsi="宋体" w:eastAsia="宋体"/>
          <w:sz w:val="24"/>
        </w:rPr>
      </w:pPr>
      <w:r>
        <w:rPr>
          <w:rFonts w:hint="eastAsia" w:ascii="宋体" w:hAnsi="宋体" w:eastAsia="宋体"/>
          <w:sz w:val="24"/>
        </w:rPr>
        <w:t>18.2公开招标数额标准以上的采购项目，投标截止后投标人不足</w:t>
      </w:r>
      <w:r>
        <w:rPr>
          <w:rFonts w:ascii="宋体" w:hAnsi="宋体" w:eastAsia="宋体"/>
          <w:sz w:val="24"/>
        </w:rPr>
        <w:t>3家或者通过</w:t>
      </w:r>
      <w:r>
        <w:rPr>
          <w:rFonts w:hint="eastAsia" w:ascii="宋体" w:hAnsi="宋体" w:eastAsia="宋体"/>
          <w:sz w:val="24"/>
        </w:rPr>
        <w:t>资格审查或符合性审查的投标人不足</w:t>
      </w:r>
      <w:r>
        <w:rPr>
          <w:rFonts w:ascii="宋体" w:hAnsi="宋体" w:eastAsia="宋体"/>
          <w:sz w:val="24"/>
        </w:rPr>
        <w:t>3家的，除采购任务取消情形外，按照以下方式处理：</w:t>
      </w:r>
    </w:p>
    <w:p w14:paraId="5F456FE8">
      <w:pPr>
        <w:spacing w:line="360" w:lineRule="auto"/>
        <w:ind w:firstLine="435"/>
        <w:rPr>
          <w:rFonts w:ascii="宋体" w:hAnsi="宋体" w:eastAsia="宋体"/>
          <w:sz w:val="24"/>
        </w:rPr>
      </w:pPr>
      <w:r>
        <w:rPr>
          <w:rFonts w:hint="eastAsia" w:ascii="宋体" w:hAnsi="宋体" w:eastAsia="宋体"/>
          <w:sz w:val="24"/>
        </w:rPr>
        <w:t>（1）招标文件存在不合理条款或者招标程序不符合规定的，采购人、采购代理机构改正后依法重新招标；</w:t>
      </w:r>
    </w:p>
    <w:p w14:paraId="2D6DA60E">
      <w:pPr>
        <w:spacing w:line="360" w:lineRule="auto"/>
        <w:ind w:firstLine="435"/>
        <w:rPr>
          <w:rFonts w:ascii="宋体" w:hAnsi="宋体" w:eastAsia="宋体"/>
          <w:sz w:val="24"/>
        </w:rPr>
      </w:pPr>
      <w:r>
        <w:rPr>
          <w:rFonts w:hint="eastAsia" w:ascii="宋体" w:hAnsi="宋体" w:eastAsia="宋体"/>
          <w:sz w:val="24"/>
        </w:rPr>
        <w:t>（2）招标文件没有不合理条款、招标程序符合规定，需要采用其他采购方式采购的，采购人应当依法报</w:t>
      </w:r>
      <w:r>
        <w:rPr>
          <w:rFonts w:hint="eastAsia" w:ascii="宋体" w:hAnsi="宋体" w:eastAsia="宋体" w:cs="宋体"/>
          <w:sz w:val="24"/>
          <w:szCs w:val="24"/>
        </w:rPr>
        <w:t>政府采购监督管理部门</w:t>
      </w:r>
      <w:r>
        <w:rPr>
          <w:rFonts w:hint="eastAsia" w:ascii="宋体" w:hAnsi="宋体" w:eastAsia="宋体"/>
          <w:sz w:val="24"/>
        </w:rPr>
        <w:t>批准。</w:t>
      </w:r>
    </w:p>
    <w:p w14:paraId="0007AE4A">
      <w:pPr>
        <w:spacing w:line="360" w:lineRule="auto"/>
        <w:ind w:firstLine="437"/>
        <w:outlineLvl w:val="2"/>
        <w:rPr>
          <w:rFonts w:ascii="宋体" w:hAnsi="宋体" w:eastAsia="宋体"/>
          <w:b/>
          <w:sz w:val="24"/>
        </w:rPr>
      </w:pPr>
      <w:r>
        <w:rPr>
          <w:rFonts w:hint="eastAsia" w:ascii="宋体" w:hAnsi="宋体" w:eastAsia="宋体"/>
          <w:b/>
          <w:sz w:val="24"/>
        </w:rPr>
        <w:t>19</w:t>
      </w:r>
      <w:r>
        <w:rPr>
          <w:rFonts w:ascii="宋体" w:hAnsi="宋体" w:eastAsia="宋体"/>
          <w:b/>
          <w:sz w:val="24"/>
        </w:rPr>
        <w:t>.</w:t>
      </w:r>
      <w:r>
        <w:rPr>
          <w:rFonts w:hint="eastAsia" w:ascii="宋体" w:hAnsi="宋体" w:eastAsia="宋体"/>
          <w:b/>
          <w:sz w:val="24"/>
        </w:rPr>
        <w:t>保密要求</w:t>
      </w:r>
    </w:p>
    <w:p w14:paraId="4ACC15FA">
      <w:pPr>
        <w:spacing w:line="360" w:lineRule="auto"/>
        <w:ind w:firstLine="435"/>
        <w:rPr>
          <w:rFonts w:ascii="宋体" w:hAnsi="宋体" w:eastAsia="宋体"/>
          <w:sz w:val="24"/>
        </w:rPr>
      </w:pPr>
      <w:r>
        <w:rPr>
          <w:rFonts w:hint="eastAsia" w:ascii="宋体" w:hAnsi="宋体" w:eastAsia="宋体"/>
          <w:sz w:val="24"/>
        </w:rPr>
        <w:t>19.1评标将在严格保密的情况下进行。</w:t>
      </w:r>
    </w:p>
    <w:p w14:paraId="2A51FF68">
      <w:pPr>
        <w:spacing w:line="360" w:lineRule="auto"/>
        <w:ind w:firstLine="435"/>
        <w:rPr>
          <w:rFonts w:ascii="宋体" w:hAnsi="宋体" w:eastAsia="宋体"/>
          <w:sz w:val="24"/>
        </w:rPr>
      </w:pPr>
      <w:r>
        <w:rPr>
          <w:rFonts w:hint="eastAsia" w:ascii="宋体" w:hAnsi="宋体" w:eastAsia="宋体"/>
          <w:sz w:val="24"/>
        </w:rPr>
        <w:t>19.2有关人员</w:t>
      </w:r>
      <w:r>
        <w:rPr>
          <w:rFonts w:ascii="宋体" w:hAnsi="宋体" w:eastAsia="宋体"/>
          <w:sz w:val="24"/>
        </w:rPr>
        <w:t>应当</w:t>
      </w:r>
      <w:r>
        <w:rPr>
          <w:rFonts w:hint="eastAsia" w:ascii="宋体" w:hAnsi="宋体" w:eastAsia="宋体"/>
          <w:sz w:val="24"/>
        </w:rPr>
        <w:t>遵</w:t>
      </w:r>
      <w:r>
        <w:rPr>
          <w:rFonts w:ascii="宋体" w:hAnsi="宋体" w:eastAsia="宋体"/>
          <w:sz w:val="24"/>
        </w:rPr>
        <w:t>守评</w:t>
      </w:r>
      <w:r>
        <w:rPr>
          <w:rFonts w:hint="eastAsia" w:ascii="宋体" w:hAnsi="宋体" w:eastAsia="宋体"/>
          <w:sz w:val="24"/>
        </w:rPr>
        <w:t>标</w:t>
      </w:r>
      <w:r>
        <w:rPr>
          <w:rFonts w:ascii="宋体" w:hAnsi="宋体" w:eastAsia="宋体"/>
          <w:sz w:val="24"/>
        </w:rPr>
        <w:t>工作纪律，不得</w:t>
      </w:r>
      <w:r>
        <w:rPr>
          <w:rFonts w:hint="eastAsia" w:ascii="宋体" w:hAnsi="宋体" w:eastAsia="宋体"/>
          <w:sz w:val="24"/>
        </w:rPr>
        <w:t>泄露</w:t>
      </w:r>
      <w:r>
        <w:rPr>
          <w:rFonts w:ascii="宋体" w:hAnsi="宋体" w:eastAsia="宋体"/>
          <w:sz w:val="24"/>
        </w:rPr>
        <w:t>评</w:t>
      </w:r>
      <w:r>
        <w:rPr>
          <w:rFonts w:hint="eastAsia" w:ascii="宋体" w:hAnsi="宋体" w:eastAsia="宋体"/>
          <w:sz w:val="24"/>
        </w:rPr>
        <w:t>标文件</w:t>
      </w:r>
      <w:r>
        <w:rPr>
          <w:rFonts w:ascii="宋体" w:hAnsi="宋体" w:eastAsia="宋体"/>
          <w:sz w:val="24"/>
        </w:rPr>
        <w:t>、评</w:t>
      </w:r>
      <w:r>
        <w:rPr>
          <w:rFonts w:hint="eastAsia" w:ascii="宋体" w:hAnsi="宋体" w:eastAsia="宋体"/>
          <w:sz w:val="24"/>
        </w:rPr>
        <w:t>标</w:t>
      </w:r>
      <w:r>
        <w:rPr>
          <w:rFonts w:ascii="宋体" w:hAnsi="宋体" w:eastAsia="宋体"/>
          <w:sz w:val="24"/>
        </w:rPr>
        <w:t>情况和评</w:t>
      </w:r>
      <w:r>
        <w:rPr>
          <w:rFonts w:hint="eastAsia" w:ascii="宋体" w:hAnsi="宋体" w:eastAsia="宋体"/>
          <w:sz w:val="24"/>
        </w:rPr>
        <w:t>标</w:t>
      </w:r>
      <w:r>
        <w:rPr>
          <w:rFonts w:ascii="宋体" w:hAnsi="宋体" w:eastAsia="宋体"/>
          <w:sz w:val="24"/>
        </w:rPr>
        <w:t>中获悉的</w:t>
      </w:r>
      <w:r>
        <w:rPr>
          <w:rFonts w:hint="eastAsia" w:ascii="宋体" w:hAnsi="宋体" w:eastAsia="宋体"/>
          <w:sz w:val="24"/>
        </w:rPr>
        <w:t>国家秘密、</w:t>
      </w:r>
      <w:r>
        <w:rPr>
          <w:rFonts w:ascii="宋体" w:hAnsi="宋体" w:eastAsia="宋体"/>
          <w:sz w:val="24"/>
        </w:rPr>
        <w:t>商业秘密。</w:t>
      </w:r>
    </w:p>
    <w:p w14:paraId="605AAB50">
      <w:pPr>
        <w:spacing w:line="360" w:lineRule="auto"/>
        <w:ind w:firstLine="437"/>
        <w:outlineLvl w:val="2"/>
        <w:rPr>
          <w:rFonts w:ascii="宋体" w:hAnsi="宋体" w:eastAsia="宋体"/>
          <w:b/>
          <w:sz w:val="24"/>
        </w:rPr>
      </w:pPr>
      <w:r>
        <w:rPr>
          <w:rFonts w:hint="eastAsia" w:ascii="宋体" w:hAnsi="宋体" w:eastAsia="宋体"/>
          <w:b/>
          <w:sz w:val="24"/>
        </w:rPr>
        <w:t>20</w:t>
      </w:r>
      <w:r>
        <w:rPr>
          <w:rFonts w:ascii="宋体" w:hAnsi="宋体" w:eastAsia="宋体"/>
          <w:b/>
          <w:sz w:val="24"/>
        </w:rPr>
        <w:t>.</w:t>
      </w:r>
      <w:r>
        <w:rPr>
          <w:rFonts w:hint="eastAsia" w:ascii="宋体" w:hAnsi="宋体" w:eastAsia="宋体"/>
          <w:b/>
          <w:sz w:val="24"/>
        </w:rPr>
        <w:t>中标候选人的确定原则及标准</w:t>
      </w:r>
    </w:p>
    <w:p w14:paraId="1D4C0F20">
      <w:pPr>
        <w:spacing w:line="360" w:lineRule="auto"/>
        <w:ind w:firstLine="435"/>
        <w:rPr>
          <w:rFonts w:ascii="宋体" w:hAnsi="宋体" w:eastAsia="宋体"/>
          <w:sz w:val="24"/>
        </w:rPr>
      </w:pPr>
      <w:r>
        <w:rPr>
          <w:rFonts w:hint="eastAsia" w:ascii="宋体" w:hAnsi="宋体" w:eastAsia="宋体"/>
          <w:sz w:val="24"/>
        </w:rPr>
        <w:t>20.1</w:t>
      </w:r>
      <w:r>
        <w:rPr>
          <w:rFonts w:ascii="宋体" w:hAnsi="宋体" w:eastAsia="宋体"/>
          <w:sz w:val="24"/>
        </w:rPr>
        <w:t>评</w:t>
      </w:r>
      <w:r>
        <w:rPr>
          <w:rFonts w:hint="eastAsia" w:ascii="宋体" w:hAnsi="宋体" w:eastAsia="宋体"/>
          <w:sz w:val="24"/>
        </w:rPr>
        <w:t>标</w:t>
      </w:r>
      <w:r>
        <w:rPr>
          <w:rFonts w:ascii="宋体" w:hAnsi="宋体" w:eastAsia="宋体"/>
          <w:sz w:val="24"/>
        </w:rPr>
        <w:t>委员会依据本项目招标文件所约定的评标方法，对实质上响应招标文件的投标人按下列方法进行排序</w:t>
      </w:r>
      <w:r>
        <w:rPr>
          <w:rFonts w:hint="eastAsia" w:ascii="宋体" w:hAnsi="宋体" w:eastAsia="宋体"/>
          <w:sz w:val="24"/>
        </w:rPr>
        <w:t>，确定中标候选人</w:t>
      </w:r>
      <w:r>
        <w:rPr>
          <w:rFonts w:ascii="宋体" w:hAnsi="宋体" w:eastAsia="宋体"/>
          <w:sz w:val="24"/>
        </w:rPr>
        <w:t>：</w:t>
      </w:r>
    </w:p>
    <w:p w14:paraId="103BE09C">
      <w:pPr>
        <w:spacing w:line="360" w:lineRule="auto"/>
        <w:ind w:firstLine="435"/>
        <w:rPr>
          <w:rFonts w:ascii="宋体" w:hAnsi="宋体" w:eastAsia="宋体"/>
          <w:sz w:val="24"/>
        </w:rPr>
      </w:pPr>
      <w:r>
        <w:rPr>
          <w:rFonts w:hint="eastAsia" w:ascii="宋体" w:hAnsi="宋体" w:eastAsia="宋体"/>
          <w:sz w:val="24"/>
        </w:rPr>
        <w:t>（</w:t>
      </w:r>
      <w:r>
        <w:rPr>
          <w:rFonts w:ascii="宋体" w:hAnsi="宋体" w:eastAsia="宋体"/>
          <w:sz w:val="24"/>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宋体" w:hAnsi="宋体" w:eastAsia="宋体"/>
          <w:sz w:val="24"/>
        </w:rPr>
        <w:t>出现两家或两家以上相同者，采取评标委员会随机抽取的方式确定中标候选顺序。</w:t>
      </w:r>
    </w:p>
    <w:p w14:paraId="47272408">
      <w:pPr>
        <w:spacing w:line="360" w:lineRule="auto"/>
        <w:ind w:firstLine="435"/>
        <w:rPr>
          <w:rFonts w:eastAsia="宋体"/>
        </w:rPr>
      </w:pPr>
      <w:r>
        <w:rPr>
          <w:rFonts w:hint="eastAsia" w:ascii="宋体" w:hAnsi="宋体" w:eastAsia="宋体"/>
          <w:sz w:val="24"/>
        </w:rPr>
        <w:t>（</w:t>
      </w:r>
      <w:r>
        <w:rPr>
          <w:rFonts w:ascii="宋体" w:hAnsi="宋体" w:eastAsia="宋体"/>
          <w:sz w:val="24"/>
        </w:rPr>
        <w:t>2）采用综合评分法的，评标结果按评审后得分由高到低顺序排列。得分相同的，</w:t>
      </w:r>
      <w:r>
        <w:rPr>
          <w:rFonts w:hint="eastAsia" w:ascii="宋体" w:hAnsi="宋体" w:eastAsia="宋体"/>
          <w:sz w:val="24"/>
        </w:rPr>
        <w:t>按投标报价由低到高顺序排列。</w:t>
      </w:r>
      <w:r>
        <w:rPr>
          <w:rFonts w:ascii="宋体" w:hAnsi="宋体" w:eastAsia="宋体"/>
          <w:sz w:val="24"/>
        </w:rPr>
        <w:t>得分与投标报价均相同的</w:t>
      </w:r>
      <w:r>
        <w:rPr>
          <w:rFonts w:hint="eastAsia" w:ascii="宋体" w:hAnsi="宋体" w:eastAsia="宋体"/>
          <w:sz w:val="24"/>
        </w:rPr>
        <w:t>，则采取评标委员会随机抽取的方式确定中标候选顺序。</w:t>
      </w:r>
    </w:p>
    <w:p w14:paraId="63CF8D38">
      <w:pPr>
        <w:spacing w:line="360" w:lineRule="auto"/>
        <w:ind w:firstLine="437"/>
        <w:outlineLvl w:val="2"/>
        <w:rPr>
          <w:rFonts w:ascii="宋体" w:hAnsi="宋体" w:eastAsia="宋体"/>
          <w:b/>
          <w:sz w:val="24"/>
        </w:rPr>
      </w:pPr>
      <w:r>
        <w:rPr>
          <w:rFonts w:hint="eastAsia" w:ascii="宋体" w:hAnsi="宋体" w:eastAsia="宋体"/>
          <w:b/>
          <w:sz w:val="24"/>
        </w:rPr>
        <w:t>21</w:t>
      </w:r>
      <w:r>
        <w:rPr>
          <w:rFonts w:ascii="宋体" w:hAnsi="宋体" w:eastAsia="宋体"/>
          <w:b/>
          <w:sz w:val="24"/>
        </w:rPr>
        <w:t>.</w:t>
      </w:r>
      <w:r>
        <w:rPr>
          <w:rFonts w:hint="eastAsia" w:ascii="宋体" w:hAnsi="宋体" w:eastAsia="宋体"/>
          <w:b/>
          <w:sz w:val="24"/>
        </w:rPr>
        <w:t>确定中标候选人和中标人</w:t>
      </w:r>
    </w:p>
    <w:p w14:paraId="7EFCB5AC">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1</w:t>
      </w:r>
      <w:r>
        <w:rPr>
          <w:rFonts w:ascii="宋体" w:hAnsi="宋体" w:eastAsia="宋体"/>
          <w:sz w:val="24"/>
        </w:rPr>
        <w:t>.1评标委员会将根据评标标准，按</w:t>
      </w:r>
      <w:r>
        <w:rPr>
          <w:rFonts w:ascii="宋体" w:hAnsi="宋体" w:eastAsia="宋体"/>
          <w:sz w:val="24"/>
          <w:u w:val="single"/>
        </w:rPr>
        <w:t>投标</w:t>
      </w:r>
      <w:r>
        <w:rPr>
          <w:rFonts w:hint="eastAsia" w:ascii="宋体" w:hAnsi="宋体" w:eastAsia="宋体"/>
          <w:sz w:val="24"/>
          <w:u w:val="single"/>
        </w:rPr>
        <w:t>人</w:t>
      </w:r>
      <w:r>
        <w:rPr>
          <w:rFonts w:ascii="宋体" w:hAnsi="宋体" w:eastAsia="宋体"/>
          <w:sz w:val="24"/>
          <w:u w:val="single"/>
        </w:rPr>
        <w:t>须知前附表</w:t>
      </w:r>
      <w:r>
        <w:rPr>
          <w:rFonts w:ascii="宋体" w:hAnsi="宋体" w:eastAsia="宋体"/>
          <w:sz w:val="24"/>
        </w:rPr>
        <w:t>中规定数量推荐中标候选人。</w:t>
      </w:r>
    </w:p>
    <w:p w14:paraId="63B18F08">
      <w:pPr>
        <w:spacing w:line="360" w:lineRule="auto"/>
        <w:ind w:firstLine="435"/>
        <w:rPr>
          <w:rFonts w:ascii="宋体" w:hAnsi="宋体" w:eastAsia="宋体"/>
          <w:sz w:val="24"/>
        </w:rPr>
      </w:pPr>
      <w:r>
        <w:rPr>
          <w:rFonts w:hint="eastAsia" w:ascii="宋体" w:hAnsi="宋体" w:eastAsia="宋体"/>
          <w:sz w:val="24"/>
        </w:rPr>
        <w:t>21.2按</w:t>
      </w:r>
      <w:r>
        <w:rPr>
          <w:rFonts w:ascii="宋体" w:hAnsi="宋体" w:eastAsia="宋体"/>
          <w:sz w:val="24"/>
          <w:u w:val="single"/>
        </w:rPr>
        <w:t>投标</w:t>
      </w:r>
      <w:r>
        <w:rPr>
          <w:rFonts w:hint="eastAsia" w:ascii="宋体" w:hAnsi="宋体" w:eastAsia="宋体"/>
          <w:sz w:val="24"/>
          <w:u w:val="single"/>
        </w:rPr>
        <w:t>人</w:t>
      </w:r>
      <w:r>
        <w:rPr>
          <w:rFonts w:ascii="宋体" w:hAnsi="宋体" w:eastAsia="宋体"/>
          <w:sz w:val="24"/>
          <w:u w:val="single"/>
        </w:rPr>
        <w:t>须知前附表</w:t>
      </w:r>
      <w:r>
        <w:rPr>
          <w:rFonts w:hint="eastAsia" w:ascii="宋体" w:hAnsi="宋体" w:eastAsia="宋体"/>
          <w:sz w:val="24"/>
        </w:rPr>
        <w:t>中规定，</w:t>
      </w:r>
      <w:r>
        <w:rPr>
          <w:rFonts w:ascii="宋体" w:hAnsi="宋体" w:eastAsia="宋体"/>
          <w:sz w:val="24"/>
        </w:rPr>
        <w:t>由评标委员会或采购人确定中标人。</w:t>
      </w:r>
    </w:p>
    <w:p w14:paraId="17D1221F">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.3</w:t>
      </w:r>
      <w:r>
        <w:rPr>
          <w:rFonts w:hint="eastAsia" w:ascii="宋体" w:hAnsi="宋体" w:eastAsia="宋体"/>
          <w:sz w:val="24"/>
        </w:rPr>
        <w:t>因重大变故采购任务取消时，采购人有权拒绝任何投标人中标，且对受影响的投标人不承担任何责任。</w:t>
      </w:r>
    </w:p>
    <w:p w14:paraId="76CB0EC6">
      <w:pPr>
        <w:spacing w:line="360" w:lineRule="auto"/>
        <w:ind w:firstLine="437"/>
        <w:outlineLvl w:val="2"/>
        <w:rPr>
          <w:rFonts w:ascii="宋体" w:hAnsi="宋体" w:eastAsia="宋体"/>
          <w:b/>
          <w:sz w:val="24"/>
        </w:rPr>
      </w:pPr>
      <w:r>
        <w:rPr>
          <w:rFonts w:hint="eastAsia" w:ascii="宋体" w:hAnsi="宋体" w:eastAsia="宋体"/>
          <w:b/>
          <w:sz w:val="24"/>
        </w:rPr>
        <w:t>22</w:t>
      </w:r>
      <w:r>
        <w:rPr>
          <w:rFonts w:ascii="宋体" w:hAnsi="宋体" w:eastAsia="宋体"/>
          <w:b/>
          <w:sz w:val="24"/>
        </w:rPr>
        <w:t>.</w:t>
      </w:r>
      <w:r>
        <w:rPr>
          <w:rFonts w:hint="eastAsia" w:ascii="宋体" w:hAnsi="宋体" w:eastAsia="宋体"/>
          <w:b/>
          <w:sz w:val="24"/>
        </w:rPr>
        <w:t>编写评标报告</w:t>
      </w:r>
    </w:p>
    <w:p w14:paraId="54A6A5D1">
      <w:pPr>
        <w:spacing w:line="360" w:lineRule="auto"/>
        <w:ind w:firstLine="435"/>
        <w:rPr>
          <w:rFonts w:ascii="宋体" w:hAnsi="宋体" w:eastAsia="宋体"/>
          <w:sz w:val="24"/>
        </w:rPr>
      </w:pPr>
      <w:r>
        <w:rPr>
          <w:rFonts w:hint="eastAsia" w:ascii="宋体" w:hAnsi="宋体" w:eastAsia="宋体"/>
          <w:sz w:val="24"/>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6A6AC6A0">
      <w:pPr>
        <w:spacing w:line="360" w:lineRule="auto"/>
        <w:ind w:firstLine="437"/>
        <w:outlineLvl w:val="2"/>
        <w:rPr>
          <w:rFonts w:ascii="宋体" w:hAnsi="宋体" w:eastAsia="宋体"/>
          <w:b/>
          <w:sz w:val="24"/>
        </w:rPr>
      </w:pPr>
      <w:r>
        <w:rPr>
          <w:rFonts w:hint="eastAsia" w:ascii="宋体" w:hAnsi="宋体" w:eastAsia="宋体"/>
          <w:b/>
          <w:sz w:val="24"/>
        </w:rPr>
        <w:t>23</w:t>
      </w:r>
      <w:r>
        <w:rPr>
          <w:rFonts w:ascii="宋体" w:hAnsi="宋体" w:eastAsia="宋体"/>
          <w:b/>
          <w:sz w:val="24"/>
        </w:rPr>
        <w:t>.</w:t>
      </w:r>
      <w:r>
        <w:rPr>
          <w:rFonts w:hint="eastAsia" w:ascii="宋体" w:hAnsi="宋体" w:eastAsia="宋体"/>
          <w:b/>
          <w:sz w:val="24"/>
        </w:rPr>
        <w:t>中标结果公告</w:t>
      </w:r>
    </w:p>
    <w:p w14:paraId="66D6EFE7">
      <w:pPr>
        <w:spacing w:line="360" w:lineRule="auto"/>
        <w:ind w:firstLine="435"/>
        <w:rPr>
          <w:rFonts w:ascii="宋体" w:hAnsi="宋体" w:eastAsia="宋体"/>
          <w:sz w:val="24"/>
        </w:rPr>
      </w:pPr>
      <w:r>
        <w:rPr>
          <w:rFonts w:hint="eastAsia" w:ascii="宋体" w:hAnsi="宋体" w:eastAsia="宋体"/>
          <w:sz w:val="24"/>
        </w:rPr>
        <w:t>23</w:t>
      </w:r>
      <w:r>
        <w:rPr>
          <w:rFonts w:ascii="宋体" w:hAnsi="宋体" w:eastAsia="宋体"/>
          <w:sz w:val="24"/>
        </w:rPr>
        <w:t>.1</w:t>
      </w:r>
      <w:r>
        <w:rPr>
          <w:rFonts w:hint="eastAsia" w:ascii="宋体" w:hAnsi="宋体" w:eastAsia="宋体"/>
          <w:sz w:val="24"/>
        </w:rPr>
        <w:t>除</w:t>
      </w:r>
      <w:r>
        <w:rPr>
          <w:rFonts w:ascii="宋体" w:hAnsi="宋体" w:eastAsia="宋体"/>
          <w:sz w:val="24"/>
          <w:u w:val="single"/>
        </w:rPr>
        <w:t>投标</w:t>
      </w:r>
      <w:r>
        <w:rPr>
          <w:rFonts w:hint="eastAsia" w:ascii="宋体" w:hAnsi="宋体" w:eastAsia="宋体"/>
          <w:sz w:val="24"/>
          <w:u w:val="single"/>
        </w:rPr>
        <w:t>人</w:t>
      </w:r>
      <w:r>
        <w:rPr>
          <w:rFonts w:ascii="宋体" w:hAnsi="宋体" w:eastAsia="宋体"/>
          <w:sz w:val="24"/>
          <w:u w:val="single"/>
        </w:rPr>
        <w:t>须知前附表</w:t>
      </w:r>
      <w:r>
        <w:rPr>
          <w:rFonts w:ascii="宋体" w:hAnsi="宋体" w:eastAsia="宋体"/>
          <w:sz w:val="24"/>
        </w:rPr>
        <w:t>规定由评标委员会直接确定中标</w:t>
      </w:r>
      <w:r>
        <w:rPr>
          <w:rFonts w:hint="eastAsia" w:ascii="宋体" w:hAnsi="宋体" w:eastAsia="宋体"/>
          <w:sz w:val="24"/>
        </w:rPr>
        <w:t>人外，</w:t>
      </w:r>
      <w:r>
        <w:rPr>
          <w:rFonts w:ascii="宋体" w:hAnsi="宋体" w:eastAsia="宋体"/>
          <w:sz w:val="24"/>
        </w:rPr>
        <w:t>在评标结束后2个工作日内</w:t>
      </w:r>
      <w:r>
        <w:rPr>
          <w:rFonts w:hint="eastAsia" w:ascii="宋体" w:hAnsi="宋体" w:eastAsia="宋体"/>
          <w:sz w:val="24"/>
        </w:rPr>
        <w:t>，</w:t>
      </w:r>
      <w:r>
        <w:rPr>
          <w:rFonts w:ascii="宋体" w:hAnsi="宋体" w:eastAsia="宋体"/>
          <w:sz w:val="24"/>
        </w:rPr>
        <w:t>采购代理机构将评标报告送采购人。采购人应当自收到评标报告之日起</w:t>
      </w:r>
      <w:r>
        <w:rPr>
          <w:rFonts w:hint="eastAsia" w:ascii="宋体" w:hAnsi="宋体" w:eastAsia="宋体"/>
          <w:sz w:val="24"/>
        </w:rPr>
        <w:t>5</w:t>
      </w:r>
      <w:r>
        <w:rPr>
          <w:rFonts w:ascii="宋体" w:hAnsi="宋体" w:eastAsia="宋体"/>
          <w:sz w:val="24"/>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0914FA20">
      <w:pPr>
        <w:spacing w:line="360" w:lineRule="auto"/>
        <w:ind w:firstLine="435"/>
        <w:rPr>
          <w:rFonts w:ascii="宋体" w:hAnsi="宋体" w:eastAsia="宋体"/>
          <w:sz w:val="24"/>
          <w:szCs w:val="18"/>
        </w:rPr>
      </w:pPr>
      <w:r>
        <w:rPr>
          <w:rFonts w:hint="eastAsia" w:ascii="宋体" w:hAnsi="宋体" w:eastAsia="宋体"/>
          <w:sz w:val="24"/>
        </w:rPr>
        <w:t>23</w:t>
      </w:r>
      <w:r>
        <w:rPr>
          <w:rFonts w:ascii="宋体" w:hAnsi="宋体" w:eastAsia="宋体"/>
          <w:sz w:val="24"/>
        </w:rPr>
        <w:t>.2</w:t>
      </w:r>
      <w:r>
        <w:rPr>
          <w:rFonts w:hint="eastAsia" w:ascii="宋体" w:hAnsi="宋体" w:eastAsia="宋体"/>
          <w:sz w:val="24"/>
          <w:szCs w:val="18"/>
        </w:rPr>
        <w:t>自中标人确定之日起2个工作日内，采购代理机构将发布中标结果公告。</w:t>
      </w:r>
    </w:p>
    <w:p w14:paraId="4E865162">
      <w:pPr>
        <w:spacing w:line="360" w:lineRule="auto"/>
        <w:ind w:firstLine="435"/>
        <w:rPr>
          <w:rFonts w:ascii="宋体" w:hAnsi="宋体" w:eastAsia="宋体"/>
          <w:sz w:val="24"/>
        </w:rPr>
      </w:pPr>
      <w:r>
        <w:rPr>
          <w:rFonts w:hint="eastAsia" w:ascii="宋体" w:hAnsi="宋体" w:eastAsia="宋体"/>
          <w:sz w:val="24"/>
        </w:rPr>
        <w:t>23.3</w:t>
      </w:r>
      <w:r>
        <w:rPr>
          <w:rFonts w:ascii="宋体" w:hAnsi="宋体" w:eastAsia="宋体"/>
          <w:sz w:val="24"/>
        </w:rPr>
        <w:t>中标结果公告内容应当包括采购人及其委托的采购代理机构的名称、地址、联系方式，项目名称和项目编号，中标人名称、地址和中标金额，主要中标标的的名称、数量、单价、服务要求，中标公告期限、评审专家名单以及</w:t>
      </w:r>
      <w:r>
        <w:rPr>
          <w:rFonts w:hint="eastAsia" w:ascii="宋体" w:hAnsi="宋体" w:eastAsia="宋体"/>
          <w:sz w:val="24"/>
          <w:u w:val="single"/>
        </w:rPr>
        <w:t>投标人须知前附表</w:t>
      </w:r>
      <w:r>
        <w:rPr>
          <w:rFonts w:ascii="宋体" w:hAnsi="宋体" w:eastAsia="宋体"/>
          <w:sz w:val="24"/>
        </w:rPr>
        <w:t>中约定进行公告的内容。中标公告期限为1个工作日。</w:t>
      </w:r>
    </w:p>
    <w:p w14:paraId="3AC511B6">
      <w:pPr>
        <w:spacing w:line="360" w:lineRule="auto"/>
        <w:ind w:firstLine="437"/>
        <w:outlineLvl w:val="2"/>
        <w:rPr>
          <w:rFonts w:ascii="宋体" w:hAnsi="宋体" w:eastAsia="宋体"/>
          <w:b/>
          <w:sz w:val="24"/>
        </w:rPr>
      </w:pPr>
      <w:r>
        <w:rPr>
          <w:rFonts w:hint="eastAsia" w:ascii="宋体" w:hAnsi="宋体" w:eastAsia="宋体"/>
          <w:b/>
          <w:sz w:val="24"/>
        </w:rPr>
        <w:t>24</w:t>
      </w:r>
      <w:r>
        <w:rPr>
          <w:rFonts w:ascii="宋体" w:hAnsi="宋体" w:eastAsia="宋体"/>
          <w:b/>
          <w:sz w:val="24"/>
        </w:rPr>
        <w:t>.</w:t>
      </w:r>
      <w:r>
        <w:rPr>
          <w:rFonts w:hint="eastAsia" w:ascii="宋体" w:hAnsi="宋体" w:eastAsia="宋体"/>
          <w:b/>
          <w:sz w:val="24"/>
        </w:rPr>
        <w:t>中标通知书</w:t>
      </w:r>
    </w:p>
    <w:p w14:paraId="51DA44D5">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4</w:t>
      </w:r>
      <w:r>
        <w:rPr>
          <w:rFonts w:ascii="宋体" w:hAnsi="宋体" w:eastAsia="宋体"/>
          <w:sz w:val="24"/>
        </w:rPr>
        <w:t>.1采购代理机构发布中标结果公告</w:t>
      </w:r>
      <w:r>
        <w:rPr>
          <w:rFonts w:hint="eastAsia" w:ascii="宋体" w:hAnsi="宋体" w:eastAsia="宋体"/>
          <w:iCs/>
          <w:sz w:val="24"/>
        </w:rPr>
        <w:t>的</w:t>
      </w:r>
      <w:r>
        <w:rPr>
          <w:rFonts w:ascii="宋体" w:hAnsi="宋体" w:eastAsia="宋体"/>
          <w:sz w:val="24"/>
        </w:rPr>
        <w:t>同时以</w:t>
      </w:r>
      <w:r>
        <w:rPr>
          <w:rFonts w:hint="eastAsia" w:ascii="宋体" w:hAnsi="宋体" w:eastAsia="宋体"/>
          <w:sz w:val="24"/>
          <w:u w:val="single"/>
        </w:rPr>
        <w:t>投标人须知前附表</w:t>
      </w:r>
      <w:r>
        <w:rPr>
          <w:rFonts w:hint="eastAsia" w:ascii="宋体" w:hAnsi="宋体" w:eastAsia="宋体"/>
          <w:sz w:val="24"/>
        </w:rPr>
        <w:t>规定的</w:t>
      </w:r>
      <w:r>
        <w:rPr>
          <w:rFonts w:ascii="宋体" w:hAnsi="宋体" w:eastAsia="宋体"/>
          <w:sz w:val="24"/>
        </w:rPr>
        <w:t>形式向中标人发出中标通知书。</w:t>
      </w:r>
    </w:p>
    <w:p w14:paraId="1131ED09">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4</w:t>
      </w:r>
      <w:r>
        <w:rPr>
          <w:rFonts w:ascii="宋体" w:hAnsi="宋体" w:eastAsia="宋体"/>
          <w:sz w:val="24"/>
        </w:rPr>
        <w:t>.2中标通知书对采购人和中标</w:t>
      </w:r>
      <w:r>
        <w:rPr>
          <w:rFonts w:hint="eastAsia" w:ascii="宋体" w:hAnsi="宋体" w:eastAsia="宋体"/>
          <w:sz w:val="24"/>
        </w:rPr>
        <w:t>人</w:t>
      </w:r>
      <w:r>
        <w:rPr>
          <w:rFonts w:ascii="宋体" w:hAnsi="宋体" w:eastAsia="宋体"/>
          <w:sz w:val="24"/>
        </w:rPr>
        <w:t>具有同等法律效力。中标通知书发出以后，采购人改变中标结果或者中标</w:t>
      </w:r>
      <w:r>
        <w:rPr>
          <w:rFonts w:hint="eastAsia" w:ascii="宋体" w:hAnsi="宋体" w:eastAsia="宋体"/>
          <w:sz w:val="24"/>
        </w:rPr>
        <w:t>人</w:t>
      </w:r>
      <w:r>
        <w:rPr>
          <w:rFonts w:ascii="宋体" w:hAnsi="宋体" w:eastAsia="宋体"/>
          <w:sz w:val="24"/>
        </w:rPr>
        <w:t>放弃中标，应当承担相应的法律责任。</w:t>
      </w:r>
    </w:p>
    <w:p w14:paraId="76E4D903">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4</w:t>
      </w:r>
      <w:r>
        <w:rPr>
          <w:rFonts w:ascii="宋体" w:hAnsi="宋体" w:eastAsia="宋体"/>
          <w:sz w:val="24"/>
        </w:rPr>
        <w:t>.3中标通知书是合同的组成部分。</w:t>
      </w:r>
    </w:p>
    <w:p w14:paraId="1E2CFE19">
      <w:pPr>
        <w:spacing w:line="360" w:lineRule="auto"/>
        <w:ind w:firstLine="437"/>
        <w:outlineLvl w:val="2"/>
        <w:rPr>
          <w:rFonts w:ascii="宋体" w:hAnsi="宋体" w:eastAsia="宋体"/>
          <w:b/>
          <w:sz w:val="24"/>
        </w:rPr>
      </w:pPr>
      <w:r>
        <w:rPr>
          <w:rFonts w:hint="eastAsia" w:ascii="宋体" w:hAnsi="宋体" w:eastAsia="宋体"/>
          <w:b/>
          <w:sz w:val="24"/>
        </w:rPr>
        <w:t>25</w:t>
      </w:r>
      <w:r>
        <w:rPr>
          <w:rFonts w:ascii="宋体" w:hAnsi="宋体" w:eastAsia="宋体"/>
          <w:b/>
          <w:sz w:val="24"/>
        </w:rPr>
        <w:t>.</w:t>
      </w:r>
      <w:r>
        <w:rPr>
          <w:rFonts w:hint="eastAsia" w:ascii="宋体" w:hAnsi="宋体" w:eastAsia="宋体"/>
          <w:b/>
          <w:sz w:val="24"/>
        </w:rPr>
        <w:t>告知招标结果</w:t>
      </w:r>
    </w:p>
    <w:p w14:paraId="17D14BFE">
      <w:pPr>
        <w:spacing w:line="360" w:lineRule="auto"/>
        <w:ind w:firstLine="435"/>
        <w:rPr>
          <w:rFonts w:ascii="宋体" w:hAnsi="宋体" w:eastAsia="宋体"/>
          <w:sz w:val="24"/>
        </w:rPr>
      </w:pPr>
      <w:r>
        <w:rPr>
          <w:rFonts w:hint="eastAsia" w:ascii="宋体" w:hAnsi="宋体" w:eastAsia="宋体"/>
          <w:sz w:val="24"/>
        </w:rPr>
        <w:t>25</w:t>
      </w:r>
      <w:r>
        <w:rPr>
          <w:rFonts w:ascii="宋体" w:hAnsi="宋体" w:eastAsia="宋体"/>
          <w:sz w:val="24"/>
        </w:rPr>
        <w:t>.1</w:t>
      </w:r>
      <w:r>
        <w:rPr>
          <w:rFonts w:hint="eastAsia" w:ascii="宋体" w:hAnsi="宋体" w:eastAsia="宋体"/>
          <w:sz w:val="24"/>
        </w:rPr>
        <w:t>在公告</w:t>
      </w:r>
      <w:r>
        <w:rPr>
          <w:rFonts w:ascii="宋体" w:hAnsi="宋体" w:eastAsia="宋体"/>
          <w:sz w:val="24"/>
        </w:rPr>
        <w:t>中标结果的同时，采购代理机构同时以</w:t>
      </w:r>
      <w:r>
        <w:rPr>
          <w:rFonts w:hint="eastAsia" w:ascii="宋体" w:hAnsi="宋体" w:eastAsia="宋体"/>
          <w:sz w:val="24"/>
          <w:u w:val="single"/>
        </w:rPr>
        <w:t>投标人须知前附表</w:t>
      </w:r>
      <w:r>
        <w:rPr>
          <w:rFonts w:hint="eastAsia" w:ascii="宋体" w:hAnsi="宋体" w:eastAsia="宋体"/>
          <w:sz w:val="24"/>
        </w:rPr>
        <w:t>规定的</w:t>
      </w:r>
      <w:r>
        <w:rPr>
          <w:rFonts w:ascii="宋体" w:hAnsi="宋体" w:eastAsia="宋体"/>
          <w:sz w:val="24"/>
        </w:rPr>
        <w:t>形式</w:t>
      </w:r>
      <w:r>
        <w:rPr>
          <w:rFonts w:hint="eastAsia" w:ascii="宋体" w:hAnsi="宋体" w:eastAsia="宋体"/>
          <w:sz w:val="24"/>
        </w:rPr>
        <w:t>告知未通过资格审查的投标人未通过的原因；采用综合评分法评审的，还将告知未中标人本人的评审得分和排序。</w:t>
      </w:r>
    </w:p>
    <w:p w14:paraId="4B39E431">
      <w:pPr>
        <w:spacing w:line="360" w:lineRule="auto"/>
        <w:ind w:firstLine="437"/>
        <w:outlineLvl w:val="2"/>
        <w:rPr>
          <w:rFonts w:ascii="宋体" w:hAnsi="宋体" w:eastAsia="宋体"/>
          <w:b/>
          <w:sz w:val="24"/>
        </w:rPr>
      </w:pPr>
      <w:r>
        <w:rPr>
          <w:rFonts w:hint="eastAsia" w:ascii="宋体" w:hAnsi="宋体" w:eastAsia="宋体"/>
          <w:b/>
          <w:sz w:val="24"/>
        </w:rPr>
        <w:t>26</w:t>
      </w:r>
      <w:r>
        <w:rPr>
          <w:rFonts w:ascii="宋体" w:hAnsi="宋体" w:eastAsia="宋体"/>
          <w:b/>
          <w:sz w:val="24"/>
        </w:rPr>
        <w:t>.</w:t>
      </w:r>
      <w:r>
        <w:rPr>
          <w:rFonts w:hint="eastAsia" w:ascii="宋体" w:hAnsi="宋体" w:eastAsia="宋体"/>
          <w:b/>
          <w:sz w:val="24"/>
        </w:rPr>
        <w:t>履约保证金</w:t>
      </w:r>
    </w:p>
    <w:p w14:paraId="28AEC98E">
      <w:pPr>
        <w:spacing w:line="360" w:lineRule="auto"/>
        <w:ind w:firstLine="435"/>
        <w:rPr>
          <w:rFonts w:ascii="宋体" w:hAnsi="宋体" w:eastAsia="宋体"/>
          <w:sz w:val="24"/>
        </w:rPr>
      </w:pPr>
      <w:r>
        <w:rPr>
          <w:rFonts w:hint="eastAsia" w:ascii="宋体" w:hAnsi="宋体" w:eastAsia="宋体"/>
          <w:sz w:val="24"/>
        </w:rPr>
        <w:t>26.1中标人应按照</w:t>
      </w:r>
      <w:r>
        <w:rPr>
          <w:rFonts w:hint="eastAsia" w:ascii="宋体" w:hAnsi="宋体" w:eastAsia="宋体"/>
          <w:sz w:val="24"/>
          <w:u w:val="single"/>
        </w:rPr>
        <w:t>投标人须知前附表</w:t>
      </w:r>
      <w:r>
        <w:rPr>
          <w:rFonts w:hint="eastAsia" w:ascii="宋体" w:hAnsi="宋体" w:eastAsia="宋体"/>
          <w:sz w:val="24"/>
        </w:rPr>
        <w:t>规定缴纳履约保证金。</w:t>
      </w:r>
    </w:p>
    <w:p w14:paraId="13F3308B">
      <w:pPr>
        <w:spacing w:line="360" w:lineRule="auto"/>
        <w:ind w:firstLine="435"/>
        <w:rPr>
          <w:rFonts w:ascii="宋体" w:hAnsi="宋体" w:eastAsia="宋体"/>
          <w:b/>
          <w:sz w:val="24"/>
        </w:rPr>
      </w:pPr>
      <w:r>
        <w:rPr>
          <w:rFonts w:hint="eastAsia" w:ascii="宋体" w:hAnsi="宋体" w:eastAsia="宋体"/>
          <w:sz w:val="24"/>
        </w:rPr>
        <w:t>26.</w:t>
      </w:r>
      <w:r>
        <w:rPr>
          <w:rFonts w:ascii="宋体" w:hAnsi="宋体" w:eastAsia="宋体"/>
          <w:sz w:val="24"/>
        </w:rPr>
        <w:t>2</w:t>
      </w:r>
      <w:r>
        <w:rPr>
          <w:rFonts w:hint="eastAsia" w:ascii="宋体" w:hAnsi="宋体" w:eastAsia="宋体"/>
          <w:sz w:val="24"/>
        </w:rPr>
        <w:t>如果中标人没有按照上述履约保证金的规定执行，将视为放弃中标资格。在此情况下，采购人可</w:t>
      </w:r>
      <w:r>
        <w:rPr>
          <w:rFonts w:ascii="宋体" w:hAnsi="宋体" w:eastAsia="宋体"/>
          <w:sz w:val="24"/>
        </w:rPr>
        <w:t>确定下一</w:t>
      </w:r>
      <w:r>
        <w:rPr>
          <w:rFonts w:hint="eastAsia" w:ascii="宋体" w:hAnsi="宋体" w:eastAsia="宋体"/>
          <w:sz w:val="24"/>
        </w:rPr>
        <w:t>中标候选</w:t>
      </w:r>
      <w:r>
        <w:rPr>
          <w:rFonts w:ascii="宋体" w:hAnsi="宋体" w:eastAsia="宋体"/>
          <w:sz w:val="24"/>
        </w:rPr>
        <w:t>人为中标</w:t>
      </w:r>
      <w:r>
        <w:rPr>
          <w:rFonts w:hint="eastAsia" w:ascii="宋体" w:hAnsi="宋体" w:eastAsia="宋体"/>
          <w:sz w:val="24"/>
        </w:rPr>
        <w:t>人</w:t>
      </w:r>
      <w:r>
        <w:rPr>
          <w:rFonts w:ascii="宋体" w:hAnsi="宋体" w:eastAsia="宋体"/>
          <w:sz w:val="24"/>
        </w:rPr>
        <w:t>，也可以重新开展采购活动。</w:t>
      </w:r>
    </w:p>
    <w:p w14:paraId="679DE362">
      <w:pPr>
        <w:spacing w:line="360" w:lineRule="auto"/>
        <w:ind w:firstLine="437"/>
        <w:outlineLvl w:val="2"/>
        <w:rPr>
          <w:rFonts w:ascii="宋体" w:hAnsi="宋体" w:eastAsia="宋体"/>
          <w:b/>
          <w:sz w:val="24"/>
        </w:rPr>
      </w:pPr>
      <w:r>
        <w:rPr>
          <w:rFonts w:hint="eastAsia" w:ascii="宋体" w:hAnsi="宋体" w:eastAsia="宋体"/>
          <w:b/>
          <w:sz w:val="24"/>
        </w:rPr>
        <w:t>27</w:t>
      </w:r>
      <w:r>
        <w:rPr>
          <w:rFonts w:ascii="宋体" w:hAnsi="宋体" w:eastAsia="宋体"/>
          <w:b/>
          <w:sz w:val="24"/>
        </w:rPr>
        <w:t>.</w:t>
      </w:r>
      <w:r>
        <w:rPr>
          <w:rFonts w:hint="eastAsia" w:ascii="宋体" w:hAnsi="宋体" w:eastAsia="宋体"/>
          <w:b/>
          <w:sz w:val="24"/>
        </w:rPr>
        <w:t>签订合同</w:t>
      </w:r>
    </w:p>
    <w:p w14:paraId="3AB4C864">
      <w:pPr>
        <w:spacing w:line="360" w:lineRule="auto"/>
        <w:ind w:firstLine="435"/>
        <w:rPr>
          <w:rFonts w:ascii="宋体" w:hAnsi="宋体" w:eastAsia="宋体"/>
          <w:sz w:val="24"/>
        </w:rPr>
      </w:pPr>
      <w:r>
        <w:rPr>
          <w:rFonts w:hint="eastAsia" w:ascii="宋体" w:hAnsi="宋体" w:eastAsia="宋体"/>
          <w:sz w:val="24"/>
        </w:rPr>
        <w:t>27.1</w:t>
      </w:r>
      <w:r>
        <w:rPr>
          <w:rFonts w:hint="eastAsia" w:ascii="宋体" w:hAnsi="宋体" w:eastAsia="宋体" w:cs="宋体"/>
          <w:sz w:val="24"/>
          <w:szCs w:val="24"/>
        </w:rPr>
        <w:t>采购人与中标人应当按照</w:t>
      </w:r>
      <w:r>
        <w:rPr>
          <w:rFonts w:hint="eastAsia" w:ascii="宋体" w:hAnsi="宋体" w:eastAsia="宋体" w:cs="宋体"/>
          <w:sz w:val="24"/>
          <w:szCs w:val="24"/>
          <w:u w:val="single"/>
        </w:rPr>
        <w:t>投标人须知前附表</w:t>
      </w:r>
      <w:r>
        <w:rPr>
          <w:rFonts w:hint="eastAsia" w:ascii="宋体" w:hAnsi="宋体" w:eastAsia="宋体" w:cs="宋体"/>
          <w:sz w:val="24"/>
          <w:szCs w:val="24"/>
        </w:rPr>
        <w:t>规定的时间内完成政府采购合同签订。</w:t>
      </w:r>
    </w:p>
    <w:p w14:paraId="3861D6F7">
      <w:pPr>
        <w:spacing w:line="360" w:lineRule="auto"/>
        <w:ind w:firstLine="435"/>
        <w:rPr>
          <w:rFonts w:ascii="宋体" w:hAnsi="宋体" w:eastAsia="宋体"/>
          <w:sz w:val="24"/>
        </w:rPr>
      </w:pPr>
      <w:r>
        <w:rPr>
          <w:rFonts w:hint="eastAsia" w:ascii="宋体" w:hAnsi="宋体" w:eastAsia="宋体"/>
          <w:sz w:val="24"/>
        </w:rPr>
        <w:t>27.2招标文件、中标人的投标文件及其澄清文件等，均为签订合同的依据。</w:t>
      </w:r>
    </w:p>
    <w:p w14:paraId="068315EE">
      <w:pPr>
        <w:spacing w:line="360" w:lineRule="auto"/>
        <w:ind w:firstLine="435"/>
        <w:rPr>
          <w:rFonts w:ascii="宋体" w:hAnsi="宋体" w:eastAsia="宋体"/>
          <w:sz w:val="24"/>
        </w:rPr>
      </w:pPr>
      <w:r>
        <w:rPr>
          <w:rFonts w:hint="eastAsia" w:ascii="宋体" w:hAnsi="宋体" w:eastAsia="宋体"/>
          <w:sz w:val="24"/>
        </w:rPr>
        <w:t>27.3中</w:t>
      </w:r>
      <w:r>
        <w:rPr>
          <w:rFonts w:ascii="宋体" w:hAnsi="宋体" w:eastAsia="宋体"/>
          <w:sz w:val="24"/>
        </w:rPr>
        <w:t>标</w:t>
      </w:r>
      <w:r>
        <w:rPr>
          <w:rFonts w:hint="eastAsia" w:ascii="宋体" w:hAnsi="宋体" w:eastAsia="宋体"/>
          <w:sz w:val="24"/>
        </w:rPr>
        <w:t>人</w:t>
      </w:r>
      <w:r>
        <w:rPr>
          <w:rFonts w:ascii="宋体" w:hAnsi="宋体" w:eastAsia="宋体"/>
          <w:sz w:val="24"/>
        </w:rPr>
        <w:t>拒绝与采购人签订合同的，采购人可以按照评审报告推荐的中标候选人</w:t>
      </w:r>
      <w:r>
        <w:rPr>
          <w:rFonts w:hint="eastAsia" w:ascii="宋体" w:hAnsi="宋体" w:eastAsia="宋体"/>
          <w:sz w:val="24"/>
        </w:rPr>
        <w:t>名单</w:t>
      </w:r>
      <w:r>
        <w:rPr>
          <w:rFonts w:ascii="宋体" w:hAnsi="宋体" w:eastAsia="宋体"/>
          <w:sz w:val="24"/>
        </w:rPr>
        <w:t>排序</w:t>
      </w:r>
      <w:r>
        <w:rPr>
          <w:rFonts w:hint="eastAsia" w:ascii="宋体" w:hAnsi="宋体" w:eastAsia="宋体"/>
          <w:sz w:val="24"/>
        </w:rPr>
        <w:t>，</w:t>
      </w:r>
      <w:r>
        <w:rPr>
          <w:rFonts w:ascii="宋体" w:hAnsi="宋体" w:eastAsia="宋体"/>
          <w:sz w:val="24"/>
        </w:rPr>
        <w:t>确定下一</w:t>
      </w:r>
      <w:r>
        <w:rPr>
          <w:rFonts w:hint="eastAsia" w:ascii="宋体" w:hAnsi="宋体" w:eastAsia="宋体"/>
          <w:sz w:val="24"/>
        </w:rPr>
        <w:t>中标候选</w:t>
      </w:r>
      <w:r>
        <w:rPr>
          <w:rFonts w:ascii="宋体" w:hAnsi="宋体" w:eastAsia="宋体"/>
          <w:sz w:val="24"/>
        </w:rPr>
        <w:t>人为中标</w:t>
      </w:r>
      <w:r>
        <w:rPr>
          <w:rFonts w:hint="eastAsia" w:ascii="宋体" w:hAnsi="宋体" w:eastAsia="宋体"/>
          <w:sz w:val="24"/>
        </w:rPr>
        <w:t>人</w:t>
      </w:r>
      <w:r>
        <w:rPr>
          <w:rFonts w:ascii="宋体" w:hAnsi="宋体" w:eastAsia="宋体"/>
          <w:sz w:val="24"/>
        </w:rPr>
        <w:t>，也可以重新开展政府采购活动。</w:t>
      </w:r>
    </w:p>
    <w:p w14:paraId="58D552FF">
      <w:pPr>
        <w:spacing w:line="360" w:lineRule="auto"/>
        <w:ind w:firstLine="435"/>
        <w:rPr>
          <w:rFonts w:ascii="宋体" w:hAnsi="宋体" w:eastAsia="宋体"/>
          <w:sz w:val="24"/>
        </w:rPr>
      </w:pPr>
      <w:r>
        <w:rPr>
          <w:rFonts w:hint="eastAsia" w:ascii="宋体" w:hAnsi="宋体" w:eastAsia="宋体"/>
          <w:sz w:val="24"/>
        </w:rPr>
        <w:t>27.4依据《政府采购促进中小企业发展管理办法》（财库〔</w:t>
      </w:r>
      <w:r>
        <w:rPr>
          <w:rFonts w:ascii="宋体" w:hAnsi="宋体" w:eastAsia="宋体"/>
          <w:sz w:val="24"/>
        </w:rPr>
        <w:t>2020〕46号</w:t>
      </w:r>
      <w:r>
        <w:rPr>
          <w:rFonts w:hint="eastAsia" w:ascii="宋体" w:hAnsi="宋体" w:eastAsia="宋体"/>
          <w:sz w:val="24"/>
        </w:rPr>
        <w:t>）规定享受扶持政策获得政府采购合同的，小微企业不得将合同分包给大中型企业，中型企业不得将合同分包给大型企业。</w:t>
      </w:r>
    </w:p>
    <w:p w14:paraId="63707892">
      <w:pPr>
        <w:spacing w:line="360" w:lineRule="auto"/>
        <w:ind w:firstLine="437"/>
        <w:outlineLvl w:val="2"/>
        <w:rPr>
          <w:rFonts w:ascii="宋体" w:hAnsi="宋体" w:eastAsia="宋体"/>
          <w:b/>
          <w:sz w:val="24"/>
        </w:rPr>
      </w:pPr>
      <w:r>
        <w:rPr>
          <w:rFonts w:hint="eastAsia" w:ascii="宋体" w:hAnsi="宋体" w:eastAsia="宋体"/>
          <w:b/>
          <w:sz w:val="24"/>
        </w:rPr>
        <w:t>28</w:t>
      </w:r>
      <w:r>
        <w:rPr>
          <w:rFonts w:ascii="宋体" w:hAnsi="宋体" w:eastAsia="宋体"/>
          <w:b/>
          <w:sz w:val="24"/>
        </w:rPr>
        <w:t>.</w:t>
      </w:r>
      <w:r>
        <w:rPr>
          <w:rFonts w:hint="eastAsia" w:ascii="宋体" w:hAnsi="宋体" w:eastAsia="宋体"/>
          <w:b/>
          <w:sz w:val="24"/>
        </w:rPr>
        <w:t>代理费用</w:t>
      </w:r>
    </w:p>
    <w:p w14:paraId="6F97C32F">
      <w:pPr>
        <w:spacing w:line="360" w:lineRule="auto"/>
        <w:ind w:firstLine="435"/>
        <w:rPr>
          <w:rFonts w:ascii="宋体" w:hAnsi="宋体" w:eastAsia="宋体"/>
          <w:sz w:val="24"/>
        </w:rPr>
      </w:pPr>
      <w:r>
        <w:rPr>
          <w:rFonts w:hint="eastAsia" w:ascii="宋体" w:hAnsi="宋体" w:eastAsia="宋体"/>
          <w:sz w:val="24"/>
        </w:rPr>
        <w:t>28</w:t>
      </w:r>
      <w:r>
        <w:rPr>
          <w:rFonts w:ascii="宋体" w:hAnsi="宋体" w:eastAsia="宋体"/>
          <w:sz w:val="24"/>
        </w:rPr>
        <w:t>.1</w:t>
      </w:r>
      <w:r>
        <w:rPr>
          <w:rFonts w:hint="eastAsia" w:ascii="宋体" w:hAnsi="宋体" w:eastAsia="宋体"/>
          <w:sz w:val="24"/>
        </w:rPr>
        <w:t>本项目代理费用的收取按</w:t>
      </w:r>
      <w:r>
        <w:rPr>
          <w:rFonts w:hint="eastAsia" w:ascii="宋体" w:hAnsi="宋体" w:eastAsia="宋体"/>
          <w:sz w:val="24"/>
          <w:u w:val="single"/>
        </w:rPr>
        <w:t>投标人须知前附表的</w:t>
      </w:r>
      <w:r>
        <w:rPr>
          <w:rFonts w:hint="eastAsia" w:ascii="宋体" w:hAnsi="宋体" w:eastAsia="宋体"/>
          <w:sz w:val="24"/>
        </w:rPr>
        <w:t>规定执行。</w:t>
      </w:r>
    </w:p>
    <w:p w14:paraId="08469FF4">
      <w:pPr>
        <w:spacing w:line="360" w:lineRule="auto"/>
        <w:ind w:firstLine="437"/>
        <w:outlineLvl w:val="2"/>
        <w:rPr>
          <w:rFonts w:ascii="宋体" w:hAnsi="宋体" w:eastAsia="宋体"/>
          <w:b/>
          <w:sz w:val="24"/>
        </w:rPr>
      </w:pPr>
      <w:bookmarkStart w:id="37" w:name="_Toc518923100"/>
      <w:bookmarkStart w:id="38" w:name="_Toc2583661"/>
      <w:r>
        <w:rPr>
          <w:rFonts w:hint="eastAsia" w:ascii="宋体" w:hAnsi="宋体" w:eastAsia="宋体"/>
          <w:b/>
          <w:sz w:val="24"/>
        </w:rPr>
        <w:t>29.廉洁自律</w:t>
      </w:r>
      <w:r>
        <w:rPr>
          <w:rFonts w:ascii="宋体" w:hAnsi="宋体" w:eastAsia="宋体"/>
          <w:b/>
          <w:sz w:val="24"/>
        </w:rPr>
        <w:t>规定</w:t>
      </w:r>
      <w:bookmarkEnd w:id="37"/>
      <w:bookmarkEnd w:id="38"/>
    </w:p>
    <w:p w14:paraId="1E7CB404">
      <w:pPr>
        <w:spacing w:line="360" w:lineRule="auto"/>
        <w:ind w:firstLine="435"/>
        <w:rPr>
          <w:rFonts w:ascii="宋体" w:hAnsi="宋体" w:eastAsia="宋体"/>
          <w:sz w:val="24"/>
        </w:rPr>
      </w:pPr>
      <w:r>
        <w:rPr>
          <w:rFonts w:hint="eastAsia" w:ascii="宋体" w:hAnsi="宋体" w:eastAsia="宋体"/>
          <w:sz w:val="24"/>
        </w:rPr>
        <w:t>29.1采购代理机构</w:t>
      </w:r>
      <w:r>
        <w:rPr>
          <w:rFonts w:ascii="宋体" w:hAnsi="宋体" w:eastAsia="宋体"/>
          <w:sz w:val="24"/>
        </w:rPr>
        <w:t>工作人员</w:t>
      </w:r>
      <w:r>
        <w:rPr>
          <w:rFonts w:hint="eastAsia" w:ascii="宋体" w:hAnsi="宋体" w:eastAsia="宋体"/>
          <w:sz w:val="24"/>
        </w:rPr>
        <w:t>不得以不正当手段获取政府采购代理业务，不得与采购人、供应商恶意串通。</w:t>
      </w:r>
    </w:p>
    <w:p w14:paraId="5B12BB66">
      <w:pPr>
        <w:spacing w:line="360" w:lineRule="auto"/>
        <w:ind w:firstLine="435"/>
        <w:rPr>
          <w:rFonts w:ascii="宋体" w:hAnsi="宋体" w:eastAsia="宋体"/>
          <w:sz w:val="24"/>
        </w:rPr>
      </w:pPr>
      <w:r>
        <w:rPr>
          <w:rFonts w:hint="eastAsia" w:ascii="宋体" w:hAnsi="宋体" w:eastAsia="宋体"/>
          <w:sz w:val="24"/>
        </w:rPr>
        <w:t>29.</w:t>
      </w:r>
      <w:r>
        <w:rPr>
          <w:rFonts w:ascii="宋体" w:hAnsi="宋体" w:eastAsia="宋体"/>
          <w:sz w:val="24"/>
        </w:rPr>
        <w:t>2</w:t>
      </w:r>
      <w:r>
        <w:rPr>
          <w:rFonts w:hint="eastAsia" w:ascii="宋体" w:hAnsi="宋体" w:eastAsia="宋体"/>
          <w:sz w:val="24"/>
        </w:rPr>
        <w:t>采购代理机构工作人员不得接受采购人或者供应商组织的宴请、旅游、娱乐，不得收受礼品、现金、有价证券等，不得向采购人或者供应商报销应当由个人承担的费用。</w:t>
      </w:r>
    </w:p>
    <w:p w14:paraId="1B5DEEA2">
      <w:pPr>
        <w:spacing w:line="360" w:lineRule="auto"/>
        <w:ind w:firstLine="437"/>
        <w:outlineLvl w:val="2"/>
        <w:rPr>
          <w:rFonts w:ascii="宋体" w:hAnsi="宋体" w:eastAsia="宋体"/>
          <w:b/>
          <w:sz w:val="24"/>
        </w:rPr>
      </w:pPr>
      <w:bookmarkStart w:id="39" w:name="_Toc2583662"/>
      <w:bookmarkStart w:id="40" w:name="_Toc518923101"/>
      <w:r>
        <w:rPr>
          <w:rFonts w:hint="eastAsia" w:ascii="宋体" w:hAnsi="宋体" w:eastAsia="宋体"/>
          <w:b/>
          <w:sz w:val="24"/>
        </w:rPr>
        <w:t>30.人员回避</w:t>
      </w:r>
      <w:bookmarkEnd w:id="39"/>
      <w:bookmarkEnd w:id="40"/>
    </w:p>
    <w:p w14:paraId="6A020518">
      <w:pPr>
        <w:spacing w:line="360" w:lineRule="auto"/>
        <w:ind w:firstLine="435"/>
        <w:rPr>
          <w:rFonts w:ascii="仿宋_GB2312" w:hAnsi="宋体" w:eastAsia="仿宋_GB2312"/>
          <w:sz w:val="24"/>
        </w:rPr>
      </w:pPr>
      <w:r>
        <w:rPr>
          <w:rFonts w:hint="eastAsia" w:ascii="宋体" w:hAnsi="宋体" w:eastAsia="宋体"/>
          <w:sz w:val="24"/>
        </w:rPr>
        <w:t>投标人</w:t>
      </w:r>
      <w:r>
        <w:rPr>
          <w:rFonts w:ascii="宋体" w:hAnsi="宋体" w:eastAsia="宋体"/>
          <w:sz w:val="24"/>
        </w:rPr>
        <w:t>认为采购人员</w:t>
      </w:r>
      <w:r>
        <w:rPr>
          <w:rFonts w:hint="eastAsia" w:ascii="宋体" w:hAnsi="宋体" w:eastAsia="宋体"/>
          <w:sz w:val="24"/>
        </w:rPr>
        <w:t>及其</w:t>
      </w:r>
      <w:r>
        <w:rPr>
          <w:rFonts w:ascii="宋体" w:hAnsi="宋体" w:eastAsia="宋体"/>
          <w:sz w:val="24"/>
        </w:rPr>
        <w:t>相关人员有</w:t>
      </w:r>
      <w:r>
        <w:rPr>
          <w:rFonts w:hint="eastAsia" w:ascii="宋体" w:hAnsi="宋体" w:eastAsia="宋体"/>
          <w:sz w:val="24"/>
        </w:rPr>
        <w:t>法律</w:t>
      </w:r>
      <w:r>
        <w:rPr>
          <w:rFonts w:ascii="宋体" w:hAnsi="宋体" w:eastAsia="宋体"/>
          <w:sz w:val="24"/>
        </w:rPr>
        <w:t>法规所列与其他供应商</w:t>
      </w:r>
      <w:r>
        <w:rPr>
          <w:rFonts w:hint="eastAsia" w:ascii="宋体" w:hAnsi="宋体" w:eastAsia="宋体"/>
          <w:sz w:val="24"/>
        </w:rPr>
        <w:t>有</w:t>
      </w:r>
      <w:r>
        <w:rPr>
          <w:rFonts w:ascii="宋体" w:hAnsi="宋体" w:eastAsia="宋体"/>
          <w:sz w:val="24"/>
        </w:rPr>
        <w:t>利害关系的，可以向</w:t>
      </w:r>
      <w:r>
        <w:rPr>
          <w:rFonts w:hint="eastAsia" w:ascii="宋体" w:hAnsi="宋体" w:eastAsia="宋体"/>
          <w:sz w:val="24"/>
        </w:rPr>
        <w:t>采购人或</w:t>
      </w:r>
      <w:r>
        <w:rPr>
          <w:rFonts w:ascii="宋体" w:hAnsi="宋体" w:eastAsia="宋体"/>
          <w:sz w:val="24"/>
        </w:rPr>
        <w:t>采购代理机构书面提出回避申请，并说明理由。</w:t>
      </w:r>
    </w:p>
    <w:p w14:paraId="17E91C05">
      <w:pPr>
        <w:spacing w:line="360" w:lineRule="auto"/>
        <w:ind w:firstLine="437"/>
        <w:outlineLvl w:val="2"/>
        <w:rPr>
          <w:rFonts w:ascii="宋体" w:hAnsi="宋体" w:eastAsia="宋体"/>
          <w:b/>
          <w:sz w:val="24"/>
        </w:rPr>
      </w:pPr>
      <w:r>
        <w:rPr>
          <w:rFonts w:hint="eastAsia" w:ascii="宋体" w:hAnsi="宋体" w:eastAsia="宋体"/>
          <w:b/>
          <w:sz w:val="24"/>
        </w:rPr>
        <w:t>31</w:t>
      </w:r>
      <w:r>
        <w:rPr>
          <w:rFonts w:ascii="宋体" w:hAnsi="宋体" w:eastAsia="宋体"/>
          <w:b/>
          <w:sz w:val="24"/>
        </w:rPr>
        <w:t>.</w:t>
      </w:r>
      <w:r>
        <w:rPr>
          <w:rFonts w:hint="eastAsia" w:ascii="宋体" w:hAnsi="宋体" w:eastAsia="宋体"/>
          <w:b/>
          <w:sz w:val="24"/>
        </w:rPr>
        <w:t>质疑的提出与接收</w:t>
      </w:r>
    </w:p>
    <w:p w14:paraId="3E88AE7B">
      <w:pPr>
        <w:spacing w:line="360" w:lineRule="auto"/>
        <w:ind w:firstLine="435"/>
        <w:rPr>
          <w:rFonts w:ascii="宋体" w:hAnsi="宋体" w:eastAsia="宋体"/>
          <w:sz w:val="24"/>
        </w:rPr>
      </w:pPr>
      <w:r>
        <w:rPr>
          <w:rFonts w:hint="eastAsia" w:ascii="宋体" w:hAnsi="宋体" w:eastAsia="宋体"/>
          <w:sz w:val="24"/>
        </w:rPr>
        <w:t>31.1投标人认为招标文件、招标过程和中标结果使自己的权益受到损害的，可以在知道或者应知其权益受到损害之日起七个工作日内，以书面形式向采购人或其委托的采购代理机构提出质疑。</w:t>
      </w:r>
    </w:p>
    <w:p w14:paraId="71421B9D">
      <w:pPr>
        <w:spacing w:line="360" w:lineRule="auto"/>
        <w:ind w:firstLine="435"/>
        <w:rPr>
          <w:rFonts w:ascii="宋体" w:hAnsi="宋体" w:eastAsia="宋体"/>
          <w:sz w:val="24"/>
        </w:rPr>
      </w:pPr>
      <w:r>
        <w:rPr>
          <w:rFonts w:hint="eastAsia" w:ascii="宋体" w:hAnsi="宋体" w:eastAsia="宋体"/>
          <w:sz w:val="24"/>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2354C6FC">
      <w:pPr>
        <w:spacing w:line="360" w:lineRule="auto"/>
        <w:ind w:firstLine="435"/>
        <w:rPr>
          <w:rFonts w:ascii="宋体" w:hAnsi="宋体" w:eastAsia="宋体"/>
          <w:sz w:val="24"/>
        </w:rPr>
      </w:pPr>
      <w:r>
        <w:rPr>
          <w:rFonts w:hint="eastAsia" w:ascii="宋体" w:hAnsi="宋体" w:eastAsia="宋体"/>
          <w:sz w:val="24"/>
        </w:rPr>
        <w:t>31.3采购代理机构质疑函接收部门、联系电话和通讯地址，见</w:t>
      </w:r>
      <w:r>
        <w:rPr>
          <w:rFonts w:hint="eastAsia" w:ascii="宋体" w:hAnsi="宋体" w:eastAsia="宋体"/>
          <w:sz w:val="24"/>
          <w:u w:val="single"/>
        </w:rPr>
        <w:t>投标人须知前附表</w:t>
      </w:r>
      <w:r>
        <w:rPr>
          <w:rFonts w:hint="eastAsia" w:ascii="宋体" w:hAnsi="宋体" w:eastAsia="宋体"/>
          <w:sz w:val="24"/>
        </w:rPr>
        <w:t>。</w:t>
      </w:r>
    </w:p>
    <w:p w14:paraId="28F2F6B0">
      <w:pPr>
        <w:spacing w:line="360" w:lineRule="auto"/>
        <w:ind w:firstLine="435"/>
        <w:rPr>
          <w:rFonts w:ascii="宋体" w:hAnsi="宋体" w:eastAsia="宋体"/>
          <w:sz w:val="24"/>
        </w:rPr>
      </w:pPr>
      <w:r>
        <w:rPr>
          <w:rFonts w:hint="eastAsia" w:ascii="宋体" w:hAnsi="宋体" w:eastAsia="宋体"/>
          <w:sz w:val="24"/>
        </w:rPr>
        <w:t>注：上述条款中所要求的书面形式包含通过</w:t>
      </w:r>
      <w:r>
        <w:rPr>
          <w:rFonts w:hint="eastAsia" w:ascii="宋体" w:hAnsi="宋体" w:eastAsia="宋体"/>
          <w:sz w:val="24"/>
          <w:lang w:val="en-US" w:eastAsia="zh-CN"/>
        </w:rPr>
        <w:t>邮箱</w:t>
      </w:r>
      <w:r>
        <w:rPr>
          <w:rFonts w:hint="eastAsia" w:ascii="宋体" w:hAnsi="宋体" w:eastAsia="宋体"/>
          <w:sz w:val="24"/>
        </w:rPr>
        <w:t>递交方式。</w:t>
      </w:r>
    </w:p>
    <w:p w14:paraId="5CBBAA06">
      <w:pPr>
        <w:spacing w:line="360" w:lineRule="auto"/>
        <w:ind w:firstLine="437"/>
        <w:outlineLvl w:val="2"/>
        <w:rPr>
          <w:rFonts w:ascii="宋体" w:hAnsi="宋体" w:eastAsia="宋体"/>
          <w:b/>
          <w:sz w:val="24"/>
        </w:rPr>
      </w:pPr>
      <w:r>
        <w:rPr>
          <w:rFonts w:hint="eastAsia" w:ascii="宋体" w:hAnsi="宋体" w:eastAsia="宋体"/>
          <w:b/>
          <w:sz w:val="24"/>
        </w:rPr>
        <w:t>32</w:t>
      </w:r>
      <w:r>
        <w:rPr>
          <w:rFonts w:ascii="宋体" w:hAnsi="宋体" w:eastAsia="宋体"/>
          <w:b/>
          <w:sz w:val="24"/>
        </w:rPr>
        <w:t>.</w:t>
      </w:r>
      <w:r>
        <w:rPr>
          <w:rFonts w:hint="eastAsia" w:ascii="宋体" w:hAnsi="宋体" w:eastAsia="宋体"/>
          <w:b/>
          <w:sz w:val="24"/>
        </w:rPr>
        <w:t>需要补充的其他内容</w:t>
      </w:r>
    </w:p>
    <w:p w14:paraId="4322BBC1">
      <w:pPr>
        <w:spacing w:line="360" w:lineRule="auto"/>
        <w:ind w:firstLine="435"/>
        <w:rPr>
          <w:rFonts w:ascii="宋体" w:hAnsi="宋体" w:eastAsia="宋体"/>
          <w:sz w:val="24"/>
        </w:rPr>
      </w:pPr>
      <w:r>
        <w:rPr>
          <w:rFonts w:hint="eastAsia" w:ascii="宋体" w:hAnsi="宋体" w:eastAsia="宋体"/>
          <w:sz w:val="24"/>
        </w:rPr>
        <w:t>需要补充的其他内容，见</w:t>
      </w:r>
      <w:r>
        <w:rPr>
          <w:rFonts w:hint="eastAsia" w:ascii="宋体" w:hAnsi="宋体" w:eastAsia="宋体"/>
          <w:sz w:val="24"/>
          <w:u w:val="single"/>
        </w:rPr>
        <w:t>投标人须知前附表</w:t>
      </w:r>
      <w:r>
        <w:rPr>
          <w:rFonts w:hint="eastAsia" w:ascii="宋体" w:hAnsi="宋体" w:eastAsia="宋体"/>
          <w:sz w:val="24"/>
        </w:rPr>
        <w:t>。</w:t>
      </w:r>
    </w:p>
    <w:p w14:paraId="19844B28">
      <w:pPr>
        <w:widowControl/>
        <w:jc w:val="left"/>
        <w:rPr>
          <w:rFonts w:ascii="宋体" w:hAnsi="宋体" w:eastAsia="宋体"/>
          <w:b/>
          <w:sz w:val="28"/>
        </w:rPr>
      </w:pPr>
    </w:p>
    <w:p w14:paraId="229CED93">
      <w:pPr>
        <w:widowControl/>
        <w:jc w:val="left"/>
        <w:rPr>
          <w:rFonts w:ascii="宋体" w:hAnsi="宋体" w:eastAsia="宋体"/>
          <w:b/>
          <w:sz w:val="28"/>
        </w:rPr>
      </w:pPr>
    </w:p>
    <w:p w14:paraId="7CE621EA">
      <w:pPr>
        <w:widowControl/>
        <w:jc w:val="left"/>
        <w:rPr>
          <w:rFonts w:ascii="宋体" w:hAnsi="宋体" w:eastAsia="宋体"/>
          <w:b/>
          <w:sz w:val="28"/>
        </w:rPr>
      </w:pPr>
    </w:p>
    <w:p w14:paraId="420E68AC">
      <w:pPr>
        <w:widowControl/>
        <w:jc w:val="left"/>
        <w:rPr>
          <w:rFonts w:ascii="宋体" w:hAnsi="宋体" w:eastAsia="宋体"/>
          <w:b/>
          <w:sz w:val="28"/>
        </w:rPr>
      </w:pPr>
    </w:p>
    <w:p w14:paraId="2F2601B7">
      <w:pPr>
        <w:widowControl/>
        <w:jc w:val="left"/>
        <w:rPr>
          <w:rFonts w:ascii="宋体" w:hAnsi="宋体" w:eastAsia="宋体"/>
          <w:b/>
          <w:sz w:val="28"/>
        </w:rPr>
      </w:pPr>
    </w:p>
    <w:p w14:paraId="3E66C94E">
      <w:pPr>
        <w:numPr>
          <w:ilvl w:val="0"/>
          <w:numId w:val="1"/>
        </w:numPr>
        <w:spacing w:line="360" w:lineRule="auto"/>
        <w:jc w:val="center"/>
        <w:outlineLvl w:val="0"/>
        <w:rPr>
          <w:rFonts w:ascii="宋体" w:hAnsi="宋体" w:eastAsia="宋体"/>
          <w:b/>
          <w:sz w:val="28"/>
        </w:rPr>
      </w:pPr>
      <w:r>
        <w:rPr>
          <w:rFonts w:hint="eastAsia" w:ascii="宋体" w:hAnsi="宋体" w:eastAsia="宋体"/>
          <w:b/>
          <w:sz w:val="28"/>
        </w:rPr>
        <w:t xml:space="preserve"> </w:t>
      </w:r>
      <w:bookmarkStart w:id="41" w:name="_Toc4716"/>
      <w:bookmarkStart w:id="42" w:name="_Toc22605"/>
      <w:r>
        <w:rPr>
          <w:rFonts w:hint="eastAsia" w:ascii="宋体" w:hAnsi="宋体" w:eastAsia="宋体"/>
          <w:b/>
          <w:sz w:val="28"/>
        </w:rPr>
        <w:t>采购需求</w:t>
      </w:r>
      <w:bookmarkEnd w:id="41"/>
      <w:bookmarkEnd w:id="42"/>
    </w:p>
    <w:p w14:paraId="76499495">
      <w:pPr>
        <w:spacing w:line="360" w:lineRule="auto"/>
        <w:rPr>
          <w:rFonts w:ascii="宋体" w:hAnsi="宋体" w:eastAsia="宋体"/>
          <w:b/>
          <w:sz w:val="24"/>
        </w:rPr>
      </w:pPr>
      <w:r>
        <w:rPr>
          <w:rFonts w:hint="eastAsia" w:ascii="宋体" w:hAnsi="宋体" w:eastAsia="宋体"/>
          <w:b/>
          <w:sz w:val="24"/>
        </w:rPr>
        <w:t>前注：</w:t>
      </w:r>
    </w:p>
    <w:p w14:paraId="77CEC1F8">
      <w:pPr>
        <w:spacing w:line="360" w:lineRule="auto"/>
        <w:ind w:firstLine="435"/>
        <w:rPr>
          <w:rFonts w:ascii="宋体" w:hAnsi="宋体" w:eastAsia="宋体" w:cs="宋体"/>
          <w:sz w:val="24"/>
          <w:szCs w:val="24"/>
        </w:rPr>
      </w:pPr>
      <w:r>
        <w:rPr>
          <w:rFonts w:hint="eastAsia" w:ascii="宋体" w:hAnsi="宋体" w:eastAsia="宋体" w:cs="宋体"/>
          <w:sz w:val="24"/>
          <w:szCs w:val="24"/>
        </w:rPr>
        <w:t>1.本采购需求中提出的服务方案仅为参考，如无明确限制，投标人可以进行优化，提供满足采购人实际需要的更优（或者性能实质上不低于的）服务方案，且此方案须经评标委员会评审认可。</w:t>
      </w:r>
    </w:p>
    <w:p w14:paraId="00DC2AD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政府采购政策（包括但不限于下列具体政策要求</w:t>
      </w:r>
      <w:r>
        <w:rPr>
          <w:rFonts w:hint="eastAsia" w:ascii="宋体" w:hAnsi="宋体" w:eastAsia="宋体" w:cs="宋体"/>
          <w:sz w:val="24"/>
          <w:szCs w:val="24"/>
        </w:rPr>
        <w:t>）：</w:t>
      </w:r>
    </w:p>
    <w:p w14:paraId="60508EC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17F00C6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依据《环境标志产品政府采购目录》与《节能产品政府采购品目清单》</w:t>
      </w:r>
    </w:p>
    <w:p w14:paraId="6C92B746">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本项目强制采购清单为：</w:t>
      </w:r>
      <w:r>
        <w:rPr>
          <w:rFonts w:hint="eastAsia" w:ascii="宋体" w:hAnsi="宋体" w:eastAsia="宋体" w:cs="宋体"/>
          <w:sz w:val="24"/>
          <w:szCs w:val="24"/>
          <w:u w:val="single"/>
        </w:rPr>
        <w:t xml:space="preserve">       /        </w:t>
      </w:r>
    </w:p>
    <w:p w14:paraId="5685175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优先采购清单为：</w:t>
      </w:r>
      <w:r>
        <w:rPr>
          <w:rFonts w:hint="eastAsia" w:ascii="宋体" w:hAnsi="宋体" w:eastAsia="宋体" w:cs="宋体"/>
          <w:sz w:val="24"/>
          <w:szCs w:val="24"/>
          <w:u w:val="single"/>
        </w:rPr>
        <w:t xml:space="preserve">            /          </w:t>
      </w:r>
    </w:p>
    <w:p w14:paraId="784CEF80">
      <w:pPr>
        <w:spacing w:line="360" w:lineRule="auto"/>
        <w:ind w:firstLine="480" w:firstLineChars="200"/>
      </w:pPr>
      <w:r>
        <w:rPr>
          <w:rFonts w:hint="eastAsia" w:ascii="宋体" w:hAnsi="宋体" w:eastAsia="宋体" w:cs="宋体"/>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10EB9E19">
      <w:pPr>
        <w:spacing w:line="360" w:lineRule="auto"/>
        <w:ind w:firstLine="480" w:firstLineChars="200"/>
        <w:rPr>
          <w:rFonts w:ascii="宋体" w:hAnsi="宋体" w:eastAsia="宋体"/>
          <w:bCs/>
          <w:sz w:val="24"/>
          <w:szCs w:val="18"/>
        </w:rPr>
      </w:pPr>
      <w:r>
        <w:rPr>
          <w:rFonts w:hint="eastAsia" w:ascii="宋体" w:hAnsi="宋体" w:eastAsia="宋体" w:cs="宋体"/>
          <w:sz w:val="24"/>
          <w:szCs w:val="24"/>
        </w:rPr>
        <w:t>3.如采购人允许采用分包方式履行合同的，应当明确可以分包履行的相关内容。</w:t>
      </w:r>
    </w:p>
    <w:p w14:paraId="04666BD8">
      <w:pPr>
        <w:spacing w:line="360" w:lineRule="auto"/>
        <w:ind w:firstLine="482" w:firstLineChars="200"/>
        <w:outlineLvl w:val="1"/>
        <w:rPr>
          <w:rFonts w:ascii="宋体" w:hAnsi="宋体" w:eastAsia="宋体"/>
          <w:b/>
          <w:sz w:val="24"/>
          <w:szCs w:val="18"/>
        </w:rPr>
      </w:pPr>
      <w:bookmarkStart w:id="43" w:name="_Toc21798"/>
      <w:bookmarkStart w:id="44" w:name="_Toc4148"/>
      <w:bookmarkStart w:id="45" w:name="_Toc5535"/>
      <w:bookmarkStart w:id="46" w:name="_Hlk23621890"/>
      <w:r>
        <w:rPr>
          <w:rFonts w:hint="eastAsia" w:ascii="宋体" w:hAnsi="宋体" w:eastAsia="宋体"/>
          <w:b/>
          <w:sz w:val="24"/>
          <w:szCs w:val="18"/>
        </w:rPr>
        <w:t>一、采购需求前附表</w:t>
      </w:r>
      <w:bookmarkEnd w:id="43"/>
      <w:bookmarkEnd w:id="44"/>
      <w:bookmarkEnd w:id="45"/>
    </w:p>
    <w:tbl>
      <w:tblPr>
        <w:tblStyle w:val="12"/>
        <w:tblW w:w="44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1600"/>
        <w:gridCol w:w="5312"/>
      </w:tblGrid>
      <w:tr w14:paraId="2D33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0" w:type="pct"/>
            <w:vAlign w:val="center"/>
          </w:tcPr>
          <w:p w14:paraId="615F19C6">
            <w:pPr>
              <w:pStyle w:val="17"/>
              <w:pBdr>
                <w:bottom w:val="none" w:color="auto" w:sz="0" w:space="0"/>
              </w:pBdr>
              <w:tabs>
                <w:tab w:val="clear" w:pos="4153"/>
                <w:tab w:val="clear" w:pos="8306"/>
              </w:tabs>
              <w:adjustRightInd/>
              <w:spacing w:line="360" w:lineRule="auto"/>
              <w:textAlignment w:val="auto"/>
              <w:rPr>
                <w:rFonts w:ascii="宋体" w:hAnsi="宋体" w:eastAsia="宋体"/>
                <w:b/>
                <w:kern w:val="2"/>
              </w:rPr>
            </w:pPr>
            <w:r>
              <w:rPr>
                <w:rFonts w:hint="eastAsia" w:ascii="宋体" w:hAnsi="宋体" w:eastAsia="宋体"/>
                <w:b/>
                <w:kern w:val="2"/>
              </w:rPr>
              <w:t>序号</w:t>
            </w:r>
          </w:p>
        </w:tc>
        <w:tc>
          <w:tcPr>
            <w:tcW w:w="1060" w:type="pct"/>
            <w:vAlign w:val="center"/>
          </w:tcPr>
          <w:p w14:paraId="458BCAEF">
            <w:pPr>
              <w:pStyle w:val="16"/>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3519" w:type="pct"/>
            <w:vAlign w:val="center"/>
          </w:tcPr>
          <w:p w14:paraId="2F2C88FC">
            <w:pPr>
              <w:pStyle w:val="16"/>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14:paraId="7666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0" w:type="pct"/>
            <w:vAlign w:val="center"/>
          </w:tcPr>
          <w:p w14:paraId="13068AD6">
            <w:pPr>
              <w:pStyle w:val="1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1</w:t>
            </w:r>
          </w:p>
        </w:tc>
        <w:tc>
          <w:tcPr>
            <w:tcW w:w="1060" w:type="pct"/>
            <w:vAlign w:val="center"/>
          </w:tcPr>
          <w:p w14:paraId="4D599FDF">
            <w:pPr>
              <w:pStyle w:val="16"/>
              <w:widowControl w:val="0"/>
              <w:spacing w:before="0" w:beforeAutospacing="0" w:after="0" w:afterAutospacing="0" w:line="360" w:lineRule="auto"/>
              <w:rPr>
                <w:rFonts w:ascii="宋体" w:hAnsi="宋体" w:eastAsia="宋体"/>
                <w:b w:val="0"/>
                <w:color w:val="auto"/>
                <w:sz w:val="24"/>
              </w:rPr>
            </w:pPr>
            <w:r>
              <w:rPr>
                <w:rFonts w:hint="eastAsia" w:ascii="宋体" w:hAnsi="宋体" w:eastAsia="宋体"/>
                <w:b w:val="0"/>
                <w:color w:val="auto"/>
                <w:sz w:val="24"/>
              </w:rPr>
              <w:t>付款方式</w:t>
            </w:r>
          </w:p>
        </w:tc>
        <w:tc>
          <w:tcPr>
            <w:tcW w:w="3519" w:type="pct"/>
            <w:vAlign w:val="center"/>
          </w:tcPr>
          <w:p w14:paraId="0B56F272">
            <w:pPr>
              <w:spacing w:line="360" w:lineRule="auto"/>
              <w:rPr>
                <w:rFonts w:ascii="宋体" w:hAnsi="宋体" w:eastAsia="宋体"/>
                <w:bCs/>
                <w:color w:val="auto"/>
                <w:kern w:val="0"/>
                <w:sz w:val="24"/>
                <w:szCs w:val="28"/>
              </w:rPr>
            </w:pPr>
            <w:r>
              <w:rPr>
                <w:rFonts w:hint="eastAsia" w:ascii="宋体" w:hAnsi="宋体" w:eastAsia="宋体"/>
                <w:bCs/>
                <w:color w:val="auto"/>
                <w:kern w:val="0"/>
                <w:sz w:val="24"/>
                <w:szCs w:val="28"/>
              </w:rPr>
              <w:t xml:space="preserve">通过专家评审会并修改完善后，付至合同价款的 30%；经自然资源委员会审议通过后，付至合同价款的60%；提交规划成果及数据库后，付至合同价款的80%，经县政府审批、数据入库备案合格后付至合同价款的100%。 </w:t>
            </w:r>
          </w:p>
        </w:tc>
      </w:tr>
      <w:tr w14:paraId="45AB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420" w:type="pct"/>
            <w:vAlign w:val="center"/>
          </w:tcPr>
          <w:p w14:paraId="240CA010">
            <w:pPr>
              <w:pStyle w:val="1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2</w:t>
            </w:r>
          </w:p>
        </w:tc>
        <w:tc>
          <w:tcPr>
            <w:tcW w:w="1060" w:type="pct"/>
            <w:vAlign w:val="center"/>
          </w:tcPr>
          <w:p w14:paraId="7BDBB78C">
            <w:pPr>
              <w:pStyle w:val="16"/>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服务地点</w:t>
            </w:r>
          </w:p>
        </w:tc>
        <w:tc>
          <w:tcPr>
            <w:tcW w:w="3519" w:type="pct"/>
            <w:vAlign w:val="center"/>
          </w:tcPr>
          <w:p w14:paraId="44AC234E">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 xml:space="preserve">怀远县自然资源和规划局           </w:t>
            </w:r>
          </w:p>
        </w:tc>
      </w:tr>
      <w:tr w14:paraId="7BC7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20" w:type="pct"/>
            <w:vAlign w:val="center"/>
          </w:tcPr>
          <w:p w14:paraId="5421568E">
            <w:pPr>
              <w:pStyle w:val="1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3</w:t>
            </w:r>
          </w:p>
        </w:tc>
        <w:tc>
          <w:tcPr>
            <w:tcW w:w="1060" w:type="pct"/>
            <w:vAlign w:val="center"/>
          </w:tcPr>
          <w:p w14:paraId="0E3CA616">
            <w:pPr>
              <w:pStyle w:val="16"/>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服务期限</w:t>
            </w:r>
          </w:p>
        </w:tc>
        <w:tc>
          <w:tcPr>
            <w:tcW w:w="3519" w:type="pct"/>
            <w:vAlign w:val="center"/>
          </w:tcPr>
          <w:p w14:paraId="7D62B694">
            <w:pPr>
              <w:pStyle w:val="16"/>
              <w:widowControl w:val="0"/>
              <w:spacing w:before="0" w:beforeAutospacing="0" w:after="0" w:afterAutospacing="0" w:line="360" w:lineRule="auto"/>
              <w:jc w:val="both"/>
              <w:rPr>
                <w:rFonts w:hint="default" w:ascii="宋体" w:hAnsi="宋体" w:eastAsia="宋体"/>
                <w:b w:val="0"/>
                <w:sz w:val="24"/>
                <w:lang w:val="en-US" w:eastAsia="zh-CN"/>
              </w:rPr>
            </w:pPr>
            <w:r>
              <w:rPr>
                <w:rFonts w:hint="eastAsia" w:ascii="宋体" w:hAnsi="宋体" w:eastAsia="宋体"/>
                <w:b w:val="0"/>
                <w:bCs w:val="0"/>
                <w:kern w:val="2"/>
                <w:sz w:val="24"/>
                <w:szCs w:val="20"/>
              </w:rPr>
              <w:t xml:space="preserve"> </w:t>
            </w:r>
            <w:r>
              <w:rPr>
                <w:rFonts w:hint="eastAsia" w:ascii="宋体" w:hAnsi="宋体" w:eastAsia="宋体"/>
                <w:b w:val="0"/>
                <w:sz w:val="24"/>
                <w:lang w:eastAsia="zh-CN"/>
              </w:rPr>
              <w:t>合同签订之日起90日历天</w:t>
            </w:r>
          </w:p>
        </w:tc>
      </w:tr>
      <w:bookmarkEnd w:id="46"/>
    </w:tbl>
    <w:p w14:paraId="0A633533">
      <w:pPr>
        <w:spacing w:line="360" w:lineRule="auto"/>
        <w:ind w:firstLine="482" w:firstLineChars="200"/>
        <w:outlineLvl w:val="1"/>
        <w:rPr>
          <w:rFonts w:ascii="宋体" w:hAnsi="宋体" w:eastAsia="宋体"/>
          <w:b/>
          <w:sz w:val="24"/>
          <w:szCs w:val="18"/>
        </w:rPr>
      </w:pPr>
      <w:r>
        <w:rPr>
          <w:rFonts w:hint="eastAsia" w:ascii="宋体" w:hAnsi="宋体" w:eastAsia="宋体"/>
          <w:b/>
          <w:sz w:val="24"/>
          <w:szCs w:val="18"/>
        </w:rPr>
        <w:t>二、服务需求：</w:t>
      </w:r>
    </w:p>
    <w:p w14:paraId="35179652">
      <w:pPr>
        <w:spacing w:line="360" w:lineRule="auto"/>
        <w:ind w:firstLine="480" w:firstLineChars="200"/>
        <w:rPr>
          <w:rFonts w:ascii="宋体" w:hAnsi="宋体" w:eastAsia="宋体" w:cs="宋体"/>
          <w:sz w:val="24"/>
          <w:szCs w:val="24"/>
        </w:rPr>
      </w:pPr>
      <w:bookmarkStart w:id="47" w:name="_Toc30824"/>
      <w:bookmarkStart w:id="48" w:name="_Toc28997"/>
      <w:r>
        <w:rPr>
          <w:rFonts w:hint="eastAsia" w:ascii="宋体" w:hAnsi="宋体" w:eastAsia="宋体" w:cs="宋体"/>
          <w:sz w:val="24"/>
          <w:szCs w:val="24"/>
        </w:rPr>
        <w:t>为解决</w:t>
      </w:r>
      <w:bookmarkStart w:id="49" w:name="OLE_LINK1"/>
      <w:r>
        <w:rPr>
          <w:rFonts w:hint="eastAsia" w:ascii="宋体" w:hAnsi="宋体" w:eastAsia="宋体" w:cs="宋体"/>
          <w:sz w:val="24"/>
          <w:szCs w:val="24"/>
        </w:rPr>
        <w:t>荆山镇、榴城镇</w:t>
      </w:r>
      <w:bookmarkEnd w:id="49"/>
      <w:r>
        <w:rPr>
          <w:rFonts w:hint="eastAsia" w:ascii="宋体" w:hAnsi="宋体" w:eastAsia="宋体" w:cs="宋体"/>
          <w:sz w:val="24"/>
          <w:szCs w:val="24"/>
        </w:rPr>
        <w:t>辖区内城镇开发边界外部分村庄无镇国土空间规划及村庄规划指引，村庄建设缺少规划管理依据，依据《自然资源部办公厅关于乡村地区“通则式”规划技术管理规定编制要求的通知》，编制荆山镇、榴城镇乡村地区“通则式”管理规定。管理规定主要内容如下：</w:t>
      </w:r>
    </w:p>
    <w:p w14:paraId="29694B4F">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lang w:val="en-US" w:eastAsia="zh-CN"/>
        </w:rPr>
        <w:t>A</w:t>
      </w:r>
      <w:r>
        <w:rPr>
          <w:rFonts w:hint="eastAsia" w:ascii="宋体" w:hAnsi="宋体" w:eastAsia="宋体" w:cs="宋体"/>
          <w:b/>
          <w:bCs/>
          <w:sz w:val="24"/>
          <w:szCs w:val="24"/>
        </w:rPr>
        <w:t>、规划范围</w:t>
      </w:r>
    </w:p>
    <w:p w14:paraId="3FE88FA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荆山镇城西村、猴洞村；引凤街道泰山社区、何巷社区；望淮街道</w:t>
      </w:r>
      <w:bookmarkStart w:id="50" w:name="OLE_LINK3"/>
      <w:bookmarkStart w:id="51" w:name="OLE_LINK4"/>
      <w:r>
        <w:rPr>
          <w:rFonts w:hint="eastAsia" w:ascii="宋体" w:hAnsi="宋体" w:eastAsia="宋体" w:cs="宋体"/>
          <w:sz w:val="24"/>
          <w:szCs w:val="24"/>
        </w:rPr>
        <w:t>刘郢村、朱岗村</w:t>
      </w:r>
      <w:bookmarkEnd w:id="50"/>
      <w:bookmarkEnd w:id="51"/>
      <w:r>
        <w:rPr>
          <w:rFonts w:hint="eastAsia" w:ascii="宋体" w:hAnsi="宋体" w:eastAsia="宋体" w:cs="宋体"/>
          <w:sz w:val="24"/>
          <w:szCs w:val="24"/>
        </w:rPr>
        <w:t>，怀洪新河河道范围以及被城镇开发边界分割的区域。</w:t>
      </w:r>
    </w:p>
    <w:p w14:paraId="19FC6C66">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lang w:val="en-US" w:eastAsia="zh-CN"/>
        </w:rPr>
        <w:t>B</w:t>
      </w:r>
      <w:r>
        <w:rPr>
          <w:rFonts w:hint="eastAsia" w:ascii="宋体" w:hAnsi="宋体" w:eastAsia="宋体" w:cs="宋体"/>
          <w:b/>
          <w:bCs/>
          <w:sz w:val="24"/>
          <w:szCs w:val="24"/>
        </w:rPr>
        <w:t>、规划主要内容</w:t>
      </w:r>
    </w:p>
    <w:p w14:paraId="283E3E9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（一）通则</w:t>
      </w:r>
    </w:p>
    <w:p w14:paraId="1E95D53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1、规划总则</w:t>
      </w:r>
    </w:p>
    <w:p w14:paraId="6F986A2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2、上位及相关规划解读</w:t>
      </w:r>
    </w:p>
    <w:p w14:paraId="4F29F75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3、区域协调发展</w:t>
      </w:r>
    </w:p>
    <w:p w14:paraId="09D1F4D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4、底线管控落实</w:t>
      </w:r>
    </w:p>
    <w:p w14:paraId="46E03A8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5、用地空间布局优化</w:t>
      </w:r>
    </w:p>
    <w:p w14:paraId="0067A8A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6、用地管控指引</w:t>
      </w:r>
    </w:p>
    <w:p w14:paraId="36CCC22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7、建设控制要求</w:t>
      </w:r>
    </w:p>
    <w:p w14:paraId="47626A7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8、用地兼容要求</w:t>
      </w:r>
    </w:p>
    <w:p w14:paraId="6DF7206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9、风貌特色管控要求</w:t>
      </w:r>
    </w:p>
    <w:p w14:paraId="1B89E7A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10、地块图则编制及成果汇交要求</w:t>
      </w:r>
    </w:p>
    <w:p w14:paraId="1145CBC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11、实施与监督</w:t>
      </w:r>
    </w:p>
    <w:p w14:paraId="4F28893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（二）图则</w:t>
      </w:r>
    </w:p>
    <w:p w14:paraId="751A9AD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1、重要控制线分布图</w:t>
      </w:r>
    </w:p>
    <w:p w14:paraId="425281E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2、地块单元划分图</w:t>
      </w:r>
    </w:p>
    <w:p w14:paraId="11DB57C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3、重点项目地块图则</w:t>
      </w:r>
    </w:p>
    <w:p w14:paraId="46AFD9EE">
      <w:pPr>
        <w:spacing w:line="360" w:lineRule="auto"/>
        <w:ind w:firstLine="480" w:firstLineChars="200"/>
        <w:rPr>
          <w:rFonts w:ascii="宋体" w:hAnsi="宋体" w:eastAsia="宋体" w:cs="宋体"/>
          <w:sz w:val="24"/>
          <w:szCs w:val="24"/>
        </w:rPr>
      </w:pPr>
      <w:bookmarkStart w:id="52" w:name="OLE_LINK2"/>
      <w:r>
        <w:rPr>
          <w:rFonts w:hint="eastAsia" w:ascii="宋体" w:hAnsi="宋体" w:eastAsia="宋体" w:cs="宋体"/>
          <w:sz w:val="24"/>
          <w:szCs w:val="24"/>
        </w:rPr>
        <w:t>（三）</w:t>
      </w:r>
      <w:bookmarkEnd w:id="52"/>
      <w:r>
        <w:rPr>
          <w:rFonts w:hint="eastAsia" w:ascii="宋体" w:hAnsi="宋体" w:eastAsia="宋体" w:cs="宋体"/>
          <w:sz w:val="24"/>
          <w:szCs w:val="24"/>
        </w:rPr>
        <w:t>附表</w:t>
      </w:r>
    </w:p>
    <w:p w14:paraId="744106F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1、规划管理核心指标表</w:t>
      </w:r>
    </w:p>
    <w:p w14:paraId="36F9778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（四）数据库</w:t>
      </w:r>
    </w:p>
    <w:p w14:paraId="274FF196">
      <w:pPr>
        <w:spacing w:line="360" w:lineRule="auto"/>
        <w:ind w:firstLine="480" w:firstLineChars="200"/>
        <w:rPr>
          <w:rFonts w:ascii="宋体" w:hAnsi="宋体" w:eastAsia="宋体"/>
          <w:b/>
          <w:sz w:val="28"/>
        </w:rPr>
      </w:pPr>
      <w:r>
        <w:rPr>
          <w:rFonts w:hint="eastAsia" w:ascii="宋体" w:hAnsi="宋体" w:eastAsia="宋体" w:cs="宋体"/>
          <w:sz w:val="24"/>
          <w:szCs w:val="24"/>
        </w:rPr>
        <w:t>按照数据库建设要求建立数据库。</w:t>
      </w:r>
    </w:p>
    <w:p w14:paraId="5F468C6C">
      <w:pPr>
        <w:spacing w:line="360" w:lineRule="auto"/>
        <w:jc w:val="center"/>
        <w:outlineLvl w:val="0"/>
        <w:rPr>
          <w:rFonts w:ascii="宋体" w:hAnsi="宋体" w:eastAsia="宋体"/>
          <w:b/>
          <w:sz w:val="28"/>
        </w:rPr>
      </w:pPr>
    </w:p>
    <w:p w14:paraId="6658CD9C">
      <w:pPr>
        <w:spacing w:line="360" w:lineRule="auto"/>
        <w:jc w:val="center"/>
        <w:outlineLvl w:val="0"/>
        <w:rPr>
          <w:rFonts w:ascii="宋体" w:hAnsi="宋体" w:eastAsia="宋体"/>
          <w:b/>
          <w:sz w:val="28"/>
        </w:rPr>
      </w:pPr>
      <w:r>
        <w:rPr>
          <w:rFonts w:hint="eastAsia" w:ascii="宋体" w:hAnsi="宋体" w:eastAsia="宋体"/>
          <w:b/>
          <w:sz w:val="28"/>
        </w:rPr>
        <w:t>第四章  评标方法和标准（综合评分法）</w:t>
      </w:r>
      <w:bookmarkEnd w:id="47"/>
      <w:bookmarkEnd w:id="48"/>
    </w:p>
    <w:p w14:paraId="6A8CF1F2">
      <w:pPr>
        <w:spacing w:line="360" w:lineRule="auto"/>
        <w:ind w:firstLine="437"/>
        <w:outlineLvl w:val="1"/>
        <w:rPr>
          <w:rFonts w:ascii="宋体" w:hAnsi="宋体" w:eastAsia="宋体"/>
          <w:b/>
          <w:sz w:val="24"/>
        </w:rPr>
      </w:pPr>
      <w:bookmarkStart w:id="53" w:name="_Toc11823"/>
      <w:bookmarkStart w:id="54" w:name="_Toc9920"/>
      <w:bookmarkStart w:id="55" w:name="_Toc4705"/>
      <w:r>
        <w:rPr>
          <w:rFonts w:hint="eastAsia" w:ascii="宋体" w:hAnsi="宋体" w:eastAsia="宋体"/>
          <w:b/>
          <w:sz w:val="24"/>
        </w:rPr>
        <w:t>一、总则</w:t>
      </w:r>
      <w:bookmarkEnd w:id="53"/>
      <w:bookmarkEnd w:id="54"/>
      <w:bookmarkEnd w:id="55"/>
    </w:p>
    <w:p w14:paraId="079478EA">
      <w:pPr>
        <w:spacing w:line="360" w:lineRule="auto"/>
        <w:ind w:firstLine="435"/>
        <w:rPr>
          <w:rFonts w:ascii="宋体" w:hAnsi="宋体" w:eastAsia="宋体"/>
          <w:sz w:val="24"/>
        </w:rPr>
      </w:pPr>
      <w:r>
        <w:rPr>
          <w:rFonts w:hint="eastAsia" w:ascii="宋体" w:hAnsi="宋体" w:eastAsia="宋体"/>
          <w:sz w:val="24"/>
        </w:rPr>
        <w:t>本项目将按照招标文件第二章 投标人须知的相关要求</w:t>
      </w:r>
      <w:r>
        <w:rPr>
          <w:rFonts w:ascii="宋体" w:hAnsi="宋体" w:eastAsia="宋体"/>
          <w:sz w:val="24"/>
        </w:rPr>
        <w:t>及本章的规定评标。</w:t>
      </w:r>
    </w:p>
    <w:p w14:paraId="5690CEDA">
      <w:pPr>
        <w:spacing w:line="360" w:lineRule="auto"/>
        <w:ind w:firstLine="437"/>
        <w:outlineLvl w:val="1"/>
        <w:rPr>
          <w:rFonts w:ascii="宋体" w:hAnsi="宋体" w:eastAsia="宋体"/>
          <w:b/>
          <w:sz w:val="24"/>
        </w:rPr>
      </w:pPr>
      <w:bookmarkStart w:id="56" w:name="_Toc3333"/>
      <w:bookmarkStart w:id="57" w:name="_Toc31871"/>
      <w:bookmarkStart w:id="58" w:name="_Toc32410"/>
      <w:r>
        <w:rPr>
          <w:rFonts w:hint="eastAsia" w:ascii="宋体" w:hAnsi="宋体" w:eastAsia="宋体"/>
          <w:b/>
          <w:sz w:val="24"/>
        </w:rPr>
        <w:t>二、评标方法</w:t>
      </w:r>
      <w:bookmarkEnd w:id="56"/>
      <w:bookmarkEnd w:id="57"/>
      <w:bookmarkEnd w:id="58"/>
    </w:p>
    <w:p w14:paraId="4B66F974">
      <w:pPr>
        <w:spacing w:line="360" w:lineRule="auto"/>
        <w:ind w:firstLine="437"/>
        <w:outlineLvl w:val="2"/>
        <w:rPr>
          <w:rFonts w:ascii="宋体" w:hAnsi="宋体" w:eastAsia="宋体"/>
          <w:sz w:val="24"/>
        </w:rPr>
      </w:pPr>
      <w:r>
        <w:rPr>
          <w:rFonts w:hint="eastAsia" w:ascii="宋体" w:hAnsi="宋体" w:eastAsia="宋体"/>
          <w:sz w:val="24"/>
        </w:rPr>
        <w:t>2.1资格审查</w:t>
      </w:r>
    </w:p>
    <w:tbl>
      <w:tblPr>
        <w:tblStyle w:val="12"/>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1651"/>
        <w:gridCol w:w="4557"/>
        <w:gridCol w:w="1894"/>
      </w:tblGrid>
      <w:tr w14:paraId="3897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79B88DF4">
            <w:pPr>
              <w:adjustRightInd w:val="0"/>
              <w:snapToGrid w:val="0"/>
              <w:spacing w:line="360" w:lineRule="auto"/>
              <w:ind w:right="-10"/>
              <w:jc w:val="center"/>
              <w:rPr>
                <w:rFonts w:ascii="宋体" w:hAnsi="宋体" w:eastAsia="宋体"/>
                <w:sz w:val="24"/>
              </w:rPr>
            </w:pPr>
            <w:r>
              <w:rPr>
                <w:rFonts w:hint="eastAsia" w:ascii="宋体" w:hAnsi="宋体" w:eastAsia="宋体"/>
                <w:b/>
                <w:sz w:val="24"/>
                <w:szCs w:val="22"/>
              </w:rPr>
              <w:t>资格审查表</w:t>
            </w:r>
          </w:p>
        </w:tc>
      </w:tr>
      <w:tr w14:paraId="3D059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420DAA9D">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942" w:type="pct"/>
            <w:tcBorders>
              <w:bottom w:val="single" w:color="auto" w:sz="4" w:space="0"/>
            </w:tcBorders>
            <w:vAlign w:val="center"/>
          </w:tcPr>
          <w:p w14:paraId="7FAD8F40">
            <w:pPr>
              <w:pStyle w:val="17"/>
              <w:pBdr>
                <w:bottom w:val="none" w:color="auto" w:sz="0" w:space="0"/>
              </w:pBdr>
              <w:tabs>
                <w:tab w:val="clear" w:pos="4153"/>
                <w:tab w:val="clear" w:pos="8306"/>
              </w:tabs>
              <w:snapToGrid w:val="0"/>
              <w:spacing w:line="360" w:lineRule="auto"/>
              <w:ind w:right="-10"/>
              <w:textAlignment w:val="auto"/>
              <w:rPr>
                <w:rFonts w:ascii="宋体" w:hAnsi="宋体" w:eastAsia="宋体"/>
                <w:kern w:val="2"/>
                <w:szCs w:val="24"/>
              </w:rPr>
            </w:pPr>
            <w:r>
              <w:rPr>
                <w:rFonts w:hint="eastAsia" w:ascii="宋体" w:hAnsi="宋体" w:eastAsia="宋体"/>
                <w:kern w:val="2"/>
                <w:szCs w:val="24"/>
              </w:rPr>
              <w:t>审查因素</w:t>
            </w:r>
          </w:p>
        </w:tc>
        <w:tc>
          <w:tcPr>
            <w:tcW w:w="2601" w:type="pct"/>
            <w:tcBorders>
              <w:bottom w:val="single" w:color="auto" w:sz="4" w:space="0"/>
            </w:tcBorders>
            <w:vAlign w:val="center"/>
          </w:tcPr>
          <w:p w14:paraId="30B88846">
            <w:pPr>
              <w:adjustRightInd w:val="0"/>
              <w:snapToGrid w:val="0"/>
              <w:spacing w:line="360" w:lineRule="auto"/>
              <w:ind w:right="-10"/>
              <w:jc w:val="center"/>
              <w:rPr>
                <w:rFonts w:ascii="宋体" w:hAnsi="宋体" w:eastAsia="宋体"/>
                <w:sz w:val="24"/>
              </w:rPr>
            </w:pPr>
            <w:r>
              <w:rPr>
                <w:rFonts w:hint="eastAsia" w:ascii="宋体" w:hAnsi="宋体" w:eastAsia="宋体"/>
                <w:sz w:val="24"/>
              </w:rPr>
              <w:t>审查内容</w:t>
            </w:r>
          </w:p>
        </w:tc>
        <w:tc>
          <w:tcPr>
            <w:tcW w:w="1079" w:type="pct"/>
            <w:tcBorders>
              <w:bottom w:val="single" w:color="auto" w:sz="4" w:space="0"/>
            </w:tcBorders>
            <w:vAlign w:val="center"/>
          </w:tcPr>
          <w:p w14:paraId="14578FDB">
            <w:pPr>
              <w:adjustRightInd w:val="0"/>
              <w:snapToGrid w:val="0"/>
              <w:spacing w:line="360" w:lineRule="auto"/>
              <w:ind w:right="-10"/>
              <w:jc w:val="center"/>
              <w:rPr>
                <w:rFonts w:ascii="宋体" w:hAnsi="宋体" w:eastAsia="宋体"/>
                <w:sz w:val="24"/>
              </w:rPr>
            </w:pPr>
            <w:r>
              <w:rPr>
                <w:rFonts w:hint="eastAsia" w:ascii="宋体" w:hAnsi="宋体" w:eastAsia="宋体"/>
                <w:sz w:val="24"/>
              </w:rPr>
              <w:t>格式要求</w:t>
            </w:r>
          </w:p>
        </w:tc>
      </w:tr>
      <w:tr w14:paraId="22792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6" w:type="pct"/>
            <w:tcBorders>
              <w:bottom w:val="single" w:color="auto" w:sz="4" w:space="0"/>
            </w:tcBorders>
            <w:vAlign w:val="center"/>
          </w:tcPr>
          <w:p w14:paraId="1A429E34">
            <w:pPr>
              <w:adjustRightInd w:val="0"/>
              <w:snapToGrid w:val="0"/>
              <w:spacing w:line="360" w:lineRule="auto"/>
              <w:ind w:right="-10"/>
              <w:jc w:val="center"/>
              <w:rPr>
                <w:rFonts w:ascii="宋体" w:hAnsi="宋体" w:eastAsia="宋体"/>
                <w:sz w:val="24"/>
              </w:rPr>
            </w:pPr>
            <w:r>
              <w:rPr>
                <w:rFonts w:hint="eastAsia" w:ascii="宋体" w:hAnsi="宋体" w:eastAsia="宋体"/>
                <w:sz w:val="24"/>
              </w:rPr>
              <w:t>1</w:t>
            </w:r>
          </w:p>
        </w:tc>
        <w:tc>
          <w:tcPr>
            <w:tcW w:w="942" w:type="pct"/>
            <w:tcBorders>
              <w:bottom w:val="single" w:color="auto" w:sz="4" w:space="0"/>
            </w:tcBorders>
            <w:vAlign w:val="center"/>
          </w:tcPr>
          <w:p w14:paraId="15C80B59">
            <w:pPr>
              <w:spacing w:after="50" w:line="360" w:lineRule="auto"/>
              <w:ind w:right="-10"/>
              <w:jc w:val="center"/>
              <w:rPr>
                <w:rFonts w:ascii="宋体" w:hAnsi="宋体" w:eastAsia="宋体"/>
                <w:sz w:val="24"/>
                <w:szCs w:val="28"/>
              </w:rPr>
            </w:pPr>
            <w:r>
              <w:rPr>
                <w:rFonts w:ascii="宋体" w:hAnsi="宋体" w:eastAsia="宋体" w:cs="宋体"/>
                <w:spacing w:val="9"/>
                <w:sz w:val="24"/>
                <w:szCs w:val="24"/>
              </w:rPr>
              <w:t>营业执照等证明</w:t>
            </w:r>
            <w:r>
              <w:rPr>
                <w:rFonts w:ascii="宋体" w:hAnsi="宋体" w:eastAsia="宋体" w:cs="宋体"/>
                <w:spacing w:val="-3"/>
                <w:sz w:val="24"/>
                <w:szCs w:val="24"/>
              </w:rPr>
              <w:t>文件</w:t>
            </w:r>
          </w:p>
        </w:tc>
        <w:tc>
          <w:tcPr>
            <w:tcW w:w="2601" w:type="pct"/>
            <w:tcBorders>
              <w:bottom w:val="single" w:color="auto" w:sz="4" w:space="0"/>
            </w:tcBorders>
            <w:vAlign w:val="center"/>
          </w:tcPr>
          <w:p w14:paraId="0ED05D72">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投标人为企业（包括合伙企业）的，应</w:t>
            </w:r>
            <w:r>
              <w:rPr>
                <w:rFonts w:hint="eastAsia" w:ascii="宋体" w:hAnsi="宋体" w:eastAsia="宋体" w:cs="宋体"/>
                <w:sz w:val="24"/>
                <w:szCs w:val="24"/>
              </w:rPr>
              <w:t>提</w:t>
            </w:r>
            <w:r>
              <w:rPr>
                <w:rFonts w:ascii="宋体" w:hAnsi="宋体" w:eastAsia="宋体" w:cs="宋体"/>
                <w:sz w:val="24"/>
                <w:szCs w:val="24"/>
              </w:rPr>
              <w:t>供有效的营业执照；</w:t>
            </w:r>
          </w:p>
          <w:p w14:paraId="75BCA4AF">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投标人为事业单位的，应</w:t>
            </w:r>
            <w:r>
              <w:rPr>
                <w:rFonts w:hint="eastAsia" w:ascii="宋体" w:hAnsi="宋体" w:eastAsia="宋体" w:cs="宋体"/>
                <w:sz w:val="24"/>
                <w:szCs w:val="24"/>
              </w:rPr>
              <w:t>提</w:t>
            </w:r>
            <w:r>
              <w:rPr>
                <w:rFonts w:ascii="宋体" w:hAnsi="宋体" w:eastAsia="宋体" w:cs="宋体"/>
                <w:sz w:val="24"/>
                <w:szCs w:val="24"/>
              </w:rPr>
              <w:t>供有效的事业单位法人证书；</w:t>
            </w:r>
          </w:p>
          <w:p w14:paraId="62F99815">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投标人是非企业机构的，应</w:t>
            </w:r>
            <w:r>
              <w:rPr>
                <w:rFonts w:hint="eastAsia" w:ascii="宋体" w:hAnsi="宋体" w:eastAsia="宋体" w:cs="宋体"/>
                <w:sz w:val="24"/>
                <w:szCs w:val="24"/>
              </w:rPr>
              <w:t>提</w:t>
            </w:r>
            <w:r>
              <w:rPr>
                <w:rFonts w:ascii="宋体" w:hAnsi="宋体" w:eastAsia="宋体" w:cs="宋体"/>
                <w:sz w:val="24"/>
                <w:szCs w:val="24"/>
              </w:rPr>
              <w:t>供有效的执业许可证</w:t>
            </w:r>
            <w:r>
              <w:rPr>
                <w:rFonts w:hint="eastAsia" w:ascii="宋体" w:hAnsi="宋体" w:eastAsia="宋体" w:cs="宋体"/>
                <w:sz w:val="24"/>
                <w:szCs w:val="24"/>
              </w:rPr>
              <w:t>或</w:t>
            </w:r>
            <w:r>
              <w:rPr>
                <w:rFonts w:ascii="宋体" w:hAnsi="宋体" w:eastAsia="宋体" w:cs="宋体"/>
                <w:sz w:val="24"/>
                <w:szCs w:val="24"/>
              </w:rPr>
              <w:t>登记证书等证明文件；</w:t>
            </w:r>
          </w:p>
          <w:p w14:paraId="31C1D480">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投标人是个体工商户的，应</w:t>
            </w:r>
            <w:r>
              <w:rPr>
                <w:rFonts w:hint="eastAsia" w:ascii="宋体" w:hAnsi="宋体" w:eastAsia="宋体" w:cs="宋体"/>
                <w:sz w:val="24"/>
                <w:szCs w:val="24"/>
              </w:rPr>
              <w:t>提</w:t>
            </w:r>
            <w:r>
              <w:rPr>
                <w:rFonts w:ascii="宋体" w:hAnsi="宋体" w:eastAsia="宋体" w:cs="宋体"/>
                <w:sz w:val="24"/>
                <w:szCs w:val="24"/>
              </w:rPr>
              <w:t>供有效的个体工商户营业执照；</w:t>
            </w:r>
          </w:p>
          <w:p w14:paraId="0668E54C">
            <w:pPr>
              <w:spacing w:after="50" w:line="360" w:lineRule="auto"/>
              <w:ind w:right="-10"/>
              <w:jc w:val="left"/>
              <w:rPr>
                <w:rFonts w:ascii="宋体" w:hAnsi="宋体" w:eastAsia="宋体"/>
                <w:sz w:val="24"/>
                <w:szCs w:val="28"/>
              </w:rPr>
            </w:pPr>
            <w:r>
              <w:rPr>
                <w:rFonts w:hint="eastAsia" w:ascii="宋体" w:hAnsi="宋体" w:eastAsia="宋体" w:cs="宋体"/>
                <w:sz w:val="24"/>
                <w:szCs w:val="24"/>
              </w:rPr>
              <w:t>（5）</w:t>
            </w:r>
            <w:r>
              <w:rPr>
                <w:rFonts w:ascii="宋体" w:hAnsi="宋体" w:eastAsia="宋体" w:cs="宋体"/>
                <w:sz w:val="24"/>
                <w:szCs w:val="24"/>
              </w:rPr>
              <w:t>投标人是自然人的，应</w:t>
            </w:r>
            <w:r>
              <w:rPr>
                <w:rFonts w:hint="eastAsia" w:ascii="宋体" w:hAnsi="宋体" w:eastAsia="宋体" w:cs="宋体"/>
                <w:sz w:val="24"/>
                <w:szCs w:val="24"/>
              </w:rPr>
              <w:t>提</w:t>
            </w:r>
            <w:r>
              <w:rPr>
                <w:rFonts w:ascii="宋体" w:hAnsi="宋体" w:eastAsia="宋体" w:cs="宋体"/>
                <w:sz w:val="24"/>
                <w:szCs w:val="24"/>
              </w:rPr>
              <w:t>供有效的自然人身份证明。</w:t>
            </w:r>
          </w:p>
        </w:tc>
        <w:tc>
          <w:tcPr>
            <w:tcW w:w="1079" w:type="pct"/>
            <w:vAlign w:val="center"/>
          </w:tcPr>
          <w:p w14:paraId="6E80E83E">
            <w:pPr>
              <w:spacing w:line="360" w:lineRule="auto"/>
              <w:jc w:val="left"/>
              <w:rPr>
                <w:rFonts w:ascii="宋体" w:hAnsi="宋体" w:eastAsia="宋体"/>
                <w:sz w:val="24"/>
              </w:rPr>
            </w:pPr>
            <w:r>
              <w:rPr>
                <w:rFonts w:hint="eastAsia" w:ascii="宋体" w:hAnsi="宋体" w:eastAsia="宋体" w:cs="宋体"/>
                <w:sz w:val="24"/>
                <w:szCs w:val="24"/>
              </w:rPr>
              <w:t>提供材料扫描件加盖供应商公章，应完整的体现出材料全部内容。</w:t>
            </w:r>
          </w:p>
        </w:tc>
      </w:tr>
      <w:tr w14:paraId="39417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6" w:type="pct"/>
            <w:tcBorders>
              <w:bottom w:val="single" w:color="auto" w:sz="4" w:space="0"/>
            </w:tcBorders>
            <w:vAlign w:val="center"/>
          </w:tcPr>
          <w:p w14:paraId="376C4836">
            <w:pPr>
              <w:adjustRightInd w:val="0"/>
              <w:snapToGrid w:val="0"/>
              <w:spacing w:line="360" w:lineRule="auto"/>
              <w:ind w:right="-10"/>
              <w:jc w:val="center"/>
              <w:rPr>
                <w:rFonts w:ascii="宋体" w:hAnsi="宋体" w:eastAsia="宋体"/>
                <w:sz w:val="24"/>
              </w:rPr>
            </w:pPr>
            <w:r>
              <w:rPr>
                <w:rFonts w:hint="eastAsia" w:ascii="宋体" w:hAnsi="宋体" w:eastAsia="宋体"/>
                <w:sz w:val="24"/>
              </w:rPr>
              <w:t>2</w:t>
            </w:r>
          </w:p>
        </w:tc>
        <w:tc>
          <w:tcPr>
            <w:tcW w:w="942" w:type="pct"/>
            <w:tcBorders>
              <w:bottom w:val="single" w:color="auto" w:sz="4" w:space="0"/>
            </w:tcBorders>
            <w:vAlign w:val="center"/>
          </w:tcPr>
          <w:p w14:paraId="324AD893">
            <w:pPr>
              <w:spacing w:after="50" w:line="360" w:lineRule="auto"/>
              <w:ind w:right="-10"/>
              <w:jc w:val="center"/>
              <w:rPr>
                <w:rFonts w:ascii="宋体" w:hAnsi="宋体" w:eastAsia="宋体"/>
                <w:sz w:val="24"/>
                <w:szCs w:val="28"/>
              </w:rPr>
            </w:pPr>
            <w:r>
              <w:rPr>
                <w:rFonts w:hint="eastAsia" w:ascii="宋体" w:hAnsi="宋体" w:eastAsia="宋体"/>
                <w:sz w:val="24"/>
                <w:szCs w:val="18"/>
              </w:rPr>
              <w:t>投标人资格声明书</w:t>
            </w:r>
          </w:p>
        </w:tc>
        <w:tc>
          <w:tcPr>
            <w:tcW w:w="2601" w:type="pct"/>
            <w:tcBorders>
              <w:bottom w:val="single" w:color="auto" w:sz="4" w:space="0"/>
            </w:tcBorders>
            <w:vAlign w:val="center"/>
          </w:tcPr>
          <w:p w14:paraId="2E4D9087">
            <w:pPr>
              <w:spacing w:after="50" w:line="360" w:lineRule="auto"/>
              <w:ind w:right="-10"/>
              <w:jc w:val="left"/>
              <w:rPr>
                <w:rFonts w:ascii="宋体" w:hAnsi="宋体" w:eastAsia="宋体"/>
                <w:sz w:val="24"/>
                <w:szCs w:val="28"/>
              </w:rPr>
            </w:pPr>
            <w:r>
              <w:rPr>
                <w:rFonts w:hint="eastAsia" w:ascii="宋体" w:hAnsi="宋体" w:eastAsia="宋体" w:cs="宋体"/>
                <w:sz w:val="24"/>
                <w:szCs w:val="24"/>
              </w:rPr>
              <w:t>提</w:t>
            </w:r>
            <w:r>
              <w:rPr>
                <w:rFonts w:ascii="宋体" w:hAnsi="宋体" w:eastAsia="宋体" w:cs="宋体"/>
                <w:sz w:val="24"/>
                <w:szCs w:val="24"/>
              </w:rPr>
              <w:t>供符合招标文件要求的《投标人资格声明书》</w:t>
            </w:r>
            <w:r>
              <w:rPr>
                <w:rFonts w:hint="eastAsia" w:ascii="宋体" w:hAnsi="宋体" w:eastAsia="宋体" w:cs="宋体"/>
                <w:sz w:val="24"/>
                <w:szCs w:val="24"/>
              </w:rPr>
              <w:t>。</w:t>
            </w:r>
          </w:p>
        </w:tc>
        <w:tc>
          <w:tcPr>
            <w:tcW w:w="1079" w:type="pct"/>
            <w:vAlign w:val="center"/>
          </w:tcPr>
          <w:p w14:paraId="51B697DA">
            <w:pPr>
              <w:spacing w:line="360" w:lineRule="auto"/>
              <w:jc w:val="left"/>
              <w:rPr>
                <w:rFonts w:ascii="宋体" w:hAnsi="宋体" w:eastAsia="宋体" w:cs="宋体"/>
                <w:sz w:val="24"/>
                <w:szCs w:val="24"/>
              </w:rPr>
            </w:pPr>
            <w:r>
              <w:rPr>
                <w:rFonts w:hint="eastAsia" w:ascii="宋体" w:hAnsi="宋体" w:eastAsia="宋体"/>
                <w:sz w:val="24"/>
              </w:rPr>
              <w:t>详见第六章投标文件格式。</w:t>
            </w:r>
          </w:p>
        </w:tc>
      </w:tr>
      <w:tr w14:paraId="04E4B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6A3F17B8">
            <w:pPr>
              <w:adjustRightInd w:val="0"/>
              <w:snapToGrid w:val="0"/>
              <w:spacing w:line="360" w:lineRule="auto"/>
              <w:ind w:right="-10"/>
              <w:jc w:val="center"/>
              <w:rPr>
                <w:rFonts w:ascii="宋体" w:hAnsi="宋体" w:eastAsia="宋体"/>
                <w:sz w:val="24"/>
              </w:rPr>
            </w:pPr>
            <w:r>
              <w:rPr>
                <w:rFonts w:hint="eastAsia" w:ascii="宋体" w:hAnsi="宋体" w:eastAsia="宋体"/>
                <w:sz w:val="24"/>
              </w:rPr>
              <w:t>3</w:t>
            </w:r>
          </w:p>
        </w:tc>
        <w:tc>
          <w:tcPr>
            <w:tcW w:w="942" w:type="pct"/>
            <w:tcBorders>
              <w:bottom w:val="single" w:color="auto" w:sz="4" w:space="0"/>
            </w:tcBorders>
            <w:vAlign w:val="center"/>
          </w:tcPr>
          <w:p w14:paraId="0C524E09">
            <w:pPr>
              <w:spacing w:after="50" w:line="360" w:lineRule="auto"/>
              <w:ind w:right="-10"/>
              <w:jc w:val="center"/>
              <w:rPr>
                <w:rFonts w:hint="eastAsia" w:ascii="宋体" w:hAnsi="宋体" w:eastAsia="宋体" w:cs="宋体"/>
                <w:sz w:val="24"/>
                <w:szCs w:val="24"/>
              </w:rPr>
            </w:pPr>
            <w:r>
              <w:rPr>
                <w:rFonts w:hint="eastAsia" w:ascii="宋体" w:hAnsi="宋体" w:eastAsia="宋体" w:cs="宋体"/>
                <w:sz w:val="24"/>
                <w:szCs w:val="24"/>
              </w:rPr>
              <w:t>投标人信用</w:t>
            </w:r>
          </w:p>
          <w:p w14:paraId="7123B41A">
            <w:pPr>
              <w:spacing w:after="50" w:line="360" w:lineRule="auto"/>
              <w:ind w:right="-10"/>
              <w:jc w:val="center"/>
              <w:rPr>
                <w:rFonts w:ascii="宋体" w:hAnsi="宋体" w:eastAsia="宋体"/>
                <w:sz w:val="24"/>
                <w:szCs w:val="28"/>
              </w:rPr>
            </w:pPr>
            <w:r>
              <w:rPr>
                <w:rFonts w:hint="eastAsia" w:ascii="宋体" w:hAnsi="宋体" w:eastAsia="宋体" w:cs="宋体"/>
                <w:sz w:val="24"/>
                <w:szCs w:val="24"/>
              </w:rPr>
              <w:t>记录</w:t>
            </w:r>
          </w:p>
        </w:tc>
        <w:tc>
          <w:tcPr>
            <w:tcW w:w="2601" w:type="pct"/>
            <w:tcBorders>
              <w:bottom w:val="single" w:color="auto" w:sz="4" w:space="0"/>
            </w:tcBorders>
            <w:vAlign w:val="center"/>
          </w:tcPr>
          <w:p w14:paraId="0E4E642B">
            <w:pPr>
              <w:spacing w:after="50" w:line="360" w:lineRule="auto"/>
              <w:ind w:right="-10"/>
              <w:jc w:val="left"/>
            </w:pPr>
            <w:r>
              <w:rPr>
                <w:rFonts w:hint="eastAsia" w:ascii="宋体" w:hAnsi="宋体" w:eastAsia="宋体" w:cs="宋体"/>
                <w:sz w:val="24"/>
                <w:szCs w:val="24"/>
                <w:lang w:val="zh-CN"/>
              </w:rPr>
              <w:t>投标人不得存在投标人须知正文第1</w:t>
            </w:r>
            <w:r>
              <w:rPr>
                <w:rFonts w:hint="eastAsia" w:ascii="宋体" w:hAnsi="宋体" w:eastAsia="宋体" w:cs="宋体"/>
                <w:sz w:val="24"/>
                <w:szCs w:val="24"/>
              </w:rPr>
              <w:t>4</w:t>
            </w:r>
            <w:r>
              <w:rPr>
                <w:rFonts w:hint="eastAsia" w:ascii="宋体" w:hAnsi="宋体" w:eastAsia="宋体" w:cs="宋体"/>
                <w:sz w:val="24"/>
                <w:szCs w:val="24"/>
                <w:lang w:val="zh-CN"/>
              </w:rPr>
              <w:t>.2</w:t>
            </w:r>
            <w:r>
              <w:rPr>
                <w:rFonts w:hint="eastAsia" w:ascii="宋体" w:hAnsi="宋体" w:eastAsia="宋体" w:cs="宋体"/>
                <w:sz w:val="24"/>
                <w:szCs w:val="24"/>
              </w:rPr>
              <w:t>条中</w:t>
            </w:r>
            <w:r>
              <w:rPr>
                <w:rFonts w:hint="eastAsia" w:ascii="宋体" w:hAnsi="宋体" w:eastAsia="宋体"/>
                <w:sz w:val="24"/>
                <w:szCs w:val="28"/>
              </w:rPr>
              <w:t>的</w:t>
            </w:r>
            <w:r>
              <w:rPr>
                <w:rFonts w:hint="eastAsia" w:ascii="宋体" w:hAnsi="宋体" w:eastAsia="宋体"/>
                <w:sz w:val="24"/>
                <w:szCs w:val="18"/>
              </w:rPr>
              <w:t>不良信用记录情形</w:t>
            </w:r>
          </w:p>
        </w:tc>
        <w:tc>
          <w:tcPr>
            <w:tcW w:w="1079" w:type="pct"/>
            <w:tcBorders>
              <w:bottom w:val="single" w:color="auto" w:sz="4" w:space="0"/>
            </w:tcBorders>
            <w:vAlign w:val="center"/>
          </w:tcPr>
          <w:p w14:paraId="7B56404A">
            <w:pPr>
              <w:spacing w:line="360" w:lineRule="auto"/>
              <w:jc w:val="left"/>
            </w:pPr>
            <w:r>
              <w:rPr>
                <w:rFonts w:hint="eastAsia" w:ascii="宋体" w:hAnsi="宋体" w:eastAsia="宋体" w:cs="宋体"/>
                <w:sz w:val="24"/>
                <w:szCs w:val="24"/>
              </w:rPr>
              <w:t>投标文件中提供承诺。</w:t>
            </w:r>
          </w:p>
        </w:tc>
      </w:tr>
      <w:tr w14:paraId="6FE14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376" w:type="pct"/>
            <w:vAlign w:val="center"/>
          </w:tcPr>
          <w:p w14:paraId="63D20445">
            <w:pPr>
              <w:adjustRightInd w:val="0"/>
              <w:snapToGrid w:val="0"/>
              <w:spacing w:line="360" w:lineRule="auto"/>
              <w:ind w:right="-10"/>
              <w:jc w:val="center"/>
              <w:rPr>
                <w:rFonts w:ascii="宋体" w:hAnsi="宋体" w:eastAsia="宋体"/>
                <w:sz w:val="24"/>
              </w:rPr>
            </w:pPr>
            <w:r>
              <w:rPr>
                <w:rFonts w:hint="eastAsia" w:ascii="宋体" w:hAnsi="宋体" w:eastAsia="宋体"/>
                <w:sz w:val="24"/>
              </w:rPr>
              <w:t>4</w:t>
            </w:r>
          </w:p>
        </w:tc>
        <w:tc>
          <w:tcPr>
            <w:tcW w:w="942" w:type="pct"/>
            <w:vAlign w:val="center"/>
          </w:tcPr>
          <w:p w14:paraId="02EBA9E1">
            <w:pPr>
              <w:spacing w:after="50" w:line="360" w:lineRule="auto"/>
              <w:ind w:right="-10"/>
              <w:rPr>
                <w:rFonts w:ascii="宋体" w:hAnsi="宋体" w:eastAsia="宋体" w:cs="宋体"/>
                <w:spacing w:val="10"/>
                <w:sz w:val="24"/>
                <w:szCs w:val="24"/>
              </w:rPr>
            </w:pPr>
            <w:r>
              <w:rPr>
                <w:rFonts w:ascii="宋体" w:hAnsi="宋体" w:eastAsia="宋体" w:cs="宋体"/>
                <w:spacing w:val="10"/>
                <w:sz w:val="24"/>
                <w:szCs w:val="24"/>
              </w:rPr>
              <w:t>其他特定资格要求</w:t>
            </w:r>
          </w:p>
        </w:tc>
        <w:tc>
          <w:tcPr>
            <w:tcW w:w="2601" w:type="pct"/>
            <w:vAlign w:val="center"/>
          </w:tcPr>
          <w:p w14:paraId="1BF5A8BF">
            <w:pPr>
              <w:spacing w:after="50" w:line="360" w:lineRule="auto"/>
              <w:ind w:right="-10"/>
              <w:rPr>
                <w:rFonts w:hint="eastAsia" w:ascii="宋体" w:hAnsi="宋体" w:eastAsia="宋体" w:cs="宋体"/>
                <w:spacing w:val="10"/>
                <w:sz w:val="24"/>
                <w:szCs w:val="24"/>
              </w:rPr>
            </w:pPr>
            <w:r>
              <w:rPr>
                <w:rFonts w:hint="eastAsia" w:ascii="宋体" w:hAnsi="宋体" w:eastAsia="宋体" w:cs="宋体"/>
                <w:spacing w:val="10"/>
                <w:sz w:val="24"/>
                <w:szCs w:val="24"/>
              </w:rPr>
              <w:t>本项目的特定资格要求：</w:t>
            </w:r>
          </w:p>
          <w:p w14:paraId="64C236E5">
            <w:pPr>
              <w:spacing w:after="50" w:line="360" w:lineRule="auto"/>
              <w:ind w:right="-10"/>
              <w:rPr>
                <w:rFonts w:hint="eastAsia" w:ascii="宋体" w:hAnsi="宋体" w:eastAsia="宋体" w:cs="宋体"/>
                <w:spacing w:val="10"/>
                <w:sz w:val="24"/>
                <w:szCs w:val="24"/>
              </w:rPr>
            </w:pPr>
            <w:r>
              <w:rPr>
                <w:rFonts w:hint="eastAsia" w:ascii="宋体" w:hAnsi="宋体" w:eastAsia="宋体" w:cs="宋体"/>
                <w:spacing w:val="10"/>
                <w:sz w:val="24"/>
                <w:szCs w:val="24"/>
                <w:lang w:eastAsia="zh-CN"/>
              </w:rPr>
              <w:t>（</w:t>
            </w:r>
            <w:r>
              <w:rPr>
                <w:rFonts w:hint="eastAsia" w:ascii="宋体" w:hAnsi="宋体" w:eastAsia="宋体" w:cs="宋体"/>
                <w:spacing w:val="10"/>
                <w:sz w:val="24"/>
                <w:szCs w:val="24"/>
                <w:lang w:val="en-US" w:eastAsia="zh-CN"/>
              </w:rPr>
              <w:t>1</w:t>
            </w:r>
            <w:r>
              <w:rPr>
                <w:rFonts w:hint="eastAsia" w:ascii="宋体" w:hAnsi="宋体" w:eastAsia="宋体" w:cs="宋体"/>
                <w:spacing w:val="10"/>
                <w:sz w:val="24"/>
                <w:szCs w:val="24"/>
                <w:lang w:eastAsia="zh-CN"/>
              </w:rPr>
              <w:t>）</w:t>
            </w:r>
            <w:r>
              <w:rPr>
                <w:rFonts w:hint="eastAsia" w:ascii="宋体" w:hAnsi="宋体" w:eastAsia="宋体" w:cs="宋体"/>
                <w:spacing w:val="10"/>
                <w:sz w:val="24"/>
                <w:szCs w:val="24"/>
              </w:rPr>
              <w:t>投标人必须具有有效的城乡规划编制乙级及以上资质；</w:t>
            </w:r>
          </w:p>
          <w:p w14:paraId="08989900">
            <w:pPr>
              <w:spacing w:after="50" w:line="360" w:lineRule="auto"/>
              <w:ind w:right="-10"/>
              <w:rPr>
                <w:rFonts w:hint="eastAsia" w:ascii="宋体" w:hAnsi="宋体" w:eastAsia="宋体" w:cs="宋体"/>
                <w:spacing w:val="10"/>
                <w:sz w:val="24"/>
                <w:szCs w:val="24"/>
              </w:rPr>
            </w:pPr>
            <w:r>
              <w:rPr>
                <w:rFonts w:hint="eastAsia" w:ascii="宋体" w:hAnsi="宋体" w:eastAsia="宋体" w:cs="宋体"/>
                <w:spacing w:val="10"/>
                <w:sz w:val="24"/>
                <w:szCs w:val="24"/>
                <w:lang w:eastAsia="zh-CN"/>
              </w:rPr>
              <w:t>（</w:t>
            </w:r>
            <w:r>
              <w:rPr>
                <w:rFonts w:hint="eastAsia" w:ascii="宋体" w:hAnsi="宋体" w:eastAsia="宋体" w:cs="宋体"/>
                <w:spacing w:val="10"/>
                <w:sz w:val="24"/>
                <w:szCs w:val="24"/>
                <w:lang w:val="en-US" w:eastAsia="zh-CN"/>
              </w:rPr>
              <w:t>2</w:t>
            </w:r>
            <w:r>
              <w:rPr>
                <w:rFonts w:hint="eastAsia" w:ascii="宋体" w:hAnsi="宋体" w:eastAsia="宋体" w:cs="宋体"/>
                <w:spacing w:val="10"/>
                <w:sz w:val="24"/>
                <w:szCs w:val="24"/>
                <w:lang w:eastAsia="zh-CN"/>
              </w:rPr>
              <w:t>）</w:t>
            </w:r>
            <w:r>
              <w:rPr>
                <w:rFonts w:hint="eastAsia" w:ascii="宋体" w:hAnsi="宋体" w:eastAsia="宋体" w:cs="宋体"/>
                <w:spacing w:val="10"/>
                <w:sz w:val="24"/>
                <w:szCs w:val="24"/>
              </w:rPr>
              <w:t>拟任项目负责人必须具有注册城乡（市）规划师。</w:t>
            </w:r>
          </w:p>
          <w:p w14:paraId="4F2717FB">
            <w:pPr>
              <w:spacing w:after="50" w:line="360" w:lineRule="auto"/>
              <w:ind w:right="-10"/>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详</w:t>
            </w:r>
            <w:r>
              <w:rPr>
                <w:rFonts w:ascii="宋体" w:hAnsi="宋体" w:eastAsia="宋体" w:cs="宋体"/>
                <w:spacing w:val="10"/>
                <w:sz w:val="24"/>
                <w:szCs w:val="24"/>
              </w:rPr>
              <w:t>见第一章《</w:t>
            </w:r>
            <w:r>
              <w:rPr>
                <w:rFonts w:hint="eastAsia" w:ascii="宋体" w:hAnsi="宋体" w:eastAsia="宋体" w:cs="宋体"/>
                <w:spacing w:val="10"/>
                <w:sz w:val="24"/>
                <w:szCs w:val="24"/>
              </w:rPr>
              <w:t>采购公告</w:t>
            </w:r>
            <w:r>
              <w:rPr>
                <w:rFonts w:ascii="宋体" w:hAnsi="宋体" w:eastAsia="宋体" w:cs="宋体"/>
                <w:spacing w:val="10"/>
                <w:sz w:val="24"/>
                <w:szCs w:val="24"/>
              </w:rPr>
              <w:t>》</w:t>
            </w:r>
          </w:p>
        </w:tc>
        <w:tc>
          <w:tcPr>
            <w:tcW w:w="1079" w:type="pct"/>
            <w:vAlign w:val="center"/>
          </w:tcPr>
          <w:p w14:paraId="65AD40F4">
            <w:pPr>
              <w:spacing w:after="50" w:line="360" w:lineRule="auto"/>
              <w:ind w:right="-10"/>
              <w:rPr>
                <w:rFonts w:ascii="宋体" w:hAnsi="宋体" w:eastAsia="宋体" w:cs="宋体"/>
                <w:spacing w:val="10"/>
                <w:sz w:val="24"/>
                <w:szCs w:val="24"/>
              </w:rPr>
            </w:pPr>
            <w:r>
              <w:rPr>
                <w:rFonts w:hint="eastAsia" w:ascii="宋体" w:hAnsi="宋体" w:eastAsia="宋体" w:cs="宋体"/>
                <w:sz w:val="24"/>
                <w:szCs w:val="24"/>
              </w:rPr>
              <w:t>提供材料扫描件加盖供应商公章，应完整的体现出材料全部内容。</w:t>
            </w:r>
          </w:p>
        </w:tc>
      </w:tr>
    </w:tbl>
    <w:p w14:paraId="775A24BD">
      <w:pPr>
        <w:spacing w:line="360" w:lineRule="auto"/>
        <w:ind w:firstLine="435"/>
        <w:rPr>
          <w:rFonts w:ascii="宋体" w:hAnsi="宋体" w:eastAsia="宋体"/>
          <w:sz w:val="24"/>
        </w:rPr>
      </w:pPr>
      <w:r>
        <w:rPr>
          <w:rFonts w:hint="eastAsia" w:ascii="宋体" w:hAnsi="宋体" w:eastAsia="宋体"/>
          <w:b/>
          <w:bCs/>
          <w:sz w:val="24"/>
        </w:rPr>
        <w:t>资格审查指标通过标准：</w:t>
      </w:r>
      <w:r>
        <w:rPr>
          <w:rFonts w:hint="eastAsia" w:ascii="宋体" w:hAnsi="宋体" w:eastAsia="宋体"/>
          <w:sz w:val="24"/>
        </w:rPr>
        <w:t>投标人必须通过资格审查表中的全部评审指标。</w:t>
      </w:r>
    </w:p>
    <w:p w14:paraId="5910AEFF">
      <w:pPr>
        <w:spacing w:line="360" w:lineRule="auto"/>
        <w:ind w:firstLine="437"/>
        <w:outlineLvl w:val="2"/>
        <w:rPr>
          <w:rFonts w:ascii="宋体" w:hAnsi="宋体" w:eastAsia="宋体"/>
          <w:sz w:val="24"/>
        </w:rPr>
      </w:pPr>
      <w:r>
        <w:rPr>
          <w:rFonts w:hint="eastAsia" w:ascii="宋体" w:hAnsi="宋体" w:eastAsia="宋体"/>
          <w:sz w:val="24"/>
        </w:rPr>
        <w:t>2.2符合性审查</w:t>
      </w:r>
    </w:p>
    <w:p w14:paraId="1041DDDA">
      <w:pPr>
        <w:spacing w:line="360" w:lineRule="auto"/>
        <w:ind w:firstLine="435"/>
        <w:rPr>
          <w:rFonts w:ascii="宋体" w:hAnsi="宋体" w:eastAsia="宋体"/>
          <w:sz w:val="24"/>
        </w:rPr>
      </w:pPr>
      <w:r>
        <w:rPr>
          <w:rFonts w:hint="eastAsia" w:ascii="宋体" w:hAnsi="宋体" w:eastAsia="宋体"/>
          <w:sz w:val="24"/>
        </w:rPr>
        <w:t>评标委员会对通过资格审查的投标人的投标文件进行符合性审查，以确定其是否满足招标文件的实质性要求。符合性审查表如下：</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2117"/>
        <w:gridCol w:w="3128"/>
        <w:gridCol w:w="2512"/>
      </w:tblGrid>
      <w:tr w14:paraId="6E833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28A305A5">
            <w:pPr>
              <w:adjustRightInd w:val="0"/>
              <w:snapToGrid w:val="0"/>
              <w:spacing w:line="360" w:lineRule="auto"/>
              <w:ind w:right="-10"/>
              <w:jc w:val="center"/>
              <w:rPr>
                <w:rFonts w:ascii="宋体" w:hAnsi="宋体" w:eastAsia="宋体"/>
                <w:b/>
                <w:bCs/>
                <w:sz w:val="24"/>
              </w:rPr>
            </w:pPr>
            <w:r>
              <w:rPr>
                <w:rFonts w:hint="eastAsia" w:ascii="宋体" w:hAnsi="宋体" w:eastAsia="宋体"/>
                <w:b/>
                <w:bCs/>
                <w:sz w:val="24"/>
              </w:rPr>
              <w:t>符合性审查表</w:t>
            </w:r>
          </w:p>
        </w:tc>
      </w:tr>
      <w:tr w14:paraId="61785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49" w:type="pct"/>
            <w:tcBorders>
              <w:bottom w:val="single" w:color="auto" w:sz="4" w:space="0"/>
            </w:tcBorders>
            <w:vAlign w:val="center"/>
          </w:tcPr>
          <w:p w14:paraId="5EBFC6E6">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1242" w:type="pct"/>
            <w:tcBorders>
              <w:bottom w:val="single" w:color="auto" w:sz="4" w:space="0"/>
            </w:tcBorders>
            <w:vAlign w:val="center"/>
          </w:tcPr>
          <w:p w14:paraId="31E6CE7A">
            <w:pPr>
              <w:pStyle w:val="17"/>
              <w:pBdr>
                <w:bottom w:val="none" w:color="auto" w:sz="0" w:space="0"/>
              </w:pBdr>
              <w:tabs>
                <w:tab w:val="clear" w:pos="4153"/>
                <w:tab w:val="clear" w:pos="8306"/>
              </w:tabs>
              <w:snapToGrid w:val="0"/>
              <w:spacing w:line="360" w:lineRule="auto"/>
              <w:ind w:right="-10"/>
              <w:textAlignment w:val="auto"/>
              <w:rPr>
                <w:rFonts w:ascii="宋体" w:hAnsi="宋体" w:eastAsia="宋体"/>
                <w:kern w:val="2"/>
              </w:rPr>
            </w:pPr>
            <w:r>
              <w:rPr>
                <w:rFonts w:hint="eastAsia" w:ascii="宋体" w:hAnsi="宋体" w:eastAsia="宋体"/>
                <w:kern w:val="2"/>
              </w:rPr>
              <w:t>审查指标</w:t>
            </w:r>
          </w:p>
        </w:tc>
        <w:tc>
          <w:tcPr>
            <w:tcW w:w="1835" w:type="pct"/>
            <w:tcBorders>
              <w:bottom w:val="single" w:color="auto" w:sz="4" w:space="0"/>
            </w:tcBorders>
            <w:vAlign w:val="center"/>
          </w:tcPr>
          <w:p w14:paraId="36818179">
            <w:pPr>
              <w:adjustRightInd w:val="0"/>
              <w:snapToGrid w:val="0"/>
              <w:spacing w:line="360" w:lineRule="auto"/>
              <w:ind w:right="-10"/>
              <w:jc w:val="center"/>
              <w:rPr>
                <w:rFonts w:ascii="宋体" w:hAnsi="宋体" w:eastAsia="宋体"/>
                <w:sz w:val="24"/>
              </w:rPr>
            </w:pPr>
            <w:r>
              <w:rPr>
                <w:rFonts w:hint="eastAsia" w:ascii="宋体" w:hAnsi="宋体" w:eastAsia="宋体"/>
                <w:sz w:val="24"/>
              </w:rPr>
              <w:t>审查标准</w:t>
            </w:r>
          </w:p>
        </w:tc>
        <w:tc>
          <w:tcPr>
            <w:tcW w:w="1473" w:type="pct"/>
            <w:tcBorders>
              <w:bottom w:val="single" w:color="auto" w:sz="4" w:space="0"/>
            </w:tcBorders>
            <w:vAlign w:val="center"/>
          </w:tcPr>
          <w:p w14:paraId="7DC9A05F">
            <w:pPr>
              <w:adjustRightInd w:val="0"/>
              <w:snapToGrid w:val="0"/>
              <w:spacing w:line="360" w:lineRule="auto"/>
              <w:ind w:right="-10"/>
              <w:jc w:val="center"/>
              <w:rPr>
                <w:rFonts w:ascii="宋体" w:hAnsi="宋体" w:eastAsia="宋体"/>
                <w:sz w:val="24"/>
              </w:rPr>
            </w:pPr>
            <w:r>
              <w:rPr>
                <w:rFonts w:hint="eastAsia" w:ascii="宋体" w:hAnsi="宋体" w:eastAsia="宋体"/>
                <w:sz w:val="24"/>
              </w:rPr>
              <w:t>格式要求</w:t>
            </w:r>
          </w:p>
        </w:tc>
      </w:tr>
      <w:tr w14:paraId="0B09B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21911D5C">
            <w:pPr>
              <w:adjustRightInd w:val="0"/>
              <w:snapToGrid w:val="0"/>
              <w:spacing w:line="360" w:lineRule="auto"/>
              <w:ind w:right="-10"/>
              <w:jc w:val="center"/>
              <w:rPr>
                <w:rFonts w:ascii="宋体" w:hAnsi="宋体" w:eastAsia="宋体"/>
                <w:sz w:val="24"/>
              </w:rPr>
            </w:pPr>
            <w:r>
              <w:rPr>
                <w:rFonts w:hint="eastAsia" w:ascii="宋体" w:hAnsi="宋体" w:eastAsia="宋体"/>
                <w:sz w:val="24"/>
              </w:rPr>
              <w:t>1</w:t>
            </w:r>
          </w:p>
        </w:tc>
        <w:tc>
          <w:tcPr>
            <w:tcW w:w="1242" w:type="pct"/>
            <w:vAlign w:val="center"/>
          </w:tcPr>
          <w:p w14:paraId="7C152E1B">
            <w:pPr>
              <w:spacing w:after="50" w:line="360" w:lineRule="auto"/>
              <w:ind w:right="-10"/>
              <w:jc w:val="center"/>
              <w:rPr>
                <w:rFonts w:ascii="宋体" w:hAnsi="宋体" w:eastAsia="宋体"/>
                <w:sz w:val="24"/>
                <w:szCs w:val="28"/>
              </w:rPr>
            </w:pPr>
            <w:r>
              <w:rPr>
                <w:rFonts w:hint="eastAsia" w:ascii="宋体" w:hAnsi="宋体" w:eastAsia="宋体"/>
                <w:sz w:val="24"/>
              </w:rPr>
              <w:t>报价表</w:t>
            </w:r>
          </w:p>
        </w:tc>
        <w:tc>
          <w:tcPr>
            <w:tcW w:w="1835" w:type="pct"/>
            <w:vAlign w:val="center"/>
          </w:tcPr>
          <w:p w14:paraId="05E9DC79">
            <w:pPr>
              <w:spacing w:after="50" w:line="360" w:lineRule="auto"/>
              <w:ind w:right="-10"/>
              <w:jc w:val="center"/>
              <w:rPr>
                <w:rFonts w:ascii="宋体" w:hAnsi="宋体" w:eastAsia="宋体"/>
                <w:sz w:val="24"/>
                <w:szCs w:val="28"/>
              </w:rPr>
            </w:pPr>
            <w:r>
              <w:rPr>
                <w:rFonts w:hint="eastAsia" w:ascii="宋体" w:hAnsi="宋体" w:eastAsia="宋体"/>
                <w:sz w:val="24"/>
                <w:szCs w:val="28"/>
              </w:rPr>
              <w:t>格式、填写要求符合招标文件规定并加盖投标人盖章</w:t>
            </w:r>
          </w:p>
        </w:tc>
        <w:tc>
          <w:tcPr>
            <w:tcW w:w="1473" w:type="pct"/>
            <w:vAlign w:val="center"/>
          </w:tcPr>
          <w:p w14:paraId="43CE26B9">
            <w:pPr>
              <w:adjustRightInd w:val="0"/>
              <w:snapToGrid w:val="0"/>
              <w:spacing w:line="360" w:lineRule="auto"/>
              <w:ind w:right="-10"/>
              <w:jc w:val="center"/>
              <w:rPr>
                <w:rFonts w:ascii="宋体" w:hAnsi="宋体" w:eastAsia="宋体"/>
                <w:sz w:val="24"/>
              </w:rPr>
            </w:pPr>
            <w:r>
              <w:rPr>
                <w:rFonts w:hint="eastAsia" w:ascii="宋体" w:hAnsi="宋体" w:eastAsia="宋体"/>
                <w:sz w:val="24"/>
              </w:rPr>
              <w:t>详见第六章投标文件格式。</w:t>
            </w:r>
          </w:p>
        </w:tc>
      </w:tr>
      <w:tr w14:paraId="33B4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77E1D6F4">
            <w:pPr>
              <w:adjustRightInd w:val="0"/>
              <w:snapToGrid w:val="0"/>
              <w:spacing w:line="360" w:lineRule="auto"/>
              <w:ind w:right="-10"/>
              <w:jc w:val="center"/>
              <w:rPr>
                <w:rFonts w:ascii="宋体" w:hAnsi="宋体" w:eastAsia="宋体"/>
                <w:sz w:val="24"/>
              </w:rPr>
            </w:pPr>
            <w:r>
              <w:rPr>
                <w:rFonts w:hint="eastAsia" w:ascii="宋体" w:hAnsi="宋体" w:eastAsia="宋体"/>
                <w:sz w:val="24"/>
              </w:rPr>
              <w:t>2</w:t>
            </w:r>
          </w:p>
        </w:tc>
        <w:tc>
          <w:tcPr>
            <w:tcW w:w="1242" w:type="pct"/>
            <w:vAlign w:val="center"/>
          </w:tcPr>
          <w:p w14:paraId="4E86BA3F">
            <w:pPr>
              <w:spacing w:after="50" w:line="360" w:lineRule="auto"/>
              <w:ind w:right="-10"/>
              <w:jc w:val="center"/>
              <w:rPr>
                <w:rFonts w:ascii="宋体" w:hAnsi="宋体" w:eastAsia="宋体"/>
                <w:sz w:val="24"/>
                <w:szCs w:val="28"/>
              </w:rPr>
            </w:pPr>
            <w:r>
              <w:rPr>
                <w:rFonts w:hint="eastAsia" w:ascii="宋体" w:hAnsi="宋体" w:eastAsia="宋体"/>
                <w:sz w:val="24"/>
                <w:szCs w:val="28"/>
              </w:rPr>
              <w:t>投标函</w:t>
            </w:r>
          </w:p>
        </w:tc>
        <w:tc>
          <w:tcPr>
            <w:tcW w:w="1835" w:type="pct"/>
            <w:vAlign w:val="center"/>
          </w:tcPr>
          <w:p w14:paraId="1EACED91">
            <w:pPr>
              <w:spacing w:after="50" w:line="360" w:lineRule="auto"/>
              <w:ind w:right="-10"/>
              <w:jc w:val="center"/>
              <w:rPr>
                <w:rFonts w:ascii="宋体" w:hAnsi="宋体" w:eastAsia="宋体"/>
                <w:sz w:val="24"/>
                <w:szCs w:val="28"/>
              </w:rPr>
            </w:pPr>
            <w:r>
              <w:rPr>
                <w:rFonts w:hint="eastAsia" w:ascii="宋体" w:hAnsi="宋体" w:eastAsia="宋体"/>
                <w:sz w:val="24"/>
                <w:szCs w:val="28"/>
              </w:rPr>
              <w:t>格式、填写要求符合招标文件规定并加盖投标人盖章</w:t>
            </w:r>
          </w:p>
        </w:tc>
        <w:tc>
          <w:tcPr>
            <w:tcW w:w="1473" w:type="pct"/>
            <w:vAlign w:val="center"/>
          </w:tcPr>
          <w:p w14:paraId="325666D4">
            <w:pPr>
              <w:adjustRightInd w:val="0"/>
              <w:snapToGrid w:val="0"/>
              <w:spacing w:line="360" w:lineRule="auto"/>
              <w:ind w:right="-10"/>
              <w:jc w:val="center"/>
              <w:rPr>
                <w:rFonts w:ascii="宋体" w:hAnsi="宋体" w:eastAsia="宋体"/>
                <w:sz w:val="24"/>
              </w:rPr>
            </w:pPr>
            <w:r>
              <w:rPr>
                <w:rFonts w:hint="eastAsia" w:ascii="宋体" w:hAnsi="宋体" w:eastAsia="宋体"/>
                <w:sz w:val="24"/>
              </w:rPr>
              <w:t>详见第六章投标文件格式。</w:t>
            </w:r>
          </w:p>
        </w:tc>
      </w:tr>
      <w:tr w14:paraId="21CE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250577D8">
            <w:pPr>
              <w:adjustRightInd w:val="0"/>
              <w:snapToGrid w:val="0"/>
              <w:spacing w:line="360" w:lineRule="auto"/>
              <w:ind w:right="-10"/>
              <w:jc w:val="center"/>
              <w:rPr>
                <w:rFonts w:ascii="宋体" w:hAnsi="宋体" w:eastAsia="宋体"/>
                <w:sz w:val="24"/>
              </w:rPr>
            </w:pPr>
            <w:r>
              <w:rPr>
                <w:rFonts w:ascii="宋体" w:hAnsi="宋体" w:eastAsia="宋体"/>
                <w:sz w:val="24"/>
              </w:rPr>
              <w:t>3</w:t>
            </w:r>
          </w:p>
        </w:tc>
        <w:tc>
          <w:tcPr>
            <w:tcW w:w="1242" w:type="pct"/>
            <w:vAlign w:val="center"/>
          </w:tcPr>
          <w:p w14:paraId="5ABF40C2">
            <w:pPr>
              <w:spacing w:after="50" w:line="360" w:lineRule="auto"/>
              <w:ind w:right="-10"/>
              <w:jc w:val="center"/>
              <w:rPr>
                <w:rFonts w:ascii="宋体" w:hAnsi="宋体" w:eastAsia="宋体"/>
                <w:sz w:val="24"/>
                <w:szCs w:val="28"/>
              </w:rPr>
            </w:pPr>
            <w:r>
              <w:rPr>
                <w:rFonts w:hint="eastAsia" w:ascii="宋体" w:hAnsi="宋体" w:eastAsia="宋体"/>
                <w:sz w:val="24"/>
                <w:szCs w:val="28"/>
              </w:rPr>
              <w:t>授权书</w:t>
            </w:r>
          </w:p>
        </w:tc>
        <w:tc>
          <w:tcPr>
            <w:tcW w:w="1835" w:type="pct"/>
            <w:vAlign w:val="center"/>
          </w:tcPr>
          <w:p w14:paraId="02D8F71D">
            <w:pPr>
              <w:spacing w:after="50" w:line="360" w:lineRule="auto"/>
              <w:ind w:right="-10"/>
              <w:jc w:val="center"/>
              <w:rPr>
                <w:rFonts w:ascii="宋体" w:hAnsi="宋体" w:eastAsia="宋体"/>
                <w:sz w:val="24"/>
                <w:szCs w:val="28"/>
              </w:rPr>
            </w:pPr>
            <w:r>
              <w:rPr>
                <w:rFonts w:hint="eastAsia" w:ascii="宋体" w:hAnsi="宋体" w:eastAsia="宋体"/>
                <w:sz w:val="24"/>
                <w:szCs w:val="28"/>
              </w:rPr>
              <w:t>格式、填写要求符合招标文件规定并加盖投标人盖章</w:t>
            </w:r>
          </w:p>
        </w:tc>
        <w:tc>
          <w:tcPr>
            <w:tcW w:w="1473" w:type="pct"/>
            <w:vAlign w:val="center"/>
          </w:tcPr>
          <w:p w14:paraId="241D4097">
            <w:pPr>
              <w:adjustRightInd w:val="0"/>
              <w:snapToGrid w:val="0"/>
              <w:spacing w:line="360" w:lineRule="auto"/>
              <w:ind w:right="-10"/>
              <w:jc w:val="center"/>
              <w:rPr>
                <w:rFonts w:ascii="宋体" w:hAnsi="宋体" w:eastAsia="宋体"/>
                <w:sz w:val="24"/>
              </w:rPr>
            </w:pPr>
            <w:r>
              <w:rPr>
                <w:rFonts w:hint="eastAsia" w:ascii="宋体" w:hAnsi="宋体" w:eastAsia="宋体"/>
                <w:sz w:val="24"/>
              </w:rPr>
              <w:t>法定代表人参加投标的无需此件，提供身份证明即可。详见第六章投标文件格式。</w:t>
            </w:r>
          </w:p>
        </w:tc>
      </w:tr>
      <w:tr w14:paraId="10AF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4E96CA4D">
            <w:pPr>
              <w:adjustRightInd w:val="0"/>
              <w:snapToGrid w:val="0"/>
              <w:spacing w:line="360" w:lineRule="auto"/>
              <w:ind w:right="-10"/>
              <w:jc w:val="center"/>
              <w:rPr>
                <w:rFonts w:ascii="宋体" w:hAnsi="宋体" w:eastAsia="宋体"/>
                <w:sz w:val="24"/>
              </w:rPr>
            </w:pPr>
            <w:r>
              <w:rPr>
                <w:rFonts w:hint="eastAsia" w:ascii="宋体" w:hAnsi="宋体" w:eastAsia="宋体"/>
                <w:sz w:val="24"/>
              </w:rPr>
              <w:t>4</w:t>
            </w:r>
          </w:p>
        </w:tc>
        <w:tc>
          <w:tcPr>
            <w:tcW w:w="1242" w:type="pct"/>
            <w:vAlign w:val="center"/>
          </w:tcPr>
          <w:p w14:paraId="7F6E0EC0">
            <w:pPr>
              <w:spacing w:after="50" w:line="360" w:lineRule="auto"/>
              <w:ind w:right="-10"/>
              <w:jc w:val="center"/>
              <w:rPr>
                <w:rFonts w:ascii="宋体" w:hAnsi="宋体" w:eastAsia="宋体"/>
                <w:sz w:val="24"/>
                <w:szCs w:val="28"/>
              </w:rPr>
            </w:pPr>
            <w:r>
              <w:rPr>
                <w:rFonts w:hint="eastAsia" w:ascii="宋体" w:hAnsi="宋体" w:eastAsia="宋体"/>
                <w:sz w:val="24"/>
                <w:szCs w:val="28"/>
              </w:rPr>
              <w:t>投标报价</w:t>
            </w:r>
          </w:p>
        </w:tc>
        <w:tc>
          <w:tcPr>
            <w:tcW w:w="1835" w:type="pct"/>
            <w:vAlign w:val="center"/>
          </w:tcPr>
          <w:p w14:paraId="0424127D">
            <w:pPr>
              <w:spacing w:after="50" w:line="360" w:lineRule="auto"/>
              <w:ind w:right="-10"/>
              <w:jc w:val="center"/>
              <w:rPr>
                <w:rFonts w:ascii="宋体" w:hAnsi="宋体" w:eastAsia="宋体"/>
                <w:sz w:val="24"/>
                <w:szCs w:val="28"/>
              </w:rPr>
            </w:pPr>
            <w:r>
              <w:rPr>
                <w:rFonts w:hint="eastAsia" w:ascii="宋体" w:hAnsi="宋体" w:eastAsia="宋体"/>
                <w:sz w:val="24"/>
                <w:szCs w:val="28"/>
              </w:rPr>
              <w:t>符合</w:t>
            </w:r>
            <w:r>
              <w:rPr>
                <w:rFonts w:hint="eastAsia" w:ascii="宋体" w:hAnsi="宋体" w:eastAsia="宋体"/>
                <w:sz w:val="24"/>
              </w:rPr>
              <w:t>招标文件投标人须知正文第9条要求</w:t>
            </w:r>
          </w:p>
        </w:tc>
        <w:tc>
          <w:tcPr>
            <w:tcW w:w="1473" w:type="pct"/>
            <w:vAlign w:val="center"/>
          </w:tcPr>
          <w:p w14:paraId="730B1971">
            <w:pPr>
              <w:adjustRightInd w:val="0"/>
              <w:snapToGrid w:val="0"/>
              <w:spacing w:line="360" w:lineRule="auto"/>
              <w:ind w:right="-10"/>
              <w:jc w:val="center"/>
              <w:rPr>
                <w:rFonts w:ascii="宋体" w:hAnsi="宋体" w:eastAsia="宋体"/>
                <w:sz w:val="24"/>
              </w:rPr>
            </w:pPr>
            <w:r>
              <w:rPr>
                <w:rFonts w:hint="eastAsia" w:ascii="宋体" w:hAnsi="宋体" w:eastAsia="宋体"/>
                <w:sz w:val="24"/>
              </w:rPr>
              <w:t>详见第六章投标文件格式。</w:t>
            </w:r>
          </w:p>
        </w:tc>
      </w:tr>
      <w:tr w14:paraId="055E1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449" w:type="pct"/>
            <w:vAlign w:val="center"/>
          </w:tcPr>
          <w:p w14:paraId="4417944E">
            <w:pPr>
              <w:adjustRightInd w:val="0"/>
              <w:snapToGrid w:val="0"/>
              <w:spacing w:line="360" w:lineRule="auto"/>
              <w:ind w:right="-10"/>
              <w:jc w:val="center"/>
              <w:rPr>
                <w:rFonts w:ascii="宋体" w:hAnsi="宋体" w:eastAsia="宋体"/>
                <w:sz w:val="24"/>
              </w:rPr>
            </w:pPr>
            <w:r>
              <w:rPr>
                <w:rFonts w:hint="eastAsia" w:ascii="宋体" w:hAnsi="宋体" w:eastAsia="宋体"/>
                <w:sz w:val="24"/>
              </w:rPr>
              <w:t>5</w:t>
            </w:r>
          </w:p>
        </w:tc>
        <w:tc>
          <w:tcPr>
            <w:tcW w:w="1242" w:type="pct"/>
            <w:vAlign w:val="center"/>
          </w:tcPr>
          <w:p w14:paraId="360411AC">
            <w:pPr>
              <w:spacing w:after="50" w:line="360" w:lineRule="auto"/>
              <w:ind w:right="-10"/>
              <w:jc w:val="center"/>
              <w:rPr>
                <w:rFonts w:ascii="宋体" w:hAnsi="宋体" w:eastAsia="宋体"/>
                <w:sz w:val="24"/>
                <w:szCs w:val="28"/>
              </w:rPr>
            </w:pPr>
            <w:r>
              <w:rPr>
                <w:rFonts w:hint="eastAsia" w:ascii="宋体" w:hAnsi="宋体" w:eastAsia="宋体"/>
                <w:sz w:val="24"/>
                <w:szCs w:val="28"/>
              </w:rPr>
              <w:t>商务响应情况</w:t>
            </w:r>
          </w:p>
        </w:tc>
        <w:tc>
          <w:tcPr>
            <w:tcW w:w="1835" w:type="pct"/>
            <w:vAlign w:val="center"/>
          </w:tcPr>
          <w:p w14:paraId="75752471">
            <w:pPr>
              <w:spacing w:after="50" w:line="360" w:lineRule="auto"/>
              <w:ind w:right="-10"/>
              <w:jc w:val="center"/>
              <w:rPr>
                <w:rFonts w:ascii="宋体" w:hAnsi="宋体" w:eastAsia="宋体"/>
                <w:sz w:val="24"/>
                <w:szCs w:val="28"/>
              </w:rPr>
            </w:pPr>
            <w:r>
              <w:rPr>
                <w:rFonts w:hint="eastAsia" w:ascii="宋体" w:hAnsi="宋体" w:eastAsia="宋体"/>
                <w:sz w:val="24"/>
                <w:szCs w:val="28"/>
              </w:rPr>
              <w:t>符合招标文件采购需求中对付款方式、服务地点、服务期限等实质性要求</w:t>
            </w:r>
          </w:p>
        </w:tc>
        <w:tc>
          <w:tcPr>
            <w:tcW w:w="1473" w:type="pct"/>
            <w:vAlign w:val="center"/>
          </w:tcPr>
          <w:p w14:paraId="2B6324A7">
            <w:pPr>
              <w:adjustRightInd w:val="0"/>
              <w:snapToGrid w:val="0"/>
              <w:spacing w:line="360" w:lineRule="auto"/>
              <w:ind w:right="-10"/>
              <w:jc w:val="center"/>
              <w:rPr>
                <w:rFonts w:ascii="宋体" w:hAnsi="宋体" w:eastAsia="宋体"/>
                <w:sz w:val="24"/>
              </w:rPr>
            </w:pPr>
            <w:r>
              <w:rPr>
                <w:rFonts w:hint="eastAsia" w:ascii="宋体" w:hAnsi="宋体" w:eastAsia="宋体"/>
                <w:sz w:val="24"/>
              </w:rPr>
              <w:t>详见第六章投标文件格式。</w:t>
            </w:r>
          </w:p>
        </w:tc>
      </w:tr>
      <w:tr w14:paraId="6D57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37BB15D7">
            <w:pPr>
              <w:adjustRightInd w:val="0"/>
              <w:snapToGrid w:val="0"/>
              <w:spacing w:line="360" w:lineRule="auto"/>
              <w:ind w:right="-10"/>
              <w:jc w:val="center"/>
              <w:rPr>
                <w:rFonts w:hint="eastAsia" w:ascii="宋体" w:hAnsi="宋体" w:eastAsia="宋体"/>
                <w:sz w:val="24"/>
                <w:lang w:eastAsia="zh-CN"/>
              </w:rPr>
            </w:pPr>
            <w:r>
              <w:rPr>
                <w:rFonts w:hint="eastAsia" w:ascii="宋体" w:hAnsi="宋体" w:eastAsia="宋体"/>
                <w:sz w:val="24"/>
                <w:lang w:val="en-US" w:eastAsia="zh-CN"/>
              </w:rPr>
              <w:t>6</w:t>
            </w:r>
          </w:p>
        </w:tc>
        <w:tc>
          <w:tcPr>
            <w:tcW w:w="1242" w:type="pct"/>
            <w:vAlign w:val="center"/>
          </w:tcPr>
          <w:p w14:paraId="6BC6F030">
            <w:pPr>
              <w:spacing w:after="50" w:line="360" w:lineRule="auto"/>
              <w:ind w:right="-10"/>
              <w:jc w:val="center"/>
              <w:rPr>
                <w:rFonts w:ascii="宋体" w:hAnsi="宋体" w:eastAsia="宋体"/>
                <w:sz w:val="24"/>
                <w:szCs w:val="28"/>
              </w:rPr>
            </w:pPr>
            <w:r>
              <w:rPr>
                <w:rFonts w:hint="eastAsia" w:ascii="宋体" w:hAnsi="宋体" w:eastAsia="宋体"/>
                <w:sz w:val="24"/>
                <w:szCs w:val="28"/>
              </w:rPr>
              <w:t>其他要求</w:t>
            </w:r>
          </w:p>
        </w:tc>
        <w:tc>
          <w:tcPr>
            <w:tcW w:w="1835" w:type="pct"/>
            <w:vAlign w:val="center"/>
          </w:tcPr>
          <w:p w14:paraId="44466F0C">
            <w:pPr>
              <w:spacing w:after="50" w:line="360" w:lineRule="auto"/>
              <w:ind w:right="-10"/>
              <w:jc w:val="center"/>
              <w:rPr>
                <w:rFonts w:ascii="宋体" w:hAnsi="宋体" w:eastAsia="宋体"/>
                <w:sz w:val="24"/>
                <w:szCs w:val="28"/>
              </w:rPr>
            </w:pPr>
            <w:r>
              <w:rPr>
                <w:rFonts w:hint="eastAsia" w:ascii="宋体" w:hAnsi="宋体" w:eastAsia="宋体"/>
                <w:sz w:val="24"/>
                <w:szCs w:val="28"/>
              </w:rPr>
              <w:t>符合法律、行政法规规定的其他条件或招标文件列明的其他实质性要求</w:t>
            </w:r>
          </w:p>
        </w:tc>
        <w:tc>
          <w:tcPr>
            <w:tcW w:w="1473" w:type="pct"/>
            <w:vAlign w:val="center"/>
          </w:tcPr>
          <w:p w14:paraId="1C7CD4FC">
            <w:pPr>
              <w:adjustRightInd w:val="0"/>
              <w:snapToGrid w:val="0"/>
              <w:spacing w:line="360" w:lineRule="auto"/>
              <w:ind w:right="-10"/>
              <w:jc w:val="center"/>
              <w:rPr>
                <w:rFonts w:ascii="宋体" w:hAnsi="宋体" w:eastAsia="宋体"/>
                <w:sz w:val="24"/>
              </w:rPr>
            </w:pPr>
          </w:p>
        </w:tc>
      </w:tr>
    </w:tbl>
    <w:p w14:paraId="64B1B317">
      <w:pPr>
        <w:spacing w:line="360" w:lineRule="auto"/>
        <w:ind w:firstLine="435"/>
        <w:rPr>
          <w:rFonts w:ascii="宋体" w:hAnsi="宋体" w:eastAsia="宋体"/>
          <w:sz w:val="24"/>
        </w:rPr>
      </w:pPr>
      <w:r>
        <w:rPr>
          <w:rFonts w:hint="eastAsia" w:ascii="宋体" w:hAnsi="宋体" w:eastAsia="宋体"/>
          <w:b/>
          <w:bCs/>
          <w:sz w:val="24"/>
        </w:rPr>
        <w:t>符合性审查指标通过标准：</w:t>
      </w:r>
      <w:r>
        <w:rPr>
          <w:rFonts w:hint="eastAsia" w:ascii="宋体" w:hAnsi="宋体" w:eastAsia="宋体"/>
          <w:sz w:val="24"/>
        </w:rPr>
        <w:t>投标人必须通过符合性审查表中的全部评审指标。</w:t>
      </w:r>
    </w:p>
    <w:p w14:paraId="6249490F">
      <w:pPr>
        <w:spacing w:line="360" w:lineRule="auto"/>
        <w:ind w:firstLine="437"/>
        <w:outlineLvl w:val="2"/>
        <w:rPr>
          <w:rFonts w:ascii="宋体" w:hAnsi="宋体" w:eastAsia="宋体"/>
          <w:sz w:val="24"/>
        </w:rPr>
      </w:pPr>
      <w:r>
        <w:rPr>
          <w:rFonts w:hint="eastAsia" w:ascii="宋体" w:hAnsi="宋体" w:eastAsia="宋体"/>
          <w:sz w:val="24"/>
        </w:rPr>
        <w:t>2.3详细审查</w:t>
      </w:r>
    </w:p>
    <w:p w14:paraId="2FCAF4C5">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.3.1</w:t>
      </w:r>
      <w:r>
        <w:rPr>
          <w:rFonts w:hint="eastAsia" w:ascii="宋体" w:hAnsi="宋体" w:eastAsia="宋体"/>
          <w:sz w:val="24"/>
        </w:rPr>
        <w:t>评标委员会按照下表对投标文件进行详细审查和评分。</w:t>
      </w:r>
    </w:p>
    <w:p w14:paraId="2CD28EE8">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.3.2</w:t>
      </w:r>
      <w:r>
        <w:rPr>
          <w:rFonts w:hint="eastAsia" w:ascii="宋体" w:hAnsi="宋体" w:eastAsia="宋体"/>
          <w:sz w:val="24"/>
        </w:rPr>
        <w:t>本项目综合评分满分为1</w:t>
      </w:r>
      <w:r>
        <w:rPr>
          <w:rFonts w:ascii="宋体" w:hAnsi="宋体" w:eastAsia="宋体"/>
          <w:sz w:val="24"/>
        </w:rPr>
        <w:t>00</w:t>
      </w:r>
      <w:r>
        <w:rPr>
          <w:rFonts w:hint="eastAsia" w:ascii="宋体" w:hAnsi="宋体" w:eastAsia="宋体"/>
          <w:sz w:val="24"/>
        </w:rPr>
        <w:t>分，其中：技术资信分值占总分值的权重为</w:t>
      </w:r>
      <w:r>
        <w:rPr>
          <w:rFonts w:ascii="宋体" w:hAnsi="宋体" w:eastAsia="宋体"/>
          <w:sz w:val="24"/>
          <w:u w:val="single"/>
        </w:rPr>
        <w:t xml:space="preserve"> </w:t>
      </w:r>
      <w:r>
        <w:rPr>
          <w:rFonts w:hint="eastAsia" w:ascii="宋体" w:hAnsi="宋体" w:eastAsia="宋体"/>
          <w:sz w:val="24"/>
          <w:u w:val="single"/>
          <w:lang w:val="en-US" w:eastAsia="zh-CN"/>
        </w:rPr>
        <w:t>9</w:t>
      </w:r>
      <w:r>
        <w:rPr>
          <w:rFonts w:hint="eastAsia" w:ascii="宋体" w:hAnsi="宋体" w:eastAsia="宋体"/>
          <w:sz w:val="24"/>
          <w:u w:val="single"/>
        </w:rPr>
        <w:t>0</w:t>
      </w:r>
      <w:r>
        <w:rPr>
          <w:rFonts w:ascii="宋体" w:hAnsi="宋体" w:eastAsia="宋体"/>
          <w:sz w:val="24"/>
          <w:u w:val="single"/>
        </w:rPr>
        <w:t xml:space="preserve"> </w:t>
      </w:r>
      <w:r>
        <w:rPr>
          <w:rFonts w:ascii="宋体" w:hAnsi="宋体" w:eastAsia="宋体"/>
          <w:sz w:val="24"/>
        </w:rPr>
        <w:t>%，价格分值占总分值的权重为</w:t>
      </w:r>
      <w:r>
        <w:rPr>
          <w:rFonts w:ascii="宋体" w:hAnsi="宋体" w:eastAsia="宋体"/>
          <w:sz w:val="24"/>
          <w:u w:val="single"/>
        </w:rPr>
        <w:t xml:space="preserve"> </w:t>
      </w:r>
      <w:r>
        <w:rPr>
          <w:rFonts w:hint="eastAsia" w:ascii="宋体" w:hAnsi="宋体" w:eastAsia="宋体"/>
          <w:sz w:val="24"/>
          <w:u w:val="single"/>
          <w:lang w:val="en-US" w:eastAsia="zh-CN"/>
        </w:rPr>
        <w:t>1</w:t>
      </w:r>
      <w:r>
        <w:rPr>
          <w:rFonts w:hint="eastAsia" w:ascii="宋体" w:hAnsi="宋体" w:eastAsia="宋体"/>
          <w:sz w:val="24"/>
          <w:u w:val="single"/>
        </w:rPr>
        <w:t>0</w:t>
      </w:r>
      <w:r>
        <w:rPr>
          <w:rFonts w:ascii="宋体" w:hAnsi="宋体" w:eastAsia="宋体"/>
          <w:sz w:val="24"/>
          <w:u w:val="single"/>
        </w:rPr>
        <w:t xml:space="preserve"> </w:t>
      </w:r>
      <w:r>
        <w:rPr>
          <w:rFonts w:ascii="宋体" w:hAnsi="宋体" w:eastAsia="宋体"/>
          <w:sz w:val="24"/>
        </w:rPr>
        <w:t>%。具体评分细则如下：</w:t>
      </w:r>
    </w:p>
    <w:tbl>
      <w:tblPr>
        <w:tblStyle w:val="12"/>
        <w:tblW w:w="53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869"/>
        <w:gridCol w:w="6492"/>
        <w:gridCol w:w="991"/>
      </w:tblGrid>
      <w:tr w14:paraId="01EC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78" w:type="pct"/>
            <w:tcBorders>
              <w:top w:val="single" w:color="auto" w:sz="4" w:space="0"/>
              <w:left w:val="single" w:color="auto" w:sz="4" w:space="0"/>
              <w:bottom w:val="single" w:color="auto" w:sz="4" w:space="0"/>
              <w:right w:val="single" w:color="auto" w:sz="4" w:space="0"/>
            </w:tcBorders>
            <w:vAlign w:val="center"/>
          </w:tcPr>
          <w:p w14:paraId="141DD624">
            <w:pPr>
              <w:keepNext w:val="0"/>
              <w:keepLines w:val="0"/>
              <w:pageBreakBefore w:val="0"/>
              <w:kinsoku/>
              <w:wordWrap/>
              <w:overflowPunct/>
              <w:topLinePunct w:val="0"/>
              <w:bidi w:val="0"/>
              <w:snapToGrid/>
              <w:spacing w:line="440" w:lineRule="exact"/>
              <w:textAlignment w:val="auto"/>
              <w:rPr>
                <w:rFonts w:hint="eastAsia" w:ascii="宋体" w:hAnsi="宋体" w:eastAsia="宋体" w:cs="宋体"/>
                <w:kern w:val="0"/>
              </w:rPr>
            </w:pPr>
            <w:r>
              <w:rPr>
                <w:rFonts w:hint="eastAsia" w:ascii="宋体" w:hAnsi="宋体" w:eastAsia="宋体" w:cs="宋体"/>
                <w:kern w:val="0"/>
              </w:rPr>
              <w:t>序号</w:t>
            </w:r>
          </w:p>
        </w:tc>
        <w:tc>
          <w:tcPr>
            <w:tcW w:w="481" w:type="pct"/>
            <w:tcBorders>
              <w:top w:val="single" w:color="auto" w:sz="4" w:space="0"/>
              <w:left w:val="single" w:color="auto" w:sz="4" w:space="0"/>
              <w:bottom w:val="single" w:color="auto" w:sz="4" w:space="0"/>
              <w:right w:val="single" w:color="auto" w:sz="4" w:space="0"/>
            </w:tcBorders>
            <w:vAlign w:val="center"/>
          </w:tcPr>
          <w:p w14:paraId="7FC5C125">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kern w:val="0"/>
              </w:rPr>
            </w:pPr>
            <w:r>
              <w:rPr>
                <w:rFonts w:hint="eastAsia" w:ascii="宋体" w:hAnsi="宋体" w:eastAsia="宋体" w:cs="宋体"/>
                <w:b/>
                <w:bCs/>
                <w:color w:val="000000" w:themeColor="text1"/>
                <w:sz w:val="24"/>
                <w14:textFill>
                  <w14:solidFill>
                    <w14:schemeClr w14:val="tx1"/>
                  </w14:solidFill>
                </w14:textFill>
              </w:rPr>
              <w:t>评分内容</w:t>
            </w:r>
          </w:p>
        </w:tc>
        <w:tc>
          <w:tcPr>
            <w:tcW w:w="3590" w:type="pct"/>
            <w:tcBorders>
              <w:top w:val="single" w:color="auto" w:sz="4" w:space="0"/>
              <w:left w:val="single" w:color="auto" w:sz="4" w:space="0"/>
              <w:bottom w:val="single" w:color="auto" w:sz="4" w:space="0"/>
              <w:right w:val="single" w:color="auto" w:sz="4" w:space="0"/>
            </w:tcBorders>
            <w:vAlign w:val="center"/>
          </w:tcPr>
          <w:p w14:paraId="0517AF0B">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kern w:val="0"/>
              </w:rPr>
            </w:pPr>
            <w:r>
              <w:rPr>
                <w:rFonts w:hint="eastAsia" w:ascii="宋体" w:hAnsi="宋体" w:eastAsia="宋体" w:cs="宋体"/>
                <w:b/>
                <w:bCs/>
                <w:color w:val="000000" w:themeColor="text1"/>
                <w:sz w:val="24"/>
                <w14:textFill>
                  <w14:solidFill>
                    <w14:schemeClr w14:val="tx1"/>
                  </w14:solidFill>
                </w14:textFill>
              </w:rPr>
              <w:t>评分标准</w:t>
            </w:r>
          </w:p>
        </w:tc>
        <w:tc>
          <w:tcPr>
            <w:tcW w:w="548" w:type="pct"/>
            <w:tcBorders>
              <w:top w:val="single" w:color="auto" w:sz="4" w:space="0"/>
              <w:left w:val="single" w:color="auto" w:sz="4" w:space="0"/>
              <w:bottom w:val="single" w:color="auto" w:sz="4" w:space="0"/>
              <w:right w:val="single" w:color="auto" w:sz="4" w:space="0"/>
            </w:tcBorders>
            <w:vAlign w:val="center"/>
          </w:tcPr>
          <w:p w14:paraId="205E16E2">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分值</w:t>
            </w:r>
          </w:p>
          <w:p w14:paraId="62388525">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范围</w:t>
            </w:r>
          </w:p>
        </w:tc>
      </w:tr>
      <w:tr w14:paraId="1FE8E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78" w:type="pct"/>
            <w:vMerge w:val="restart"/>
            <w:tcBorders>
              <w:top w:val="single" w:color="auto" w:sz="4" w:space="0"/>
              <w:left w:val="single" w:color="auto" w:sz="4" w:space="0"/>
              <w:right w:val="single" w:color="auto" w:sz="4" w:space="0"/>
            </w:tcBorders>
            <w:vAlign w:val="center"/>
          </w:tcPr>
          <w:p w14:paraId="68B4CAB6">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技术资信分</w:t>
            </w:r>
          </w:p>
          <w:p w14:paraId="566EA94B">
            <w:pPr>
              <w:keepNext w:val="0"/>
              <w:keepLines w:val="0"/>
              <w:pageBreakBefore w:val="0"/>
              <w:kinsoku/>
              <w:wordWrap/>
              <w:overflowPunct/>
              <w:topLinePunct w:val="0"/>
              <w:bidi w:val="0"/>
              <w:snapToGrid/>
              <w:spacing w:line="440" w:lineRule="exact"/>
              <w:ind w:right="-11"/>
              <w:jc w:val="center"/>
              <w:textAlignment w:val="auto"/>
              <w:rPr>
                <w:rFonts w:hint="eastAsia" w:ascii="宋体" w:hAnsi="宋体" w:eastAsia="宋体" w:cs="宋体"/>
                <w:kern w:val="0"/>
                <w:sz w:val="24"/>
                <w:szCs w:val="24"/>
              </w:rPr>
            </w:pPr>
            <w:r>
              <w:rPr>
                <w:rFonts w:hint="eastAsia" w:ascii="宋体" w:hAnsi="宋体" w:eastAsia="宋体" w:cs="宋体"/>
                <w:color w:val="000000" w:themeColor="text1"/>
                <w:sz w:val="24"/>
                <w14:textFill>
                  <w14:solidFill>
                    <w14:schemeClr w14:val="tx1"/>
                  </w14:solidFill>
                </w14:textFill>
              </w:rPr>
              <w:t>（90分</w:t>
            </w:r>
          </w:p>
        </w:tc>
        <w:tc>
          <w:tcPr>
            <w:tcW w:w="481" w:type="pct"/>
            <w:tcBorders>
              <w:top w:val="single" w:color="auto" w:sz="4" w:space="0"/>
              <w:left w:val="single" w:color="auto" w:sz="4" w:space="0"/>
              <w:bottom w:val="single" w:color="auto" w:sz="4" w:space="0"/>
              <w:right w:val="single" w:color="auto" w:sz="4" w:space="0"/>
            </w:tcBorders>
            <w:vAlign w:val="center"/>
          </w:tcPr>
          <w:p w14:paraId="7597CB51">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投标人体系认证</w:t>
            </w:r>
          </w:p>
        </w:tc>
        <w:tc>
          <w:tcPr>
            <w:tcW w:w="3590" w:type="pct"/>
            <w:tcBorders>
              <w:top w:val="single" w:color="auto" w:sz="4" w:space="0"/>
              <w:left w:val="single" w:color="auto" w:sz="4" w:space="0"/>
              <w:bottom w:val="single" w:color="auto" w:sz="4" w:space="0"/>
              <w:right w:val="single" w:color="auto" w:sz="4" w:space="0"/>
            </w:tcBorders>
          </w:tcPr>
          <w:p w14:paraId="730ABCC7">
            <w:pPr>
              <w:keepNext w:val="0"/>
              <w:keepLines w:val="0"/>
              <w:pageBreakBefore w:val="0"/>
              <w:kinsoku/>
              <w:wordWrap/>
              <w:overflowPunct/>
              <w:topLinePunct w:val="0"/>
              <w:bidi w:val="0"/>
              <w:snapToGrid/>
              <w:spacing w:after="50" w:line="440" w:lineRule="exact"/>
              <w:ind w:right="-10"/>
              <w:textAlignment w:val="auto"/>
              <w:rPr>
                <w:rFonts w:hint="eastAsia" w:ascii="宋体" w:hAnsi="宋体" w:eastAsia="宋体" w:cs="宋体"/>
                <w:kern w:val="0"/>
                <w:sz w:val="24"/>
                <w:szCs w:val="24"/>
              </w:rPr>
            </w:pPr>
            <w:r>
              <w:rPr>
                <w:rFonts w:hint="eastAsia" w:ascii="宋体" w:hAnsi="宋体" w:eastAsia="宋体" w:cs="宋体"/>
                <w:kern w:val="0"/>
                <w:sz w:val="24"/>
                <w:szCs w:val="24"/>
              </w:rPr>
              <w:t>供应商具有经中国国家认证认可监督管理委员会认可的认证机构颁发的有效的：</w:t>
            </w:r>
          </w:p>
          <w:p w14:paraId="60678539">
            <w:pPr>
              <w:keepNext w:val="0"/>
              <w:keepLines w:val="0"/>
              <w:pageBreakBefore w:val="0"/>
              <w:kinsoku/>
              <w:wordWrap/>
              <w:overflowPunct/>
              <w:topLinePunct w:val="0"/>
              <w:bidi w:val="0"/>
              <w:snapToGrid/>
              <w:spacing w:after="50" w:line="440" w:lineRule="exact"/>
              <w:ind w:right="-10"/>
              <w:textAlignment w:val="auto"/>
              <w:rPr>
                <w:rFonts w:hint="eastAsia" w:ascii="宋体" w:hAnsi="宋体" w:eastAsia="宋体" w:cs="宋体"/>
                <w:kern w:val="0"/>
                <w:sz w:val="24"/>
                <w:szCs w:val="24"/>
              </w:rPr>
            </w:pPr>
            <w:r>
              <w:rPr>
                <w:rFonts w:hint="eastAsia" w:ascii="宋体" w:hAnsi="宋体" w:eastAsia="宋体" w:cs="宋体"/>
                <w:kern w:val="0"/>
                <w:sz w:val="24"/>
                <w:szCs w:val="24"/>
              </w:rPr>
              <w:t>（1）质量管理体系认证证书的，得3分；</w:t>
            </w:r>
          </w:p>
          <w:p w14:paraId="502F83E4">
            <w:pPr>
              <w:keepNext w:val="0"/>
              <w:keepLines w:val="0"/>
              <w:pageBreakBefore w:val="0"/>
              <w:kinsoku/>
              <w:wordWrap/>
              <w:overflowPunct/>
              <w:topLinePunct w:val="0"/>
              <w:bidi w:val="0"/>
              <w:snapToGrid/>
              <w:spacing w:after="50" w:line="440" w:lineRule="exact"/>
              <w:ind w:right="-10"/>
              <w:textAlignment w:val="auto"/>
              <w:rPr>
                <w:rFonts w:hint="eastAsia" w:ascii="宋体" w:hAnsi="宋体" w:eastAsia="宋体" w:cs="宋体"/>
                <w:kern w:val="0"/>
                <w:sz w:val="24"/>
                <w:szCs w:val="24"/>
              </w:rPr>
            </w:pPr>
            <w:r>
              <w:rPr>
                <w:rFonts w:hint="eastAsia" w:ascii="宋体" w:hAnsi="宋体" w:eastAsia="宋体" w:cs="宋体"/>
                <w:kern w:val="0"/>
                <w:sz w:val="24"/>
                <w:szCs w:val="24"/>
              </w:rPr>
              <w:t>（2）环境管理体系认证证书的，得3分；</w:t>
            </w:r>
          </w:p>
          <w:p w14:paraId="5F9A328A">
            <w:pPr>
              <w:keepNext w:val="0"/>
              <w:keepLines w:val="0"/>
              <w:pageBreakBefore w:val="0"/>
              <w:kinsoku/>
              <w:wordWrap/>
              <w:overflowPunct/>
              <w:topLinePunct w:val="0"/>
              <w:bidi w:val="0"/>
              <w:snapToGrid/>
              <w:spacing w:after="50" w:line="440" w:lineRule="exact"/>
              <w:ind w:right="-10"/>
              <w:textAlignment w:val="auto"/>
              <w:rPr>
                <w:rFonts w:hint="eastAsia" w:ascii="宋体" w:hAnsi="宋体" w:eastAsia="宋体" w:cs="宋体"/>
                <w:kern w:val="0"/>
                <w:sz w:val="24"/>
                <w:szCs w:val="24"/>
              </w:rPr>
            </w:pPr>
            <w:r>
              <w:rPr>
                <w:rFonts w:hint="eastAsia" w:ascii="宋体" w:hAnsi="宋体" w:eastAsia="宋体" w:cs="宋体"/>
                <w:kern w:val="0"/>
                <w:sz w:val="24"/>
                <w:szCs w:val="24"/>
              </w:rPr>
              <w:t>（3）职业健康安全管理体系认证证书的，得3分；</w:t>
            </w:r>
          </w:p>
          <w:p w14:paraId="207AE963">
            <w:pPr>
              <w:keepNext w:val="0"/>
              <w:keepLines w:val="0"/>
              <w:pageBreakBefore w:val="0"/>
              <w:kinsoku/>
              <w:wordWrap/>
              <w:overflowPunct/>
              <w:topLinePunct w:val="0"/>
              <w:bidi w:val="0"/>
              <w:snapToGrid/>
              <w:spacing w:after="50" w:line="440" w:lineRule="exact"/>
              <w:ind w:right="-10"/>
              <w:textAlignment w:val="auto"/>
              <w:rPr>
                <w:rFonts w:hint="eastAsia" w:ascii="宋体" w:hAnsi="宋体" w:eastAsia="宋体" w:cs="宋体"/>
                <w:kern w:val="0"/>
                <w:sz w:val="24"/>
                <w:szCs w:val="24"/>
              </w:rPr>
            </w:pPr>
            <w:r>
              <w:rPr>
                <w:rFonts w:hint="eastAsia" w:ascii="宋体" w:hAnsi="宋体" w:eastAsia="宋体" w:cs="宋体"/>
                <w:kern w:val="0"/>
                <w:sz w:val="24"/>
                <w:szCs w:val="24"/>
              </w:rPr>
              <w:t>本项满分9分。</w:t>
            </w:r>
          </w:p>
          <w:p w14:paraId="6136A049">
            <w:pPr>
              <w:keepNext w:val="0"/>
              <w:keepLines w:val="0"/>
              <w:pageBreakBefore w:val="0"/>
              <w:kinsoku/>
              <w:wordWrap/>
              <w:overflowPunct/>
              <w:topLinePunct w:val="0"/>
              <w:autoSpaceDE w:val="0"/>
              <w:autoSpaceDN w:val="0"/>
              <w:bidi w:val="0"/>
              <w:adjustRightInd w:val="0"/>
              <w:snapToGrid/>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r>
              <w:rPr>
                <w:rFonts w:hint="eastAsia" w:ascii="宋体" w:hAnsi="宋体" w:eastAsia="宋体" w:cs="宋体"/>
                <w:kern w:val="0"/>
                <w:sz w:val="24"/>
                <w:szCs w:val="24"/>
                <w:lang w:val="en-US" w:eastAsia="zh-CN"/>
              </w:rPr>
              <w:t>投标</w:t>
            </w:r>
            <w:r>
              <w:rPr>
                <w:rFonts w:hint="eastAsia" w:ascii="宋体" w:hAnsi="宋体" w:eastAsia="宋体" w:cs="宋体"/>
                <w:kern w:val="0"/>
                <w:sz w:val="24"/>
                <w:szCs w:val="24"/>
              </w:rPr>
              <w:t>文件中提供证书扫描件或影印件</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加盖投标人公章</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及全国认证认可信息公共服务平台官网证书信息查询截图，否则不得分。</w:t>
            </w:r>
          </w:p>
        </w:tc>
        <w:tc>
          <w:tcPr>
            <w:tcW w:w="548" w:type="pct"/>
            <w:tcBorders>
              <w:top w:val="single" w:color="auto" w:sz="4" w:space="0"/>
              <w:left w:val="single" w:color="auto" w:sz="4" w:space="0"/>
              <w:bottom w:val="single" w:color="auto" w:sz="4" w:space="0"/>
              <w:right w:val="single" w:color="auto" w:sz="4" w:space="0"/>
            </w:tcBorders>
            <w:vAlign w:val="center"/>
          </w:tcPr>
          <w:p w14:paraId="770014B6">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0-9分</w:t>
            </w:r>
          </w:p>
        </w:tc>
      </w:tr>
      <w:tr w14:paraId="37EB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trPr>
        <w:tc>
          <w:tcPr>
            <w:tcW w:w="378" w:type="pct"/>
            <w:vMerge w:val="continue"/>
            <w:tcBorders>
              <w:left w:val="single" w:color="auto" w:sz="4" w:space="0"/>
              <w:right w:val="single" w:color="auto" w:sz="4" w:space="0"/>
            </w:tcBorders>
          </w:tcPr>
          <w:p w14:paraId="73EFE4D0">
            <w:pPr>
              <w:keepNext w:val="0"/>
              <w:keepLines w:val="0"/>
              <w:pageBreakBefore w:val="0"/>
              <w:kinsoku/>
              <w:wordWrap/>
              <w:overflowPunct/>
              <w:topLinePunct w:val="0"/>
              <w:bidi w:val="0"/>
              <w:snapToGrid/>
              <w:spacing w:line="440" w:lineRule="exact"/>
              <w:ind w:right="-11"/>
              <w:jc w:val="center"/>
              <w:textAlignment w:val="auto"/>
              <w:rPr>
                <w:rFonts w:hint="eastAsia" w:ascii="宋体" w:hAnsi="宋体" w:eastAsia="宋体" w:cs="宋体"/>
                <w:kern w:val="0"/>
                <w:sz w:val="24"/>
                <w:szCs w:val="24"/>
              </w:rPr>
            </w:pPr>
          </w:p>
        </w:tc>
        <w:tc>
          <w:tcPr>
            <w:tcW w:w="481" w:type="pct"/>
            <w:tcBorders>
              <w:top w:val="single" w:color="auto" w:sz="4" w:space="0"/>
              <w:left w:val="single" w:color="auto" w:sz="4" w:space="0"/>
              <w:bottom w:val="single" w:color="auto" w:sz="4" w:space="0"/>
              <w:right w:val="single" w:color="auto" w:sz="4" w:space="0"/>
            </w:tcBorders>
          </w:tcPr>
          <w:p w14:paraId="07ACBC03">
            <w:pPr>
              <w:keepNext w:val="0"/>
              <w:keepLines w:val="0"/>
              <w:pageBreakBefore w:val="0"/>
              <w:kinsoku/>
              <w:wordWrap/>
              <w:overflowPunct/>
              <w:topLinePunct w:val="0"/>
              <w:bidi w:val="0"/>
              <w:snapToGrid/>
              <w:spacing w:line="440" w:lineRule="exact"/>
              <w:textAlignment w:val="auto"/>
              <w:rPr>
                <w:rFonts w:hint="eastAsia" w:ascii="宋体" w:hAnsi="宋体" w:eastAsia="宋体" w:cs="宋体"/>
                <w:kern w:val="0"/>
                <w:sz w:val="24"/>
                <w:szCs w:val="24"/>
              </w:rPr>
            </w:pPr>
          </w:p>
          <w:p w14:paraId="2BD74E64">
            <w:pPr>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投标人业绩</w:t>
            </w:r>
          </w:p>
        </w:tc>
        <w:tc>
          <w:tcPr>
            <w:tcW w:w="3590" w:type="pct"/>
            <w:tcBorders>
              <w:top w:val="single" w:color="auto" w:sz="4" w:space="0"/>
              <w:left w:val="single" w:color="auto" w:sz="4" w:space="0"/>
              <w:bottom w:val="single" w:color="auto" w:sz="4" w:space="0"/>
              <w:right w:val="single" w:color="auto" w:sz="4" w:space="0"/>
            </w:tcBorders>
          </w:tcPr>
          <w:p w14:paraId="6E25768E">
            <w:pPr>
              <w:pStyle w:val="15"/>
              <w:keepNext w:val="0"/>
              <w:keepLines w:val="0"/>
              <w:pageBreakBefore w:val="0"/>
              <w:numPr>
                <w:ilvl w:val="0"/>
                <w:numId w:val="0"/>
              </w:numPr>
              <w:kinsoku/>
              <w:wordWrap/>
              <w:overflowPunct/>
              <w:topLinePunct w:val="0"/>
              <w:autoSpaceDE w:val="0"/>
              <w:autoSpaceDN w:val="0"/>
              <w:bidi w:val="0"/>
              <w:adjustRightInd w:val="0"/>
              <w:snapToGrid/>
              <w:spacing w:line="440" w:lineRule="exact"/>
              <w:ind w:leftChars="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供应商提供一个规划类业绩得4分，最高得8分。</w:t>
            </w:r>
          </w:p>
          <w:p w14:paraId="64C4434B">
            <w:pPr>
              <w:pStyle w:val="15"/>
              <w:keepNext w:val="0"/>
              <w:keepLines w:val="0"/>
              <w:pageBreakBefore w:val="0"/>
              <w:numPr>
                <w:ilvl w:val="0"/>
                <w:numId w:val="0"/>
              </w:numPr>
              <w:kinsoku/>
              <w:wordWrap/>
              <w:overflowPunct/>
              <w:topLinePunct w:val="0"/>
              <w:autoSpaceDE w:val="0"/>
              <w:autoSpaceDN w:val="0"/>
              <w:bidi w:val="0"/>
              <w:adjustRightInd w:val="0"/>
              <w:snapToGrid/>
              <w:spacing w:line="440" w:lineRule="exact"/>
              <w:ind w:leftChars="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供应商提供一个国土空间规划类业绩得4分，最高得4分。</w:t>
            </w:r>
          </w:p>
          <w:p w14:paraId="0039A28E">
            <w:pPr>
              <w:pStyle w:val="15"/>
              <w:keepNext w:val="0"/>
              <w:keepLines w:val="0"/>
              <w:pageBreakBefore w:val="0"/>
              <w:numPr>
                <w:ilvl w:val="0"/>
                <w:numId w:val="0"/>
              </w:numPr>
              <w:kinsoku/>
              <w:wordWrap/>
              <w:overflowPunct/>
              <w:topLinePunct w:val="0"/>
              <w:autoSpaceDE w:val="0"/>
              <w:autoSpaceDN w:val="0"/>
              <w:bidi w:val="0"/>
              <w:adjustRightInd w:val="0"/>
              <w:snapToGrid/>
              <w:spacing w:line="440" w:lineRule="exact"/>
              <w:ind w:leftChars="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供应商提供一个国土空间单元详细规划类业绩得4分，最高得4分。</w:t>
            </w:r>
          </w:p>
          <w:p w14:paraId="5ABFE025">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注：须提供合同复印件</w:t>
            </w:r>
            <w:r>
              <w:rPr>
                <w:rFonts w:hint="eastAsia" w:ascii="宋体" w:hAnsi="宋体" w:eastAsia="宋体" w:cs="宋体"/>
                <w:kern w:val="0"/>
                <w:sz w:val="24"/>
                <w:szCs w:val="24"/>
                <w:lang w:val="en-US" w:eastAsia="zh-CN"/>
              </w:rPr>
              <w:t>加盖投标人公章</w:t>
            </w:r>
            <w:r>
              <w:rPr>
                <w:rFonts w:hint="eastAsia" w:ascii="宋体" w:hAnsi="宋体" w:eastAsia="宋体" w:cs="宋体"/>
                <w:kern w:val="0"/>
                <w:sz w:val="24"/>
                <w:szCs w:val="24"/>
              </w:rPr>
              <w:t>。以上业绩不重复计算。</w:t>
            </w:r>
          </w:p>
        </w:tc>
        <w:tc>
          <w:tcPr>
            <w:tcW w:w="548" w:type="pct"/>
            <w:tcBorders>
              <w:top w:val="single" w:color="auto" w:sz="4" w:space="0"/>
              <w:left w:val="single" w:color="auto" w:sz="4" w:space="0"/>
              <w:bottom w:val="single" w:color="auto" w:sz="4" w:space="0"/>
              <w:right w:val="single" w:color="auto" w:sz="4" w:space="0"/>
            </w:tcBorders>
            <w:vAlign w:val="center"/>
          </w:tcPr>
          <w:p w14:paraId="18A7C163">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0-16分</w:t>
            </w:r>
          </w:p>
        </w:tc>
      </w:tr>
      <w:tr w14:paraId="24E5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378" w:type="pct"/>
            <w:vMerge w:val="continue"/>
            <w:tcBorders>
              <w:left w:val="single" w:color="auto" w:sz="4" w:space="0"/>
              <w:right w:val="single" w:color="auto" w:sz="4" w:space="0"/>
            </w:tcBorders>
          </w:tcPr>
          <w:p w14:paraId="2C8E8EE4">
            <w:pPr>
              <w:keepNext w:val="0"/>
              <w:keepLines w:val="0"/>
              <w:pageBreakBefore w:val="0"/>
              <w:kinsoku/>
              <w:wordWrap/>
              <w:overflowPunct/>
              <w:topLinePunct w:val="0"/>
              <w:bidi w:val="0"/>
              <w:snapToGrid/>
              <w:spacing w:line="440" w:lineRule="exact"/>
              <w:ind w:right="-11"/>
              <w:jc w:val="center"/>
              <w:textAlignment w:val="auto"/>
              <w:rPr>
                <w:rFonts w:hint="eastAsia" w:ascii="宋体" w:hAnsi="宋体" w:eastAsia="宋体" w:cs="宋体"/>
                <w:kern w:val="0"/>
                <w:sz w:val="24"/>
                <w:szCs w:val="24"/>
              </w:rPr>
            </w:pPr>
          </w:p>
        </w:tc>
        <w:tc>
          <w:tcPr>
            <w:tcW w:w="481" w:type="pct"/>
            <w:tcBorders>
              <w:top w:val="single" w:color="auto" w:sz="4" w:space="0"/>
              <w:left w:val="single" w:color="auto" w:sz="4" w:space="0"/>
              <w:bottom w:val="single" w:color="auto" w:sz="4" w:space="0"/>
              <w:right w:val="single" w:color="auto" w:sz="4" w:space="0"/>
            </w:tcBorders>
          </w:tcPr>
          <w:p w14:paraId="50DCA71B">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kern w:val="0"/>
                <w:sz w:val="24"/>
                <w:szCs w:val="24"/>
              </w:rPr>
            </w:pPr>
          </w:p>
          <w:p w14:paraId="12E5986C">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kern w:val="0"/>
                <w:sz w:val="24"/>
                <w:szCs w:val="24"/>
              </w:rPr>
            </w:pPr>
          </w:p>
          <w:p w14:paraId="425C3DDB">
            <w:pPr>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项目人员配置</w:t>
            </w:r>
          </w:p>
        </w:tc>
        <w:tc>
          <w:tcPr>
            <w:tcW w:w="3590" w:type="pct"/>
            <w:tcBorders>
              <w:top w:val="single" w:color="auto" w:sz="4" w:space="0"/>
              <w:left w:val="single" w:color="auto" w:sz="4" w:space="0"/>
              <w:bottom w:val="single" w:color="auto" w:sz="4" w:space="0"/>
              <w:right w:val="single" w:color="auto" w:sz="4" w:space="0"/>
            </w:tcBorders>
          </w:tcPr>
          <w:p w14:paraId="5A173E97">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供应商除项目负责人以外的其他项目组成员中：</w:t>
            </w:r>
          </w:p>
          <w:p w14:paraId="47E9A081">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1、每提供一名具有注册城乡（市）规划师的，得4分，最多得12分。</w:t>
            </w:r>
          </w:p>
          <w:p w14:paraId="03E91E31">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2、规划类或建筑类或市政道桥类或园林类或给排水类专业高级工程师，每提供一个专业得1分，满分4分。</w:t>
            </w:r>
          </w:p>
          <w:p w14:paraId="7516F2BD">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3、每提供一名注册咨询工程师（投资）的，得3分。满分9分。</w:t>
            </w:r>
          </w:p>
          <w:p w14:paraId="4DF952DA">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注：须提供上述人员证书复印件</w:t>
            </w:r>
            <w:r>
              <w:rPr>
                <w:rFonts w:hint="eastAsia" w:ascii="宋体" w:hAnsi="宋体" w:eastAsia="宋体" w:cs="宋体"/>
                <w:color w:val="auto"/>
                <w:kern w:val="0"/>
                <w:sz w:val="24"/>
                <w:szCs w:val="24"/>
                <w:lang w:val="en-US" w:eastAsia="zh-CN"/>
              </w:rPr>
              <w:t>加盖投标人公章</w:t>
            </w:r>
            <w:r>
              <w:rPr>
                <w:rFonts w:hint="eastAsia" w:ascii="宋体" w:hAnsi="宋体" w:eastAsia="宋体" w:cs="宋体"/>
                <w:color w:val="auto"/>
                <w:kern w:val="0"/>
                <w:sz w:val="24"/>
                <w:szCs w:val="24"/>
              </w:rPr>
              <w:t>。同一人提供多个证书的，按最高得分计算，不重复计分。</w:t>
            </w:r>
          </w:p>
        </w:tc>
        <w:tc>
          <w:tcPr>
            <w:tcW w:w="548" w:type="pct"/>
            <w:tcBorders>
              <w:top w:val="single" w:color="auto" w:sz="4" w:space="0"/>
              <w:left w:val="single" w:color="auto" w:sz="4" w:space="0"/>
              <w:bottom w:val="single" w:color="auto" w:sz="4" w:space="0"/>
              <w:right w:val="single" w:color="auto" w:sz="4" w:space="0"/>
            </w:tcBorders>
          </w:tcPr>
          <w:p w14:paraId="5272215F">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kern w:val="0"/>
                <w:sz w:val="24"/>
                <w:szCs w:val="24"/>
              </w:rPr>
            </w:pPr>
          </w:p>
          <w:p w14:paraId="74A5EFC4">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kern w:val="0"/>
                <w:sz w:val="24"/>
                <w:szCs w:val="24"/>
              </w:rPr>
            </w:pPr>
          </w:p>
          <w:p w14:paraId="42B5499F">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kern w:val="0"/>
                <w:sz w:val="24"/>
                <w:szCs w:val="24"/>
              </w:rPr>
            </w:pPr>
          </w:p>
          <w:p w14:paraId="29C6A32F">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kern w:val="0"/>
                <w:sz w:val="24"/>
                <w:szCs w:val="24"/>
              </w:rPr>
            </w:pPr>
          </w:p>
          <w:p w14:paraId="5C9CE722">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分</w:t>
            </w:r>
          </w:p>
        </w:tc>
      </w:tr>
      <w:tr w14:paraId="6561B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78" w:type="pct"/>
            <w:vMerge w:val="continue"/>
            <w:tcBorders>
              <w:left w:val="single" w:color="auto" w:sz="4" w:space="0"/>
              <w:right w:val="single" w:color="auto" w:sz="4" w:space="0"/>
            </w:tcBorders>
          </w:tcPr>
          <w:p w14:paraId="688B8446">
            <w:pPr>
              <w:keepNext w:val="0"/>
              <w:keepLines w:val="0"/>
              <w:pageBreakBefore w:val="0"/>
              <w:kinsoku/>
              <w:wordWrap/>
              <w:overflowPunct/>
              <w:topLinePunct w:val="0"/>
              <w:bidi w:val="0"/>
              <w:snapToGrid/>
              <w:spacing w:line="440" w:lineRule="exact"/>
              <w:ind w:right="-11"/>
              <w:jc w:val="center"/>
              <w:textAlignment w:val="auto"/>
              <w:rPr>
                <w:rFonts w:hint="eastAsia" w:ascii="宋体" w:hAnsi="宋体" w:eastAsia="宋体" w:cs="宋体"/>
                <w:kern w:val="0"/>
                <w:sz w:val="24"/>
                <w:szCs w:val="24"/>
              </w:rPr>
            </w:pPr>
          </w:p>
        </w:tc>
        <w:tc>
          <w:tcPr>
            <w:tcW w:w="481" w:type="pct"/>
            <w:tcBorders>
              <w:top w:val="single" w:color="auto" w:sz="4" w:space="0"/>
              <w:left w:val="single" w:color="auto" w:sz="4" w:space="0"/>
              <w:bottom w:val="single" w:color="auto" w:sz="4" w:space="0"/>
              <w:right w:val="single" w:color="auto" w:sz="4" w:space="0"/>
            </w:tcBorders>
          </w:tcPr>
          <w:p w14:paraId="4725E0E5">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kern w:val="0"/>
                <w:sz w:val="24"/>
                <w:szCs w:val="24"/>
              </w:rPr>
            </w:pPr>
          </w:p>
          <w:p w14:paraId="16A6CF22">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kern w:val="0"/>
                <w:sz w:val="24"/>
                <w:szCs w:val="24"/>
              </w:rPr>
            </w:pPr>
          </w:p>
          <w:p w14:paraId="4262E251">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kern w:val="0"/>
                <w:sz w:val="24"/>
                <w:szCs w:val="24"/>
              </w:rPr>
            </w:pPr>
          </w:p>
          <w:p w14:paraId="01B0ED31">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kern w:val="0"/>
                <w:sz w:val="24"/>
                <w:szCs w:val="24"/>
              </w:rPr>
            </w:pPr>
          </w:p>
          <w:p w14:paraId="73322F12">
            <w:pPr>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服务方案</w:t>
            </w:r>
          </w:p>
        </w:tc>
        <w:tc>
          <w:tcPr>
            <w:tcW w:w="3590" w:type="pct"/>
            <w:tcBorders>
              <w:top w:val="single" w:color="auto" w:sz="4" w:space="0"/>
              <w:left w:val="single" w:color="auto" w:sz="4" w:space="0"/>
              <w:bottom w:val="single" w:color="auto" w:sz="4" w:space="0"/>
              <w:right w:val="single" w:color="auto" w:sz="4" w:space="0"/>
            </w:tcBorders>
          </w:tcPr>
          <w:p w14:paraId="3F49403D">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1、供应商确定规划编制目的、适用范围及编制原则，对规划范围内村庄现状概况及存在问题进行梳理，明确本次规划需解决的问题。对方案进行综合评审：</w:t>
            </w:r>
          </w:p>
          <w:p w14:paraId="511DB059">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（1）编制目的明确，编制原则合理，现状问题分析深入、全面、精准，得5分；</w:t>
            </w:r>
          </w:p>
          <w:p w14:paraId="66FD0C20">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（2）编制目的、编制原则、现状问题分析较为贴切、较符合实际、具有一定的实用性，得3分；</w:t>
            </w:r>
          </w:p>
          <w:p w14:paraId="78495B52">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（3）编制目的、编制原则、现状问题分析基本符合要求，但有待完善，得1分；</w:t>
            </w:r>
          </w:p>
          <w:p w14:paraId="76CED0E0">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（4）提供的方案与本项目无关或未提供方案的不得分。</w:t>
            </w:r>
          </w:p>
          <w:p w14:paraId="26815C1A">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color w:val="auto"/>
                <w:kern w:val="0"/>
                <w:sz w:val="24"/>
                <w:szCs w:val="24"/>
              </w:rPr>
            </w:pPr>
          </w:p>
          <w:p w14:paraId="761211B0">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2、供应商落实上位和本级国土空间规划、相关法律法规、相关政策文件等明确涉及规划范围的底线管控要求（具体包含耕地和永久基本农田、生态保护红线、城镇开发边界、历史文化保护红线、灾害风险防控线、重大项目建设控制范围等内容），对方案进行综合评审：</w:t>
            </w:r>
          </w:p>
          <w:p w14:paraId="0FC1E1D4">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（1）各类控制线及重大项目落实准确、管控合规，管控方案全面深入、可行性强，得5分；</w:t>
            </w:r>
          </w:p>
          <w:p w14:paraId="3F442283">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（2）各类控制线及重大项目管控落实准确、负面管控清单方案较为贴切、较符合实际、具有一定的实用性，得3分；</w:t>
            </w:r>
          </w:p>
          <w:p w14:paraId="631A2954">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（3）各类控制线及重大项目管控落实准确、负面管控清单方案基本符合要求，但有待完善，得1分；</w:t>
            </w:r>
          </w:p>
          <w:p w14:paraId="6078D832">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（4）提供的方案与本项目无关或未提供方案的不得分。</w:t>
            </w:r>
          </w:p>
          <w:p w14:paraId="035EE4DF">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color w:val="auto"/>
                <w:kern w:val="0"/>
                <w:sz w:val="24"/>
                <w:szCs w:val="24"/>
              </w:rPr>
            </w:pPr>
          </w:p>
          <w:p w14:paraId="68DFC0E0">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3、根据相关规范要求，确定村庄建设用地及村庄建设边界规模、预留机动指标，明确规划范围内村民住房、公共服务设施和基础设施、乡村产业用地、其他用地、邻避设施用地的选址与用地布局要求，对方案进行综合评审：</w:t>
            </w:r>
          </w:p>
          <w:p w14:paraId="10E15D73">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（1）指标确定合理，各类用地选址与布局方案全面深入、可行性强，得5 分；</w:t>
            </w:r>
          </w:p>
          <w:p w14:paraId="5BF03D81">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（2）指标确定、各类用地选址与布局方案较为贴切、较符合实际、具有一定的实用性，得3分；</w:t>
            </w:r>
          </w:p>
          <w:p w14:paraId="2748F2BE">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（3）指标确定、各类用地选址与布局方案基本符合要求，但有待完善，得1分；</w:t>
            </w:r>
          </w:p>
          <w:p w14:paraId="0C7CE45C">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（4）提供的方案与本项目无关或未提供方案的不得分。</w:t>
            </w:r>
          </w:p>
          <w:p w14:paraId="4E0AB141">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color w:val="auto"/>
                <w:kern w:val="0"/>
                <w:sz w:val="24"/>
                <w:szCs w:val="24"/>
              </w:rPr>
            </w:pPr>
          </w:p>
          <w:p w14:paraId="311A0546">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4、明确规划范围内包括留白用地的各类用地的管理要求，制定乡村产业准入清单和负面清单，对方案进行综合评审：</w:t>
            </w:r>
          </w:p>
          <w:p w14:paraId="35E74BA5">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（1）用地的管理要求、准入清单和负面清单方案全面深入、可行性强，得5分；</w:t>
            </w:r>
          </w:p>
          <w:p w14:paraId="7BB0610D">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（2）用地的管理要求、准入清单和负面清单方案较为贴切、较符合实际、具有一定的实用性，得3分；</w:t>
            </w:r>
          </w:p>
          <w:p w14:paraId="3CAA50A9">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（3）用地的管理要求、准入清单和负面清单方案基本符合要求，但有待完善，得1分；</w:t>
            </w:r>
          </w:p>
          <w:p w14:paraId="755D9CB9">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（4）提供的方案与本项目无关或未提供方案的不得分。</w:t>
            </w:r>
          </w:p>
          <w:p w14:paraId="39BEADFC">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color w:val="auto"/>
                <w:kern w:val="0"/>
                <w:sz w:val="24"/>
                <w:szCs w:val="24"/>
              </w:rPr>
            </w:pPr>
          </w:p>
          <w:p w14:paraId="201A9CFD">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5、依据相关规范要求，提出涉及风景名胜区、滨水区域、高速公路、国省道等重点地段的建设管控指引，明确规划范围内重点地块及其开发强度等建设控制要求，对方案进行综合评审：</w:t>
            </w:r>
          </w:p>
          <w:p w14:paraId="235984F6">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（1）重点地段的建设管控指引、重点地块建设控制要求方案全面深入、可行性强，得5分；</w:t>
            </w:r>
          </w:p>
          <w:p w14:paraId="289FB671">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（2）重点地段的建设管控指引、重点地块建设控制要求方案较为贴切、较符合实际、具有一定的实用性，得3分；</w:t>
            </w:r>
          </w:p>
          <w:p w14:paraId="6099B57E">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（3）重点地段的建设管控指引、重点地块建设控制要求方案基本符合要求，但有待完善，得1分；</w:t>
            </w:r>
          </w:p>
          <w:p w14:paraId="1BCA326B">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（4）提供的方案与本项目无关或未提供方案的不得分。</w:t>
            </w:r>
          </w:p>
          <w:p w14:paraId="2CFC4755">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color w:val="auto"/>
                <w:kern w:val="0"/>
                <w:sz w:val="24"/>
                <w:szCs w:val="24"/>
              </w:rPr>
            </w:pPr>
          </w:p>
          <w:p w14:paraId="42B9558E">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6、根据规划范围内不同建设用地的规划用途，按照允许设置、视情况而定、不允许设置类型，明确村庄各类建设用地兼容性要求方案，进行综合评审：</w:t>
            </w:r>
          </w:p>
          <w:p w14:paraId="6FD947C4">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（1）各类建设用地兼容性设定方案全面深入、可行性强，得5分；</w:t>
            </w:r>
          </w:p>
          <w:p w14:paraId="6A3F23FA">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（2）各类建设用地兼容性设定方案较为贴切、较符合实际、具有一定的实用性，得3分；</w:t>
            </w:r>
          </w:p>
          <w:p w14:paraId="6B742396">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（3）各类建设用地兼容性设定方案基本符合要求，但有待完善，得1分；</w:t>
            </w:r>
          </w:p>
          <w:p w14:paraId="7C9D1FD2">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（4）提供的方案与本项目无关或未提供方案的不得分。</w:t>
            </w:r>
          </w:p>
          <w:p w14:paraId="61605ACF">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color w:val="auto"/>
                <w:kern w:val="0"/>
                <w:sz w:val="24"/>
                <w:szCs w:val="24"/>
              </w:rPr>
            </w:pPr>
          </w:p>
          <w:p w14:paraId="11F4E842">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7、结合地方特色，因地制宜分类提出乡村自然风貌、建筑风貌、村落环境、文化景观等风貌管控和指引要求，对方案进行综合评审</w:t>
            </w:r>
            <w:r>
              <w:rPr>
                <w:rFonts w:hint="eastAsia" w:ascii="宋体" w:hAnsi="宋体" w:eastAsia="宋体" w:cs="宋体"/>
                <w:color w:val="auto"/>
                <w:kern w:val="0"/>
                <w:sz w:val="24"/>
                <w:szCs w:val="24"/>
              </w:rPr>
              <w:t>：</w:t>
            </w:r>
          </w:p>
          <w:p w14:paraId="32FA3065">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（1）风貌管控和指引要求方案全面深入、可行性强，得5 分；</w:t>
            </w:r>
          </w:p>
          <w:p w14:paraId="63B898CD">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（2）整风貌管控和指引要求方案较为贴切、较符合实际、具有一定的实用性，得 3分；</w:t>
            </w:r>
          </w:p>
          <w:p w14:paraId="38AFFF3E">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（3）风貌管控和指引要求方案基本符合要求，但有待完善，得1分；</w:t>
            </w:r>
          </w:p>
          <w:p w14:paraId="704851C3">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（4）提供的方案与本项目无关或未提供方案的不得分。</w:t>
            </w:r>
          </w:p>
          <w:p w14:paraId="1EFC983B">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color w:val="auto"/>
                <w:kern w:val="0"/>
                <w:sz w:val="24"/>
                <w:szCs w:val="24"/>
              </w:rPr>
            </w:pPr>
          </w:p>
          <w:p w14:paraId="4A8F257D">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8、制定全域管控图则，落实各类重要控制线、规划分区及重要设施，对近期建设项目、集体经营性用地、村庄重点关注地块制定规划管控图则方案，进行综合评审</w:t>
            </w:r>
            <w:r>
              <w:rPr>
                <w:rFonts w:hint="eastAsia" w:ascii="宋体" w:hAnsi="宋体" w:eastAsia="宋体" w:cs="宋体"/>
                <w:color w:val="auto"/>
                <w:kern w:val="0"/>
                <w:sz w:val="24"/>
                <w:szCs w:val="24"/>
              </w:rPr>
              <w:t>：</w:t>
            </w:r>
          </w:p>
          <w:p w14:paraId="523099F7">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（1）图则管控及引导内容方案全面深入、可行性强，得5 分；</w:t>
            </w:r>
          </w:p>
          <w:p w14:paraId="7190A2DD">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（2）图则管控及引导内容方案较为贴切、较符合实际、具有一定的实用性，得 3分；</w:t>
            </w:r>
          </w:p>
          <w:p w14:paraId="5DFE0BD7">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（3）图则管控及引导内容方案基本符合要求，但有待完善，得1分；</w:t>
            </w:r>
          </w:p>
          <w:p w14:paraId="7814D6B0">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（4）提供的方案与本项目无关或未提供方案的不得分。</w:t>
            </w:r>
          </w:p>
        </w:tc>
        <w:tc>
          <w:tcPr>
            <w:tcW w:w="548" w:type="pct"/>
            <w:tcBorders>
              <w:top w:val="single" w:color="auto" w:sz="4" w:space="0"/>
              <w:left w:val="single" w:color="auto" w:sz="4" w:space="0"/>
              <w:bottom w:val="single" w:color="auto" w:sz="4" w:space="0"/>
              <w:right w:val="single" w:color="auto" w:sz="4" w:space="0"/>
            </w:tcBorders>
          </w:tcPr>
          <w:p w14:paraId="4723E50E">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kern w:val="0"/>
                <w:sz w:val="24"/>
                <w:szCs w:val="24"/>
              </w:rPr>
            </w:pPr>
          </w:p>
          <w:p w14:paraId="251F8465">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kern w:val="0"/>
                <w:sz w:val="24"/>
                <w:szCs w:val="24"/>
              </w:rPr>
            </w:pPr>
          </w:p>
          <w:p w14:paraId="184F7DF2">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kern w:val="0"/>
                <w:sz w:val="24"/>
                <w:szCs w:val="24"/>
              </w:rPr>
            </w:pPr>
          </w:p>
          <w:p w14:paraId="6CFD4187">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kern w:val="0"/>
                <w:sz w:val="24"/>
                <w:szCs w:val="24"/>
              </w:rPr>
            </w:pPr>
          </w:p>
          <w:p w14:paraId="1061A03D">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kern w:val="0"/>
                <w:sz w:val="24"/>
                <w:szCs w:val="24"/>
              </w:rPr>
            </w:pPr>
          </w:p>
          <w:p w14:paraId="71794ED7">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kern w:val="0"/>
                <w:sz w:val="24"/>
                <w:szCs w:val="24"/>
              </w:rPr>
            </w:pPr>
          </w:p>
          <w:p w14:paraId="5AC9F569">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kern w:val="0"/>
                <w:sz w:val="24"/>
                <w:szCs w:val="24"/>
              </w:rPr>
            </w:pPr>
          </w:p>
          <w:p w14:paraId="772DDED8">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kern w:val="0"/>
                <w:sz w:val="24"/>
                <w:szCs w:val="24"/>
              </w:rPr>
            </w:pPr>
          </w:p>
          <w:p w14:paraId="7EFA9F0B">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kern w:val="0"/>
                <w:sz w:val="24"/>
                <w:szCs w:val="24"/>
              </w:rPr>
            </w:pPr>
          </w:p>
          <w:p w14:paraId="5C0C32FE">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0-40分</w:t>
            </w:r>
          </w:p>
        </w:tc>
      </w:tr>
    </w:tbl>
    <w:p w14:paraId="64F5C748">
      <w:pPr>
        <w:spacing w:line="360" w:lineRule="auto"/>
        <w:ind w:firstLine="435"/>
        <w:rPr>
          <w:rFonts w:ascii="宋体" w:hAnsi="宋体" w:eastAsia="宋体"/>
          <w:sz w:val="24"/>
        </w:rPr>
      </w:pP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7048"/>
      </w:tblGrid>
      <w:tr w14:paraId="744C4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tcBorders>
              <w:left w:val="single" w:color="auto" w:sz="4" w:space="0"/>
              <w:right w:val="single" w:color="auto" w:sz="4" w:space="0"/>
            </w:tcBorders>
            <w:vAlign w:val="center"/>
          </w:tcPr>
          <w:p w14:paraId="7BB29943">
            <w:pPr>
              <w:spacing w:line="360" w:lineRule="auto"/>
              <w:jc w:val="center"/>
              <w:rPr>
                <w:rFonts w:ascii="宋体" w:hAnsi="宋体" w:eastAsia="宋体" w:cs="宋体"/>
                <w:sz w:val="24"/>
                <w:szCs w:val="24"/>
              </w:rPr>
            </w:pPr>
            <w:r>
              <w:rPr>
                <w:rFonts w:hint="eastAsia" w:ascii="宋体" w:hAnsi="宋体" w:eastAsia="宋体" w:cs="宋体"/>
                <w:sz w:val="24"/>
                <w:szCs w:val="24"/>
              </w:rPr>
              <w:t>价格分</w:t>
            </w:r>
          </w:p>
          <w:p w14:paraId="1DEE9D1C">
            <w:pPr>
              <w:spacing w:line="360" w:lineRule="auto"/>
              <w:jc w:val="center"/>
              <w:rPr>
                <w:rFonts w:ascii="宋体" w:hAnsi="宋体" w:eastAsia="宋体" w:cs="宋体"/>
                <w:b/>
                <w:bCs/>
                <w:sz w:val="24"/>
                <w:szCs w:val="24"/>
              </w:rPr>
            </w:pPr>
            <w:r>
              <w:rPr>
                <w:rFonts w:hint="eastAsia" w:ascii="宋体" w:hAnsi="宋体" w:eastAsia="宋体" w:cs="宋体"/>
                <w:sz w:val="24"/>
                <w:szCs w:val="24"/>
              </w:rPr>
              <w:t>（</w:t>
            </w:r>
            <w:r>
              <w:rPr>
                <w:rFonts w:hint="eastAsia" w:ascii="宋体" w:hAnsi="宋体" w:eastAsia="宋体" w:cs="宋体"/>
                <w:sz w:val="24"/>
                <w:szCs w:val="24"/>
                <w:u w:val="single"/>
              </w:rPr>
              <w:t xml:space="preserve"> 10 </w:t>
            </w:r>
            <w:r>
              <w:rPr>
                <w:rFonts w:hint="eastAsia" w:ascii="宋体" w:hAnsi="宋体" w:eastAsia="宋体" w:cs="宋体"/>
                <w:sz w:val="24"/>
                <w:szCs w:val="24"/>
              </w:rPr>
              <w:t>分）</w:t>
            </w:r>
          </w:p>
        </w:tc>
        <w:tc>
          <w:tcPr>
            <w:tcW w:w="4135" w:type="pct"/>
            <w:tcBorders>
              <w:top w:val="single" w:color="auto" w:sz="4" w:space="0"/>
              <w:left w:val="single" w:color="auto" w:sz="4" w:space="0"/>
              <w:bottom w:val="single" w:color="auto" w:sz="4" w:space="0"/>
              <w:right w:val="single" w:color="auto" w:sz="4" w:space="0"/>
            </w:tcBorders>
            <w:vAlign w:val="center"/>
          </w:tcPr>
          <w:p w14:paraId="1539A7EF">
            <w:pPr>
              <w:spacing w:line="360" w:lineRule="auto"/>
              <w:rPr>
                <w:rFonts w:ascii="宋体" w:hAnsi="宋体" w:eastAsia="宋体" w:cs="宋体"/>
                <w:sz w:val="24"/>
                <w:szCs w:val="24"/>
              </w:rPr>
            </w:pPr>
            <w:r>
              <w:rPr>
                <w:rFonts w:hint="eastAsia" w:ascii="宋体" w:hAnsi="宋体" w:eastAsia="宋体" w:cs="宋体"/>
                <w:sz w:val="24"/>
                <w:szCs w:val="24"/>
              </w:rPr>
              <w:t>价格分统一采用低价优先法，即满足招标文件要求且投标价格最低的投标报价为评标基准价，其价格分为满分</w:t>
            </w:r>
            <w:r>
              <w:rPr>
                <w:rFonts w:hint="eastAsia" w:ascii="宋体" w:hAnsi="宋体" w:eastAsia="宋体" w:cs="宋体"/>
                <w:sz w:val="24"/>
                <w:szCs w:val="24"/>
                <w:u w:val="single"/>
              </w:rPr>
              <w:t xml:space="preserve"> 10 </w:t>
            </w:r>
            <w:r>
              <w:rPr>
                <w:rFonts w:hint="eastAsia" w:ascii="宋体" w:hAnsi="宋体" w:eastAsia="宋体" w:cs="宋体"/>
                <w:sz w:val="24"/>
                <w:szCs w:val="24"/>
              </w:rPr>
              <w:t>分。其他投标人的价格分统一按照下列公式计算：</w:t>
            </w:r>
          </w:p>
          <w:p w14:paraId="3CED1619">
            <w:pPr>
              <w:spacing w:line="360" w:lineRule="auto"/>
              <w:rPr>
                <w:rFonts w:ascii="宋体" w:hAnsi="宋体" w:eastAsia="宋体" w:cs="宋体"/>
                <w:b/>
                <w:bCs/>
                <w:sz w:val="24"/>
                <w:szCs w:val="24"/>
              </w:rPr>
            </w:pPr>
            <w:r>
              <w:rPr>
                <w:rFonts w:hint="eastAsia" w:ascii="宋体" w:hAnsi="宋体" w:eastAsia="宋体" w:cs="宋体"/>
                <w:sz w:val="24"/>
                <w:szCs w:val="24"/>
              </w:rPr>
              <w:t>投标报价得分＝（评标基准价/投标报价）×</w:t>
            </w:r>
            <w:r>
              <w:rPr>
                <w:rFonts w:hint="eastAsia" w:ascii="宋体" w:hAnsi="宋体" w:eastAsia="宋体" w:cs="宋体"/>
                <w:sz w:val="24"/>
                <w:szCs w:val="24"/>
                <w:u w:val="single"/>
              </w:rPr>
              <w:t xml:space="preserve">  10 </w:t>
            </w:r>
            <w:r>
              <w:rPr>
                <w:rFonts w:hint="eastAsia" w:ascii="宋体" w:hAnsi="宋体" w:eastAsia="宋体" w:cs="宋体"/>
                <w:sz w:val="24"/>
                <w:szCs w:val="24"/>
              </w:rPr>
              <w:t>％×100</w:t>
            </w:r>
          </w:p>
        </w:tc>
      </w:tr>
    </w:tbl>
    <w:p w14:paraId="2D95800D">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.3.3</w:t>
      </w:r>
      <w:r>
        <w:rPr>
          <w:rFonts w:hint="eastAsia" w:ascii="宋体" w:hAnsi="宋体" w:eastAsia="宋体"/>
          <w:sz w:val="24"/>
        </w:rPr>
        <w:t>分值汇总</w:t>
      </w:r>
    </w:p>
    <w:p w14:paraId="5CF3235B">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评标委员会各成员应当独立对每个</w:t>
      </w:r>
      <w:r>
        <w:rPr>
          <w:rFonts w:hint="eastAsia" w:ascii="宋体" w:hAnsi="宋体" w:eastAsia="宋体"/>
          <w:sz w:val="24"/>
        </w:rPr>
        <w:t>有效</w:t>
      </w:r>
      <w:r>
        <w:rPr>
          <w:rFonts w:ascii="宋体" w:hAnsi="宋体" w:eastAsia="宋体"/>
          <w:sz w:val="24"/>
        </w:rPr>
        <w:t>投标人的投标文件进行评</w:t>
      </w:r>
      <w:r>
        <w:rPr>
          <w:rFonts w:hint="eastAsia" w:ascii="宋体" w:hAnsi="宋体" w:eastAsia="宋体"/>
          <w:sz w:val="24"/>
        </w:rPr>
        <w:t>分</w:t>
      </w:r>
      <w:r>
        <w:rPr>
          <w:rFonts w:ascii="宋体" w:hAnsi="宋体" w:eastAsia="宋体"/>
          <w:sz w:val="24"/>
        </w:rPr>
        <w:t>，并汇总每个投</w:t>
      </w:r>
      <w:r>
        <w:rPr>
          <w:rFonts w:hint="eastAsia" w:ascii="宋体" w:hAnsi="宋体" w:eastAsia="宋体"/>
          <w:sz w:val="24"/>
        </w:rPr>
        <w:t>标人的得分。取各位评委评分之平均值，四舍五入保留至小数点后两位数，</w:t>
      </w:r>
      <w:r>
        <w:rPr>
          <w:rFonts w:ascii="宋体" w:hAnsi="宋体" w:eastAsia="宋体"/>
          <w:sz w:val="24"/>
        </w:rPr>
        <w:t>得到该投标</w:t>
      </w:r>
      <w:r>
        <w:rPr>
          <w:rFonts w:hint="eastAsia" w:ascii="宋体" w:hAnsi="宋体" w:eastAsia="宋体"/>
          <w:sz w:val="24"/>
        </w:rPr>
        <w:t>人</w:t>
      </w:r>
      <w:r>
        <w:rPr>
          <w:rFonts w:ascii="宋体" w:hAnsi="宋体" w:eastAsia="宋体"/>
          <w:sz w:val="24"/>
        </w:rPr>
        <w:t>的技术资信分</w:t>
      </w:r>
      <w:r>
        <w:rPr>
          <w:rFonts w:hint="eastAsia" w:ascii="宋体" w:hAnsi="宋体" w:eastAsia="宋体"/>
          <w:sz w:val="24"/>
        </w:rPr>
        <w:t>。</w:t>
      </w:r>
    </w:p>
    <w:p w14:paraId="5BDD4C97">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将投标</w:t>
      </w:r>
      <w:r>
        <w:rPr>
          <w:rFonts w:hint="eastAsia" w:ascii="宋体" w:hAnsi="宋体" w:eastAsia="宋体"/>
          <w:sz w:val="24"/>
        </w:rPr>
        <w:t>人</w:t>
      </w:r>
      <w:r>
        <w:rPr>
          <w:rFonts w:ascii="宋体" w:hAnsi="宋体" w:eastAsia="宋体"/>
          <w:sz w:val="24"/>
        </w:rPr>
        <w:t>的技术资信分加上根据上述标准计算出的价格分，即为该投标</w:t>
      </w:r>
      <w:r>
        <w:rPr>
          <w:rFonts w:hint="eastAsia" w:ascii="宋体" w:hAnsi="宋体" w:eastAsia="宋体"/>
          <w:sz w:val="24"/>
        </w:rPr>
        <w:t>人</w:t>
      </w:r>
      <w:r>
        <w:rPr>
          <w:rFonts w:ascii="宋体" w:hAnsi="宋体" w:eastAsia="宋体"/>
          <w:sz w:val="24"/>
        </w:rPr>
        <w:t>的综合总得分。</w:t>
      </w:r>
      <w:r>
        <w:rPr>
          <w:rFonts w:ascii="宋体" w:hAnsi="宋体" w:eastAsia="宋体"/>
          <w:sz w:val="24"/>
        </w:rPr>
        <w:br w:type="page"/>
      </w:r>
    </w:p>
    <w:p w14:paraId="020A6BCB">
      <w:pPr>
        <w:spacing w:line="360" w:lineRule="auto"/>
        <w:jc w:val="center"/>
        <w:outlineLvl w:val="0"/>
        <w:rPr>
          <w:rFonts w:ascii="宋体" w:hAnsi="宋体" w:eastAsia="宋体"/>
          <w:b/>
          <w:sz w:val="28"/>
        </w:rPr>
      </w:pPr>
      <w:bookmarkStart w:id="59" w:name="_Toc10374"/>
      <w:bookmarkStart w:id="60" w:name="_Toc20405"/>
      <w:r>
        <w:rPr>
          <w:rFonts w:hint="eastAsia" w:ascii="宋体" w:hAnsi="宋体" w:eastAsia="宋体"/>
          <w:b/>
          <w:sz w:val="28"/>
        </w:rPr>
        <w:t xml:space="preserve">第五章  </w:t>
      </w:r>
      <w:r>
        <w:rPr>
          <w:rFonts w:ascii="宋体" w:hAnsi="宋体" w:eastAsia="宋体"/>
          <w:b/>
          <w:sz w:val="28"/>
        </w:rPr>
        <w:t>政府采购合同</w:t>
      </w:r>
      <w:bookmarkEnd w:id="59"/>
      <w:bookmarkEnd w:id="60"/>
    </w:p>
    <w:p w14:paraId="50CB6CA5">
      <w:pPr>
        <w:spacing w:line="480" w:lineRule="auto"/>
        <w:jc w:val="center"/>
        <w:rPr>
          <w:rFonts w:ascii="宋体" w:hAnsi="宋体" w:eastAsia="宋体" w:cs="Times New Roman"/>
          <w:b/>
          <w:sz w:val="28"/>
          <w:szCs w:val="28"/>
        </w:rPr>
      </w:pPr>
      <w:bookmarkStart w:id="61" w:name="_Toc331685784"/>
    </w:p>
    <w:p w14:paraId="280C7C8C">
      <w:pPr>
        <w:spacing w:line="480" w:lineRule="auto"/>
        <w:jc w:val="center"/>
        <w:rPr>
          <w:rFonts w:ascii="宋体" w:hAnsi="宋体" w:eastAsia="宋体" w:cs="Times New Roman"/>
          <w:b/>
          <w:sz w:val="28"/>
          <w:szCs w:val="28"/>
        </w:rPr>
      </w:pPr>
    </w:p>
    <w:p w14:paraId="2068D3B6">
      <w:pPr>
        <w:pStyle w:val="4"/>
      </w:pPr>
    </w:p>
    <w:p w14:paraId="070E9B68">
      <w:pPr>
        <w:spacing w:line="480" w:lineRule="auto"/>
        <w:jc w:val="center"/>
        <w:outlineLvl w:val="1"/>
        <w:rPr>
          <w:rFonts w:ascii="宋体" w:hAnsi="宋体" w:eastAsia="宋体" w:cs="Times New Roman"/>
          <w:b/>
          <w:sz w:val="28"/>
          <w:szCs w:val="28"/>
        </w:rPr>
      </w:pPr>
      <w:bookmarkStart w:id="62" w:name="_Toc968"/>
      <w:bookmarkStart w:id="63" w:name="_Toc3714"/>
      <w:r>
        <w:rPr>
          <w:rFonts w:ascii="宋体" w:hAnsi="宋体" w:eastAsia="宋体" w:cs="Times New Roman"/>
          <w:b/>
          <w:sz w:val="28"/>
          <w:szCs w:val="28"/>
        </w:rPr>
        <w:t>政府采购合同</w:t>
      </w:r>
      <w:r>
        <w:rPr>
          <w:rFonts w:hint="eastAsia" w:ascii="宋体" w:hAnsi="宋体" w:eastAsia="宋体" w:cs="Times New Roman"/>
          <w:b/>
          <w:sz w:val="28"/>
          <w:szCs w:val="28"/>
        </w:rPr>
        <w:t>参考范本</w:t>
      </w:r>
      <w:bookmarkEnd w:id="62"/>
      <w:bookmarkEnd w:id="63"/>
    </w:p>
    <w:p w14:paraId="7D3728E0">
      <w:pPr>
        <w:spacing w:line="480" w:lineRule="auto"/>
        <w:jc w:val="center"/>
        <w:outlineLvl w:val="1"/>
        <w:rPr>
          <w:rFonts w:ascii="宋体" w:hAnsi="宋体" w:eastAsia="宋体" w:cs="Times New Roman"/>
          <w:b/>
          <w:sz w:val="28"/>
          <w:szCs w:val="28"/>
        </w:rPr>
      </w:pPr>
      <w:bookmarkStart w:id="64" w:name="_Toc24227"/>
      <w:bookmarkStart w:id="65" w:name="_Toc8560"/>
      <w:r>
        <w:rPr>
          <w:rFonts w:hint="eastAsia" w:ascii="宋体" w:hAnsi="宋体" w:eastAsia="宋体" w:cs="Times New Roman"/>
          <w:b/>
          <w:sz w:val="28"/>
          <w:szCs w:val="28"/>
        </w:rPr>
        <w:t>（服务类）</w:t>
      </w:r>
      <w:bookmarkEnd w:id="64"/>
      <w:bookmarkEnd w:id="65"/>
    </w:p>
    <w:p w14:paraId="6FF04EE6">
      <w:pPr>
        <w:spacing w:line="480" w:lineRule="auto"/>
        <w:jc w:val="center"/>
        <w:rPr>
          <w:rFonts w:ascii="宋体" w:hAnsi="宋体" w:eastAsia="宋体" w:cs="Times New Roman"/>
          <w:b/>
          <w:sz w:val="24"/>
          <w:szCs w:val="24"/>
        </w:rPr>
      </w:pPr>
    </w:p>
    <w:p w14:paraId="5BF05CBB">
      <w:pPr>
        <w:spacing w:line="480" w:lineRule="auto"/>
        <w:jc w:val="center"/>
        <w:rPr>
          <w:rFonts w:ascii="宋体" w:hAnsi="宋体" w:eastAsia="宋体" w:cs="Times New Roman"/>
          <w:b/>
          <w:sz w:val="24"/>
          <w:szCs w:val="24"/>
        </w:rPr>
      </w:pPr>
    </w:p>
    <w:p w14:paraId="27FD92C6">
      <w:pPr>
        <w:spacing w:line="480" w:lineRule="auto"/>
        <w:jc w:val="center"/>
        <w:rPr>
          <w:rFonts w:ascii="宋体" w:hAnsi="宋体" w:eastAsia="宋体" w:cs="Times New Roman"/>
          <w:b/>
          <w:sz w:val="24"/>
          <w:szCs w:val="24"/>
        </w:rPr>
      </w:pPr>
    </w:p>
    <w:p w14:paraId="548F8F9F">
      <w:pPr>
        <w:spacing w:line="360" w:lineRule="auto"/>
        <w:jc w:val="center"/>
        <w:outlineLvl w:val="1"/>
        <w:rPr>
          <w:rFonts w:ascii="宋体" w:hAnsi="宋体" w:eastAsia="宋体"/>
          <w:b/>
          <w:sz w:val="24"/>
        </w:rPr>
      </w:pPr>
      <w:bookmarkStart w:id="66" w:name="_Toc2449"/>
      <w:bookmarkStart w:id="67" w:name="_Toc26205"/>
      <w:r>
        <w:rPr>
          <w:rFonts w:hint="eastAsia" w:ascii="宋体" w:hAnsi="宋体" w:eastAsia="宋体"/>
          <w:b/>
          <w:sz w:val="24"/>
        </w:rPr>
        <w:t>第一部分 合同书</w:t>
      </w:r>
      <w:bookmarkEnd w:id="66"/>
      <w:bookmarkEnd w:id="67"/>
    </w:p>
    <w:p w14:paraId="722F449D">
      <w:pPr>
        <w:spacing w:line="480" w:lineRule="auto"/>
        <w:jc w:val="center"/>
        <w:rPr>
          <w:rFonts w:ascii="宋体" w:hAnsi="宋体" w:eastAsia="宋体" w:cs="Times New Roman"/>
          <w:b/>
          <w:sz w:val="24"/>
          <w:szCs w:val="24"/>
        </w:rPr>
      </w:pPr>
    </w:p>
    <w:p w14:paraId="2E08A10C">
      <w:pPr>
        <w:spacing w:line="480" w:lineRule="auto"/>
        <w:jc w:val="center"/>
        <w:rPr>
          <w:rFonts w:ascii="宋体" w:hAnsi="宋体" w:eastAsia="宋体" w:cs="Times New Roman"/>
          <w:b/>
          <w:sz w:val="24"/>
          <w:szCs w:val="24"/>
        </w:rPr>
      </w:pPr>
    </w:p>
    <w:p w14:paraId="36884313">
      <w:pPr>
        <w:pStyle w:val="4"/>
      </w:pPr>
    </w:p>
    <w:p w14:paraId="404C398E">
      <w:pPr>
        <w:pStyle w:val="4"/>
      </w:pPr>
    </w:p>
    <w:p w14:paraId="23E2A2F1">
      <w:pPr>
        <w:spacing w:before="120" w:line="480" w:lineRule="auto"/>
        <w:ind w:left="960"/>
        <w:rPr>
          <w:rFonts w:ascii="宋体" w:hAnsi="宋体" w:eastAsia="宋体" w:cs="Times New Roman"/>
          <w:sz w:val="24"/>
          <w:szCs w:val="24"/>
          <w:u w:val="single"/>
        </w:rPr>
      </w:pPr>
      <w:r>
        <w:rPr>
          <w:rFonts w:hint="eastAsia" w:ascii="宋体" w:hAnsi="宋体" w:eastAsia="宋体" w:cs="Times New Roman"/>
          <w:sz w:val="24"/>
          <w:szCs w:val="24"/>
        </w:rPr>
        <w:t>项目名称：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 </w:t>
      </w:r>
    </w:p>
    <w:p w14:paraId="2DE495FC">
      <w:pPr>
        <w:spacing w:before="120" w:line="480" w:lineRule="auto"/>
        <w:ind w:left="960"/>
        <w:rPr>
          <w:rFonts w:ascii="宋体" w:hAnsi="宋体" w:eastAsia="宋体" w:cs="Times New Roman"/>
          <w:sz w:val="24"/>
          <w:szCs w:val="24"/>
          <w:u w:val="single"/>
        </w:rPr>
      </w:pPr>
      <w:r>
        <w:rPr>
          <w:rFonts w:hint="eastAsia" w:ascii="宋体" w:hAnsi="宋体" w:eastAsia="宋体" w:cs="Times New Roman"/>
          <w:sz w:val="24"/>
          <w:szCs w:val="24"/>
        </w:rPr>
        <w:t xml:space="preserve">项目编号： </w:t>
      </w:r>
      <w:r>
        <w:rPr>
          <w:rFonts w:hint="eastAsia" w:ascii="宋体" w:hAnsi="宋体" w:eastAsia="宋体" w:cs="Times New Roman"/>
          <w:sz w:val="24"/>
          <w:szCs w:val="24"/>
          <w:u w:val="single"/>
        </w:rPr>
        <w:t xml:space="preserve">                                 </w:t>
      </w:r>
    </w:p>
    <w:p w14:paraId="7D946DC1">
      <w:pPr>
        <w:spacing w:before="120" w:line="480" w:lineRule="auto"/>
        <w:ind w:left="960"/>
        <w:rPr>
          <w:rFonts w:ascii="宋体" w:hAnsi="宋体" w:eastAsia="宋体" w:cs="Times New Roman"/>
          <w:sz w:val="24"/>
          <w:szCs w:val="24"/>
          <w:u w:val="single"/>
        </w:rPr>
      </w:pPr>
      <w:r>
        <w:rPr>
          <w:rFonts w:hint="eastAsia" w:ascii="宋体" w:hAnsi="宋体" w:eastAsia="宋体" w:cs="Times New Roman"/>
          <w:sz w:val="24"/>
          <w:szCs w:val="24"/>
        </w:rPr>
        <w:t>甲方（采购人）：</w:t>
      </w:r>
      <w:r>
        <w:rPr>
          <w:rFonts w:hint="eastAsia" w:ascii="宋体" w:hAnsi="宋体" w:eastAsia="宋体" w:cs="Times New Roman"/>
          <w:sz w:val="24"/>
          <w:szCs w:val="24"/>
          <w:u w:val="single"/>
        </w:rPr>
        <w:t xml:space="preserve">                              </w:t>
      </w:r>
    </w:p>
    <w:p w14:paraId="7E48694E">
      <w:pPr>
        <w:spacing w:before="120" w:line="480" w:lineRule="auto"/>
        <w:ind w:left="960"/>
        <w:rPr>
          <w:rFonts w:ascii="宋体" w:hAnsi="宋体" w:eastAsia="宋体" w:cs="Times New Roman"/>
          <w:sz w:val="24"/>
          <w:szCs w:val="24"/>
          <w:u w:val="single"/>
        </w:rPr>
      </w:pPr>
      <w:r>
        <w:rPr>
          <w:rFonts w:hint="eastAsia" w:ascii="宋体" w:hAnsi="宋体" w:eastAsia="宋体" w:cs="Times New Roman"/>
          <w:sz w:val="24"/>
          <w:szCs w:val="24"/>
        </w:rPr>
        <w:t>乙方（中标人）：</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p>
    <w:p w14:paraId="1374F06B">
      <w:pPr>
        <w:spacing w:before="120" w:line="480" w:lineRule="auto"/>
        <w:ind w:firstLine="960" w:firstLineChars="400"/>
        <w:rPr>
          <w:rFonts w:ascii="宋体" w:hAnsi="宋体" w:eastAsia="宋体" w:cs="Times New Roman"/>
          <w:sz w:val="24"/>
          <w:szCs w:val="24"/>
          <w:u w:val="single"/>
        </w:rPr>
      </w:pPr>
      <w:r>
        <w:rPr>
          <w:rFonts w:hint="eastAsia" w:ascii="宋体" w:hAnsi="宋体" w:eastAsia="宋体" w:cs="Times New Roman"/>
          <w:sz w:val="24"/>
          <w:szCs w:val="24"/>
        </w:rPr>
        <w:t>签订地：</w:t>
      </w:r>
      <w:r>
        <w:rPr>
          <w:rFonts w:hint="eastAsia" w:ascii="宋体" w:hAnsi="宋体" w:eastAsia="宋体" w:cs="Times New Roman"/>
          <w:sz w:val="24"/>
          <w:szCs w:val="24"/>
          <w:u w:val="single"/>
        </w:rPr>
        <w:t xml:space="preserve">                                     </w:t>
      </w:r>
    </w:p>
    <w:p w14:paraId="574A3099">
      <w:pPr>
        <w:spacing w:before="120" w:line="480" w:lineRule="auto"/>
        <w:ind w:firstLine="960" w:firstLineChars="400"/>
        <w:rPr>
          <w:rFonts w:ascii="宋体" w:hAnsi="宋体" w:eastAsia="宋体" w:cs="Times New Roman"/>
          <w:sz w:val="24"/>
          <w:szCs w:val="24"/>
        </w:rPr>
      </w:pPr>
      <w:r>
        <w:rPr>
          <w:rFonts w:hint="eastAsia" w:ascii="宋体" w:hAnsi="宋体" w:eastAsia="宋体" w:cs="Times New Roman"/>
          <w:sz w:val="24"/>
          <w:szCs w:val="24"/>
        </w:rPr>
        <w:t>签订日期：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16A0EC9E">
      <w:pPr>
        <w:widowControl/>
        <w:jc w:val="left"/>
        <w:rPr>
          <w:rFonts w:ascii="宋体" w:hAnsi="宋体" w:eastAsia="宋体" w:cs="Times New Roman"/>
          <w:sz w:val="24"/>
          <w:szCs w:val="24"/>
        </w:rPr>
      </w:pPr>
      <w:r>
        <w:rPr>
          <w:rFonts w:ascii="宋体" w:hAnsi="宋体" w:eastAsia="宋体" w:cs="Times New Roman"/>
          <w:sz w:val="24"/>
          <w:szCs w:val="24"/>
        </w:rPr>
        <w:br w:type="page"/>
      </w:r>
    </w:p>
    <w:p w14:paraId="6EBFE921">
      <w:pPr>
        <w:spacing w:line="360" w:lineRule="auto"/>
        <w:ind w:firstLine="435"/>
        <w:rPr>
          <w:rFonts w:ascii="宋体" w:hAnsi="宋体" w:eastAsia="宋体"/>
          <w:sz w:val="24"/>
        </w:rPr>
      </w:pPr>
      <w:r>
        <w:rPr>
          <w:rFonts w:hint="eastAsia" w:ascii="宋体" w:hAnsi="宋体" w:eastAsia="宋体"/>
          <w:sz w:val="24"/>
          <w:u w:val="single"/>
        </w:rPr>
        <w:t xml:space="preserve"> 怀远县自然资源和规划局</w:t>
      </w:r>
      <w:r>
        <w:rPr>
          <w:rFonts w:hint="eastAsia" w:ascii="宋体" w:hAnsi="宋体" w:eastAsia="宋体"/>
          <w:sz w:val="24"/>
        </w:rPr>
        <w:t>（</w:t>
      </w:r>
      <w:r>
        <w:rPr>
          <w:rFonts w:hint="eastAsia" w:ascii="宋体" w:hAnsi="宋体" w:eastAsia="宋体" w:cs="Times New Roman"/>
          <w:sz w:val="24"/>
          <w:szCs w:val="24"/>
          <w:lang w:val="zh-CN"/>
        </w:rPr>
        <w:t>以下简称：甲方</w:t>
      </w:r>
      <w:r>
        <w:rPr>
          <w:rFonts w:hint="eastAsia" w:ascii="宋体" w:hAnsi="宋体" w:eastAsia="宋体"/>
          <w:sz w:val="24"/>
        </w:rPr>
        <w:t>）通过</w:t>
      </w:r>
      <w:r>
        <w:rPr>
          <w:rFonts w:hint="eastAsia" w:ascii="宋体" w:hAnsi="宋体" w:eastAsia="宋体"/>
          <w:sz w:val="24"/>
          <w:u w:val="single"/>
        </w:rPr>
        <w:t>公开招标</w:t>
      </w:r>
      <w:r>
        <w:rPr>
          <w:rFonts w:hint="eastAsia" w:ascii="宋体" w:hAnsi="宋体" w:eastAsia="宋体"/>
          <w:sz w:val="24"/>
        </w:rPr>
        <w:t>方式进行采购，经</w:t>
      </w:r>
      <w:r>
        <w:rPr>
          <w:rFonts w:hint="eastAsia" w:ascii="宋体" w:hAnsi="宋体" w:eastAsia="宋体"/>
          <w:sz w:val="24"/>
          <w:u w:val="single"/>
        </w:rPr>
        <w:t>评标委员会</w:t>
      </w:r>
      <w:r>
        <w:rPr>
          <w:rFonts w:hint="eastAsia" w:ascii="宋体" w:hAnsi="宋体" w:eastAsia="宋体"/>
          <w:sz w:val="24"/>
        </w:rPr>
        <w:t>评定，</w:t>
      </w:r>
      <w:r>
        <w:rPr>
          <w:rFonts w:hint="eastAsia" w:ascii="宋体" w:hAnsi="宋体" w:eastAsia="宋体"/>
          <w:sz w:val="24"/>
          <w:u w:val="single"/>
        </w:rPr>
        <w:t xml:space="preserve">          </w:t>
      </w:r>
      <w:r>
        <w:rPr>
          <w:rFonts w:hint="eastAsia" w:ascii="宋体" w:hAnsi="宋体" w:eastAsia="宋体"/>
          <w:sz w:val="24"/>
        </w:rPr>
        <w:t>（</w:t>
      </w:r>
      <w:r>
        <w:rPr>
          <w:rFonts w:hint="eastAsia" w:ascii="宋体" w:hAnsi="宋体" w:eastAsia="宋体" w:cs="Times New Roman"/>
          <w:sz w:val="24"/>
          <w:szCs w:val="24"/>
          <w:lang w:val="zh-CN"/>
        </w:rPr>
        <w:t>以下简称：乙方</w:t>
      </w:r>
      <w:r>
        <w:rPr>
          <w:rFonts w:hint="eastAsia" w:ascii="宋体" w:hAnsi="宋体" w:eastAsia="宋体"/>
          <w:sz w:val="24"/>
        </w:rPr>
        <w:t>）为本项目中标人，现</w:t>
      </w:r>
      <w:r>
        <w:rPr>
          <w:rFonts w:hint="eastAsia" w:ascii="宋体" w:hAnsi="宋体" w:eastAsia="宋体" w:cs="Times New Roman"/>
          <w:sz w:val="24"/>
          <w:szCs w:val="24"/>
        </w:rPr>
        <w:t>按照采购文件确定的事项签订本合同。</w:t>
      </w:r>
    </w:p>
    <w:p w14:paraId="4361DF68">
      <w:pPr>
        <w:spacing w:line="360" w:lineRule="auto"/>
        <w:ind w:firstLine="435"/>
        <w:rPr>
          <w:rFonts w:ascii="宋体" w:hAnsi="宋体" w:eastAsia="宋体" w:cs="Times New Roman"/>
          <w:sz w:val="24"/>
          <w:szCs w:val="24"/>
          <w:lang w:val="zh-CN"/>
        </w:rPr>
      </w:pPr>
      <w:r>
        <w:rPr>
          <w:rFonts w:hint="eastAsia" w:ascii="宋体" w:hAnsi="宋体" w:eastAsia="宋体"/>
          <w:sz w:val="24"/>
        </w:rPr>
        <w:t>根据《中华人民共和国民法典》、《中华人民共和国政府采购法》等相关法律法规之规定，按照平等、自愿、公平和诚实信用的原则，经甲方和乙方协商一致，约定以下合同条款，以兹共同遵守、全面履行。</w:t>
      </w:r>
    </w:p>
    <w:p w14:paraId="347C5D7C">
      <w:pPr>
        <w:spacing w:line="360" w:lineRule="auto"/>
        <w:ind w:firstLine="437"/>
        <w:outlineLvl w:val="2"/>
        <w:rPr>
          <w:rFonts w:ascii="宋体" w:hAnsi="宋体" w:eastAsia="宋体" w:cs="Times New Roman"/>
          <w:b/>
          <w:bCs/>
          <w:sz w:val="24"/>
          <w:szCs w:val="24"/>
          <w:lang w:val="zh-CN"/>
        </w:rPr>
      </w:pPr>
      <w:bookmarkStart w:id="68" w:name="_Toc2232"/>
      <w:bookmarkStart w:id="69" w:name="_Toc24059"/>
      <w:bookmarkStart w:id="70" w:name="_Toc3029"/>
      <w:r>
        <w:rPr>
          <w:rFonts w:hint="eastAsia" w:ascii="宋体" w:hAnsi="宋体" w:eastAsia="宋体" w:cs="Times New Roman"/>
          <w:b/>
          <w:bCs/>
          <w:sz w:val="24"/>
          <w:szCs w:val="24"/>
          <w:lang w:val="zh-CN"/>
        </w:rPr>
        <w:t>1.1</w:t>
      </w:r>
      <w:r>
        <w:rPr>
          <w:rFonts w:ascii="宋体" w:hAnsi="宋体" w:eastAsia="宋体" w:cs="Times New Roman"/>
          <w:b/>
          <w:bCs/>
          <w:sz w:val="24"/>
          <w:szCs w:val="24"/>
          <w:lang w:val="zh-CN"/>
        </w:rPr>
        <w:t xml:space="preserve"> </w:t>
      </w:r>
      <w:r>
        <w:rPr>
          <w:rFonts w:hint="eastAsia" w:ascii="宋体" w:hAnsi="宋体" w:eastAsia="宋体" w:cs="Times New Roman"/>
          <w:b/>
          <w:bCs/>
          <w:sz w:val="24"/>
          <w:szCs w:val="24"/>
          <w:lang w:val="zh-CN"/>
        </w:rPr>
        <w:t>合同组成部分</w:t>
      </w:r>
      <w:bookmarkEnd w:id="68"/>
      <w:bookmarkEnd w:id="69"/>
      <w:bookmarkEnd w:id="70"/>
    </w:p>
    <w:p w14:paraId="01A51376">
      <w:pPr>
        <w:spacing w:line="360" w:lineRule="auto"/>
        <w:ind w:firstLine="435"/>
        <w:rPr>
          <w:rFonts w:ascii="宋体" w:hAnsi="宋体" w:eastAsia="宋体" w:cs="Times New Roman"/>
          <w:sz w:val="24"/>
          <w:szCs w:val="24"/>
          <w:lang w:val="zh-CN"/>
        </w:rPr>
      </w:pPr>
      <w:r>
        <w:rPr>
          <w:rFonts w:hint="eastAsia" w:ascii="宋体" w:hAnsi="宋体" w:eastAsia="宋体" w:cs="Times New Roman"/>
          <w:sz w:val="24"/>
          <w:szCs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23477ED4">
      <w:pPr>
        <w:spacing w:line="360" w:lineRule="auto"/>
        <w:ind w:firstLine="435"/>
        <w:rPr>
          <w:rFonts w:ascii="宋体" w:hAnsi="宋体" w:eastAsia="宋体" w:cs="Times New Roman"/>
          <w:sz w:val="24"/>
          <w:szCs w:val="24"/>
          <w:lang w:val="zh-CN"/>
        </w:rPr>
      </w:pPr>
      <w:r>
        <w:rPr>
          <w:rFonts w:hint="eastAsia" w:ascii="宋体" w:hAnsi="宋体" w:eastAsia="宋体" w:cs="Times New Roman"/>
          <w:sz w:val="24"/>
          <w:szCs w:val="24"/>
          <w:lang w:val="zh-CN"/>
        </w:rPr>
        <w:t>1.1.1本合同及其补充合同、变更协议；</w:t>
      </w:r>
    </w:p>
    <w:p w14:paraId="3AFE96CE">
      <w:pPr>
        <w:spacing w:line="360" w:lineRule="auto"/>
        <w:ind w:firstLine="435"/>
        <w:rPr>
          <w:rFonts w:ascii="宋体" w:hAnsi="宋体" w:eastAsia="宋体" w:cs="Times New Roman"/>
          <w:sz w:val="24"/>
          <w:szCs w:val="24"/>
          <w:lang w:val="zh-CN"/>
        </w:rPr>
      </w:pPr>
      <w:r>
        <w:rPr>
          <w:rFonts w:hint="eastAsia" w:ascii="宋体" w:hAnsi="宋体" w:eastAsia="宋体" w:cs="Times New Roman"/>
          <w:sz w:val="24"/>
          <w:szCs w:val="24"/>
          <w:lang w:val="zh-CN"/>
        </w:rPr>
        <w:t>1.1.2中标通知书；</w:t>
      </w:r>
    </w:p>
    <w:p w14:paraId="613512BB">
      <w:pPr>
        <w:spacing w:line="360" w:lineRule="auto"/>
        <w:ind w:firstLine="435"/>
        <w:rPr>
          <w:rFonts w:ascii="宋体" w:hAnsi="宋体" w:eastAsia="宋体" w:cs="Times New Roman"/>
          <w:sz w:val="24"/>
          <w:szCs w:val="24"/>
          <w:lang w:val="zh-CN"/>
        </w:rPr>
      </w:pPr>
      <w:r>
        <w:rPr>
          <w:rFonts w:hint="eastAsia" w:ascii="宋体" w:hAnsi="宋体" w:eastAsia="宋体" w:cs="Times New Roman"/>
          <w:sz w:val="24"/>
          <w:szCs w:val="24"/>
          <w:lang w:val="zh-CN"/>
        </w:rPr>
        <w:t>1.1.3投标文件（含澄清或者说明文件）；</w:t>
      </w:r>
    </w:p>
    <w:p w14:paraId="7C6EA40A">
      <w:pPr>
        <w:spacing w:line="360" w:lineRule="auto"/>
        <w:ind w:firstLine="435"/>
        <w:rPr>
          <w:rFonts w:ascii="宋体" w:hAnsi="宋体" w:eastAsia="宋体" w:cs="Times New Roman"/>
          <w:sz w:val="24"/>
          <w:szCs w:val="24"/>
          <w:lang w:val="zh-CN"/>
        </w:rPr>
      </w:pPr>
      <w:r>
        <w:rPr>
          <w:rFonts w:hint="eastAsia" w:ascii="宋体" w:hAnsi="宋体" w:eastAsia="宋体" w:cs="Times New Roman"/>
          <w:sz w:val="24"/>
          <w:szCs w:val="24"/>
          <w:lang w:val="zh-CN"/>
        </w:rPr>
        <w:t>1.1.4招标文件（含澄清或者修改文件）；</w:t>
      </w:r>
    </w:p>
    <w:p w14:paraId="2F0F0F1D">
      <w:pPr>
        <w:spacing w:line="360" w:lineRule="auto"/>
        <w:ind w:firstLine="435"/>
        <w:rPr>
          <w:rFonts w:ascii="宋体" w:hAnsi="宋体" w:eastAsia="宋体" w:cs="Times New Roman"/>
          <w:sz w:val="24"/>
          <w:szCs w:val="24"/>
          <w:lang w:val="zh-CN"/>
        </w:rPr>
      </w:pPr>
      <w:r>
        <w:rPr>
          <w:rFonts w:hint="eastAsia" w:ascii="宋体" w:hAnsi="宋体" w:eastAsia="宋体" w:cs="Times New Roman"/>
          <w:sz w:val="24"/>
          <w:szCs w:val="24"/>
          <w:lang w:val="zh-CN"/>
        </w:rPr>
        <w:t>1.1.5其他相关采购文件。</w:t>
      </w:r>
    </w:p>
    <w:p w14:paraId="454F574B">
      <w:pPr>
        <w:spacing w:line="360" w:lineRule="auto"/>
        <w:ind w:firstLine="437"/>
        <w:outlineLvl w:val="2"/>
        <w:rPr>
          <w:rFonts w:ascii="宋体" w:hAnsi="宋体" w:eastAsia="宋体" w:cs="Times New Roman"/>
          <w:b/>
          <w:bCs/>
          <w:sz w:val="24"/>
          <w:szCs w:val="24"/>
          <w:lang w:val="zh-CN"/>
        </w:rPr>
      </w:pPr>
      <w:bookmarkStart w:id="71" w:name="_Toc6311"/>
      <w:bookmarkStart w:id="72" w:name="_Toc18585"/>
      <w:bookmarkStart w:id="73" w:name="_Toc22185"/>
      <w:bookmarkStart w:id="74" w:name="_Toc2918"/>
      <w:bookmarkStart w:id="75" w:name="_Toc6773"/>
      <w:r>
        <w:rPr>
          <w:rFonts w:hint="eastAsia" w:ascii="宋体" w:hAnsi="宋体" w:eastAsia="宋体" w:cs="Times New Roman"/>
          <w:b/>
          <w:bCs/>
          <w:sz w:val="24"/>
          <w:szCs w:val="24"/>
          <w:lang w:val="zh-CN"/>
        </w:rPr>
        <w:t xml:space="preserve">1.2 </w:t>
      </w:r>
      <w:bookmarkEnd w:id="71"/>
      <w:bookmarkEnd w:id="72"/>
      <w:bookmarkEnd w:id="73"/>
      <w:bookmarkEnd w:id="74"/>
      <w:bookmarkEnd w:id="75"/>
      <w:r>
        <w:rPr>
          <w:rFonts w:hint="eastAsia" w:ascii="宋体" w:hAnsi="宋体" w:eastAsia="宋体" w:cs="Times New Roman"/>
          <w:b/>
          <w:bCs/>
          <w:sz w:val="24"/>
          <w:szCs w:val="24"/>
          <w:lang w:val="zh-CN"/>
        </w:rPr>
        <w:t>服务</w:t>
      </w:r>
    </w:p>
    <w:p w14:paraId="0496A4D2">
      <w:pPr>
        <w:spacing w:line="360" w:lineRule="auto"/>
        <w:ind w:firstLine="435"/>
        <w:rPr>
          <w:rFonts w:ascii="宋体" w:hAnsi="宋体" w:eastAsia="宋体" w:cs="Times New Roman"/>
          <w:sz w:val="24"/>
          <w:szCs w:val="24"/>
          <w:u w:val="single"/>
        </w:rPr>
      </w:pPr>
      <w:r>
        <w:rPr>
          <w:rFonts w:hint="eastAsia" w:ascii="宋体" w:hAnsi="宋体" w:eastAsia="宋体" w:cs="Times New Roman"/>
          <w:sz w:val="24"/>
          <w:szCs w:val="24"/>
        </w:rPr>
        <w:t>1.2.1服务</w:t>
      </w:r>
      <w:r>
        <w:rPr>
          <w:rFonts w:ascii="宋体" w:hAnsi="宋体" w:eastAsia="宋体" w:cs="Times New Roman"/>
          <w:sz w:val="24"/>
          <w:szCs w:val="24"/>
        </w:rPr>
        <w:t>名称：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14:paraId="01AFEAF6">
      <w:pPr>
        <w:spacing w:line="360" w:lineRule="auto"/>
        <w:ind w:firstLine="435"/>
        <w:rPr>
          <w:rFonts w:ascii="宋体" w:hAnsi="宋体" w:eastAsia="宋体" w:cs="Times New Roman"/>
          <w:sz w:val="24"/>
          <w:szCs w:val="24"/>
          <w:u w:val="single"/>
        </w:rPr>
      </w:pPr>
      <w:r>
        <w:rPr>
          <w:rFonts w:hint="eastAsia" w:ascii="宋体" w:hAnsi="宋体" w:eastAsia="宋体" w:cs="Times New Roman"/>
          <w:sz w:val="24"/>
          <w:szCs w:val="24"/>
        </w:rPr>
        <w:t>1.2.2服务内容</w:t>
      </w:r>
      <w:r>
        <w:rPr>
          <w:rFonts w:ascii="宋体" w:hAnsi="宋体" w:eastAsia="宋体" w:cs="Times New Roman"/>
          <w:sz w:val="24"/>
          <w:szCs w:val="24"/>
        </w:rPr>
        <w:t>：</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14:paraId="0443CB04">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1.2.3服务质量：</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14:paraId="74A3D96D">
      <w:pPr>
        <w:spacing w:line="360" w:lineRule="auto"/>
        <w:ind w:firstLine="437"/>
        <w:outlineLvl w:val="2"/>
        <w:rPr>
          <w:rFonts w:ascii="宋体" w:hAnsi="宋体" w:eastAsia="宋体" w:cs="Times New Roman"/>
          <w:b/>
          <w:bCs/>
          <w:sz w:val="24"/>
          <w:szCs w:val="24"/>
          <w:lang w:val="zh-CN"/>
        </w:rPr>
      </w:pPr>
      <w:bookmarkStart w:id="76" w:name="_Toc23292"/>
      <w:bookmarkStart w:id="77" w:name="_Toc21551"/>
      <w:bookmarkStart w:id="78" w:name="_Toc21631"/>
      <w:r>
        <w:rPr>
          <w:rFonts w:hint="eastAsia" w:ascii="宋体" w:hAnsi="宋体" w:eastAsia="宋体" w:cs="Times New Roman"/>
          <w:b/>
          <w:bCs/>
          <w:sz w:val="24"/>
          <w:szCs w:val="24"/>
          <w:lang w:val="zh-CN"/>
        </w:rPr>
        <w:t>1.</w:t>
      </w:r>
      <w:r>
        <w:rPr>
          <w:rFonts w:ascii="宋体" w:hAnsi="宋体" w:eastAsia="宋体" w:cs="Times New Roman"/>
          <w:b/>
          <w:bCs/>
          <w:sz w:val="24"/>
          <w:szCs w:val="24"/>
          <w:lang w:val="zh-CN"/>
        </w:rPr>
        <w:t xml:space="preserve">3 </w:t>
      </w:r>
      <w:r>
        <w:rPr>
          <w:rFonts w:hint="eastAsia" w:ascii="宋体" w:hAnsi="宋体" w:eastAsia="宋体" w:cs="Times New Roman"/>
          <w:b/>
          <w:bCs/>
          <w:sz w:val="24"/>
          <w:szCs w:val="24"/>
          <w:lang w:val="zh-CN"/>
        </w:rPr>
        <w:t>价款</w:t>
      </w:r>
      <w:bookmarkEnd w:id="76"/>
      <w:bookmarkEnd w:id="77"/>
      <w:bookmarkEnd w:id="78"/>
    </w:p>
    <w:p w14:paraId="2D5E484D">
      <w:pPr>
        <w:spacing w:line="360" w:lineRule="auto"/>
        <w:ind w:firstLine="435"/>
        <w:rPr>
          <w:rFonts w:ascii="宋体" w:hAnsi="宋体" w:eastAsia="宋体" w:cs="Times New Roman"/>
          <w:sz w:val="24"/>
          <w:szCs w:val="24"/>
        </w:rPr>
      </w:pPr>
      <w:r>
        <w:rPr>
          <w:rFonts w:ascii="宋体" w:hAnsi="宋体" w:eastAsia="宋体" w:cs="Times New Roman"/>
          <w:sz w:val="24"/>
          <w:szCs w:val="24"/>
        </w:rPr>
        <w:t>本合同总价为</w:t>
      </w:r>
      <w:r>
        <w:rPr>
          <w:rFonts w:hint="eastAsia" w:ascii="宋体" w:hAnsi="宋体" w:eastAsia="宋体" w:cs="Times New Roman"/>
          <w:sz w:val="24"/>
          <w:szCs w:val="24"/>
        </w:rPr>
        <w:t>：￥</w:t>
      </w:r>
      <w:r>
        <w:rPr>
          <w:rFonts w:hint="eastAsia" w:ascii="宋体" w:hAnsi="宋体" w:eastAsia="宋体" w:cs="Times New Roman"/>
          <w:sz w:val="24"/>
          <w:szCs w:val="24"/>
          <w:u w:val="single"/>
        </w:rPr>
        <w:t xml:space="preserve">           </w:t>
      </w:r>
      <w:r>
        <w:rPr>
          <w:rFonts w:ascii="宋体" w:hAnsi="宋体" w:eastAsia="宋体" w:cs="Times New Roman"/>
          <w:sz w:val="24"/>
          <w:szCs w:val="24"/>
        </w:rPr>
        <w:t>元</w:t>
      </w:r>
      <w:r>
        <w:rPr>
          <w:rFonts w:hint="eastAsia" w:ascii="宋体" w:hAnsi="宋体" w:eastAsia="宋体" w:cs="Times New Roman"/>
          <w:sz w:val="24"/>
          <w:szCs w:val="24"/>
        </w:rPr>
        <w:t>（大写：人民币</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元）</w:t>
      </w:r>
      <w:r>
        <w:rPr>
          <w:rFonts w:ascii="宋体" w:hAnsi="宋体" w:eastAsia="宋体" w:cs="Times New Roman"/>
          <w:sz w:val="24"/>
          <w:szCs w:val="24"/>
        </w:rPr>
        <w:t>。</w:t>
      </w:r>
    </w:p>
    <w:p w14:paraId="798B694D">
      <w:pPr>
        <w:spacing w:line="360" w:lineRule="auto"/>
        <w:ind w:firstLine="435"/>
        <w:rPr>
          <w:rFonts w:ascii="宋体" w:hAnsi="宋体" w:eastAsia="宋体" w:cs="Times New Roman"/>
          <w:sz w:val="24"/>
          <w:szCs w:val="24"/>
          <w:u w:val="single"/>
        </w:rPr>
      </w:pPr>
      <w:r>
        <w:rPr>
          <w:rFonts w:ascii="宋体" w:hAnsi="宋体" w:eastAsia="宋体" w:cs="Times New Roman"/>
          <w:sz w:val="24"/>
          <w:szCs w:val="24"/>
        </w:rPr>
        <w:t>分项价格：</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16"/>
        <w:gridCol w:w="12"/>
        <w:gridCol w:w="3225"/>
        <w:gridCol w:w="12"/>
      </w:tblGrid>
      <w:tr w14:paraId="18495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center"/>
          </w:tcPr>
          <w:p w14:paraId="62D51402">
            <w:pPr>
              <w:jc w:val="center"/>
              <w:rPr>
                <w:rFonts w:ascii="宋体" w:hAnsi="宋体" w:eastAsia="宋体" w:cs="Times New Roman"/>
                <w:sz w:val="24"/>
                <w:szCs w:val="24"/>
                <w:lang w:val="zh-CN"/>
              </w:rPr>
            </w:pPr>
            <w:r>
              <w:rPr>
                <w:rFonts w:ascii="宋体" w:hAnsi="宋体" w:eastAsia="宋体" w:cs="Times New Roman"/>
                <w:sz w:val="24"/>
                <w:szCs w:val="24"/>
                <w:lang w:val="zh-CN"/>
              </w:rPr>
              <w:t>序号</w:t>
            </w:r>
          </w:p>
        </w:tc>
        <w:tc>
          <w:tcPr>
            <w:tcW w:w="4316" w:type="dxa"/>
            <w:vAlign w:val="center"/>
          </w:tcPr>
          <w:p w14:paraId="2694E71B">
            <w:pPr>
              <w:ind w:firstLine="200"/>
              <w:jc w:val="center"/>
              <w:rPr>
                <w:rFonts w:ascii="宋体" w:hAnsi="宋体" w:eastAsia="宋体" w:cs="Times New Roman"/>
                <w:sz w:val="24"/>
                <w:szCs w:val="24"/>
              </w:rPr>
            </w:pPr>
            <w:r>
              <w:rPr>
                <w:rFonts w:hint="eastAsia" w:ascii="宋体" w:hAnsi="宋体" w:eastAsia="宋体" w:cs="Times New Roman"/>
                <w:sz w:val="24"/>
                <w:szCs w:val="24"/>
              </w:rPr>
              <w:t>分项名称</w:t>
            </w:r>
          </w:p>
        </w:tc>
        <w:tc>
          <w:tcPr>
            <w:tcW w:w="3237" w:type="dxa"/>
            <w:gridSpan w:val="2"/>
            <w:vAlign w:val="center"/>
          </w:tcPr>
          <w:p w14:paraId="181DBEB3">
            <w:pPr>
              <w:jc w:val="center"/>
              <w:rPr>
                <w:rFonts w:ascii="宋体" w:hAnsi="宋体" w:eastAsia="宋体" w:cs="Times New Roman"/>
                <w:sz w:val="24"/>
                <w:szCs w:val="24"/>
              </w:rPr>
            </w:pPr>
            <w:r>
              <w:rPr>
                <w:rFonts w:ascii="宋体" w:hAnsi="宋体" w:eastAsia="宋体" w:cs="Times New Roman"/>
                <w:sz w:val="24"/>
                <w:szCs w:val="24"/>
              </w:rPr>
              <w:t>分项价格</w:t>
            </w:r>
          </w:p>
        </w:tc>
      </w:tr>
      <w:tr w14:paraId="4D1B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047C9D00">
            <w:pPr>
              <w:jc w:val="center"/>
              <w:rPr>
                <w:rFonts w:ascii="宋体" w:hAnsi="宋体" w:eastAsia="宋体" w:cs="Times New Roman"/>
                <w:sz w:val="24"/>
                <w:szCs w:val="24"/>
                <w:lang w:val="zh-CN"/>
              </w:rPr>
            </w:pPr>
            <w:r>
              <w:rPr>
                <w:rFonts w:hint="eastAsia" w:ascii="宋体" w:hAnsi="宋体" w:eastAsia="宋体" w:cs="Times New Roman"/>
                <w:sz w:val="24"/>
                <w:szCs w:val="24"/>
                <w:lang w:val="zh-CN"/>
              </w:rPr>
              <w:t>1</w:t>
            </w:r>
          </w:p>
        </w:tc>
        <w:tc>
          <w:tcPr>
            <w:tcW w:w="4316" w:type="dxa"/>
            <w:vAlign w:val="center"/>
          </w:tcPr>
          <w:p w14:paraId="714BBD61">
            <w:pPr>
              <w:ind w:firstLine="200"/>
              <w:jc w:val="center"/>
              <w:rPr>
                <w:rFonts w:ascii="宋体" w:hAnsi="宋体" w:eastAsia="宋体" w:cs="Times New Roman"/>
                <w:sz w:val="24"/>
                <w:szCs w:val="24"/>
              </w:rPr>
            </w:pPr>
          </w:p>
        </w:tc>
        <w:tc>
          <w:tcPr>
            <w:tcW w:w="3237" w:type="dxa"/>
            <w:gridSpan w:val="2"/>
            <w:vAlign w:val="center"/>
          </w:tcPr>
          <w:p w14:paraId="33B187C3">
            <w:pPr>
              <w:ind w:firstLine="200"/>
              <w:jc w:val="center"/>
              <w:rPr>
                <w:rFonts w:ascii="宋体" w:hAnsi="宋体" w:eastAsia="宋体" w:cs="Times New Roman"/>
                <w:sz w:val="24"/>
                <w:szCs w:val="24"/>
              </w:rPr>
            </w:pPr>
          </w:p>
        </w:tc>
      </w:tr>
      <w:tr w14:paraId="340A0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5805EFAF">
            <w:pPr>
              <w:jc w:val="center"/>
              <w:rPr>
                <w:rFonts w:ascii="宋体" w:hAnsi="宋体" w:eastAsia="宋体" w:cs="Times New Roman"/>
                <w:sz w:val="24"/>
                <w:szCs w:val="24"/>
                <w:lang w:val="zh-CN"/>
              </w:rPr>
            </w:pPr>
            <w:r>
              <w:rPr>
                <w:rFonts w:hint="eastAsia" w:ascii="宋体" w:hAnsi="宋体" w:eastAsia="宋体" w:cs="Times New Roman"/>
                <w:sz w:val="24"/>
                <w:szCs w:val="24"/>
                <w:lang w:val="zh-CN"/>
              </w:rPr>
              <w:t>2</w:t>
            </w:r>
          </w:p>
        </w:tc>
        <w:tc>
          <w:tcPr>
            <w:tcW w:w="4316" w:type="dxa"/>
            <w:vAlign w:val="center"/>
          </w:tcPr>
          <w:p w14:paraId="6E87057B">
            <w:pPr>
              <w:ind w:firstLine="200"/>
              <w:jc w:val="center"/>
              <w:rPr>
                <w:rFonts w:ascii="宋体" w:hAnsi="宋体" w:eastAsia="宋体" w:cs="Times New Roman"/>
                <w:sz w:val="24"/>
                <w:szCs w:val="24"/>
              </w:rPr>
            </w:pPr>
          </w:p>
        </w:tc>
        <w:tc>
          <w:tcPr>
            <w:tcW w:w="3237" w:type="dxa"/>
            <w:gridSpan w:val="2"/>
            <w:vAlign w:val="center"/>
          </w:tcPr>
          <w:p w14:paraId="1D6546D4">
            <w:pPr>
              <w:ind w:firstLine="200"/>
              <w:jc w:val="center"/>
              <w:rPr>
                <w:rFonts w:ascii="宋体" w:hAnsi="宋体" w:eastAsia="宋体" w:cs="Times New Roman"/>
                <w:sz w:val="24"/>
                <w:szCs w:val="24"/>
              </w:rPr>
            </w:pPr>
          </w:p>
        </w:tc>
      </w:tr>
      <w:tr w14:paraId="4BD25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15EB8B71">
            <w:pPr>
              <w:jc w:val="center"/>
              <w:rPr>
                <w:rFonts w:ascii="宋体" w:hAnsi="宋体" w:eastAsia="宋体" w:cs="Times New Roman"/>
                <w:sz w:val="24"/>
                <w:szCs w:val="24"/>
                <w:lang w:val="zh-CN"/>
              </w:rPr>
            </w:pPr>
            <w:r>
              <w:rPr>
                <w:rFonts w:ascii="宋体" w:hAnsi="宋体" w:eastAsia="宋体" w:cs="Times New Roman"/>
                <w:sz w:val="24"/>
                <w:szCs w:val="24"/>
                <w:lang w:val="zh-CN"/>
              </w:rPr>
              <w:t>3</w:t>
            </w:r>
          </w:p>
        </w:tc>
        <w:tc>
          <w:tcPr>
            <w:tcW w:w="4316" w:type="dxa"/>
            <w:vAlign w:val="center"/>
          </w:tcPr>
          <w:p w14:paraId="5EC5EB0D">
            <w:pPr>
              <w:ind w:firstLine="200"/>
              <w:jc w:val="center"/>
              <w:rPr>
                <w:rFonts w:ascii="宋体" w:hAnsi="宋体" w:eastAsia="宋体" w:cs="Times New Roman"/>
                <w:sz w:val="24"/>
                <w:szCs w:val="24"/>
              </w:rPr>
            </w:pPr>
          </w:p>
        </w:tc>
        <w:tc>
          <w:tcPr>
            <w:tcW w:w="3237" w:type="dxa"/>
            <w:gridSpan w:val="2"/>
            <w:vAlign w:val="center"/>
          </w:tcPr>
          <w:p w14:paraId="66817EFA">
            <w:pPr>
              <w:ind w:firstLine="200"/>
              <w:jc w:val="center"/>
              <w:rPr>
                <w:rFonts w:ascii="宋体" w:hAnsi="宋体" w:eastAsia="宋体" w:cs="Times New Roman"/>
                <w:sz w:val="24"/>
                <w:szCs w:val="24"/>
              </w:rPr>
            </w:pPr>
          </w:p>
        </w:tc>
      </w:tr>
      <w:tr w14:paraId="3CB0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706DE945">
            <w:pPr>
              <w:jc w:val="center"/>
              <w:rPr>
                <w:rFonts w:ascii="宋体" w:hAnsi="宋体" w:eastAsia="宋体" w:cs="Times New Roman"/>
                <w:sz w:val="24"/>
                <w:szCs w:val="24"/>
                <w:lang w:val="zh-CN"/>
              </w:rPr>
            </w:pPr>
            <w:r>
              <w:rPr>
                <w:rFonts w:hint="eastAsia" w:ascii="宋体" w:hAnsi="宋体" w:eastAsia="宋体" w:cs="Times New Roman"/>
                <w:sz w:val="24"/>
                <w:szCs w:val="24"/>
                <w:lang w:val="zh-CN"/>
              </w:rPr>
              <w:t>……</w:t>
            </w:r>
          </w:p>
        </w:tc>
        <w:tc>
          <w:tcPr>
            <w:tcW w:w="4316" w:type="dxa"/>
            <w:vAlign w:val="center"/>
          </w:tcPr>
          <w:p w14:paraId="56271A00">
            <w:pPr>
              <w:ind w:firstLine="200"/>
              <w:jc w:val="center"/>
              <w:rPr>
                <w:rFonts w:ascii="宋体" w:hAnsi="宋体" w:eastAsia="宋体" w:cs="Times New Roman"/>
                <w:sz w:val="24"/>
                <w:szCs w:val="24"/>
              </w:rPr>
            </w:pPr>
          </w:p>
        </w:tc>
        <w:tc>
          <w:tcPr>
            <w:tcW w:w="3237" w:type="dxa"/>
            <w:gridSpan w:val="2"/>
            <w:vAlign w:val="center"/>
          </w:tcPr>
          <w:p w14:paraId="63DE8CDB">
            <w:pPr>
              <w:ind w:firstLine="200"/>
              <w:jc w:val="center"/>
              <w:rPr>
                <w:rFonts w:ascii="宋体" w:hAnsi="宋体" w:eastAsia="宋体" w:cs="Times New Roman"/>
                <w:sz w:val="24"/>
                <w:szCs w:val="24"/>
              </w:rPr>
            </w:pPr>
          </w:p>
        </w:tc>
      </w:tr>
      <w:tr w14:paraId="3CBF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14:paraId="257D1AB1">
            <w:pPr>
              <w:ind w:firstLine="200"/>
              <w:jc w:val="center"/>
              <w:rPr>
                <w:rFonts w:ascii="宋体" w:hAnsi="宋体" w:eastAsia="宋体" w:cs="Times New Roman"/>
                <w:sz w:val="24"/>
                <w:szCs w:val="24"/>
              </w:rPr>
            </w:pPr>
            <w:r>
              <w:rPr>
                <w:rFonts w:hint="eastAsia" w:ascii="宋体" w:hAnsi="宋体" w:eastAsia="宋体" w:cs="Times New Roman"/>
                <w:sz w:val="24"/>
                <w:szCs w:val="24"/>
              </w:rPr>
              <w:t>总价</w:t>
            </w:r>
          </w:p>
        </w:tc>
        <w:tc>
          <w:tcPr>
            <w:tcW w:w="3237" w:type="dxa"/>
            <w:gridSpan w:val="2"/>
            <w:vAlign w:val="center"/>
          </w:tcPr>
          <w:p w14:paraId="105A3210">
            <w:pPr>
              <w:ind w:firstLine="200"/>
              <w:jc w:val="center"/>
              <w:rPr>
                <w:rFonts w:ascii="宋体" w:hAnsi="宋体" w:eastAsia="宋体" w:cs="Times New Roman"/>
                <w:sz w:val="24"/>
                <w:szCs w:val="24"/>
              </w:rPr>
            </w:pPr>
          </w:p>
        </w:tc>
      </w:tr>
    </w:tbl>
    <w:p w14:paraId="6914675D">
      <w:pPr>
        <w:spacing w:line="360" w:lineRule="auto"/>
        <w:ind w:firstLine="437"/>
        <w:outlineLvl w:val="2"/>
        <w:rPr>
          <w:rFonts w:ascii="宋体" w:hAnsi="宋体" w:eastAsia="宋体" w:cs="Times New Roman"/>
          <w:b/>
          <w:bCs/>
          <w:sz w:val="24"/>
          <w:szCs w:val="24"/>
          <w:lang w:val="zh-CN"/>
        </w:rPr>
      </w:pPr>
      <w:bookmarkStart w:id="79" w:name="_Toc22618"/>
      <w:bookmarkStart w:id="80" w:name="_Toc1814"/>
      <w:bookmarkStart w:id="81" w:name="_Toc10340"/>
      <w:r>
        <w:rPr>
          <w:rFonts w:hint="eastAsia" w:ascii="宋体" w:hAnsi="宋体" w:eastAsia="宋体" w:cs="Times New Roman"/>
          <w:b/>
          <w:bCs/>
          <w:sz w:val="24"/>
          <w:szCs w:val="24"/>
          <w:lang w:val="zh-CN"/>
        </w:rPr>
        <w:t>1.</w:t>
      </w:r>
      <w:r>
        <w:rPr>
          <w:rFonts w:ascii="宋体" w:hAnsi="宋体" w:eastAsia="宋体" w:cs="Times New Roman"/>
          <w:b/>
          <w:bCs/>
          <w:sz w:val="24"/>
          <w:szCs w:val="24"/>
          <w:lang w:val="zh-CN"/>
        </w:rPr>
        <w:t>4 付款方式和发票开具方式</w:t>
      </w:r>
      <w:bookmarkEnd w:id="79"/>
      <w:bookmarkEnd w:id="80"/>
      <w:bookmarkEnd w:id="81"/>
    </w:p>
    <w:p w14:paraId="38E88189">
      <w:pPr>
        <w:spacing w:line="360" w:lineRule="auto"/>
        <w:ind w:firstLine="435"/>
        <w:jc w:val="left"/>
        <w:rPr>
          <w:rFonts w:ascii="宋体" w:hAnsi="宋体" w:eastAsia="宋体" w:cs="Times New Roman"/>
          <w:sz w:val="24"/>
          <w:szCs w:val="24"/>
        </w:rPr>
      </w:pPr>
      <w:r>
        <w:rPr>
          <w:rFonts w:hint="eastAsia" w:ascii="宋体" w:hAnsi="宋体" w:eastAsia="宋体" w:cs="Times New Roman"/>
          <w:sz w:val="24"/>
          <w:szCs w:val="24"/>
        </w:rPr>
        <w:t>1.4.1</w:t>
      </w:r>
      <w:r>
        <w:rPr>
          <w:rFonts w:ascii="宋体" w:hAnsi="宋体" w:eastAsia="宋体" w:cs="Times New Roman"/>
          <w:sz w:val="24"/>
          <w:szCs w:val="24"/>
        </w:rPr>
        <w:t>付款方式：</w:t>
      </w:r>
      <w:r>
        <w:rPr>
          <w:rFonts w:hint="eastAsia" w:ascii="宋体" w:hAnsi="宋体" w:eastAsia="宋体" w:cs="Times New Roman"/>
          <w:sz w:val="24"/>
          <w:szCs w:val="24"/>
          <w:u w:val="single"/>
        </w:rPr>
        <w:t xml:space="preserve">                                                </w:t>
      </w:r>
      <w:r>
        <w:rPr>
          <w:rFonts w:hint="eastAsia" w:ascii="宋体" w:hAnsi="宋体" w:eastAsia="宋体"/>
          <w:sz w:val="24"/>
          <w:u w:val="single"/>
        </w:rPr>
        <w:t xml:space="preserve"> </w:t>
      </w:r>
    </w:p>
    <w:p w14:paraId="63A41101">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1.4.2发票开具方式：</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14:paraId="1D32AA54">
      <w:pPr>
        <w:spacing w:line="360" w:lineRule="auto"/>
        <w:ind w:firstLine="437"/>
        <w:outlineLvl w:val="2"/>
        <w:rPr>
          <w:rFonts w:ascii="宋体" w:hAnsi="宋体" w:eastAsia="宋体" w:cs="Times New Roman"/>
          <w:b/>
          <w:bCs/>
          <w:sz w:val="24"/>
          <w:szCs w:val="24"/>
          <w:lang w:val="zh-CN"/>
        </w:rPr>
      </w:pPr>
      <w:bookmarkStart w:id="82" w:name="_Toc19304"/>
      <w:bookmarkStart w:id="83" w:name="_Toc32071"/>
      <w:bookmarkStart w:id="84" w:name="_Toc2846"/>
      <w:r>
        <w:rPr>
          <w:rFonts w:hint="eastAsia" w:ascii="宋体" w:hAnsi="宋体" w:eastAsia="宋体" w:cs="Times New Roman"/>
          <w:b/>
          <w:bCs/>
          <w:sz w:val="24"/>
          <w:szCs w:val="24"/>
          <w:lang w:val="zh-CN"/>
        </w:rPr>
        <w:t>1.</w:t>
      </w:r>
      <w:r>
        <w:rPr>
          <w:rFonts w:ascii="宋体" w:hAnsi="宋体" w:eastAsia="宋体" w:cs="Times New Roman"/>
          <w:b/>
          <w:bCs/>
          <w:sz w:val="24"/>
          <w:szCs w:val="24"/>
          <w:lang w:val="zh-CN"/>
        </w:rPr>
        <w:t xml:space="preserve">5 </w:t>
      </w:r>
      <w:r>
        <w:rPr>
          <w:rFonts w:hint="eastAsia" w:ascii="宋体" w:hAnsi="宋体" w:eastAsia="宋体" w:cs="Times New Roman"/>
          <w:b/>
          <w:bCs/>
          <w:sz w:val="24"/>
          <w:szCs w:val="24"/>
          <w:lang w:val="zh-CN"/>
        </w:rPr>
        <w:t>服务</w:t>
      </w:r>
      <w:r>
        <w:rPr>
          <w:rFonts w:ascii="宋体" w:hAnsi="宋体" w:eastAsia="宋体" w:cs="Times New Roman"/>
          <w:b/>
          <w:bCs/>
          <w:sz w:val="24"/>
          <w:szCs w:val="24"/>
          <w:lang w:val="zh-CN"/>
        </w:rPr>
        <w:t>期限</w:t>
      </w:r>
      <w:r>
        <w:rPr>
          <w:rFonts w:hint="eastAsia" w:ascii="宋体" w:hAnsi="宋体" w:eastAsia="宋体" w:cs="Times New Roman"/>
          <w:b/>
          <w:bCs/>
          <w:sz w:val="24"/>
          <w:szCs w:val="24"/>
          <w:lang w:val="zh-CN"/>
        </w:rPr>
        <w:t>、地点和方式</w:t>
      </w:r>
      <w:bookmarkEnd w:id="82"/>
      <w:bookmarkEnd w:id="83"/>
      <w:bookmarkEnd w:id="84"/>
    </w:p>
    <w:p w14:paraId="7AE4BA71">
      <w:pPr>
        <w:spacing w:line="360" w:lineRule="auto"/>
        <w:ind w:firstLine="435"/>
        <w:rPr>
          <w:rFonts w:ascii="宋体" w:hAnsi="宋体" w:eastAsia="宋体" w:cs="Times New Roman"/>
          <w:sz w:val="24"/>
          <w:szCs w:val="24"/>
          <w:u w:val="single"/>
        </w:rPr>
      </w:pPr>
      <w:r>
        <w:rPr>
          <w:rFonts w:hint="eastAsia" w:ascii="宋体" w:hAnsi="宋体" w:eastAsia="宋体" w:cs="Times New Roman"/>
          <w:sz w:val="24"/>
          <w:szCs w:val="24"/>
        </w:rPr>
        <w:t>1.5.1服务期限</w:t>
      </w:r>
      <w:r>
        <w:rPr>
          <w:rFonts w:ascii="宋体" w:hAnsi="宋体" w:eastAsia="宋体" w:cs="Times New Roman"/>
          <w:sz w:val="24"/>
          <w:szCs w:val="24"/>
        </w:rPr>
        <w:t>：</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14:paraId="69B590D2">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1.5.2服务地点</w:t>
      </w:r>
      <w:r>
        <w:rPr>
          <w:rFonts w:ascii="宋体" w:hAnsi="宋体" w:eastAsia="宋体" w:cs="Times New Roman"/>
          <w:sz w:val="24"/>
          <w:szCs w:val="24"/>
        </w:rPr>
        <w:t>：</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14:paraId="13EA6577">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1.5.3服务方式：</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14:paraId="7EE58801">
      <w:pPr>
        <w:spacing w:line="360" w:lineRule="auto"/>
        <w:ind w:firstLine="437"/>
        <w:outlineLvl w:val="2"/>
        <w:rPr>
          <w:rFonts w:ascii="宋体" w:hAnsi="宋体" w:eastAsia="宋体" w:cs="Times New Roman"/>
          <w:b/>
          <w:bCs/>
          <w:sz w:val="24"/>
          <w:szCs w:val="24"/>
          <w:lang w:val="zh-CN"/>
        </w:rPr>
      </w:pPr>
      <w:bookmarkStart w:id="85" w:name="_Toc19554"/>
      <w:bookmarkStart w:id="86" w:name="_Toc21423"/>
      <w:bookmarkStart w:id="87" w:name="_Toc27250"/>
      <w:r>
        <w:rPr>
          <w:rFonts w:hint="eastAsia" w:ascii="宋体" w:hAnsi="宋体" w:eastAsia="宋体" w:cs="Times New Roman"/>
          <w:b/>
          <w:bCs/>
          <w:sz w:val="24"/>
          <w:szCs w:val="24"/>
          <w:lang w:val="zh-CN"/>
        </w:rPr>
        <w:t>1.6 违约责任</w:t>
      </w:r>
      <w:bookmarkEnd w:id="85"/>
      <w:bookmarkEnd w:id="86"/>
      <w:bookmarkEnd w:id="87"/>
    </w:p>
    <w:p w14:paraId="1BD3EE3A">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1.6.1</w:t>
      </w:r>
      <w:r>
        <w:rPr>
          <w:rFonts w:ascii="宋体" w:hAnsi="宋体" w:eastAsia="宋体" w:cs="Times New Roman"/>
          <w:sz w:val="24"/>
          <w:szCs w:val="24"/>
        </w:rPr>
        <w:t>除不可抗力外，如果乙方没有按照本合同约定的期限</w:t>
      </w:r>
      <w:r>
        <w:rPr>
          <w:rFonts w:hint="eastAsia" w:ascii="宋体" w:hAnsi="宋体" w:eastAsia="宋体" w:cs="Times New Roman"/>
          <w:sz w:val="24"/>
          <w:szCs w:val="24"/>
        </w:rPr>
        <w:t>、</w:t>
      </w:r>
      <w:r>
        <w:rPr>
          <w:rFonts w:ascii="宋体" w:hAnsi="宋体" w:eastAsia="宋体" w:cs="Times New Roman"/>
          <w:sz w:val="24"/>
          <w:szCs w:val="24"/>
        </w:rPr>
        <w:t>地点和方式</w:t>
      </w:r>
      <w:r>
        <w:rPr>
          <w:rFonts w:hint="eastAsia" w:ascii="宋体" w:hAnsi="宋体" w:eastAsia="宋体" w:cs="Times New Roman"/>
          <w:sz w:val="24"/>
          <w:szCs w:val="24"/>
        </w:rPr>
        <w:t>履行</w:t>
      </w:r>
      <w:r>
        <w:rPr>
          <w:rFonts w:ascii="宋体" w:hAnsi="宋体" w:eastAsia="宋体" w:cs="Times New Roman"/>
          <w:sz w:val="24"/>
          <w:szCs w:val="24"/>
        </w:rPr>
        <w:t>，那么甲方可要求乙方支付违约金</w:t>
      </w:r>
      <w:r>
        <w:rPr>
          <w:rFonts w:hint="eastAsia" w:ascii="宋体" w:hAnsi="宋体" w:eastAsia="宋体" w:cs="Times New Roman"/>
          <w:sz w:val="24"/>
          <w:szCs w:val="24"/>
        </w:rPr>
        <w:t>，</w:t>
      </w:r>
      <w:r>
        <w:rPr>
          <w:rFonts w:ascii="宋体" w:hAnsi="宋体" w:eastAsia="宋体" w:cs="Times New Roman"/>
          <w:sz w:val="24"/>
          <w:szCs w:val="24"/>
        </w:rPr>
        <w:t>违约金按每迟延</w:t>
      </w:r>
      <w:r>
        <w:rPr>
          <w:rFonts w:hint="eastAsia" w:ascii="宋体" w:hAnsi="宋体" w:eastAsia="宋体" w:cs="Times New Roman"/>
          <w:sz w:val="24"/>
          <w:szCs w:val="24"/>
        </w:rPr>
        <w:t>履行</w:t>
      </w:r>
      <w:r>
        <w:rPr>
          <w:rFonts w:ascii="宋体" w:hAnsi="宋体" w:eastAsia="宋体" w:cs="Times New Roman"/>
          <w:sz w:val="24"/>
          <w:szCs w:val="24"/>
        </w:rPr>
        <w:t>一日的应提供而未</w:t>
      </w:r>
      <w:r>
        <w:rPr>
          <w:rFonts w:hint="eastAsia" w:ascii="宋体" w:hAnsi="宋体" w:eastAsia="宋体" w:cs="Times New Roman"/>
          <w:sz w:val="24"/>
          <w:szCs w:val="24"/>
        </w:rPr>
        <w:t>提供</w:t>
      </w:r>
      <w:r>
        <w:rPr>
          <w:rFonts w:ascii="宋体" w:hAnsi="宋体" w:eastAsia="宋体" w:cs="Times New Roman"/>
          <w:sz w:val="24"/>
          <w:szCs w:val="24"/>
        </w:rPr>
        <w:t>服务价格的</w:t>
      </w:r>
      <w:r>
        <w:rPr>
          <w:rFonts w:hint="eastAsia" w:ascii="宋体" w:hAnsi="宋体" w:eastAsia="宋体" w:cs="Times New Roman"/>
          <w:sz w:val="24"/>
          <w:szCs w:val="24"/>
          <w:u w:val="single"/>
        </w:rPr>
        <w:t xml:space="preserve">  0.5  </w:t>
      </w:r>
      <w:r>
        <w:rPr>
          <w:rFonts w:ascii="宋体" w:hAnsi="宋体" w:eastAsia="宋体" w:cs="Times New Roman"/>
          <w:sz w:val="24"/>
          <w:szCs w:val="24"/>
        </w:rPr>
        <w:t>%计算</w:t>
      </w:r>
      <w:r>
        <w:rPr>
          <w:rFonts w:hint="eastAsia" w:ascii="宋体" w:hAnsi="宋体" w:eastAsia="宋体" w:cs="Times New Roman"/>
          <w:sz w:val="24"/>
          <w:szCs w:val="24"/>
        </w:rPr>
        <w:t>，</w:t>
      </w:r>
      <w:r>
        <w:rPr>
          <w:rFonts w:ascii="宋体" w:hAnsi="宋体" w:eastAsia="宋体" w:cs="Times New Roman"/>
          <w:sz w:val="24"/>
          <w:szCs w:val="24"/>
        </w:rPr>
        <w:t>最高限额为</w:t>
      </w:r>
      <w:r>
        <w:rPr>
          <w:rFonts w:hint="eastAsia" w:ascii="宋体" w:hAnsi="宋体" w:eastAsia="宋体" w:cs="Times New Roman"/>
          <w:sz w:val="24"/>
          <w:szCs w:val="24"/>
        </w:rPr>
        <w:t>本</w:t>
      </w:r>
      <w:r>
        <w:rPr>
          <w:rFonts w:ascii="宋体" w:hAnsi="宋体" w:eastAsia="宋体" w:cs="Times New Roman"/>
          <w:sz w:val="24"/>
          <w:szCs w:val="24"/>
        </w:rPr>
        <w:t>合同总价的</w:t>
      </w:r>
      <w:r>
        <w:rPr>
          <w:rFonts w:hint="eastAsia" w:ascii="宋体" w:hAnsi="宋体" w:eastAsia="宋体" w:cs="Times New Roman"/>
          <w:sz w:val="24"/>
          <w:szCs w:val="24"/>
          <w:u w:val="single"/>
        </w:rPr>
        <w:t xml:space="preserve">  5   </w:t>
      </w:r>
      <w:r>
        <w:rPr>
          <w:rFonts w:ascii="宋体" w:hAnsi="宋体" w:eastAsia="宋体" w:cs="Times New Roman"/>
          <w:sz w:val="24"/>
          <w:szCs w:val="24"/>
        </w:rPr>
        <w:t>%</w:t>
      </w:r>
      <w:r>
        <w:rPr>
          <w:rFonts w:hint="eastAsia" w:ascii="宋体" w:hAnsi="宋体" w:eastAsia="宋体" w:cs="Times New Roman"/>
          <w:sz w:val="24"/>
          <w:szCs w:val="24"/>
        </w:rPr>
        <w:t>；</w:t>
      </w:r>
      <w:r>
        <w:rPr>
          <w:rFonts w:ascii="宋体" w:hAnsi="宋体" w:eastAsia="宋体" w:cs="Times New Roman"/>
          <w:sz w:val="24"/>
          <w:szCs w:val="24"/>
        </w:rPr>
        <w:t>迟延</w:t>
      </w:r>
      <w:r>
        <w:rPr>
          <w:rFonts w:hint="eastAsia" w:ascii="宋体" w:hAnsi="宋体" w:eastAsia="宋体" w:cs="Times New Roman"/>
          <w:sz w:val="24"/>
          <w:szCs w:val="24"/>
        </w:rPr>
        <w:t>履行</w:t>
      </w:r>
      <w:r>
        <w:rPr>
          <w:rFonts w:ascii="宋体" w:hAnsi="宋体" w:eastAsia="宋体" w:cs="Times New Roman"/>
          <w:sz w:val="24"/>
          <w:szCs w:val="24"/>
        </w:rPr>
        <w:t>的违约金计算数额达到前述最高限额之日起</w:t>
      </w:r>
      <w:r>
        <w:rPr>
          <w:rFonts w:hint="eastAsia" w:ascii="宋体" w:hAnsi="宋体" w:eastAsia="宋体" w:cs="Times New Roman"/>
          <w:sz w:val="24"/>
          <w:szCs w:val="24"/>
        </w:rPr>
        <w:t>，</w:t>
      </w:r>
      <w:r>
        <w:rPr>
          <w:rFonts w:ascii="宋体" w:hAnsi="宋体" w:eastAsia="宋体" w:cs="Times New Roman"/>
          <w:sz w:val="24"/>
          <w:szCs w:val="24"/>
        </w:rPr>
        <w:t>甲方有权在要求乙方支付违约金的同时</w:t>
      </w:r>
      <w:r>
        <w:rPr>
          <w:rFonts w:hint="eastAsia" w:ascii="宋体" w:hAnsi="宋体" w:eastAsia="宋体" w:cs="Times New Roman"/>
          <w:sz w:val="24"/>
          <w:szCs w:val="24"/>
        </w:rPr>
        <w:t>，书面通知乙方</w:t>
      </w:r>
      <w:r>
        <w:rPr>
          <w:rFonts w:ascii="宋体" w:hAnsi="宋体" w:eastAsia="宋体" w:cs="Times New Roman"/>
          <w:sz w:val="24"/>
          <w:szCs w:val="24"/>
        </w:rPr>
        <w:t>解除本合同</w:t>
      </w:r>
      <w:r>
        <w:rPr>
          <w:rFonts w:hint="eastAsia" w:ascii="宋体" w:hAnsi="宋体" w:eastAsia="宋体" w:cs="Times New Roman"/>
          <w:sz w:val="24"/>
          <w:szCs w:val="24"/>
        </w:rPr>
        <w:t>；</w:t>
      </w:r>
    </w:p>
    <w:p w14:paraId="1BF0A224">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1.6.2</w:t>
      </w:r>
      <w:r>
        <w:rPr>
          <w:rFonts w:ascii="宋体" w:hAnsi="宋体" w:eastAsia="宋体" w:cs="Times New Roman"/>
          <w:sz w:val="24"/>
          <w:szCs w:val="24"/>
        </w:rPr>
        <w:t>除不可抗力外，如果甲方没有按照本合同约定的付款方式付款，那么乙方可要求甲方支付违约金</w:t>
      </w:r>
      <w:r>
        <w:rPr>
          <w:rFonts w:hint="eastAsia" w:ascii="宋体" w:hAnsi="宋体" w:eastAsia="宋体" w:cs="Times New Roman"/>
          <w:sz w:val="24"/>
          <w:szCs w:val="24"/>
        </w:rPr>
        <w:t>，</w:t>
      </w:r>
      <w:r>
        <w:rPr>
          <w:rFonts w:ascii="宋体" w:hAnsi="宋体" w:eastAsia="宋体" w:cs="Times New Roman"/>
          <w:sz w:val="24"/>
          <w:szCs w:val="24"/>
        </w:rPr>
        <w:t>违约金按每迟延</w:t>
      </w:r>
      <w:r>
        <w:rPr>
          <w:rFonts w:hint="eastAsia" w:ascii="宋体" w:hAnsi="宋体" w:eastAsia="宋体" w:cs="Times New Roman"/>
          <w:sz w:val="24"/>
          <w:szCs w:val="24"/>
        </w:rPr>
        <w:t>付款</w:t>
      </w:r>
      <w:r>
        <w:rPr>
          <w:rFonts w:ascii="宋体" w:hAnsi="宋体" w:eastAsia="宋体" w:cs="Times New Roman"/>
          <w:sz w:val="24"/>
          <w:szCs w:val="24"/>
        </w:rPr>
        <w:t>一日的应付而未付款的</w:t>
      </w:r>
      <w:r>
        <w:rPr>
          <w:rFonts w:hint="eastAsia" w:ascii="宋体" w:hAnsi="宋体" w:eastAsia="宋体" w:cs="Times New Roman"/>
          <w:sz w:val="24"/>
          <w:szCs w:val="24"/>
          <w:u w:val="single"/>
        </w:rPr>
        <w:t xml:space="preserve"> 0.5   </w:t>
      </w:r>
      <w:r>
        <w:rPr>
          <w:rFonts w:ascii="宋体" w:hAnsi="宋体" w:eastAsia="宋体" w:cs="Times New Roman"/>
          <w:sz w:val="24"/>
          <w:szCs w:val="24"/>
        </w:rPr>
        <w:t>%计算</w:t>
      </w:r>
      <w:r>
        <w:rPr>
          <w:rFonts w:hint="eastAsia" w:ascii="宋体" w:hAnsi="宋体" w:eastAsia="宋体" w:cs="Times New Roman"/>
          <w:sz w:val="24"/>
          <w:szCs w:val="24"/>
        </w:rPr>
        <w:t>，</w:t>
      </w:r>
      <w:r>
        <w:rPr>
          <w:rFonts w:ascii="宋体" w:hAnsi="宋体" w:eastAsia="宋体" w:cs="Times New Roman"/>
          <w:sz w:val="24"/>
          <w:szCs w:val="24"/>
        </w:rPr>
        <w:t>最高限额为</w:t>
      </w:r>
      <w:r>
        <w:rPr>
          <w:rFonts w:hint="eastAsia" w:ascii="宋体" w:hAnsi="宋体" w:eastAsia="宋体" w:cs="Times New Roman"/>
          <w:sz w:val="24"/>
          <w:szCs w:val="24"/>
        </w:rPr>
        <w:t>本</w:t>
      </w:r>
      <w:r>
        <w:rPr>
          <w:rFonts w:ascii="宋体" w:hAnsi="宋体" w:eastAsia="宋体" w:cs="Times New Roman"/>
          <w:sz w:val="24"/>
          <w:szCs w:val="24"/>
        </w:rPr>
        <w:t>合同总价的</w:t>
      </w:r>
      <w:r>
        <w:rPr>
          <w:rFonts w:hint="eastAsia" w:ascii="宋体" w:hAnsi="宋体" w:eastAsia="宋体" w:cs="Times New Roman"/>
          <w:sz w:val="24"/>
          <w:szCs w:val="24"/>
          <w:u w:val="single"/>
        </w:rPr>
        <w:t xml:space="preserve">  5   </w:t>
      </w:r>
      <w:r>
        <w:rPr>
          <w:rFonts w:ascii="宋体" w:hAnsi="宋体" w:eastAsia="宋体" w:cs="Times New Roman"/>
          <w:sz w:val="24"/>
          <w:szCs w:val="24"/>
        </w:rPr>
        <w:t>%</w:t>
      </w:r>
      <w:r>
        <w:rPr>
          <w:rFonts w:hint="eastAsia" w:ascii="宋体" w:hAnsi="宋体" w:eastAsia="宋体" w:cs="Times New Roman"/>
          <w:sz w:val="24"/>
          <w:szCs w:val="24"/>
        </w:rPr>
        <w:t>；</w:t>
      </w:r>
      <w:r>
        <w:rPr>
          <w:rFonts w:ascii="宋体" w:hAnsi="宋体" w:eastAsia="宋体" w:cs="Times New Roman"/>
          <w:sz w:val="24"/>
          <w:szCs w:val="24"/>
        </w:rPr>
        <w:t>迟延</w:t>
      </w:r>
      <w:r>
        <w:rPr>
          <w:rFonts w:hint="eastAsia" w:ascii="宋体" w:hAnsi="宋体" w:eastAsia="宋体" w:cs="Times New Roman"/>
          <w:sz w:val="24"/>
          <w:szCs w:val="24"/>
        </w:rPr>
        <w:t>付款</w:t>
      </w:r>
      <w:r>
        <w:rPr>
          <w:rFonts w:ascii="宋体" w:hAnsi="宋体" w:eastAsia="宋体" w:cs="Times New Roman"/>
          <w:sz w:val="24"/>
          <w:szCs w:val="24"/>
        </w:rPr>
        <w:t>的违约金计算数额达到前述最高限额之日起</w:t>
      </w:r>
      <w:r>
        <w:rPr>
          <w:rFonts w:hint="eastAsia" w:ascii="宋体" w:hAnsi="宋体" w:eastAsia="宋体" w:cs="Times New Roman"/>
          <w:sz w:val="24"/>
          <w:szCs w:val="24"/>
        </w:rPr>
        <w:t>，乙</w:t>
      </w:r>
      <w:r>
        <w:rPr>
          <w:rFonts w:ascii="宋体" w:hAnsi="宋体" w:eastAsia="宋体" w:cs="Times New Roman"/>
          <w:sz w:val="24"/>
          <w:szCs w:val="24"/>
        </w:rPr>
        <w:t>方有权在要求甲方支付违约金的同时</w:t>
      </w:r>
      <w:r>
        <w:rPr>
          <w:rFonts w:hint="eastAsia" w:ascii="宋体" w:hAnsi="宋体" w:eastAsia="宋体" w:cs="Times New Roman"/>
          <w:sz w:val="24"/>
          <w:szCs w:val="24"/>
        </w:rPr>
        <w:t>，书面通知甲方</w:t>
      </w:r>
      <w:r>
        <w:rPr>
          <w:rFonts w:ascii="宋体" w:hAnsi="宋体" w:eastAsia="宋体" w:cs="Times New Roman"/>
          <w:sz w:val="24"/>
          <w:szCs w:val="24"/>
        </w:rPr>
        <w:t>解除本合同</w:t>
      </w:r>
      <w:r>
        <w:rPr>
          <w:rFonts w:hint="eastAsia" w:ascii="宋体" w:hAnsi="宋体" w:eastAsia="宋体" w:cs="Times New Roman"/>
          <w:sz w:val="24"/>
          <w:szCs w:val="24"/>
        </w:rPr>
        <w:t>；</w:t>
      </w:r>
    </w:p>
    <w:p w14:paraId="143CE44E">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CDCF165">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F6FF82E">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E194239">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1.6.6如果出现政府采购监督管理部门在处理投诉事项期间，书面通知甲方暂停采购活动的情形，或者询问或质疑事项可能影响中标结果的，导致甲方中止履行合同的情形，均不视为甲方违约。</w:t>
      </w:r>
    </w:p>
    <w:p w14:paraId="08F2BAF2">
      <w:pPr>
        <w:spacing w:line="360" w:lineRule="auto"/>
        <w:ind w:firstLine="435"/>
        <w:rPr>
          <w:rFonts w:ascii="宋体" w:hAnsi="宋体" w:eastAsia="宋体" w:cs="Times New Roman"/>
          <w:sz w:val="24"/>
          <w:szCs w:val="24"/>
        </w:rPr>
      </w:pPr>
      <w:r>
        <w:rPr>
          <w:rFonts w:ascii="宋体" w:hAnsi="宋体" w:eastAsia="宋体" w:cs="Times New Roman"/>
          <w:sz w:val="24"/>
          <w:szCs w:val="24"/>
        </w:rPr>
        <w:t>1.6.7因甲方未按合同约定支付价款、未按合同约定受领标的物、擅自解除合同</w:t>
      </w:r>
      <w:r>
        <w:rPr>
          <w:rFonts w:hint="eastAsia" w:ascii="宋体" w:hAnsi="宋体" w:eastAsia="宋体" w:cs="Times New Roman"/>
          <w:sz w:val="24"/>
          <w:szCs w:val="24"/>
        </w:rPr>
        <w:t>、逾期退还履约保证金</w:t>
      </w:r>
      <w:r>
        <w:rPr>
          <w:rFonts w:ascii="宋体" w:hAnsi="宋体" w:eastAsia="宋体" w:cs="Times New Roman"/>
          <w:sz w:val="24"/>
          <w:szCs w:val="24"/>
        </w:rPr>
        <w:t>导致乙方遭受的直接损失，乙方可向甲方申请赔偿，赔偿金额由双方协商一致；</w:t>
      </w:r>
      <w:r>
        <w:rPr>
          <w:rFonts w:hint="eastAsia" w:ascii="宋体" w:hAnsi="宋体" w:eastAsia="宋体" w:cs="Times New Roman"/>
          <w:sz w:val="24"/>
          <w:szCs w:val="24"/>
        </w:rPr>
        <w:t>针对因政策变化等原因不能签订合同或解除合同时，造成乙方合法利益受损的情形，可以给予乙方合理补偿，补偿金额不得超过乙方的直接损失。</w:t>
      </w:r>
    </w:p>
    <w:p w14:paraId="7E15A8A1">
      <w:pPr>
        <w:spacing w:line="360" w:lineRule="auto"/>
        <w:ind w:firstLine="437"/>
        <w:outlineLvl w:val="2"/>
        <w:rPr>
          <w:rFonts w:ascii="宋体" w:hAnsi="宋体" w:eastAsia="宋体" w:cs="Times New Roman"/>
          <w:b/>
          <w:bCs/>
          <w:sz w:val="24"/>
          <w:szCs w:val="24"/>
          <w:lang w:val="zh-CN"/>
        </w:rPr>
      </w:pPr>
      <w:bookmarkStart w:id="88" w:name="_Toc16021"/>
      <w:bookmarkStart w:id="89" w:name="_Toc28375"/>
      <w:bookmarkStart w:id="90" w:name="_Toc15583"/>
      <w:r>
        <w:rPr>
          <w:rFonts w:hint="eastAsia" w:ascii="宋体" w:hAnsi="宋体" w:eastAsia="宋体" w:cs="Times New Roman"/>
          <w:b/>
          <w:bCs/>
          <w:sz w:val="24"/>
          <w:szCs w:val="24"/>
          <w:lang w:val="zh-CN"/>
        </w:rPr>
        <w:t>1.7</w:t>
      </w:r>
      <w:r>
        <w:rPr>
          <w:rFonts w:ascii="宋体" w:hAnsi="宋体" w:eastAsia="宋体" w:cs="Times New Roman"/>
          <w:b/>
          <w:bCs/>
          <w:sz w:val="24"/>
          <w:szCs w:val="24"/>
          <w:lang w:val="zh-CN"/>
        </w:rPr>
        <w:t xml:space="preserve"> </w:t>
      </w:r>
      <w:r>
        <w:rPr>
          <w:rFonts w:hint="eastAsia" w:ascii="宋体" w:hAnsi="宋体" w:eastAsia="宋体" w:cs="Times New Roman"/>
          <w:b/>
          <w:bCs/>
          <w:sz w:val="24"/>
          <w:szCs w:val="24"/>
          <w:lang w:val="zh-CN"/>
        </w:rPr>
        <w:t>合同</w:t>
      </w:r>
      <w:r>
        <w:rPr>
          <w:rFonts w:ascii="宋体" w:hAnsi="宋体" w:eastAsia="宋体" w:cs="Times New Roman"/>
          <w:b/>
          <w:bCs/>
          <w:sz w:val="24"/>
          <w:szCs w:val="24"/>
          <w:lang w:val="zh-CN"/>
        </w:rPr>
        <w:t>争议的解决</w:t>
      </w:r>
      <w:bookmarkEnd w:id="88"/>
      <w:bookmarkEnd w:id="89"/>
      <w:bookmarkEnd w:id="90"/>
    </w:p>
    <w:p w14:paraId="259A0976">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本合</w:t>
      </w:r>
      <w:r>
        <w:rPr>
          <w:rFonts w:ascii="宋体" w:hAnsi="宋体" w:eastAsia="宋体" w:cs="Times New Roman"/>
          <w:sz w:val="24"/>
          <w:szCs w:val="24"/>
        </w:rPr>
        <w:t>同履行过程中发生的任何争议，双方当事人均可</w:t>
      </w:r>
      <w:r>
        <w:rPr>
          <w:rFonts w:hint="eastAsia" w:ascii="宋体" w:hAnsi="宋体" w:eastAsia="宋体" w:cs="Times New Roman"/>
          <w:sz w:val="24"/>
          <w:szCs w:val="24"/>
        </w:rPr>
        <w:t>通过和解或者调解解决；不愿和解、调解或者和解、调解不成的，可以选择下列第</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种方式解决：</w:t>
      </w:r>
    </w:p>
    <w:p w14:paraId="0CF13719">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1.7.1将争议提交</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仲裁委员会依申请仲裁时其现行有效的仲裁规则裁决；</w:t>
      </w:r>
    </w:p>
    <w:p w14:paraId="6D691CAC">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1.7.2向</w:t>
      </w:r>
      <w:r>
        <w:rPr>
          <w:rFonts w:hint="eastAsia" w:ascii="宋体" w:hAnsi="宋体" w:eastAsia="宋体" w:cs="Times New Roman"/>
          <w:sz w:val="24"/>
          <w:szCs w:val="24"/>
          <w:u w:val="single"/>
        </w:rPr>
        <w:t xml:space="preserve">  甲方所在地</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人民法院起诉。</w:t>
      </w:r>
    </w:p>
    <w:p w14:paraId="4625513B">
      <w:pPr>
        <w:spacing w:line="360" w:lineRule="auto"/>
        <w:ind w:firstLine="437"/>
        <w:outlineLvl w:val="2"/>
        <w:rPr>
          <w:rFonts w:ascii="宋体" w:hAnsi="宋体" w:eastAsia="宋体" w:cs="Times New Roman"/>
          <w:b/>
          <w:bCs/>
          <w:sz w:val="24"/>
          <w:szCs w:val="24"/>
          <w:lang w:val="zh-CN"/>
        </w:rPr>
      </w:pPr>
      <w:bookmarkStart w:id="91" w:name="_Toc7245"/>
      <w:bookmarkStart w:id="92" w:name="_Toc11173"/>
      <w:bookmarkStart w:id="93" w:name="_Toc15322"/>
      <w:r>
        <w:rPr>
          <w:rFonts w:hint="eastAsia" w:ascii="宋体" w:hAnsi="宋体" w:eastAsia="宋体" w:cs="Times New Roman"/>
          <w:b/>
          <w:bCs/>
          <w:sz w:val="24"/>
          <w:szCs w:val="24"/>
          <w:lang w:val="zh-CN"/>
        </w:rPr>
        <w:t>1.8</w:t>
      </w:r>
      <w:r>
        <w:rPr>
          <w:rFonts w:ascii="宋体" w:hAnsi="宋体" w:eastAsia="宋体" w:cs="Times New Roman"/>
          <w:b/>
          <w:bCs/>
          <w:sz w:val="24"/>
          <w:szCs w:val="24"/>
          <w:lang w:val="zh-CN"/>
        </w:rPr>
        <w:t xml:space="preserve"> 合同生效</w:t>
      </w:r>
      <w:bookmarkEnd w:id="91"/>
      <w:bookmarkEnd w:id="92"/>
      <w:bookmarkEnd w:id="93"/>
    </w:p>
    <w:p w14:paraId="201DBF0B">
      <w:pPr>
        <w:spacing w:line="360" w:lineRule="auto"/>
        <w:ind w:firstLine="435"/>
        <w:rPr>
          <w:rFonts w:ascii="宋体" w:hAnsi="宋体" w:eastAsia="宋体" w:cs="Times New Roman"/>
          <w:sz w:val="24"/>
          <w:szCs w:val="24"/>
          <w:lang w:val="zh-CN"/>
        </w:rPr>
      </w:pPr>
      <w:r>
        <w:rPr>
          <w:rFonts w:ascii="宋体" w:hAnsi="宋体" w:eastAsia="宋体" w:cs="Times New Roman"/>
          <w:sz w:val="24"/>
          <w:szCs w:val="24"/>
        </w:rPr>
        <w:t>本合同自</w:t>
      </w:r>
      <w:r>
        <w:rPr>
          <w:rFonts w:hint="eastAsia" w:ascii="宋体" w:hAnsi="宋体" w:eastAsia="宋体" w:cs="Times New Roman"/>
          <w:sz w:val="24"/>
          <w:szCs w:val="24"/>
        </w:rPr>
        <w:t>双方当事人盖章时</w:t>
      </w:r>
      <w:r>
        <w:rPr>
          <w:rFonts w:ascii="宋体" w:hAnsi="宋体" w:eastAsia="宋体" w:cs="Times New Roman"/>
          <w:sz w:val="24"/>
          <w:szCs w:val="24"/>
        </w:rPr>
        <w:t>生效。</w:t>
      </w:r>
    </w:p>
    <w:p w14:paraId="03964CF7">
      <w:pPr>
        <w:autoSpaceDE w:val="0"/>
        <w:autoSpaceDN w:val="0"/>
        <w:adjustRightInd w:val="0"/>
        <w:spacing w:line="560" w:lineRule="exact"/>
        <w:rPr>
          <w:rFonts w:ascii="宋体" w:hAnsi="宋体" w:eastAsia="宋体" w:cs="Times New Roman"/>
          <w:sz w:val="24"/>
          <w:szCs w:val="24"/>
          <w:lang w:val="zh-CN"/>
        </w:rPr>
      </w:pPr>
    </w:p>
    <w:p w14:paraId="672DFCE9">
      <w:pPr>
        <w:autoSpaceDE w:val="0"/>
        <w:autoSpaceDN w:val="0"/>
        <w:adjustRightInd w:val="0"/>
        <w:spacing w:line="560" w:lineRule="exact"/>
        <w:rPr>
          <w:rFonts w:ascii="宋体" w:hAnsi="宋体" w:eastAsia="宋体" w:cs="Times New Roman"/>
          <w:bCs/>
          <w:sz w:val="24"/>
          <w:szCs w:val="24"/>
          <w:lang w:val="zh-CN"/>
        </w:rPr>
      </w:pPr>
      <w:r>
        <w:rPr>
          <w:rFonts w:hint="eastAsia" w:ascii="宋体" w:hAnsi="宋体" w:eastAsia="宋体" w:cs="Times New Roman"/>
          <w:bCs/>
          <w:sz w:val="24"/>
          <w:szCs w:val="24"/>
          <w:lang w:val="zh-CN"/>
        </w:rPr>
        <w:t xml:space="preserve">甲 </w:t>
      </w:r>
      <w:r>
        <w:rPr>
          <w:rFonts w:ascii="宋体" w:hAnsi="宋体" w:eastAsia="宋体" w:cs="Times New Roman"/>
          <w:bCs/>
          <w:sz w:val="24"/>
          <w:szCs w:val="24"/>
          <w:lang w:val="zh-CN"/>
        </w:rPr>
        <w:t xml:space="preserve">   </w:t>
      </w:r>
      <w:r>
        <w:rPr>
          <w:rFonts w:hint="eastAsia" w:ascii="宋体" w:hAnsi="宋体" w:eastAsia="宋体" w:cs="Times New Roman"/>
          <w:bCs/>
          <w:sz w:val="24"/>
          <w:szCs w:val="24"/>
          <w:lang w:val="zh-CN"/>
        </w:rPr>
        <w:t>方：</w:t>
      </w:r>
      <w:r>
        <w:rPr>
          <w:rFonts w:hint="eastAsia" w:ascii="宋体" w:hAnsi="宋体" w:eastAsia="宋体" w:cs="Times New Roman"/>
          <w:bCs/>
          <w:sz w:val="24"/>
          <w:szCs w:val="24"/>
          <w:u w:val="single"/>
          <w:lang w:val="zh-CN"/>
        </w:rPr>
        <w:t xml:space="preserve">    （单位盖章）     </w:t>
      </w:r>
      <w:r>
        <w:rPr>
          <w:rFonts w:hint="eastAsia" w:ascii="宋体" w:hAnsi="宋体" w:eastAsia="宋体" w:cs="Times New Roman"/>
          <w:bCs/>
          <w:sz w:val="24"/>
          <w:szCs w:val="24"/>
          <w:lang w:val="zh-CN"/>
        </w:rPr>
        <w:t xml:space="preserve">          乙方：</w:t>
      </w:r>
      <w:r>
        <w:rPr>
          <w:rFonts w:hint="eastAsia" w:ascii="宋体" w:hAnsi="宋体" w:eastAsia="宋体" w:cs="Times New Roman"/>
          <w:bCs/>
          <w:sz w:val="24"/>
          <w:szCs w:val="24"/>
          <w:u w:val="single"/>
          <w:lang w:val="zh-CN"/>
        </w:rPr>
        <w:t xml:space="preserve">    （单位盖章）     </w:t>
      </w:r>
    </w:p>
    <w:p w14:paraId="7E68BEF7">
      <w:pPr>
        <w:autoSpaceDE w:val="0"/>
        <w:autoSpaceDN w:val="0"/>
        <w:adjustRightInd w:val="0"/>
        <w:spacing w:line="560" w:lineRule="exact"/>
        <w:rPr>
          <w:rFonts w:ascii="宋体" w:hAnsi="宋体" w:eastAsia="宋体" w:cs="Times New Roman"/>
          <w:sz w:val="24"/>
          <w:szCs w:val="24"/>
          <w:lang w:val="zh-CN"/>
        </w:rPr>
      </w:pPr>
      <w:r>
        <w:rPr>
          <w:rFonts w:hint="eastAsia" w:ascii="宋体" w:hAnsi="宋体" w:eastAsia="宋体" w:cs="Times New Roman"/>
          <w:sz w:val="24"/>
          <w:szCs w:val="24"/>
          <w:lang w:val="zh-CN"/>
        </w:rPr>
        <w:t xml:space="preserve">法定代表人                             </w:t>
      </w:r>
      <w:r>
        <w:rPr>
          <w:rFonts w:ascii="宋体" w:hAnsi="宋体" w:eastAsia="宋体" w:cs="Times New Roman"/>
          <w:sz w:val="24"/>
          <w:szCs w:val="24"/>
          <w:lang w:val="zh-CN"/>
        </w:rPr>
        <w:t xml:space="preserve">  </w:t>
      </w:r>
      <w:r>
        <w:rPr>
          <w:rFonts w:hint="eastAsia" w:ascii="宋体" w:hAnsi="宋体" w:eastAsia="宋体" w:cs="Times New Roman"/>
          <w:sz w:val="24"/>
          <w:szCs w:val="24"/>
          <w:lang w:val="zh-CN"/>
        </w:rPr>
        <w:t>法定代表人</w:t>
      </w:r>
    </w:p>
    <w:p w14:paraId="02CFD4DF">
      <w:pPr>
        <w:autoSpaceDE w:val="0"/>
        <w:autoSpaceDN w:val="0"/>
        <w:adjustRightInd w:val="0"/>
        <w:spacing w:line="560" w:lineRule="exact"/>
        <w:rPr>
          <w:rFonts w:ascii="宋体" w:hAnsi="宋体" w:eastAsia="宋体" w:cs="Times New Roman"/>
          <w:sz w:val="24"/>
          <w:szCs w:val="24"/>
          <w:lang w:val="zh-CN"/>
        </w:rPr>
      </w:pPr>
      <w:r>
        <w:rPr>
          <w:rFonts w:hint="eastAsia" w:ascii="宋体" w:hAnsi="宋体" w:eastAsia="宋体" w:cs="Times New Roman"/>
          <w:sz w:val="24"/>
          <w:szCs w:val="24"/>
          <w:lang w:val="zh-CN"/>
        </w:rPr>
        <w:t>或授权代表（签字）：                      或授权代表（签字）：</w:t>
      </w:r>
    </w:p>
    <w:p w14:paraId="4E374F39">
      <w:pPr>
        <w:widowControl/>
        <w:spacing w:line="560" w:lineRule="exact"/>
        <w:jc w:val="left"/>
        <w:rPr>
          <w:rFonts w:ascii="宋体" w:hAnsi="宋体" w:eastAsia="宋体" w:cs="Times New Roman"/>
          <w:bCs/>
          <w:sz w:val="24"/>
          <w:szCs w:val="24"/>
        </w:rPr>
      </w:pPr>
      <w:bookmarkStart w:id="94" w:name="_Toc331685783"/>
      <w:r>
        <w:rPr>
          <w:rFonts w:hint="eastAsia" w:ascii="宋体" w:hAnsi="宋体" w:eastAsia="宋体" w:cs="Times New Roman"/>
          <w:bCs/>
          <w:sz w:val="24"/>
          <w:szCs w:val="24"/>
        </w:rPr>
        <w:t>时间：</w:t>
      </w:r>
      <w:r>
        <w:rPr>
          <w:rFonts w:hint="eastAsia" w:ascii="宋体" w:hAnsi="宋体" w:eastAsia="宋体" w:cs="Times New Roman"/>
          <w:bCs/>
          <w:sz w:val="24"/>
          <w:szCs w:val="24"/>
          <w:u w:val="single"/>
        </w:rPr>
        <w:t xml:space="preserve">  </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年</w:t>
      </w:r>
      <w:r>
        <w:rPr>
          <w:rFonts w:hint="eastAsia" w:ascii="宋体" w:hAnsi="宋体" w:eastAsia="宋体" w:cs="Times New Roman"/>
          <w:bCs/>
          <w:sz w:val="24"/>
          <w:szCs w:val="24"/>
          <w:u w:val="single"/>
        </w:rPr>
        <w:t xml:space="preserve">  </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月</w:t>
      </w:r>
      <w:r>
        <w:rPr>
          <w:rFonts w:hint="eastAsia" w:ascii="宋体" w:hAnsi="宋体" w:eastAsia="宋体" w:cs="Times New Roman"/>
          <w:bCs/>
          <w:sz w:val="24"/>
          <w:szCs w:val="24"/>
          <w:u w:val="single"/>
        </w:rPr>
        <w:t xml:space="preserve">  </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日               时间：</w:t>
      </w:r>
      <w:r>
        <w:rPr>
          <w:rFonts w:hint="eastAsia" w:ascii="宋体" w:hAnsi="宋体" w:eastAsia="宋体" w:cs="Times New Roman"/>
          <w:bCs/>
          <w:sz w:val="24"/>
          <w:szCs w:val="24"/>
          <w:u w:val="single"/>
        </w:rPr>
        <w:t xml:space="preserve">  </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年</w:t>
      </w:r>
      <w:r>
        <w:rPr>
          <w:rFonts w:hint="eastAsia" w:ascii="宋体" w:hAnsi="宋体" w:eastAsia="宋体" w:cs="Times New Roman"/>
          <w:bCs/>
          <w:sz w:val="24"/>
          <w:szCs w:val="24"/>
          <w:u w:val="single"/>
        </w:rPr>
        <w:t xml:space="preserve">  </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月</w:t>
      </w:r>
      <w:r>
        <w:rPr>
          <w:rFonts w:hint="eastAsia" w:ascii="宋体" w:hAnsi="宋体" w:eastAsia="宋体" w:cs="Times New Roman"/>
          <w:bCs/>
          <w:sz w:val="24"/>
          <w:szCs w:val="24"/>
          <w:u w:val="single"/>
        </w:rPr>
        <w:t xml:space="preserve"> </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日</w:t>
      </w:r>
    </w:p>
    <w:p w14:paraId="197BA312">
      <w:pPr>
        <w:spacing w:line="56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 xml:space="preserve"> </w:t>
      </w:r>
      <w:bookmarkStart w:id="95" w:name="_Hlk110099149"/>
      <w:r>
        <w:rPr>
          <w:rFonts w:hint="eastAsia" w:ascii="宋体" w:hAnsi="宋体" w:eastAsia="宋体"/>
          <w:sz w:val="24"/>
          <w:szCs w:val="24"/>
        </w:rPr>
        <w:t>乙方账户信息</w:t>
      </w:r>
    </w:p>
    <w:p w14:paraId="60AB5512">
      <w:pPr>
        <w:spacing w:line="56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 xml:space="preserve"> 户名：</w:t>
      </w:r>
      <w:r>
        <w:rPr>
          <w:rFonts w:hint="eastAsia" w:ascii="宋体" w:hAnsi="宋体" w:eastAsia="宋体"/>
          <w:sz w:val="24"/>
          <w:szCs w:val="24"/>
          <w:u w:val="single"/>
        </w:rPr>
        <w:t xml:space="preserve">            </w:t>
      </w:r>
    </w:p>
    <w:p w14:paraId="0A35F97D">
      <w:pPr>
        <w:spacing w:line="560" w:lineRule="exact"/>
        <w:rPr>
          <w:rFonts w:ascii="宋体" w:hAnsi="宋体" w:eastAsia="宋体"/>
          <w:sz w:val="24"/>
          <w:szCs w:val="24"/>
        </w:rPr>
      </w:pPr>
      <w:r>
        <w:rPr>
          <w:rFonts w:hint="eastAsia" w:ascii="宋体" w:hAnsi="宋体" w:eastAsia="宋体"/>
          <w:sz w:val="24"/>
          <w:szCs w:val="24"/>
        </w:rPr>
        <w:t xml:space="preserve">                                         账号：</w:t>
      </w:r>
      <w:r>
        <w:rPr>
          <w:rFonts w:hint="eastAsia" w:ascii="宋体" w:hAnsi="宋体" w:eastAsia="宋体"/>
          <w:sz w:val="24"/>
          <w:szCs w:val="24"/>
          <w:u w:val="single"/>
        </w:rPr>
        <w:t xml:space="preserve">            </w:t>
      </w:r>
    </w:p>
    <w:p w14:paraId="2AC14C87">
      <w:pPr>
        <w:spacing w:line="56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开户银行：</w:t>
      </w:r>
      <w:r>
        <w:rPr>
          <w:rFonts w:hint="eastAsia" w:ascii="宋体" w:hAnsi="宋体" w:eastAsia="宋体"/>
          <w:sz w:val="24"/>
          <w:szCs w:val="24"/>
          <w:u w:val="single"/>
        </w:rPr>
        <w:t xml:space="preserve">        </w:t>
      </w:r>
    </w:p>
    <w:bookmarkEnd w:id="95"/>
    <w:p w14:paraId="09534E2C">
      <w:pPr>
        <w:widowControl/>
        <w:jc w:val="left"/>
        <w:rPr>
          <w:rFonts w:ascii="宋体" w:hAnsi="宋体" w:eastAsia="宋体" w:cs="Times New Roman"/>
          <w:b/>
          <w:sz w:val="24"/>
          <w:szCs w:val="24"/>
        </w:rPr>
      </w:pPr>
      <w:r>
        <w:rPr>
          <w:rFonts w:ascii="宋体" w:hAnsi="宋体" w:eastAsia="宋体" w:cs="Times New Roman"/>
          <w:b/>
          <w:sz w:val="24"/>
          <w:szCs w:val="24"/>
        </w:rPr>
        <w:br w:type="page"/>
      </w:r>
    </w:p>
    <w:p w14:paraId="368E6604">
      <w:pPr>
        <w:spacing w:line="360" w:lineRule="auto"/>
        <w:jc w:val="center"/>
        <w:outlineLvl w:val="1"/>
        <w:rPr>
          <w:rFonts w:ascii="宋体" w:hAnsi="宋体" w:eastAsia="宋体"/>
          <w:b/>
          <w:sz w:val="24"/>
        </w:rPr>
      </w:pPr>
      <w:bookmarkStart w:id="96" w:name="_Toc415"/>
      <w:bookmarkStart w:id="97" w:name="_Toc11200"/>
      <w:r>
        <w:rPr>
          <w:rFonts w:hint="eastAsia" w:ascii="宋体" w:hAnsi="宋体" w:eastAsia="宋体"/>
          <w:b/>
          <w:sz w:val="24"/>
        </w:rPr>
        <w:t>第二部分</w:t>
      </w:r>
      <w:r>
        <w:rPr>
          <w:rFonts w:ascii="宋体" w:hAnsi="宋体" w:eastAsia="宋体"/>
          <w:b/>
          <w:sz w:val="24"/>
        </w:rPr>
        <w:t xml:space="preserve"> </w:t>
      </w:r>
      <w:r>
        <w:rPr>
          <w:rFonts w:hint="eastAsia" w:ascii="宋体" w:hAnsi="宋体" w:eastAsia="宋体"/>
          <w:b/>
          <w:sz w:val="24"/>
        </w:rPr>
        <w:t>合同一般条款</w:t>
      </w:r>
      <w:bookmarkEnd w:id="94"/>
      <w:bookmarkEnd w:id="96"/>
      <w:bookmarkEnd w:id="97"/>
    </w:p>
    <w:p w14:paraId="2BAE0572">
      <w:pPr>
        <w:spacing w:line="360" w:lineRule="auto"/>
        <w:ind w:firstLine="437"/>
        <w:outlineLvl w:val="2"/>
        <w:rPr>
          <w:rFonts w:ascii="宋体" w:hAnsi="宋体" w:eastAsia="宋体" w:cs="Times New Roman"/>
          <w:b/>
          <w:bCs/>
          <w:sz w:val="24"/>
          <w:szCs w:val="24"/>
          <w:lang w:val="zh-CN"/>
        </w:rPr>
      </w:pPr>
      <w:bookmarkStart w:id="98" w:name="_Ref467378463"/>
      <w:bookmarkStart w:id="99" w:name="_Toc28763"/>
      <w:bookmarkStart w:id="100" w:name="_Ref467379195"/>
      <w:bookmarkStart w:id="101" w:name="_Ref467379101"/>
      <w:bookmarkStart w:id="102" w:name="_Toc259093669"/>
      <w:bookmarkStart w:id="103" w:name="_Ref467379225"/>
      <w:bookmarkStart w:id="104" w:name="_Ref467379109"/>
      <w:bookmarkStart w:id="105" w:name="_Ref467379214"/>
      <w:bookmarkStart w:id="106" w:name="_Ref467379094"/>
      <w:bookmarkStart w:id="107" w:name="_Ref467379205"/>
      <w:bookmarkStart w:id="108" w:name="_Ref467378499"/>
      <w:bookmarkStart w:id="109" w:name="_Ref467378404"/>
      <w:bookmarkStart w:id="110" w:name="_Toc279701240"/>
      <w:bookmarkStart w:id="111" w:name="_Toc16917"/>
      <w:bookmarkStart w:id="112" w:name="_Toc19614"/>
      <w:bookmarkStart w:id="113" w:name="_Toc487900349"/>
      <w:r>
        <w:rPr>
          <w:rFonts w:hint="eastAsia" w:ascii="宋体" w:hAnsi="宋体" w:eastAsia="宋体" w:cs="Times New Roman"/>
          <w:b/>
          <w:bCs/>
          <w:sz w:val="24"/>
          <w:szCs w:val="24"/>
          <w:lang w:val="zh-CN"/>
        </w:rPr>
        <w:t>2.1</w:t>
      </w:r>
      <w:r>
        <w:rPr>
          <w:rFonts w:ascii="宋体" w:hAnsi="宋体" w:eastAsia="宋体" w:cs="Times New Roman"/>
          <w:b/>
          <w:bCs/>
          <w:sz w:val="24"/>
          <w:szCs w:val="24"/>
          <w:lang w:val="zh-CN"/>
        </w:rPr>
        <w:t xml:space="preserve"> 定义</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02CC4B3B">
      <w:pPr>
        <w:spacing w:line="360" w:lineRule="auto"/>
        <w:ind w:firstLine="435"/>
        <w:rPr>
          <w:rFonts w:ascii="宋体" w:hAnsi="宋体" w:eastAsia="宋体" w:cs="Times New Roman"/>
          <w:sz w:val="24"/>
          <w:szCs w:val="24"/>
        </w:rPr>
      </w:pPr>
      <w:r>
        <w:rPr>
          <w:rFonts w:ascii="宋体" w:hAnsi="宋体" w:eastAsia="宋体" w:cs="Times New Roman"/>
          <w:sz w:val="24"/>
          <w:szCs w:val="24"/>
        </w:rPr>
        <w:t>本合同中的下列</w:t>
      </w:r>
      <w:r>
        <w:rPr>
          <w:rFonts w:hint="eastAsia" w:ascii="宋体" w:hAnsi="宋体" w:eastAsia="宋体" w:cs="Times New Roman"/>
          <w:sz w:val="24"/>
          <w:szCs w:val="24"/>
        </w:rPr>
        <w:t>词</w:t>
      </w:r>
      <w:r>
        <w:rPr>
          <w:rFonts w:ascii="宋体" w:hAnsi="宋体" w:eastAsia="宋体" w:cs="Times New Roman"/>
          <w:sz w:val="24"/>
          <w:szCs w:val="24"/>
        </w:rPr>
        <w:t>语应</w:t>
      </w:r>
      <w:r>
        <w:rPr>
          <w:rFonts w:hint="eastAsia" w:ascii="宋体" w:hAnsi="宋体" w:eastAsia="宋体" w:cs="Times New Roman"/>
          <w:sz w:val="24"/>
          <w:szCs w:val="24"/>
        </w:rPr>
        <w:t>按以下内容进行</w:t>
      </w:r>
      <w:r>
        <w:rPr>
          <w:rFonts w:ascii="宋体" w:hAnsi="宋体" w:eastAsia="宋体" w:cs="Times New Roman"/>
          <w:sz w:val="24"/>
          <w:szCs w:val="24"/>
        </w:rPr>
        <w:t>解释：</w:t>
      </w:r>
    </w:p>
    <w:p w14:paraId="716D0EAA">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.1</w:t>
      </w:r>
      <w:r>
        <w:rPr>
          <w:rFonts w:hint="eastAsia" w:ascii="宋体" w:hAnsi="宋体" w:eastAsia="宋体" w:cs="Times New Roman"/>
          <w:sz w:val="24"/>
          <w:szCs w:val="24"/>
        </w:rPr>
        <w:t>.1</w:t>
      </w:r>
      <w:r>
        <w:rPr>
          <w:rFonts w:ascii="宋体" w:hAnsi="宋体" w:eastAsia="宋体" w:cs="Times New Roman"/>
          <w:sz w:val="24"/>
          <w:szCs w:val="24"/>
        </w:rPr>
        <w:t>“合同”系指采购人和中标人签订的载明双方当事人所达成的协议，并包括所有的附件、附录和构成合同的其他文件。</w:t>
      </w:r>
    </w:p>
    <w:p w14:paraId="447D5310">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1.2“合同价”系指根据合同约定，中标人在完全履行合同义务后</w:t>
      </w:r>
      <w:r>
        <w:rPr>
          <w:rFonts w:hint="eastAsia" w:ascii="宋体" w:hAnsi="宋体" w:eastAsia="宋体" w:cs="Times New Roman"/>
          <w:sz w:val="24"/>
          <w:szCs w:val="24"/>
        </w:rPr>
        <w:t>，</w:t>
      </w:r>
      <w:r>
        <w:rPr>
          <w:rFonts w:ascii="宋体" w:hAnsi="宋体" w:eastAsia="宋体" w:cs="Times New Roman"/>
          <w:sz w:val="24"/>
          <w:szCs w:val="24"/>
        </w:rPr>
        <w:t>采购人应支付给中标人的价格。</w:t>
      </w:r>
    </w:p>
    <w:p w14:paraId="230B6F0E">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1.3“</w:t>
      </w:r>
      <w:r>
        <w:rPr>
          <w:rFonts w:hint="eastAsia" w:ascii="宋体" w:hAnsi="宋体" w:eastAsia="宋体" w:cs="Times New Roman"/>
          <w:sz w:val="24"/>
          <w:szCs w:val="24"/>
        </w:rPr>
        <w:t>服务</w:t>
      </w:r>
      <w:r>
        <w:rPr>
          <w:rFonts w:ascii="宋体" w:hAnsi="宋体" w:eastAsia="宋体" w:cs="Times New Roman"/>
          <w:sz w:val="24"/>
          <w:szCs w:val="24"/>
        </w:rPr>
        <w:t>”系指</w:t>
      </w:r>
      <w:r>
        <w:rPr>
          <w:rFonts w:hint="eastAsia" w:ascii="宋体" w:hAnsi="宋体" w:eastAsia="宋体" w:cs="Times New Roman"/>
          <w:sz w:val="24"/>
          <w:szCs w:val="24"/>
        </w:rPr>
        <w:t>中标人</w:t>
      </w:r>
      <w:r>
        <w:rPr>
          <w:rFonts w:ascii="宋体" w:hAnsi="宋体" w:eastAsia="宋体" w:cs="Times New Roman"/>
          <w:sz w:val="24"/>
          <w:szCs w:val="24"/>
        </w:rPr>
        <w:t>根据合同约定应向采购人</w:t>
      </w:r>
      <w:r>
        <w:rPr>
          <w:rFonts w:hint="eastAsia" w:ascii="宋体" w:hAnsi="宋体" w:eastAsia="宋体" w:cs="Times New Roman"/>
          <w:sz w:val="24"/>
          <w:szCs w:val="24"/>
        </w:rPr>
        <w:t>履行</w:t>
      </w:r>
      <w:r>
        <w:rPr>
          <w:rFonts w:ascii="宋体" w:hAnsi="宋体" w:eastAsia="宋体" w:cs="Times New Roman"/>
          <w:sz w:val="24"/>
          <w:szCs w:val="24"/>
        </w:rPr>
        <w:t>的</w:t>
      </w:r>
      <w:r>
        <w:rPr>
          <w:rFonts w:hint="eastAsia" w:ascii="宋体" w:hAnsi="宋体" w:eastAsia="宋体" w:cs="Times New Roman"/>
          <w:sz w:val="24"/>
          <w:szCs w:val="24"/>
        </w:rPr>
        <w:t>除货物和工程以外的其他政府采购对象，包括采购人自身需要的服务和向社会公众提供的公共服务。</w:t>
      </w:r>
    </w:p>
    <w:p w14:paraId="575F1D15">
      <w:pPr>
        <w:spacing w:line="360" w:lineRule="auto"/>
        <w:ind w:firstLine="435"/>
        <w:rPr>
          <w:rFonts w:ascii="宋体" w:hAnsi="宋体" w:eastAsia="宋体" w:cs="Times New Roman"/>
          <w:sz w:val="24"/>
          <w:szCs w:val="24"/>
        </w:rPr>
      </w:pPr>
      <w:bookmarkStart w:id="114" w:name="_Ref467378840"/>
      <w:r>
        <w:rPr>
          <w:rFonts w:hint="eastAsia" w:ascii="宋体" w:hAnsi="宋体" w:eastAsia="宋体" w:cs="Times New Roman"/>
          <w:sz w:val="24"/>
          <w:szCs w:val="24"/>
        </w:rPr>
        <w:t>2.</w:t>
      </w:r>
      <w:r>
        <w:rPr>
          <w:rFonts w:ascii="宋体" w:hAnsi="宋体" w:eastAsia="宋体" w:cs="Times New Roman"/>
          <w:sz w:val="24"/>
          <w:szCs w:val="24"/>
        </w:rPr>
        <w:t>1.</w:t>
      </w:r>
      <w:r>
        <w:rPr>
          <w:rFonts w:hint="eastAsia" w:ascii="宋体" w:hAnsi="宋体" w:eastAsia="宋体" w:cs="Times New Roman"/>
          <w:sz w:val="24"/>
          <w:szCs w:val="24"/>
        </w:rPr>
        <w:t>4</w:t>
      </w:r>
      <w:r>
        <w:rPr>
          <w:rFonts w:ascii="宋体" w:hAnsi="宋体" w:eastAsia="宋体" w:cs="Times New Roman"/>
          <w:sz w:val="24"/>
          <w:szCs w:val="24"/>
        </w:rPr>
        <w:t>“</w:t>
      </w:r>
      <w:r>
        <w:rPr>
          <w:rFonts w:hint="eastAsia" w:ascii="宋体" w:hAnsi="宋体" w:eastAsia="宋体" w:cs="Times New Roman"/>
          <w:sz w:val="24"/>
          <w:szCs w:val="24"/>
        </w:rPr>
        <w:t>甲方</w:t>
      </w:r>
      <w:r>
        <w:rPr>
          <w:rFonts w:ascii="宋体" w:hAnsi="宋体" w:eastAsia="宋体" w:cs="Times New Roman"/>
          <w:sz w:val="24"/>
          <w:szCs w:val="24"/>
        </w:rPr>
        <w:t>”系指与</w:t>
      </w:r>
      <w:r>
        <w:rPr>
          <w:rFonts w:hint="eastAsia" w:ascii="宋体" w:hAnsi="宋体" w:eastAsia="宋体" w:cs="Times New Roman"/>
          <w:sz w:val="24"/>
          <w:szCs w:val="24"/>
        </w:rPr>
        <w:t>中标人</w:t>
      </w:r>
      <w:r>
        <w:rPr>
          <w:rFonts w:ascii="宋体" w:hAnsi="宋体" w:eastAsia="宋体" w:cs="Times New Roman"/>
          <w:sz w:val="24"/>
          <w:szCs w:val="24"/>
        </w:rPr>
        <w:t>签署合同的采购人</w:t>
      </w:r>
      <w:bookmarkEnd w:id="114"/>
      <w:r>
        <w:rPr>
          <w:rFonts w:hint="eastAsia" w:ascii="宋体" w:hAnsi="宋体" w:eastAsia="宋体" w:cs="Times New Roman"/>
          <w:sz w:val="24"/>
          <w:szCs w:val="24"/>
        </w:rPr>
        <w:t>；采购人委托采购代理机构代表其与乙方签订合同的，采购人的授权委托书作为合同附件。</w:t>
      </w:r>
    </w:p>
    <w:p w14:paraId="5E861123">
      <w:pPr>
        <w:spacing w:line="360" w:lineRule="auto"/>
        <w:ind w:firstLine="435"/>
        <w:rPr>
          <w:rFonts w:ascii="宋体" w:hAnsi="宋体" w:eastAsia="宋体" w:cs="Times New Roman"/>
          <w:sz w:val="24"/>
          <w:szCs w:val="24"/>
        </w:rPr>
      </w:pPr>
      <w:bookmarkStart w:id="115" w:name="_Ref467379400"/>
      <w:r>
        <w:rPr>
          <w:rFonts w:hint="eastAsia" w:ascii="宋体" w:hAnsi="宋体" w:eastAsia="宋体" w:cs="Times New Roman"/>
          <w:sz w:val="24"/>
          <w:szCs w:val="24"/>
        </w:rPr>
        <w:t>2.</w:t>
      </w:r>
      <w:r>
        <w:rPr>
          <w:rFonts w:ascii="宋体" w:hAnsi="宋体" w:eastAsia="宋体" w:cs="Times New Roman"/>
          <w:sz w:val="24"/>
          <w:szCs w:val="24"/>
        </w:rPr>
        <w:t>1.</w:t>
      </w:r>
      <w:r>
        <w:rPr>
          <w:rFonts w:hint="eastAsia" w:ascii="宋体" w:hAnsi="宋体" w:eastAsia="宋体" w:cs="Times New Roman"/>
          <w:sz w:val="24"/>
          <w:szCs w:val="24"/>
        </w:rPr>
        <w:t>5</w:t>
      </w:r>
      <w:r>
        <w:rPr>
          <w:rFonts w:ascii="宋体" w:hAnsi="宋体" w:eastAsia="宋体" w:cs="Times New Roman"/>
          <w:sz w:val="24"/>
          <w:szCs w:val="24"/>
        </w:rPr>
        <w:t>“乙方”系指根据合同约定</w:t>
      </w:r>
      <w:r>
        <w:rPr>
          <w:rFonts w:hint="eastAsia" w:ascii="宋体" w:hAnsi="宋体" w:eastAsia="宋体" w:cs="Times New Roman"/>
          <w:sz w:val="24"/>
          <w:szCs w:val="24"/>
        </w:rPr>
        <w:t>提供服务</w:t>
      </w:r>
      <w:r>
        <w:rPr>
          <w:rFonts w:ascii="宋体" w:hAnsi="宋体" w:eastAsia="宋体" w:cs="Times New Roman"/>
          <w:sz w:val="24"/>
          <w:szCs w:val="24"/>
        </w:rPr>
        <w:t>的中标人</w:t>
      </w:r>
      <w:bookmarkEnd w:id="115"/>
      <w:r>
        <w:rPr>
          <w:rFonts w:hint="eastAsia" w:ascii="宋体" w:hAnsi="宋体" w:eastAsia="宋体" w:cs="Times New Roman"/>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8798D4D">
      <w:pPr>
        <w:spacing w:line="360" w:lineRule="auto"/>
        <w:ind w:firstLine="435"/>
        <w:rPr>
          <w:rFonts w:ascii="宋体" w:hAnsi="宋体" w:eastAsia="宋体" w:cs="Times New Roman"/>
          <w:sz w:val="24"/>
          <w:szCs w:val="24"/>
        </w:rPr>
      </w:pPr>
      <w:bookmarkStart w:id="116" w:name="_Ref467379436"/>
      <w:r>
        <w:rPr>
          <w:rFonts w:hint="eastAsia" w:ascii="宋体" w:hAnsi="宋体" w:eastAsia="宋体" w:cs="Times New Roman"/>
          <w:sz w:val="24"/>
          <w:szCs w:val="24"/>
        </w:rPr>
        <w:t>2.</w:t>
      </w:r>
      <w:r>
        <w:rPr>
          <w:rFonts w:ascii="宋体" w:hAnsi="宋体" w:eastAsia="宋体" w:cs="Times New Roman"/>
          <w:sz w:val="24"/>
          <w:szCs w:val="24"/>
        </w:rPr>
        <w:t>1.</w:t>
      </w:r>
      <w:r>
        <w:rPr>
          <w:rFonts w:hint="eastAsia" w:ascii="宋体" w:hAnsi="宋体" w:eastAsia="宋体" w:cs="Times New Roman"/>
          <w:sz w:val="24"/>
          <w:szCs w:val="24"/>
        </w:rPr>
        <w:t>6</w:t>
      </w:r>
      <w:r>
        <w:rPr>
          <w:rFonts w:ascii="宋体" w:hAnsi="宋体" w:eastAsia="宋体" w:cs="Times New Roman"/>
          <w:sz w:val="24"/>
          <w:szCs w:val="24"/>
        </w:rPr>
        <w:t>“现场”系指合同约定</w:t>
      </w:r>
      <w:r>
        <w:rPr>
          <w:rFonts w:hint="eastAsia" w:ascii="宋体" w:hAnsi="宋体" w:eastAsia="宋体" w:cs="Times New Roman"/>
          <w:sz w:val="24"/>
          <w:szCs w:val="24"/>
        </w:rPr>
        <w:t>提供服务</w:t>
      </w:r>
      <w:r>
        <w:rPr>
          <w:rFonts w:ascii="宋体" w:hAnsi="宋体" w:eastAsia="宋体" w:cs="Times New Roman"/>
          <w:sz w:val="24"/>
          <w:szCs w:val="24"/>
        </w:rPr>
        <w:t>的地点。</w:t>
      </w:r>
      <w:bookmarkEnd w:id="116"/>
    </w:p>
    <w:p w14:paraId="14368753">
      <w:pPr>
        <w:spacing w:line="360" w:lineRule="auto"/>
        <w:ind w:firstLine="437"/>
        <w:outlineLvl w:val="2"/>
        <w:rPr>
          <w:rFonts w:ascii="宋体" w:hAnsi="宋体" w:eastAsia="宋体" w:cs="Times New Roman"/>
          <w:b/>
          <w:bCs/>
          <w:sz w:val="24"/>
          <w:szCs w:val="24"/>
          <w:lang w:val="zh-CN"/>
        </w:rPr>
      </w:pPr>
      <w:bookmarkStart w:id="117" w:name="_Toc487900350"/>
      <w:bookmarkStart w:id="118" w:name="_Toc32504"/>
      <w:bookmarkStart w:id="119" w:name="_Toc13336"/>
      <w:bookmarkStart w:id="120" w:name="_Toc27635"/>
      <w:bookmarkStart w:id="121" w:name="_Toc279701241"/>
      <w:bookmarkStart w:id="122" w:name="_Toc259093670"/>
      <w:r>
        <w:rPr>
          <w:rFonts w:hint="eastAsia" w:ascii="宋体" w:hAnsi="宋体" w:eastAsia="宋体" w:cs="Times New Roman"/>
          <w:b/>
          <w:bCs/>
          <w:sz w:val="24"/>
          <w:szCs w:val="24"/>
          <w:lang w:val="zh-CN"/>
        </w:rPr>
        <w:t>2.</w:t>
      </w:r>
      <w:r>
        <w:rPr>
          <w:rFonts w:ascii="宋体" w:hAnsi="宋体" w:eastAsia="宋体" w:cs="Times New Roman"/>
          <w:b/>
          <w:bCs/>
          <w:sz w:val="24"/>
          <w:szCs w:val="24"/>
          <w:lang w:val="zh-CN"/>
        </w:rPr>
        <w:t>2 技术规范</w:t>
      </w:r>
      <w:bookmarkEnd w:id="117"/>
      <w:bookmarkEnd w:id="118"/>
      <w:bookmarkEnd w:id="119"/>
      <w:bookmarkEnd w:id="120"/>
      <w:bookmarkEnd w:id="121"/>
      <w:bookmarkEnd w:id="122"/>
    </w:p>
    <w:p w14:paraId="1B0CE055">
      <w:pPr>
        <w:spacing w:line="360" w:lineRule="auto"/>
        <w:ind w:firstLine="435"/>
        <w:rPr>
          <w:rFonts w:ascii="宋体" w:hAnsi="宋体" w:eastAsia="宋体" w:cs="Times New Roman"/>
          <w:sz w:val="24"/>
          <w:szCs w:val="24"/>
        </w:rPr>
      </w:pPr>
      <w:r>
        <w:rPr>
          <w:rFonts w:ascii="宋体" w:hAnsi="宋体" w:eastAsia="宋体" w:cs="Times New Roman"/>
          <w:sz w:val="24"/>
          <w:szCs w:val="24"/>
        </w:rPr>
        <w:t>货物所应遵守的技术规范应与采购文件规定的技术规范和技术规范附件(如果有的话)及其技术规范偏差表(如果被甲方接受的话)相一致</w:t>
      </w:r>
      <w:r>
        <w:rPr>
          <w:rFonts w:hint="eastAsia" w:ascii="宋体" w:hAnsi="宋体" w:eastAsia="宋体" w:cs="Times New Roman"/>
          <w:sz w:val="24"/>
          <w:szCs w:val="24"/>
        </w:rPr>
        <w:t>；</w:t>
      </w:r>
      <w:r>
        <w:rPr>
          <w:rFonts w:ascii="宋体" w:hAnsi="宋体" w:eastAsia="宋体" w:cs="Times New Roman"/>
          <w:sz w:val="24"/>
          <w:szCs w:val="24"/>
        </w:rPr>
        <w:t>如果采购文件中没有技术规范的相应说明，那么应以国家有关部门最新颁布的相应标准</w:t>
      </w:r>
      <w:r>
        <w:rPr>
          <w:rFonts w:hint="eastAsia" w:ascii="宋体" w:hAnsi="宋体" w:eastAsia="宋体" w:cs="Times New Roman"/>
          <w:sz w:val="24"/>
          <w:szCs w:val="24"/>
        </w:rPr>
        <w:t>和</w:t>
      </w:r>
      <w:r>
        <w:rPr>
          <w:rFonts w:ascii="宋体" w:hAnsi="宋体" w:eastAsia="宋体" w:cs="Times New Roman"/>
          <w:sz w:val="24"/>
          <w:szCs w:val="24"/>
        </w:rPr>
        <w:t>规范为准。</w:t>
      </w:r>
    </w:p>
    <w:p w14:paraId="51C3884A">
      <w:pPr>
        <w:spacing w:line="360" w:lineRule="auto"/>
        <w:ind w:firstLine="437"/>
        <w:outlineLvl w:val="2"/>
        <w:rPr>
          <w:rFonts w:ascii="宋体" w:hAnsi="宋体" w:eastAsia="宋体" w:cs="Times New Roman"/>
          <w:b/>
          <w:bCs/>
          <w:sz w:val="24"/>
          <w:szCs w:val="24"/>
          <w:lang w:val="zh-CN"/>
        </w:rPr>
      </w:pPr>
      <w:bookmarkStart w:id="123" w:name="_Toc259093671"/>
      <w:bookmarkStart w:id="124" w:name="_Toc31634"/>
      <w:bookmarkStart w:id="125" w:name="_Toc9829"/>
      <w:bookmarkStart w:id="126" w:name="_Toc487900351"/>
      <w:bookmarkStart w:id="127" w:name="_Toc27853"/>
      <w:bookmarkStart w:id="128" w:name="_Toc279701242"/>
      <w:r>
        <w:rPr>
          <w:rFonts w:hint="eastAsia" w:ascii="宋体" w:hAnsi="宋体" w:eastAsia="宋体" w:cs="Times New Roman"/>
          <w:b/>
          <w:bCs/>
          <w:sz w:val="24"/>
          <w:szCs w:val="24"/>
          <w:lang w:val="zh-CN"/>
        </w:rPr>
        <w:t>2.</w:t>
      </w:r>
      <w:r>
        <w:rPr>
          <w:rFonts w:ascii="宋体" w:hAnsi="宋体" w:eastAsia="宋体" w:cs="Times New Roman"/>
          <w:b/>
          <w:bCs/>
          <w:sz w:val="24"/>
          <w:szCs w:val="24"/>
          <w:lang w:val="zh-CN"/>
        </w:rPr>
        <w:t>3 知识产权</w:t>
      </w:r>
      <w:bookmarkEnd w:id="123"/>
      <w:bookmarkEnd w:id="124"/>
      <w:bookmarkEnd w:id="125"/>
      <w:bookmarkEnd w:id="126"/>
      <w:bookmarkEnd w:id="127"/>
      <w:bookmarkEnd w:id="128"/>
    </w:p>
    <w:p w14:paraId="2E7ECCFF">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2.3.1乙</w:t>
      </w:r>
      <w:r>
        <w:rPr>
          <w:rFonts w:ascii="宋体" w:hAnsi="宋体" w:eastAsia="宋体" w:cs="Times New Roman"/>
          <w:sz w:val="24"/>
          <w:szCs w:val="24"/>
        </w:rPr>
        <w:t>方应保证</w:t>
      </w:r>
      <w:r>
        <w:rPr>
          <w:rFonts w:hint="eastAsia" w:ascii="宋体" w:hAnsi="宋体" w:eastAsia="宋体" w:cs="Times New Roman"/>
          <w:sz w:val="24"/>
          <w:szCs w:val="24"/>
        </w:rPr>
        <w:t>其提供的服务</w:t>
      </w:r>
      <w:r>
        <w:rPr>
          <w:rFonts w:ascii="宋体" w:hAnsi="宋体" w:eastAsia="宋体" w:cs="Times New Roman"/>
          <w:sz w:val="24"/>
          <w:szCs w:val="24"/>
        </w:rPr>
        <w:t>不受任何第三方提出的侵犯其著作权、商标权、专利权等知识产权方面的起诉</w:t>
      </w:r>
      <w:r>
        <w:rPr>
          <w:rFonts w:hint="eastAsia" w:ascii="宋体" w:hAnsi="宋体" w:eastAsia="宋体" w:cs="Times New Roman"/>
          <w:sz w:val="24"/>
          <w:szCs w:val="24"/>
        </w:rPr>
        <w:t>；</w:t>
      </w:r>
      <w:r>
        <w:rPr>
          <w:rFonts w:ascii="宋体" w:hAnsi="宋体" w:eastAsia="宋体" w:cs="Times New Roman"/>
          <w:sz w:val="24"/>
          <w:szCs w:val="24"/>
        </w:rPr>
        <w:t>如果任何第三方提出侵权</w:t>
      </w:r>
      <w:r>
        <w:rPr>
          <w:rFonts w:hint="eastAsia" w:ascii="宋体" w:hAnsi="宋体" w:eastAsia="宋体" w:cs="Times New Roman"/>
          <w:sz w:val="24"/>
          <w:szCs w:val="24"/>
        </w:rPr>
        <w:t>指控</w:t>
      </w:r>
      <w:r>
        <w:rPr>
          <w:rFonts w:ascii="宋体" w:hAnsi="宋体" w:eastAsia="宋体" w:cs="Times New Roman"/>
          <w:sz w:val="24"/>
          <w:szCs w:val="24"/>
        </w:rPr>
        <w:t>，那么乙方须与该第三方交涉并承担由此发生的一切责任、费用和赔偿</w:t>
      </w:r>
      <w:r>
        <w:rPr>
          <w:rFonts w:hint="eastAsia" w:ascii="宋体" w:hAnsi="宋体" w:eastAsia="宋体" w:cs="Times New Roman"/>
          <w:sz w:val="24"/>
          <w:szCs w:val="24"/>
        </w:rPr>
        <w:t>；</w:t>
      </w:r>
    </w:p>
    <w:p w14:paraId="2E126655">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2.3.2具有知识产权的计算机软件等货物的知识产权归属，</w:t>
      </w:r>
      <w:r>
        <w:rPr>
          <w:rFonts w:ascii="宋体" w:hAnsi="宋体" w:eastAsia="宋体" w:cs="Times New Roman"/>
          <w:sz w:val="24"/>
          <w:szCs w:val="24"/>
        </w:rPr>
        <w:t>详见</w:t>
      </w:r>
      <w:r>
        <w:rPr>
          <w:rFonts w:ascii="宋体" w:hAnsi="宋体" w:eastAsia="宋体" w:cs="Times New Roman"/>
          <w:b/>
          <w:i/>
          <w:sz w:val="24"/>
          <w:szCs w:val="24"/>
          <w:u w:val="single"/>
        </w:rPr>
        <w:t>合同专用条款</w:t>
      </w:r>
      <w:r>
        <w:rPr>
          <w:rFonts w:ascii="宋体" w:hAnsi="宋体" w:eastAsia="宋体" w:cs="Times New Roman"/>
          <w:sz w:val="24"/>
          <w:szCs w:val="24"/>
        </w:rPr>
        <w:t>。</w:t>
      </w:r>
    </w:p>
    <w:p w14:paraId="13BE9854">
      <w:pPr>
        <w:spacing w:line="360" w:lineRule="auto"/>
        <w:ind w:firstLine="437"/>
        <w:outlineLvl w:val="2"/>
        <w:rPr>
          <w:rFonts w:ascii="宋体" w:hAnsi="宋体" w:eastAsia="宋体" w:cs="Times New Roman"/>
          <w:b/>
          <w:bCs/>
          <w:sz w:val="24"/>
          <w:szCs w:val="24"/>
          <w:lang w:val="zh-CN"/>
        </w:rPr>
      </w:pPr>
      <w:bookmarkStart w:id="129" w:name="_Ref467378541"/>
      <w:bookmarkStart w:id="130" w:name="_Ref467379542"/>
      <w:bookmarkStart w:id="131" w:name="_Toc279701245"/>
      <w:bookmarkStart w:id="132" w:name="_Ref467379536"/>
      <w:bookmarkStart w:id="133" w:name="_Toc487900354"/>
      <w:bookmarkStart w:id="134" w:name="_Ref467379527"/>
      <w:bookmarkStart w:id="135" w:name="_Toc259093674"/>
      <w:bookmarkStart w:id="136" w:name="_Ref467378591"/>
      <w:bookmarkStart w:id="137" w:name="_Toc30272"/>
      <w:bookmarkStart w:id="138" w:name="_Toc19074"/>
      <w:bookmarkStart w:id="139" w:name="_Toc26182"/>
      <w:r>
        <w:rPr>
          <w:rFonts w:hint="eastAsia" w:ascii="宋体" w:hAnsi="宋体" w:eastAsia="宋体" w:cs="Times New Roman"/>
          <w:b/>
          <w:bCs/>
          <w:sz w:val="24"/>
          <w:szCs w:val="24"/>
          <w:lang w:val="zh-CN"/>
        </w:rPr>
        <w:t>2.</w:t>
      </w:r>
      <w:bookmarkEnd w:id="129"/>
      <w:bookmarkEnd w:id="130"/>
      <w:bookmarkEnd w:id="131"/>
      <w:bookmarkEnd w:id="132"/>
      <w:bookmarkEnd w:id="133"/>
      <w:bookmarkEnd w:id="134"/>
      <w:bookmarkEnd w:id="135"/>
      <w:bookmarkEnd w:id="136"/>
      <w:r>
        <w:rPr>
          <w:rFonts w:ascii="宋体" w:hAnsi="宋体" w:eastAsia="宋体" w:cs="Times New Roman"/>
          <w:b/>
          <w:bCs/>
          <w:sz w:val="24"/>
          <w:szCs w:val="24"/>
          <w:lang w:val="zh-CN"/>
        </w:rPr>
        <w:t xml:space="preserve">4 </w:t>
      </w:r>
      <w:r>
        <w:rPr>
          <w:rFonts w:hint="eastAsia" w:ascii="宋体" w:hAnsi="宋体" w:eastAsia="宋体" w:cs="Times New Roman"/>
          <w:b/>
          <w:bCs/>
          <w:sz w:val="24"/>
          <w:szCs w:val="24"/>
          <w:lang w:val="zh-CN"/>
        </w:rPr>
        <w:t>履约检查和问题反馈</w:t>
      </w:r>
      <w:bookmarkEnd w:id="137"/>
      <w:bookmarkEnd w:id="138"/>
      <w:bookmarkEnd w:id="139"/>
    </w:p>
    <w:p w14:paraId="200C73BA">
      <w:pPr>
        <w:spacing w:line="360" w:lineRule="auto"/>
        <w:ind w:firstLine="435"/>
        <w:rPr>
          <w:rFonts w:ascii="宋体" w:hAnsi="宋体" w:eastAsia="宋体" w:cs="Times New Roman"/>
          <w:sz w:val="24"/>
          <w:szCs w:val="24"/>
        </w:rPr>
      </w:pPr>
      <w:bookmarkStart w:id="140" w:name="_Toc186431854"/>
      <w:bookmarkStart w:id="141" w:name="_Toc487900357"/>
      <w:bookmarkStart w:id="142" w:name="_Ref467379793"/>
      <w:bookmarkStart w:id="143" w:name="_Ref467379807"/>
      <w:bookmarkStart w:id="144" w:name="_Toc259093676"/>
      <w:bookmarkStart w:id="145" w:name="_Toc279701247"/>
      <w:r>
        <w:rPr>
          <w:rFonts w:hint="eastAsia" w:ascii="宋体" w:hAnsi="宋体" w:eastAsia="宋体" w:cs="Times New Roman"/>
          <w:sz w:val="24"/>
          <w:szCs w:val="24"/>
        </w:rPr>
        <w:t>2.4</w:t>
      </w:r>
      <w:r>
        <w:rPr>
          <w:rFonts w:ascii="宋体" w:hAnsi="宋体" w:eastAsia="宋体" w:cs="Times New Roman"/>
          <w:sz w:val="24"/>
          <w:szCs w:val="24"/>
        </w:rPr>
        <w:t>.1甲方</w:t>
      </w:r>
      <w:r>
        <w:rPr>
          <w:rFonts w:hint="eastAsia" w:ascii="宋体" w:hAnsi="宋体" w:eastAsia="宋体" w:cs="Times New Roman"/>
          <w:sz w:val="24"/>
          <w:szCs w:val="24"/>
        </w:rPr>
        <w:t>有权</w:t>
      </w:r>
      <w:r>
        <w:rPr>
          <w:rFonts w:ascii="宋体" w:hAnsi="宋体" w:eastAsia="宋体" w:cs="Times New Roman"/>
          <w:sz w:val="24"/>
          <w:szCs w:val="24"/>
        </w:rPr>
        <w:t>在其认为必要时</w:t>
      </w:r>
      <w:r>
        <w:rPr>
          <w:rFonts w:hint="eastAsia" w:ascii="宋体" w:hAnsi="宋体" w:eastAsia="宋体" w:cs="Times New Roman"/>
          <w:sz w:val="24"/>
          <w:szCs w:val="24"/>
        </w:rPr>
        <w:t>，对乙方是否能够按照合同约定提供服务进行履约检查，以确保乙方所提供的服务能够依约满足甲方项目需求，但不得因履约检查妨碍乙方的正常工作，乙方应予积极配合；</w:t>
      </w:r>
    </w:p>
    <w:p w14:paraId="00A01FB7">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4</w:t>
      </w:r>
      <w:r>
        <w:rPr>
          <w:rFonts w:hint="eastAsia" w:ascii="宋体" w:hAnsi="宋体" w:eastAsia="宋体" w:cs="Times New Roman"/>
          <w:sz w:val="24"/>
          <w:szCs w:val="24"/>
        </w:rPr>
        <w:t>.2合同履行期间，甲方有权将履行过程中出现的问题反馈给乙方，双方当事人应以书面形式约定需要完善和改进的内容</w:t>
      </w:r>
      <w:bookmarkEnd w:id="140"/>
      <w:bookmarkStart w:id="146" w:name="_Toc186431855"/>
      <w:r>
        <w:rPr>
          <w:rFonts w:hint="eastAsia" w:ascii="宋体" w:hAnsi="宋体" w:eastAsia="宋体" w:cs="Times New Roman"/>
          <w:sz w:val="24"/>
          <w:szCs w:val="24"/>
        </w:rPr>
        <w:t>。</w:t>
      </w:r>
    </w:p>
    <w:bookmarkEnd w:id="146"/>
    <w:p w14:paraId="3E8A195E">
      <w:pPr>
        <w:spacing w:line="360" w:lineRule="auto"/>
        <w:ind w:firstLine="437"/>
        <w:outlineLvl w:val="2"/>
        <w:rPr>
          <w:rFonts w:ascii="宋体" w:hAnsi="宋体" w:eastAsia="宋体" w:cs="Times New Roman"/>
          <w:b/>
          <w:bCs/>
          <w:sz w:val="24"/>
          <w:szCs w:val="24"/>
          <w:lang w:val="zh-CN"/>
        </w:rPr>
      </w:pPr>
      <w:bookmarkStart w:id="147" w:name="_Toc7836"/>
      <w:bookmarkStart w:id="148" w:name="_Toc19219"/>
      <w:bookmarkStart w:id="149" w:name="_Toc28451"/>
      <w:r>
        <w:rPr>
          <w:rFonts w:hint="eastAsia" w:ascii="宋体" w:hAnsi="宋体" w:eastAsia="宋体" w:cs="Times New Roman"/>
          <w:b/>
          <w:bCs/>
          <w:sz w:val="24"/>
          <w:szCs w:val="24"/>
          <w:lang w:val="zh-CN"/>
        </w:rPr>
        <w:t>2.</w:t>
      </w:r>
      <w:r>
        <w:rPr>
          <w:rFonts w:ascii="宋体" w:hAnsi="宋体" w:eastAsia="宋体" w:cs="Times New Roman"/>
          <w:b/>
          <w:bCs/>
          <w:sz w:val="24"/>
          <w:szCs w:val="24"/>
          <w:lang w:val="zh-CN"/>
        </w:rPr>
        <w:t>5</w:t>
      </w:r>
      <w:r>
        <w:rPr>
          <w:rFonts w:hint="eastAsia" w:ascii="宋体" w:hAnsi="宋体" w:eastAsia="宋体" w:cs="Times New Roman"/>
          <w:b/>
          <w:bCs/>
          <w:sz w:val="24"/>
          <w:szCs w:val="24"/>
          <w:lang w:val="zh-CN"/>
        </w:rPr>
        <w:t xml:space="preserve"> </w:t>
      </w:r>
      <w:r>
        <w:rPr>
          <w:rFonts w:ascii="宋体" w:hAnsi="宋体" w:eastAsia="宋体" w:cs="Times New Roman"/>
          <w:b/>
          <w:bCs/>
          <w:sz w:val="24"/>
          <w:szCs w:val="24"/>
          <w:lang w:val="zh-CN"/>
        </w:rPr>
        <w:t>结算方式和付款条件</w:t>
      </w:r>
      <w:bookmarkEnd w:id="141"/>
      <w:bookmarkEnd w:id="142"/>
      <w:bookmarkEnd w:id="143"/>
      <w:bookmarkEnd w:id="144"/>
      <w:bookmarkEnd w:id="145"/>
      <w:bookmarkEnd w:id="147"/>
      <w:bookmarkEnd w:id="148"/>
      <w:bookmarkEnd w:id="149"/>
    </w:p>
    <w:p w14:paraId="0C2D190A">
      <w:pPr>
        <w:spacing w:line="360" w:lineRule="auto"/>
        <w:ind w:firstLine="435"/>
        <w:rPr>
          <w:rFonts w:ascii="宋体" w:hAnsi="宋体" w:eastAsia="宋体" w:cs="Times New Roman"/>
          <w:sz w:val="24"/>
          <w:szCs w:val="24"/>
        </w:rPr>
      </w:pPr>
      <w:r>
        <w:rPr>
          <w:rFonts w:ascii="宋体" w:hAnsi="宋体" w:eastAsia="宋体" w:cs="Times New Roman"/>
          <w:sz w:val="24"/>
          <w:szCs w:val="24"/>
        </w:rPr>
        <w:t>详见</w:t>
      </w:r>
      <w:r>
        <w:rPr>
          <w:rFonts w:ascii="宋体" w:hAnsi="宋体" w:eastAsia="宋体" w:cs="Times New Roman"/>
          <w:b/>
          <w:i/>
          <w:sz w:val="24"/>
          <w:szCs w:val="24"/>
          <w:u w:val="single"/>
        </w:rPr>
        <w:t>合同专用条款</w:t>
      </w:r>
      <w:r>
        <w:rPr>
          <w:rFonts w:ascii="宋体" w:hAnsi="宋体" w:eastAsia="宋体" w:cs="Times New Roman"/>
          <w:sz w:val="24"/>
          <w:szCs w:val="24"/>
        </w:rPr>
        <w:t>。</w:t>
      </w:r>
    </w:p>
    <w:p w14:paraId="12555833">
      <w:pPr>
        <w:spacing w:line="360" w:lineRule="auto"/>
        <w:ind w:firstLine="437"/>
        <w:outlineLvl w:val="2"/>
        <w:rPr>
          <w:rFonts w:ascii="宋体" w:hAnsi="宋体" w:eastAsia="宋体" w:cs="Times New Roman"/>
          <w:b/>
          <w:bCs/>
          <w:sz w:val="24"/>
          <w:szCs w:val="24"/>
          <w:lang w:val="zh-CN"/>
        </w:rPr>
      </w:pPr>
      <w:bookmarkStart w:id="150" w:name="_Toc279701248"/>
      <w:bookmarkStart w:id="151" w:name="_Toc487900358"/>
      <w:bookmarkStart w:id="152" w:name="_Ref467379923"/>
      <w:bookmarkStart w:id="153" w:name="_Ref467379852"/>
      <w:bookmarkStart w:id="154" w:name="_Ref467379863"/>
      <w:bookmarkStart w:id="155" w:name="_Toc259093677"/>
      <w:bookmarkStart w:id="156" w:name="_Toc774"/>
      <w:bookmarkStart w:id="157" w:name="_Toc16110"/>
      <w:bookmarkStart w:id="158" w:name="_Toc3225"/>
      <w:r>
        <w:rPr>
          <w:rFonts w:hint="eastAsia" w:ascii="宋体" w:hAnsi="宋体" w:eastAsia="宋体" w:cs="Times New Roman"/>
          <w:b/>
          <w:bCs/>
          <w:sz w:val="24"/>
          <w:szCs w:val="24"/>
          <w:lang w:val="zh-CN"/>
        </w:rPr>
        <w:t>2.</w:t>
      </w:r>
      <w:r>
        <w:rPr>
          <w:rFonts w:ascii="宋体" w:hAnsi="宋体" w:eastAsia="宋体" w:cs="Times New Roman"/>
          <w:b/>
          <w:bCs/>
          <w:sz w:val="24"/>
          <w:szCs w:val="24"/>
          <w:lang w:val="zh-CN"/>
        </w:rPr>
        <w:t>6</w:t>
      </w:r>
      <w:r>
        <w:rPr>
          <w:rFonts w:hint="eastAsia" w:ascii="宋体" w:hAnsi="宋体" w:eastAsia="宋体" w:cs="Times New Roman"/>
          <w:b/>
          <w:bCs/>
          <w:sz w:val="24"/>
          <w:szCs w:val="24"/>
          <w:lang w:val="zh-CN"/>
        </w:rPr>
        <w:t xml:space="preserve"> </w:t>
      </w:r>
      <w:r>
        <w:rPr>
          <w:rFonts w:ascii="宋体" w:hAnsi="宋体" w:eastAsia="宋体" w:cs="Times New Roman"/>
          <w:b/>
          <w:bCs/>
          <w:sz w:val="24"/>
          <w:szCs w:val="24"/>
          <w:lang w:val="zh-CN"/>
        </w:rPr>
        <w:t>技术资料</w:t>
      </w:r>
      <w:bookmarkEnd w:id="150"/>
      <w:bookmarkEnd w:id="151"/>
      <w:bookmarkEnd w:id="152"/>
      <w:bookmarkEnd w:id="153"/>
      <w:bookmarkEnd w:id="154"/>
      <w:bookmarkEnd w:id="155"/>
      <w:r>
        <w:rPr>
          <w:rFonts w:ascii="宋体" w:hAnsi="宋体" w:eastAsia="宋体" w:cs="Times New Roman"/>
          <w:b/>
          <w:bCs/>
          <w:sz w:val="24"/>
          <w:szCs w:val="24"/>
          <w:lang w:val="zh-CN"/>
        </w:rPr>
        <w:t>和保密义务</w:t>
      </w:r>
      <w:bookmarkEnd w:id="156"/>
      <w:bookmarkEnd w:id="157"/>
      <w:bookmarkEnd w:id="158"/>
    </w:p>
    <w:p w14:paraId="683A3151">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6.1</w:t>
      </w:r>
      <w:r>
        <w:rPr>
          <w:rFonts w:hint="eastAsia" w:ascii="宋体" w:hAnsi="宋体" w:eastAsia="宋体" w:cs="Times New Roman"/>
          <w:sz w:val="24"/>
          <w:szCs w:val="24"/>
        </w:rPr>
        <w:t>乙方有权依据合同约定和项目需要，向甲方了解有关情况，调阅有关资料等，甲方应予积极配合；</w:t>
      </w:r>
    </w:p>
    <w:p w14:paraId="35778545">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6</w:t>
      </w:r>
      <w:r>
        <w:rPr>
          <w:rFonts w:hint="eastAsia" w:ascii="宋体" w:hAnsi="宋体" w:eastAsia="宋体" w:cs="Times New Roman"/>
          <w:sz w:val="24"/>
          <w:szCs w:val="24"/>
        </w:rPr>
        <w:t>.2乙方有义务妥善保管和保护由甲方提供的前款信息和资料等；</w:t>
      </w:r>
    </w:p>
    <w:p w14:paraId="73400AD5">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6.</w:t>
      </w:r>
      <w:r>
        <w:rPr>
          <w:rFonts w:hint="eastAsia" w:ascii="宋体" w:hAnsi="宋体" w:eastAsia="宋体" w:cs="Times New Roman"/>
          <w:sz w:val="24"/>
          <w:szCs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cs="Times New Roman"/>
          <w:sz w:val="24"/>
          <w:szCs w:val="24"/>
        </w:rPr>
        <w:t>技术情报</w:t>
      </w:r>
      <w:r>
        <w:rPr>
          <w:rFonts w:hint="eastAsia" w:ascii="宋体" w:hAnsi="宋体" w:eastAsia="宋体" w:cs="Times New Roman"/>
          <w:sz w:val="24"/>
          <w:szCs w:val="24"/>
        </w:rPr>
        <w:t>、</w:t>
      </w:r>
      <w:r>
        <w:rPr>
          <w:rFonts w:ascii="宋体" w:hAnsi="宋体" w:eastAsia="宋体" w:cs="Times New Roman"/>
          <w:sz w:val="24"/>
          <w:szCs w:val="24"/>
        </w:rPr>
        <w:t>技术资料</w:t>
      </w:r>
      <w:r>
        <w:rPr>
          <w:rFonts w:hint="eastAsia" w:ascii="宋体" w:hAnsi="宋体" w:eastAsia="宋体" w:cs="Times New Roman"/>
          <w:sz w:val="24"/>
          <w:szCs w:val="24"/>
        </w:rPr>
        <w:t>、商业秘密和商业信息等，并采取一切合理和必要措施和方式防止任何第三方接触到对方当事人的上述保密信息和资料。</w:t>
      </w:r>
    </w:p>
    <w:p w14:paraId="42ED292E">
      <w:pPr>
        <w:spacing w:line="360" w:lineRule="auto"/>
        <w:ind w:firstLine="437"/>
        <w:outlineLvl w:val="2"/>
        <w:rPr>
          <w:rFonts w:ascii="宋体" w:hAnsi="宋体" w:eastAsia="宋体" w:cs="Times New Roman"/>
          <w:b/>
          <w:bCs/>
          <w:sz w:val="24"/>
          <w:szCs w:val="24"/>
          <w:lang w:val="zh-CN"/>
        </w:rPr>
      </w:pPr>
      <w:bookmarkStart w:id="159" w:name="_Toc7860"/>
      <w:r>
        <w:rPr>
          <w:rFonts w:ascii="宋体" w:hAnsi="宋体" w:eastAsia="宋体" w:cs="Times New Roman"/>
          <w:b/>
          <w:bCs/>
          <w:sz w:val="24"/>
          <w:szCs w:val="24"/>
          <w:lang w:val="zh-CN"/>
        </w:rPr>
        <w:t>2.7 质量保证</w:t>
      </w:r>
      <w:bookmarkEnd w:id="159"/>
    </w:p>
    <w:p w14:paraId="1C869D1A">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7</w:t>
      </w:r>
      <w:r>
        <w:rPr>
          <w:rFonts w:hint="eastAsia" w:ascii="宋体" w:hAnsi="宋体" w:eastAsia="宋体" w:cs="Times New Roman"/>
          <w:sz w:val="24"/>
          <w:szCs w:val="24"/>
        </w:rPr>
        <w:t>.1乙方应建立和完善履行合同的内部质量保证体系，并提供相关内部规章制度给甲方，以便甲方进行监督检查；</w:t>
      </w:r>
    </w:p>
    <w:p w14:paraId="62E97E6C">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7</w:t>
      </w:r>
      <w:r>
        <w:rPr>
          <w:rFonts w:hint="eastAsia" w:ascii="宋体" w:hAnsi="宋体" w:eastAsia="宋体" w:cs="Times New Roman"/>
          <w:sz w:val="24"/>
          <w:szCs w:val="24"/>
        </w:rPr>
        <w:t>.2乙方应保证履行合同的人员数量和素质、软件和硬件设备的配置、场地、环境和设施等满足全面履行合同的要求，并应接受甲方的监督检查。</w:t>
      </w:r>
    </w:p>
    <w:p w14:paraId="7E6E100B">
      <w:pPr>
        <w:spacing w:line="360" w:lineRule="auto"/>
        <w:ind w:firstLine="437"/>
        <w:outlineLvl w:val="2"/>
        <w:rPr>
          <w:rFonts w:ascii="宋体" w:hAnsi="宋体" w:eastAsia="宋体" w:cs="Times New Roman"/>
          <w:b/>
          <w:sz w:val="24"/>
          <w:szCs w:val="24"/>
        </w:rPr>
      </w:pPr>
      <w:bookmarkStart w:id="160" w:name="_Toc22267"/>
      <w:r>
        <w:rPr>
          <w:rFonts w:hint="eastAsia" w:ascii="宋体" w:hAnsi="宋体" w:eastAsia="宋体" w:cs="Times New Roman"/>
          <w:b/>
          <w:sz w:val="24"/>
          <w:szCs w:val="24"/>
        </w:rPr>
        <w:t>2.8 延迟履行</w:t>
      </w:r>
      <w:bookmarkEnd w:id="160"/>
    </w:p>
    <w:p w14:paraId="3C81E28C">
      <w:pPr>
        <w:spacing w:line="360" w:lineRule="auto"/>
        <w:ind w:firstLine="435"/>
        <w:rPr>
          <w:rFonts w:ascii="宋体" w:hAnsi="宋体" w:eastAsia="宋体" w:cs="Times New Roman"/>
          <w:sz w:val="24"/>
          <w:szCs w:val="24"/>
        </w:rPr>
      </w:pPr>
      <w:r>
        <w:rPr>
          <w:rFonts w:ascii="宋体" w:hAnsi="宋体" w:eastAsia="宋体" w:cs="Times New Roman"/>
          <w:sz w:val="24"/>
          <w:szCs w:val="24"/>
        </w:rPr>
        <w:t>在合同履行过程中，如果乙方遇到不能按时</w:t>
      </w:r>
      <w:r>
        <w:rPr>
          <w:rFonts w:hint="eastAsia" w:ascii="宋体" w:hAnsi="宋体" w:eastAsia="宋体" w:cs="Times New Roman"/>
          <w:sz w:val="24"/>
          <w:szCs w:val="24"/>
        </w:rPr>
        <w:t>提供服务</w:t>
      </w:r>
      <w:r>
        <w:rPr>
          <w:rFonts w:ascii="宋体" w:hAnsi="宋体" w:eastAsia="宋体" w:cs="Times New Roman"/>
          <w:sz w:val="24"/>
          <w:szCs w:val="24"/>
        </w:rPr>
        <w:t>的情况，应及时以书面形式将不能按时</w:t>
      </w:r>
      <w:r>
        <w:rPr>
          <w:rFonts w:hint="eastAsia" w:ascii="宋体" w:hAnsi="宋体" w:eastAsia="宋体" w:cs="Times New Roman"/>
          <w:sz w:val="24"/>
          <w:szCs w:val="24"/>
        </w:rPr>
        <w:t>提供服务</w:t>
      </w:r>
      <w:r>
        <w:rPr>
          <w:rFonts w:ascii="宋体" w:hAnsi="宋体" w:eastAsia="宋体" w:cs="Times New Roman"/>
          <w:sz w:val="24"/>
          <w:szCs w:val="24"/>
        </w:rPr>
        <w:t>的理由、预期延误时间通知甲方</w:t>
      </w:r>
      <w:r>
        <w:rPr>
          <w:rFonts w:hint="eastAsia" w:ascii="宋体" w:hAnsi="宋体" w:eastAsia="宋体" w:cs="Times New Roman"/>
          <w:sz w:val="24"/>
          <w:szCs w:val="24"/>
        </w:rPr>
        <w:t>；甲</w:t>
      </w:r>
      <w:r>
        <w:rPr>
          <w:rFonts w:ascii="宋体" w:hAnsi="宋体" w:eastAsia="宋体" w:cs="Times New Roman"/>
          <w:sz w:val="24"/>
          <w:szCs w:val="24"/>
        </w:rPr>
        <w:t>方收到乙方通知后，认为其理由正当的，可以书面形式酌情同意乙方可以延长</w:t>
      </w:r>
      <w:r>
        <w:rPr>
          <w:rFonts w:hint="eastAsia" w:ascii="宋体" w:hAnsi="宋体" w:eastAsia="宋体" w:cs="Times New Roman"/>
          <w:sz w:val="24"/>
          <w:szCs w:val="24"/>
        </w:rPr>
        <w:t>履行</w:t>
      </w:r>
      <w:r>
        <w:rPr>
          <w:rFonts w:ascii="宋体" w:hAnsi="宋体" w:eastAsia="宋体" w:cs="Times New Roman"/>
          <w:sz w:val="24"/>
          <w:szCs w:val="24"/>
        </w:rPr>
        <w:t>的具体时间。</w:t>
      </w:r>
    </w:p>
    <w:p w14:paraId="516C8DA2">
      <w:pPr>
        <w:spacing w:line="360" w:lineRule="auto"/>
        <w:ind w:firstLine="437"/>
        <w:outlineLvl w:val="2"/>
        <w:rPr>
          <w:rFonts w:ascii="宋体" w:hAnsi="宋体" w:eastAsia="宋体" w:cs="Times New Roman"/>
          <w:b/>
          <w:bCs/>
          <w:sz w:val="24"/>
          <w:szCs w:val="24"/>
          <w:lang w:val="zh-CN"/>
        </w:rPr>
      </w:pPr>
      <w:bookmarkStart w:id="161" w:name="_Toc7502"/>
      <w:bookmarkStart w:id="162" w:name="_Toc487900364"/>
      <w:bookmarkStart w:id="163" w:name="_Toc259093683"/>
      <w:bookmarkStart w:id="164" w:name="_Ref467378121"/>
      <w:bookmarkStart w:id="165" w:name="_Toc279701254"/>
      <w:r>
        <w:rPr>
          <w:rFonts w:ascii="宋体" w:hAnsi="宋体" w:eastAsia="宋体" w:cs="Times New Roman"/>
          <w:b/>
          <w:bCs/>
          <w:sz w:val="24"/>
          <w:szCs w:val="24"/>
          <w:lang w:val="zh-CN"/>
        </w:rPr>
        <w:t>2.9 合同变更</w:t>
      </w:r>
      <w:bookmarkEnd w:id="161"/>
    </w:p>
    <w:p w14:paraId="5B92DD12">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9</w:t>
      </w:r>
      <w:r>
        <w:rPr>
          <w:rFonts w:hint="eastAsia" w:ascii="宋体" w:hAnsi="宋体" w:eastAsia="宋体" w:cs="Times New Roman"/>
          <w:sz w:val="24"/>
          <w:szCs w:val="24"/>
        </w:rPr>
        <w:t>.1双方当事人协商一致，可以签订书面补充合同的形式变更合同，但不得违背采购文件确定的事项；</w:t>
      </w:r>
    </w:p>
    <w:p w14:paraId="02F7C9FB">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9</w:t>
      </w:r>
      <w:r>
        <w:rPr>
          <w:rFonts w:hint="eastAsia" w:ascii="宋体" w:hAnsi="宋体" w:eastAsia="宋体" w:cs="Times New Roman"/>
          <w:sz w:val="24"/>
          <w:szCs w:val="24"/>
        </w:rPr>
        <w:t>.2合同继续履行将损害国家利益和社会公共利益的，双方当事人应当以书面形式变更合同。有过错的一方应当承担赔偿责任，双方当事人都有过错的，各自承担相应的责任。</w:t>
      </w:r>
      <w:bookmarkStart w:id="166" w:name="_Toc487900369"/>
      <w:bookmarkStart w:id="167" w:name="_Toc279701259"/>
      <w:bookmarkStart w:id="168" w:name="_Toc259093688"/>
    </w:p>
    <w:p w14:paraId="66541303">
      <w:pPr>
        <w:spacing w:line="360" w:lineRule="auto"/>
        <w:ind w:firstLine="437"/>
        <w:outlineLvl w:val="2"/>
        <w:rPr>
          <w:rFonts w:ascii="宋体" w:hAnsi="宋体" w:eastAsia="宋体" w:cs="Times New Roman"/>
          <w:b/>
          <w:bCs/>
          <w:sz w:val="24"/>
          <w:szCs w:val="24"/>
          <w:lang w:val="zh-CN"/>
        </w:rPr>
      </w:pPr>
      <w:bookmarkStart w:id="169" w:name="_Toc10366"/>
      <w:bookmarkStart w:id="170" w:name="_Toc22955"/>
      <w:bookmarkStart w:id="171" w:name="_Toc15237"/>
      <w:r>
        <w:rPr>
          <w:rFonts w:hint="eastAsia" w:ascii="宋体" w:hAnsi="宋体" w:eastAsia="宋体" w:cs="Times New Roman"/>
          <w:b/>
          <w:bCs/>
          <w:sz w:val="24"/>
          <w:szCs w:val="24"/>
          <w:lang w:val="zh-CN"/>
        </w:rPr>
        <w:t>2.1</w:t>
      </w:r>
      <w:r>
        <w:rPr>
          <w:rFonts w:ascii="宋体" w:hAnsi="宋体" w:eastAsia="宋体" w:cs="Times New Roman"/>
          <w:b/>
          <w:bCs/>
          <w:sz w:val="24"/>
          <w:szCs w:val="24"/>
          <w:lang w:val="zh-CN"/>
        </w:rPr>
        <w:t>0</w:t>
      </w:r>
      <w:r>
        <w:rPr>
          <w:rFonts w:hint="eastAsia" w:ascii="宋体" w:hAnsi="宋体" w:eastAsia="宋体" w:cs="Times New Roman"/>
          <w:b/>
          <w:bCs/>
          <w:sz w:val="24"/>
          <w:szCs w:val="24"/>
          <w:lang w:val="zh-CN"/>
        </w:rPr>
        <w:t xml:space="preserve"> </w:t>
      </w:r>
      <w:r>
        <w:rPr>
          <w:rFonts w:ascii="宋体" w:hAnsi="宋体" w:eastAsia="宋体" w:cs="Times New Roman"/>
          <w:b/>
          <w:bCs/>
          <w:sz w:val="24"/>
          <w:szCs w:val="24"/>
          <w:lang w:val="zh-CN"/>
        </w:rPr>
        <w:t>合同转让</w:t>
      </w:r>
      <w:bookmarkEnd w:id="166"/>
      <w:bookmarkEnd w:id="167"/>
      <w:bookmarkEnd w:id="168"/>
      <w:r>
        <w:rPr>
          <w:rFonts w:ascii="宋体" w:hAnsi="宋体" w:eastAsia="宋体" w:cs="Times New Roman"/>
          <w:b/>
          <w:bCs/>
          <w:sz w:val="24"/>
          <w:szCs w:val="24"/>
          <w:lang w:val="zh-CN"/>
        </w:rPr>
        <w:t>和分包</w:t>
      </w:r>
      <w:bookmarkEnd w:id="169"/>
      <w:bookmarkEnd w:id="170"/>
      <w:bookmarkEnd w:id="171"/>
    </w:p>
    <w:p w14:paraId="1F59750D">
      <w:pPr>
        <w:spacing w:line="360" w:lineRule="auto"/>
        <w:ind w:firstLine="435"/>
        <w:rPr>
          <w:rFonts w:ascii="宋体" w:hAnsi="宋体" w:eastAsia="宋体" w:cs="Times New Roman"/>
          <w:sz w:val="24"/>
          <w:szCs w:val="24"/>
        </w:rPr>
      </w:pPr>
      <w:r>
        <w:rPr>
          <w:rFonts w:ascii="宋体" w:hAnsi="宋体" w:eastAsia="宋体" w:cs="Times New Roman"/>
          <w:sz w:val="24"/>
          <w:szCs w:val="24"/>
        </w:rPr>
        <w:t>合同的权利义务依法不</w:t>
      </w:r>
      <w:r>
        <w:rPr>
          <w:rFonts w:hint="eastAsia" w:ascii="宋体" w:hAnsi="宋体" w:eastAsia="宋体" w:cs="Times New Roman"/>
          <w:sz w:val="24"/>
          <w:szCs w:val="24"/>
        </w:rPr>
        <w:t>得</w:t>
      </w:r>
      <w:r>
        <w:rPr>
          <w:rFonts w:ascii="宋体" w:hAnsi="宋体" w:eastAsia="宋体" w:cs="Times New Roman"/>
          <w:sz w:val="24"/>
          <w:szCs w:val="24"/>
        </w:rPr>
        <w:t>转让</w:t>
      </w:r>
      <w:r>
        <w:rPr>
          <w:rFonts w:hint="eastAsia" w:ascii="宋体" w:hAnsi="宋体" w:eastAsia="宋体" w:cs="Times New Roman"/>
          <w:sz w:val="24"/>
          <w:szCs w:val="24"/>
        </w:rPr>
        <w:t>，</w:t>
      </w:r>
      <w:r>
        <w:rPr>
          <w:rFonts w:ascii="宋体" w:hAnsi="宋体" w:eastAsia="宋体" w:cs="Times New Roman"/>
          <w:sz w:val="24"/>
          <w:szCs w:val="24"/>
        </w:rPr>
        <w:t>但经甲方</w:t>
      </w:r>
      <w:r>
        <w:rPr>
          <w:rFonts w:hint="eastAsia" w:ascii="宋体" w:hAnsi="宋体" w:eastAsia="宋体" w:cs="Times New Roman"/>
          <w:sz w:val="24"/>
          <w:szCs w:val="24"/>
        </w:rPr>
        <w:t>同意，乙方可以依法采取分包方式履行合同，即：依法可以</w:t>
      </w:r>
      <w:r>
        <w:rPr>
          <w:rFonts w:ascii="宋体" w:hAnsi="宋体" w:eastAsia="宋体" w:cs="Times New Roman"/>
          <w:sz w:val="24"/>
          <w:szCs w:val="24"/>
        </w:rPr>
        <w:t>将合同项下的部分非主体、非关键性工作分包给他人完成</w:t>
      </w:r>
      <w:r>
        <w:rPr>
          <w:rFonts w:hint="eastAsia" w:ascii="宋体" w:hAnsi="宋体" w:eastAsia="宋体" w:cs="Times New Roman"/>
          <w:sz w:val="24"/>
          <w:szCs w:val="24"/>
        </w:rPr>
        <w:t>，</w:t>
      </w:r>
      <w:r>
        <w:rPr>
          <w:rFonts w:ascii="宋体" w:hAnsi="宋体" w:eastAsia="宋体" w:cs="Times New Roman"/>
          <w:sz w:val="24"/>
          <w:szCs w:val="24"/>
        </w:rPr>
        <w:t>接受分包的人应当具备相应的资格条件，并不得再次分包</w:t>
      </w:r>
      <w:r>
        <w:rPr>
          <w:rFonts w:hint="eastAsia" w:ascii="宋体" w:hAnsi="宋体" w:eastAsia="宋体" w:cs="Times New Roman"/>
          <w:sz w:val="24"/>
          <w:szCs w:val="24"/>
        </w:rPr>
        <w:t>，</w:t>
      </w:r>
      <w:r>
        <w:rPr>
          <w:rFonts w:ascii="宋体" w:hAnsi="宋体" w:eastAsia="宋体" w:cs="Times New Roman"/>
          <w:sz w:val="24"/>
          <w:szCs w:val="24"/>
        </w:rPr>
        <w:t>且乙方应就分包项目向甲方负责</w:t>
      </w:r>
      <w:r>
        <w:rPr>
          <w:rFonts w:hint="eastAsia" w:ascii="宋体" w:hAnsi="宋体" w:eastAsia="宋体" w:cs="Times New Roman"/>
          <w:sz w:val="24"/>
          <w:szCs w:val="24"/>
        </w:rPr>
        <w:t>，</w:t>
      </w:r>
      <w:r>
        <w:rPr>
          <w:rFonts w:ascii="宋体" w:hAnsi="宋体" w:eastAsia="宋体" w:cs="Times New Roman"/>
          <w:sz w:val="24"/>
          <w:szCs w:val="24"/>
        </w:rPr>
        <w:t>并</w:t>
      </w:r>
      <w:r>
        <w:rPr>
          <w:rFonts w:hint="eastAsia" w:ascii="宋体" w:hAnsi="宋体" w:eastAsia="宋体" w:cs="Times New Roman"/>
          <w:sz w:val="24"/>
          <w:szCs w:val="24"/>
        </w:rPr>
        <w:t>与分包供应商就分包项目向甲方承担连带责任。</w:t>
      </w:r>
    </w:p>
    <w:p w14:paraId="3E9512BC">
      <w:pPr>
        <w:spacing w:line="360" w:lineRule="auto"/>
        <w:ind w:firstLine="437"/>
        <w:outlineLvl w:val="2"/>
        <w:rPr>
          <w:rFonts w:ascii="宋体" w:hAnsi="宋体" w:eastAsia="宋体" w:cs="Times New Roman"/>
          <w:b/>
          <w:bCs/>
          <w:sz w:val="24"/>
          <w:szCs w:val="24"/>
          <w:lang w:val="zh-CN"/>
        </w:rPr>
      </w:pPr>
      <w:bookmarkStart w:id="172" w:name="_Toc13566"/>
      <w:bookmarkStart w:id="173" w:name="_Toc16508"/>
      <w:bookmarkStart w:id="174" w:name="_Toc14066"/>
      <w:r>
        <w:rPr>
          <w:rFonts w:hint="eastAsia" w:ascii="宋体" w:hAnsi="宋体" w:eastAsia="宋体" w:cs="Times New Roman"/>
          <w:b/>
          <w:bCs/>
          <w:sz w:val="24"/>
          <w:szCs w:val="24"/>
          <w:lang w:val="zh-CN"/>
        </w:rPr>
        <w:t>2.1</w:t>
      </w:r>
      <w:r>
        <w:rPr>
          <w:rFonts w:ascii="宋体" w:hAnsi="宋体" w:eastAsia="宋体" w:cs="Times New Roman"/>
          <w:b/>
          <w:bCs/>
          <w:sz w:val="24"/>
          <w:szCs w:val="24"/>
          <w:lang w:val="zh-CN"/>
        </w:rPr>
        <w:t>1 不可抗力</w:t>
      </w:r>
      <w:bookmarkEnd w:id="172"/>
      <w:bookmarkEnd w:id="173"/>
      <w:bookmarkEnd w:id="174"/>
    </w:p>
    <w:p w14:paraId="373C9332">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2.1</w:t>
      </w:r>
      <w:r>
        <w:rPr>
          <w:rFonts w:ascii="宋体" w:hAnsi="宋体" w:eastAsia="宋体" w:cs="Times New Roman"/>
          <w:sz w:val="24"/>
          <w:szCs w:val="24"/>
        </w:rPr>
        <w:t>1.1如果任何一方遭遇法律规定的不可抗力，致使合同履行受阻时，履行合同的期限应予延长，延长的期限应相当于不可抗力所影响的时间</w:t>
      </w:r>
      <w:r>
        <w:rPr>
          <w:rFonts w:hint="eastAsia" w:ascii="宋体" w:hAnsi="宋体" w:eastAsia="宋体" w:cs="Times New Roman"/>
          <w:sz w:val="24"/>
          <w:szCs w:val="24"/>
        </w:rPr>
        <w:t>；</w:t>
      </w:r>
    </w:p>
    <w:p w14:paraId="115CF4F6">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2.1</w:t>
      </w:r>
      <w:r>
        <w:rPr>
          <w:rFonts w:ascii="宋体" w:hAnsi="宋体" w:eastAsia="宋体" w:cs="Times New Roman"/>
          <w:sz w:val="24"/>
          <w:szCs w:val="24"/>
        </w:rPr>
        <w:t>1</w:t>
      </w:r>
      <w:r>
        <w:rPr>
          <w:rFonts w:hint="eastAsia" w:ascii="宋体" w:hAnsi="宋体" w:eastAsia="宋体" w:cs="Times New Roman"/>
          <w:sz w:val="24"/>
          <w:szCs w:val="24"/>
        </w:rPr>
        <w:t>.2因不可抗力致使不能实现合同目的的，当事人可以解除合同；</w:t>
      </w:r>
    </w:p>
    <w:p w14:paraId="6E468F1F">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2.1</w:t>
      </w:r>
      <w:r>
        <w:rPr>
          <w:rFonts w:ascii="宋体" w:hAnsi="宋体" w:eastAsia="宋体" w:cs="Times New Roman"/>
          <w:sz w:val="24"/>
          <w:szCs w:val="24"/>
        </w:rPr>
        <w:t>1</w:t>
      </w:r>
      <w:r>
        <w:rPr>
          <w:rFonts w:hint="eastAsia" w:ascii="宋体" w:hAnsi="宋体" w:eastAsia="宋体" w:cs="Times New Roman"/>
          <w:sz w:val="24"/>
          <w:szCs w:val="24"/>
        </w:rPr>
        <w:t>.3因</w:t>
      </w:r>
      <w:r>
        <w:rPr>
          <w:rFonts w:ascii="宋体" w:hAnsi="宋体" w:eastAsia="宋体" w:cs="Times New Roman"/>
          <w:sz w:val="24"/>
          <w:szCs w:val="24"/>
        </w:rPr>
        <w:t>不可抗力致使合同有变更必要的，双方当事人应在</w:t>
      </w:r>
      <w:r>
        <w:rPr>
          <w:rFonts w:ascii="宋体" w:hAnsi="宋体" w:eastAsia="宋体" w:cs="Times New Roman"/>
          <w:b/>
          <w:i/>
          <w:sz w:val="24"/>
          <w:szCs w:val="24"/>
          <w:u w:val="single"/>
        </w:rPr>
        <w:t>合同专用条款</w:t>
      </w:r>
      <w:r>
        <w:rPr>
          <w:rFonts w:ascii="宋体" w:hAnsi="宋体" w:eastAsia="宋体" w:cs="Times New Roman"/>
          <w:sz w:val="24"/>
          <w:szCs w:val="24"/>
        </w:rPr>
        <w:t>约定时间内以书面形式变更合同</w:t>
      </w:r>
      <w:r>
        <w:rPr>
          <w:rFonts w:hint="eastAsia" w:ascii="宋体" w:hAnsi="宋体" w:eastAsia="宋体" w:cs="Times New Roman"/>
          <w:sz w:val="24"/>
          <w:szCs w:val="24"/>
        </w:rPr>
        <w:t>；</w:t>
      </w:r>
    </w:p>
    <w:p w14:paraId="27EC1C0A">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2.1</w:t>
      </w:r>
      <w:r>
        <w:rPr>
          <w:rFonts w:ascii="宋体" w:hAnsi="宋体" w:eastAsia="宋体" w:cs="Times New Roman"/>
          <w:sz w:val="24"/>
          <w:szCs w:val="24"/>
        </w:rPr>
        <w:t>1.</w:t>
      </w:r>
      <w:r>
        <w:rPr>
          <w:rFonts w:hint="eastAsia" w:ascii="宋体" w:hAnsi="宋体" w:eastAsia="宋体" w:cs="Times New Roman"/>
          <w:sz w:val="24"/>
          <w:szCs w:val="24"/>
        </w:rPr>
        <w:t>4</w:t>
      </w:r>
      <w:r>
        <w:rPr>
          <w:rFonts w:ascii="宋体" w:hAnsi="宋体" w:eastAsia="宋体" w:cs="Times New Roman"/>
          <w:sz w:val="24"/>
          <w:szCs w:val="24"/>
        </w:rPr>
        <w:t>受</w:t>
      </w:r>
      <w:r>
        <w:rPr>
          <w:rFonts w:hint="eastAsia" w:ascii="宋体" w:hAnsi="宋体" w:eastAsia="宋体" w:cs="Times New Roman"/>
          <w:sz w:val="24"/>
          <w:szCs w:val="24"/>
        </w:rPr>
        <w:t>不可抗力</w:t>
      </w:r>
      <w:r>
        <w:rPr>
          <w:rFonts w:ascii="宋体" w:hAnsi="宋体" w:eastAsia="宋体" w:cs="Times New Roman"/>
          <w:sz w:val="24"/>
          <w:szCs w:val="24"/>
        </w:rPr>
        <w:t>影响的一方在不可抗力发生后</w:t>
      </w:r>
      <w:r>
        <w:rPr>
          <w:rFonts w:hint="eastAsia" w:ascii="宋体" w:hAnsi="宋体" w:eastAsia="宋体" w:cs="Times New Roman"/>
          <w:sz w:val="24"/>
          <w:szCs w:val="24"/>
        </w:rPr>
        <w:t>，</w:t>
      </w:r>
      <w:r>
        <w:rPr>
          <w:rFonts w:ascii="宋体" w:hAnsi="宋体" w:eastAsia="宋体" w:cs="Times New Roman"/>
          <w:sz w:val="24"/>
          <w:szCs w:val="24"/>
        </w:rPr>
        <w:t>应在</w:t>
      </w:r>
      <w:r>
        <w:rPr>
          <w:rFonts w:ascii="宋体" w:hAnsi="宋体" w:eastAsia="宋体" w:cs="Times New Roman"/>
          <w:b/>
          <w:i/>
          <w:sz w:val="24"/>
          <w:szCs w:val="24"/>
          <w:u w:val="single"/>
        </w:rPr>
        <w:t>合同专用条款</w:t>
      </w:r>
      <w:r>
        <w:rPr>
          <w:rFonts w:ascii="宋体" w:hAnsi="宋体" w:eastAsia="宋体" w:cs="Times New Roman"/>
          <w:sz w:val="24"/>
          <w:szCs w:val="24"/>
        </w:rPr>
        <w:t>约定时间内以书面形式通知</w:t>
      </w:r>
      <w:r>
        <w:rPr>
          <w:rFonts w:hint="eastAsia" w:ascii="宋体" w:hAnsi="宋体" w:eastAsia="宋体" w:cs="Times New Roman"/>
          <w:sz w:val="24"/>
          <w:szCs w:val="24"/>
        </w:rPr>
        <w:t>对</w:t>
      </w:r>
      <w:r>
        <w:rPr>
          <w:rFonts w:ascii="宋体" w:hAnsi="宋体" w:eastAsia="宋体" w:cs="Times New Roman"/>
          <w:sz w:val="24"/>
          <w:szCs w:val="24"/>
        </w:rPr>
        <w:t>方当事人，并在</w:t>
      </w:r>
      <w:r>
        <w:rPr>
          <w:rFonts w:ascii="宋体" w:hAnsi="宋体" w:eastAsia="宋体" w:cs="Times New Roman"/>
          <w:b/>
          <w:i/>
          <w:sz w:val="24"/>
          <w:szCs w:val="24"/>
          <w:u w:val="single"/>
        </w:rPr>
        <w:t>合同专用条款</w:t>
      </w:r>
      <w:r>
        <w:rPr>
          <w:rFonts w:ascii="宋体" w:hAnsi="宋体" w:eastAsia="宋体" w:cs="Times New Roman"/>
          <w:sz w:val="24"/>
          <w:szCs w:val="24"/>
        </w:rPr>
        <w:t>约定时间内，将有关部门出具的证明文件送达</w:t>
      </w:r>
      <w:r>
        <w:rPr>
          <w:rFonts w:hint="eastAsia" w:ascii="宋体" w:hAnsi="宋体" w:eastAsia="宋体" w:cs="Times New Roman"/>
          <w:sz w:val="24"/>
          <w:szCs w:val="24"/>
        </w:rPr>
        <w:t>对方当事人</w:t>
      </w:r>
      <w:r>
        <w:rPr>
          <w:rFonts w:ascii="宋体" w:hAnsi="宋体" w:eastAsia="宋体" w:cs="Times New Roman"/>
          <w:sz w:val="24"/>
          <w:szCs w:val="24"/>
        </w:rPr>
        <w:t>。</w:t>
      </w:r>
    </w:p>
    <w:p w14:paraId="1C7C44B2">
      <w:pPr>
        <w:spacing w:line="360" w:lineRule="auto"/>
        <w:ind w:firstLine="437"/>
        <w:outlineLvl w:val="2"/>
        <w:rPr>
          <w:rFonts w:ascii="宋体" w:hAnsi="宋体" w:eastAsia="宋体" w:cs="Times New Roman"/>
          <w:b/>
          <w:bCs/>
          <w:sz w:val="24"/>
          <w:szCs w:val="24"/>
          <w:lang w:val="zh-CN"/>
        </w:rPr>
      </w:pPr>
      <w:bookmarkStart w:id="175" w:name="_Toc30676"/>
      <w:bookmarkStart w:id="176" w:name="_Toc279701255"/>
      <w:bookmarkStart w:id="177" w:name="_Toc487900365"/>
      <w:bookmarkStart w:id="178" w:name="_Toc6969"/>
      <w:bookmarkStart w:id="179" w:name="_Toc259093684"/>
      <w:bookmarkStart w:id="180" w:name="_Toc689"/>
      <w:r>
        <w:rPr>
          <w:rFonts w:hint="eastAsia" w:ascii="宋体" w:hAnsi="宋体" w:eastAsia="宋体" w:cs="Times New Roman"/>
          <w:b/>
          <w:bCs/>
          <w:sz w:val="24"/>
          <w:szCs w:val="24"/>
          <w:lang w:val="zh-CN"/>
        </w:rPr>
        <w:t>2.</w:t>
      </w:r>
      <w:r>
        <w:rPr>
          <w:rFonts w:ascii="宋体" w:hAnsi="宋体" w:eastAsia="宋体" w:cs="Times New Roman"/>
          <w:b/>
          <w:bCs/>
          <w:sz w:val="24"/>
          <w:szCs w:val="24"/>
          <w:lang w:val="zh-CN"/>
        </w:rPr>
        <w:t>12</w:t>
      </w:r>
      <w:r>
        <w:rPr>
          <w:rFonts w:hint="eastAsia" w:ascii="宋体" w:hAnsi="宋体" w:eastAsia="宋体" w:cs="Times New Roman"/>
          <w:b/>
          <w:bCs/>
          <w:sz w:val="24"/>
          <w:szCs w:val="24"/>
          <w:lang w:val="zh-CN"/>
        </w:rPr>
        <w:t xml:space="preserve"> </w:t>
      </w:r>
      <w:r>
        <w:rPr>
          <w:rFonts w:ascii="宋体" w:hAnsi="宋体" w:eastAsia="宋体" w:cs="Times New Roman"/>
          <w:b/>
          <w:bCs/>
          <w:sz w:val="24"/>
          <w:szCs w:val="24"/>
          <w:lang w:val="zh-CN"/>
        </w:rPr>
        <w:t>税费</w:t>
      </w:r>
      <w:bookmarkEnd w:id="175"/>
      <w:bookmarkEnd w:id="176"/>
      <w:bookmarkEnd w:id="177"/>
      <w:bookmarkEnd w:id="178"/>
      <w:bookmarkEnd w:id="179"/>
      <w:bookmarkEnd w:id="180"/>
    </w:p>
    <w:p w14:paraId="16AFAD87">
      <w:pPr>
        <w:spacing w:line="360" w:lineRule="auto"/>
        <w:ind w:firstLine="435"/>
        <w:rPr>
          <w:rFonts w:ascii="宋体" w:hAnsi="宋体" w:eastAsia="宋体" w:cs="Times New Roman"/>
          <w:sz w:val="24"/>
          <w:szCs w:val="24"/>
        </w:rPr>
      </w:pPr>
      <w:r>
        <w:rPr>
          <w:rFonts w:ascii="宋体" w:hAnsi="宋体" w:eastAsia="宋体" w:cs="Times New Roman"/>
          <w:sz w:val="24"/>
          <w:szCs w:val="24"/>
        </w:rPr>
        <w:t>与合同有关的一切税费</w:t>
      </w:r>
      <w:r>
        <w:rPr>
          <w:rFonts w:hint="eastAsia" w:ascii="宋体" w:hAnsi="宋体" w:eastAsia="宋体" w:cs="Times New Roman"/>
          <w:sz w:val="24"/>
          <w:szCs w:val="24"/>
        </w:rPr>
        <w:t>，</w:t>
      </w:r>
      <w:r>
        <w:rPr>
          <w:rFonts w:ascii="宋体" w:hAnsi="宋体" w:eastAsia="宋体" w:cs="Times New Roman"/>
          <w:sz w:val="24"/>
          <w:szCs w:val="24"/>
        </w:rPr>
        <w:t>均按照中华人民共和国法律的相关规定</w:t>
      </w:r>
      <w:r>
        <w:rPr>
          <w:rFonts w:hint="eastAsia" w:ascii="宋体" w:hAnsi="宋体" w:eastAsia="宋体" w:cs="Times New Roman"/>
          <w:sz w:val="24"/>
          <w:szCs w:val="24"/>
        </w:rPr>
        <w:t>缴纳</w:t>
      </w:r>
      <w:r>
        <w:rPr>
          <w:rFonts w:ascii="宋体" w:hAnsi="宋体" w:eastAsia="宋体" w:cs="Times New Roman"/>
          <w:sz w:val="24"/>
          <w:szCs w:val="24"/>
        </w:rPr>
        <w:t>。</w:t>
      </w:r>
    </w:p>
    <w:p w14:paraId="7835B743">
      <w:pPr>
        <w:spacing w:line="360" w:lineRule="auto"/>
        <w:ind w:firstLine="437"/>
        <w:outlineLvl w:val="2"/>
        <w:rPr>
          <w:rFonts w:ascii="宋体" w:hAnsi="宋体" w:eastAsia="宋体" w:cs="Times New Roman"/>
          <w:b/>
          <w:bCs/>
          <w:sz w:val="24"/>
          <w:szCs w:val="24"/>
          <w:lang w:val="zh-CN"/>
        </w:rPr>
      </w:pPr>
      <w:bookmarkStart w:id="181" w:name="_Toc7102"/>
      <w:bookmarkStart w:id="182" w:name="_Toc279701258"/>
      <w:bookmarkStart w:id="183" w:name="_Toc487900368"/>
      <w:bookmarkStart w:id="184" w:name="_Toc259093687"/>
      <w:bookmarkStart w:id="185" w:name="_Toc8298"/>
      <w:bookmarkStart w:id="186" w:name="_Toc16959"/>
      <w:r>
        <w:rPr>
          <w:rFonts w:hint="eastAsia" w:ascii="宋体" w:hAnsi="宋体" w:eastAsia="宋体" w:cs="Times New Roman"/>
          <w:b/>
          <w:bCs/>
          <w:sz w:val="24"/>
          <w:szCs w:val="24"/>
          <w:lang w:val="zh-CN"/>
        </w:rPr>
        <w:t>2.</w:t>
      </w:r>
      <w:r>
        <w:rPr>
          <w:rFonts w:ascii="宋体" w:hAnsi="宋体" w:eastAsia="宋体" w:cs="Times New Roman"/>
          <w:b/>
          <w:bCs/>
          <w:sz w:val="24"/>
          <w:szCs w:val="24"/>
          <w:lang w:val="zh-CN"/>
        </w:rPr>
        <w:t>13</w:t>
      </w:r>
      <w:r>
        <w:rPr>
          <w:rFonts w:hint="eastAsia" w:ascii="宋体" w:hAnsi="宋体" w:eastAsia="宋体" w:cs="Times New Roman"/>
          <w:b/>
          <w:bCs/>
          <w:sz w:val="24"/>
          <w:szCs w:val="24"/>
          <w:lang w:val="zh-CN"/>
        </w:rPr>
        <w:t xml:space="preserve"> </w:t>
      </w:r>
      <w:r>
        <w:rPr>
          <w:rFonts w:ascii="宋体" w:hAnsi="宋体" w:eastAsia="宋体" w:cs="Times New Roman"/>
          <w:b/>
          <w:bCs/>
          <w:sz w:val="24"/>
          <w:szCs w:val="24"/>
          <w:lang w:val="zh-CN"/>
        </w:rPr>
        <w:t>乙方破产</w:t>
      </w:r>
      <w:bookmarkEnd w:id="181"/>
      <w:bookmarkEnd w:id="182"/>
      <w:bookmarkEnd w:id="183"/>
      <w:bookmarkEnd w:id="184"/>
      <w:bookmarkEnd w:id="185"/>
      <w:bookmarkEnd w:id="186"/>
    </w:p>
    <w:p w14:paraId="2AEB792A">
      <w:pPr>
        <w:spacing w:line="360" w:lineRule="auto"/>
        <w:ind w:firstLine="435"/>
        <w:rPr>
          <w:rFonts w:ascii="宋体" w:hAnsi="宋体" w:eastAsia="宋体" w:cs="Times New Roman"/>
          <w:sz w:val="24"/>
          <w:szCs w:val="24"/>
        </w:rPr>
      </w:pPr>
      <w:r>
        <w:rPr>
          <w:rFonts w:ascii="宋体" w:hAnsi="宋体" w:eastAsia="宋体" w:cs="Times New Roman"/>
          <w:sz w:val="24"/>
          <w:szCs w:val="24"/>
        </w:rPr>
        <w:t>如果乙方破产导致合同无法履行时，甲方可以书面形式通知乙方终止合同且不给予乙方任何补偿和赔偿</w:t>
      </w:r>
      <w:r>
        <w:rPr>
          <w:rFonts w:hint="eastAsia" w:ascii="宋体" w:hAnsi="宋体" w:eastAsia="宋体" w:cs="Times New Roman"/>
          <w:sz w:val="24"/>
          <w:szCs w:val="24"/>
        </w:rPr>
        <w:t>，但合同的</w:t>
      </w:r>
      <w:r>
        <w:rPr>
          <w:rFonts w:ascii="宋体" w:hAnsi="宋体" w:eastAsia="宋体" w:cs="Times New Roman"/>
          <w:sz w:val="24"/>
          <w:szCs w:val="24"/>
        </w:rPr>
        <w:t>终止不损害或不影响甲方已经采取或将要采取的任何要求乙方支付违约金</w:t>
      </w:r>
      <w:r>
        <w:rPr>
          <w:rFonts w:hint="eastAsia" w:ascii="宋体" w:hAnsi="宋体" w:eastAsia="宋体" w:cs="Times New Roman"/>
          <w:sz w:val="24"/>
          <w:szCs w:val="24"/>
        </w:rPr>
        <w:t>、</w:t>
      </w:r>
      <w:r>
        <w:rPr>
          <w:rFonts w:ascii="宋体" w:hAnsi="宋体" w:eastAsia="宋体" w:cs="Times New Roman"/>
          <w:sz w:val="24"/>
          <w:szCs w:val="24"/>
        </w:rPr>
        <w:t>赔偿损失等的行动或补救措施的权利</w:t>
      </w:r>
      <w:r>
        <w:rPr>
          <w:rFonts w:hint="eastAsia" w:ascii="宋体" w:hAnsi="宋体" w:eastAsia="宋体" w:cs="Times New Roman"/>
          <w:sz w:val="24"/>
          <w:szCs w:val="24"/>
        </w:rPr>
        <w:t>。</w:t>
      </w:r>
    </w:p>
    <w:p w14:paraId="6B0822C5">
      <w:pPr>
        <w:spacing w:line="360" w:lineRule="auto"/>
        <w:ind w:firstLine="437"/>
        <w:outlineLvl w:val="2"/>
        <w:rPr>
          <w:rFonts w:ascii="宋体" w:hAnsi="宋体" w:eastAsia="宋体" w:cs="Times New Roman"/>
          <w:b/>
          <w:sz w:val="24"/>
          <w:szCs w:val="24"/>
        </w:rPr>
      </w:pPr>
      <w:bookmarkStart w:id="187" w:name="_Toc6134"/>
      <w:bookmarkStart w:id="188" w:name="_Toc15387"/>
      <w:bookmarkStart w:id="189" w:name="_Toc29333"/>
      <w:r>
        <w:rPr>
          <w:rFonts w:hint="eastAsia" w:ascii="宋体" w:hAnsi="宋体" w:eastAsia="宋体" w:cs="Times New Roman"/>
          <w:b/>
          <w:bCs/>
          <w:sz w:val="24"/>
          <w:szCs w:val="24"/>
          <w:lang w:val="zh-CN"/>
        </w:rPr>
        <w:t>2.1</w:t>
      </w:r>
      <w:r>
        <w:rPr>
          <w:rFonts w:ascii="宋体" w:hAnsi="宋体" w:eastAsia="宋体" w:cs="Times New Roman"/>
          <w:b/>
          <w:bCs/>
          <w:sz w:val="24"/>
          <w:szCs w:val="24"/>
          <w:lang w:val="zh-CN"/>
        </w:rPr>
        <w:t>4</w:t>
      </w:r>
      <w:r>
        <w:rPr>
          <w:rFonts w:hint="eastAsia" w:ascii="宋体" w:hAnsi="宋体" w:eastAsia="宋体" w:cs="Times New Roman"/>
          <w:b/>
          <w:bCs/>
          <w:sz w:val="24"/>
          <w:szCs w:val="24"/>
          <w:lang w:val="zh-CN"/>
        </w:rPr>
        <w:t xml:space="preserve"> 合同中止、终止</w:t>
      </w:r>
      <w:bookmarkEnd w:id="187"/>
      <w:bookmarkEnd w:id="188"/>
      <w:bookmarkEnd w:id="189"/>
    </w:p>
    <w:p w14:paraId="6826732E">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2.1</w:t>
      </w:r>
      <w:r>
        <w:rPr>
          <w:rFonts w:ascii="宋体" w:hAnsi="宋体" w:eastAsia="宋体" w:cs="Times New Roman"/>
          <w:sz w:val="24"/>
          <w:szCs w:val="24"/>
        </w:rPr>
        <w:t>4</w:t>
      </w:r>
      <w:r>
        <w:rPr>
          <w:rFonts w:hint="eastAsia" w:ascii="宋体" w:hAnsi="宋体" w:eastAsia="宋体" w:cs="Times New Roman"/>
          <w:sz w:val="24"/>
          <w:szCs w:val="24"/>
        </w:rPr>
        <w:t>.1双方当事人不得擅自中止或者终止合同；</w:t>
      </w:r>
    </w:p>
    <w:p w14:paraId="160DB09D">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2.1</w:t>
      </w:r>
      <w:r>
        <w:rPr>
          <w:rFonts w:ascii="宋体" w:hAnsi="宋体" w:eastAsia="宋体" w:cs="Times New Roman"/>
          <w:sz w:val="24"/>
          <w:szCs w:val="24"/>
        </w:rPr>
        <w:t>4</w:t>
      </w:r>
      <w:r>
        <w:rPr>
          <w:rFonts w:hint="eastAsia" w:ascii="宋体" w:hAnsi="宋体" w:eastAsia="宋体" w:cs="Times New Roman"/>
          <w:sz w:val="24"/>
          <w:szCs w:val="24"/>
        </w:rPr>
        <w:t>.2合同继续履行将损害国家利益和社会公共利益的，双方当事人应当中止或者终止合同。有过错的一方应当承担赔偿责任，双方当事人都有过错的，各自承担相应的责任。</w:t>
      </w:r>
    </w:p>
    <w:p w14:paraId="42999E2D">
      <w:pPr>
        <w:spacing w:line="360" w:lineRule="auto"/>
        <w:ind w:firstLine="437"/>
        <w:outlineLvl w:val="2"/>
        <w:rPr>
          <w:rFonts w:ascii="宋体" w:hAnsi="宋体" w:eastAsia="宋体" w:cs="Times New Roman"/>
          <w:b/>
          <w:bCs/>
          <w:sz w:val="24"/>
          <w:szCs w:val="24"/>
          <w:lang w:val="zh-CN"/>
        </w:rPr>
      </w:pPr>
      <w:bookmarkStart w:id="190" w:name="_Toc1125"/>
      <w:bookmarkStart w:id="191" w:name="_Toc6596"/>
      <w:bookmarkStart w:id="192" w:name="_Toc14563"/>
      <w:r>
        <w:rPr>
          <w:rFonts w:hint="eastAsia" w:ascii="宋体" w:hAnsi="宋体" w:eastAsia="宋体" w:cs="Times New Roman"/>
          <w:b/>
          <w:bCs/>
          <w:sz w:val="24"/>
          <w:szCs w:val="24"/>
          <w:lang w:val="zh-CN"/>
        </w:rPr>
        <w:t>2.1</w:t>
      </w:r>
      <w:r>
        <w:rPr>
          <w:rFonts w:ascii="宋体" w:hAnsi="宋体" w:eastAsia="宋体" w:cs="Times New Roman"/>
          <w:b/>
          <w:bCs/>
          <w:sz w:val="24"/>
          <w:szCs w:val="24"/>
          <w:lang w:val="zh-CN"/>
        </w:rPr>
        <w:t>5</w:t>
      </w:r>
      <w:r>
        <w:rPr>
          <w:rFonts w:hint="eastAsia" w:ascii="宋体" w:hAnsi="宋体" w:eastAsia="宋体" w:cs="Times New Roman"/>
          <w:b/>
          <w:bCs/>
          <w:sz w:val="24"/>
          <w:szCs w:val="24"/>
          <w:lang w:val="zh-CN"/>
        </w:rPr>
        <w:t xml:space="preserve"> 检验和验收</w:t>
      </w:r>
      <w:bookmarkEnd w:id="190"/>
      <w:bookmarkEnd w:id="191"/>
      <w:bookmarkEnd w:id="192"/>
    </w:p>
    <w:p w14:paraId="7115CADC">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1</w:t>
      </w:r>
      <w:r>
        <w:rPr>
          <w:rFonts w:hint="eastAsia" w:ascii="宋体" w:hAnsi="宋体" w:eastAsia="宋体" w:cs="Times New Roman"/>
          <w:sz w:val="24"/>
          <w:szCs w:val="24"/>
        </w:rPr>
        <w:t>5</w:t>
      </w:r>
      <w:r>
        <w:rPr>
          <w:rFonts w:ascii="宋体" w:hAnsi="宋体" w:eastAsia="宋体" w:cs="Times New Roman"/>
          <w:sz w:val="24"/>
          <w:szCs w:val="24"/>
        </w:rPr>
        <w:t>.</w:t>
      </w:r>
      <w:r>
        <w:rPr>
          <w:rFonts w:hint="eastAsia" w:ascii="宋体" w:hAnsi="宋体" w:eastAsia="宋体" w:cs="Times New Roman"/>
          <w:sz w:val="24"/>
          <w:szCs w:val="24"/>
        </w:rPr>
        <w:t>1乙方按照</w:t>
      </w:r>
      <w:r>
        <w:rPr>
          <w:rFonts w:ascii="宋体" w:hAnsi="宋体" w:eastAsia="宋体" w:cs="Times New Roman"/>
          <w:b/>
          <w:sz w:val="24"/>
          <w:szCs w:val="24"/>
          <w:u w:val="single"/>
        </w:rPr>
        <w:t>合同专用条款</w:t>
      </w:r>
      <w:r>
        <w:rPr>
          <w:rFonts w:ascii="宋体" w:hAnsi="宋体" w:eastAsia="宋体" w:cs="Times New Roman"/>
          <w:sz w:val="24"/>
          <w:szCs w:val="24"/>
        </w:rPr>
        <w:t>的约定</w:t>
      </w:r>
      <w:r>
        <w:rPr>
          <w:rFonts w:hint="eastAsia" w:ascii="宋体" w:hAnsi="宋体" w:eastAsia="宋体" w:cs="Times New Roman"/>
          <w:sz w:val="24"/>
          <w:szCs w:val="24"/>
        </w:rPr>
        <w:t>，</w:t>
      </w:r>
      <w:r>
        <w:rPr>
          <w:rFonts w:ascii="宋体" w:hAnsi="宋体" w:eastAsia="宋体" w:cs="Times New Roman"/>
          <w:sz w:val="24"/>
          <w:szCs w:val="24"/>
        </w:rPr>
        <w:t>定期提交服务报告</w:t>
      </w:r>
      <w:r>
        <w:rPr>
          <w:rFonts w:hint="eastAsia" w:ascii="宋体" w:hAnsi="宋体" w:eastAsia="宋体" w:cs="Times New Roman"/>
          <w:sz w:val="24"/>
          <w:szCs w:val="24"/>
        </w:rPr>
        <w:t>，甲方按照</w:t>
      </w:r>
      <w:r>
        <w:rPr>
          <w:rFonts w:ascii="宋体" w:hAnsi="宋体" w:eastAsia="宋体" w:cs="Times New Roman"/>
          <w:b/>
          <w:sz w:val="24"/>
          <w:szCs w:val="24"/>
          <w:u w:val="single"/>
        </w:rPr>
        <w:t>合同专用条款</w:t>
      </w:r>
      <w:r>
        <w:rPr>
          <w:rFonts w:ascii="宋体" w:hAnsi="宋体" w:eastAsia="宋体" w:cs="Times New Roman"/>
          <w:sz w:val="24"/>
          <w:szCs w:val="24"/>
        </w:rPr>
        <w:t>的约定进行定期验收</w:t>
      </w:r>
      <w:r>
        <w:rPr>
          <w:rFonts w:hint="eastAsia" w:ascii="宋体" w:hAnsi="宋体" w:eastAsia="宋体" w:cs="Times New Roman"/>
          <w:sz w:val="24"/>
          <w:szCs w:val="24"/>
        </w:rPr>
        <w:t>；</w:t>
      </w:r>
    </w:p>
    <w:p w14:paraId="036710ED">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2B8AE63">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2.15.3检验和验收标准、程序等具体内容以及前述验收书的效力详见</w:t>
      </w:r>
      <w:r>
        <w:rPr>
          <w:rFonts w:ascii="宋体" w:hAnsi="宋体" w:eastAsia="宋体" w:cs="Times New Roman"/>
          <w:b/>
          <w:sz w:val="24"/>
          <w:szCs w:val="24"/>
          <w:u w:val="single"/>
        </w:rPr>
        <w:t>合同专用条款</w:t>
      </w:r>
      <w:r>
        <w:rPr>
          <w:rFonts w:hint="eastAsia" w:ascii="宋体" w:hAnsi="宋体" w:eastAsia="宋体" w:cs="Times New Roman"/>
          <w:sz w:val="24"/>
          <w:szCs w:val="24"/>
        </w:rPr>
        <w:t>。</w:t>
      </w:r>
    </w:p>
    <w:bookmarkEnd w:id="162"/>
    <w:bookmarkEnd w:id="163"/>
    <w:bookmarkEnd w:id="164"/>
    <w:bookmarkEnd w:id="165"/>
    <w:p w14:paraId="066BAEBF">
      <w:pPr>
        <w:spacing w:line="360" w:lineRule="auto"/>
        <w:ind w:firstLine="437"/>
        <w:outlineLvl w:val="2"/>
        <w:rPr>
          <w:rFonts w:ascii="宋体" w:hAnsi="宋体" w:eastAsia="宋体" w:cs="Times New Roman"/>
          <w:b/>
          <w:bCs/>
          <w:sz w:val="24"/>
          <w:szCs w:val="24"/>
        </w:rPr>
      </w:pPr>
      <w:bookmarkStart w:id="193" w:name="_Toc259093692"/>
      <w:bookmarkStart w:id="194" w:name="_Toc12773"/>
      <w:bookmarkStart w:id="195" w:name="_Toc279701263"/>
      <w:bookmarkStart w:id="196" w:name="_Toc487900373"/>
      <w:bookmarkStart w:id="197" w:name="_Toc18567"/>
      <w:bookmarkStart w:id="198" w:name="_Toc10330"/>
      <w:r>
        <w:rPr>
          <w:rFonts w:hint="eastAsia" w:ascii="宋体" w:hAnsi="宋体" w:eastAsia="宋体" w:cs="Times New Roman"/>
          <w:b/>
          <w:bCs/>
          <w:sz w:val="24"/>
          <w:szCs w:val="24"/>
        </w:rPr>
        <w:t>2.</w:t>
      </w:r>
      <w:r>
        <w:rPr>
          <w:rFonts w:ascii="宋体" w:hAnsi="宋体" w:eastAsia="宋体" w:cs="Times New Roman"/>
          <w:b/>
          <w:bCs/>
          <w:sz w:val="24"/>
          <w:szCs w:val="24"/>
        </w:rPr>
        <w:t>16</w:t>
      </w:r>
      <w:r>
        <w:rPr>
          <w:rFonts w:hint="eastAsia" w:ascii="宋体" w:hAnsi="宋体" w:eastAsia="宋体" w:cs="Times New Roman"/>
          <w:b/>
          <w:bCs/>
          <w:sz w:val="24"/>
          <w:szCs w:val="24"/>
        </w:rPr>
        <w:t xml:space="preserve"> </w:t>
      </w:r>
      <w:r>
        <w:rPr>
          <w:rFonts w:hint="eastAsia" w:ascii="宋体" w:hAnsi="宋体" w:eastAsia="宋体" w:cs="Times New Roman"/>
          <w:b/>
          <w:bCs/>
          <w:sz w:val="24"/>
          <w:szCs w:val="24"/>
          <w:lang w:val="zh-CN"/>
        </w:rPr>
        <w:t>合同使用的文字和</w:t>
      </w:r>
      <w:r>
        <w:rPr>
          <w:rFonts w:ascii="宋体" w:hAnsi="宋体" w:eastAsia="宋体" w:cs="Times New Roman"/>
          <w:b/>
          <w:bCs/>
          <w:sz w:val="24"/>
          <w:szCs w:val="24"/>
          <w:lang w:val="zh-CN"/>
        </w:rPr>
        <w:t>适用的法律</w:t>
      </w:r>
      <w:bookmarkEnd w:id="193"/>
      <w:bookmarkEnd w:id="194"/>
      <w:bookmarkEnd w:id="195"/>
      <w:bookmarkEnd w:id="196"/>
      <w:bookmarkEnd w:id="197"/>
      <w:bookmarkEnd w:id="198"/>
    </w:p>
    <w:p w14:paraId="26767577">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16.1合同使用汉语书就</w:t>
      </w:r>
      <w:r>
        <w:rPr>
          <w:rFonts w:hint="eastAsia" w:ascii="宋体" w:hAnsi="宋体" w:eastAsia="宋体" w:cs="Times New Roman"/>
          <w:sz w:val="24"/>
          <w:szCs w:val="24"/>
        </w:rPr>
        <w:t>、</w:t>
      </w:r>
      <w:r>
        <w:rPr>
          <w:rFonts w:ascii="宋体" w:hAnsi="宋体" w:eastAsia="宋体" w:cs="Times New Roman"/>
          <w:sz w:val="24"/>
          <w:szCs w:val="24"/>
        </w:rPr>
        <w:t>变更和解释</w:t>
      </w:r>
      <w:r>
        <w:rPr>
          <w:rFonts w:hint="eastAsia" w:ascii="宋体" w:hAnsi="宋体" w:eastAsia="宋体" w:cs="Times New Roman"/>
          <w:sz w:val="24"/>
          <w:szCs w:val="24"/>
        </w:rPr>
        <w:t>；</w:t>
      </w:r>
    </w:p>
    <w:p w14:paraId="32F60380">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16</w:t>
      </w:r>
      <w:r>
        <w:rPr>
          <w:rFonts w:hint="eastAsia" w:ascii="宋体" w:hAnsi="宋体" w:eastAsia="宋体" w:cs="Times New Roman"/>
          <w:sz w:val="24"/>
          <w:szCs w:val="24"/>
        </w:rPr>
        <w:t>.2合同适用</w:t>
      </w:r>
      <w:r>
        <w:rPr>
          <w:rFonts w:ascii="宋体" w:hAnsi="宋体" w:eastAsia="宋体" w:cs="Times New Roman"/>
          <w:sz w:val="24"/>
          <w:szCs w:val="24"/>
        </w:rPr>
        <w:t>中华人民共和国法律。</w:t>
      </w:r>
    </w:p>
    <w:p w14:paraId="47A5B368">
      <w:pPr>
        <w:spacing w:line="360" w:lineRule="auto"/>
        <w:ind w:firstLine="437"/>
        <w:outlineLvl w:val="2"/>
        <w:rPr>
          <w:rFonts w:ascii="宋体" w:hAnsi="宋体" w:eastAsia="宋体" w:cs="Times New Roman"/>
          <w:b/>
          <w:sz w:val="24"/>
          <w:szCs w:val="24"/>
        </w:rPr>
      </w:pPr>
      <w:bookmarkStart w:id="199" w:name="_Toc3148"/>
      <w:bookmarkStart w:id="200" w:name="_Toc279701264"/>
      <w:bookmarkStart w:id="201" w:name="_Toc16673"/>
      <w:bookmarkStart w:id="202" w:name="_Toc259093693"/>
      <w:bookmarkStart w:id="203" w:name="_Toc12004"/>
      <w:bookmarkStart w:id="204" w:name="_Toc487900374"/>
      <w:r>
        <w:rPr>
          <w:rFonts w:hint="eastAsia" w:ascii="宋体" w:hAnsi="宋体" w:eastAsia="宋体" w:cs="Times New Roman"/>
          <w:b/>
          <w:bCs/>
          <w:sz w:val="24"/>
          <w:szCs w:val="24"/>
          <w:lang w:val="zh-CN"/>
        </w:rPr>
        <w:t>2.</w:t>
      </w:r>
      <w:r>
        <w:rPr>
          <w:rFonts w:ascii="宋体" w:hAnsi="宋体" w:eastAsia="宋体" w:cs="Times New Roman"/>
          <w:b/>
          <w:bCs/>
          <w:sz w:val="24"/>
          <w:szCs w:val="24"/>
          <w:lang w:val="zh-CN"/>
        </w:rPr>
        <w:t>17</w:t>
      </w:r>
      <w:r>
        <w:rPr>
          <w:rFonts w:hint="eastAsia" w:ascii="宋体" w:hAnsi="宋体" w:eastAsia="宋体" w:cs="Times New Roman"/>
          <w:b/>
          <w:bCs/>
          <w:sz w:val="24"/>
          <w:szCs w:val="24"/>
          <w:lang w:val="zh-CN"/>
        </w:rPr>
        <w:t xml:space="preserve"> </w:t>
      </w:r>
      <w:r>
        <w:rPr>
          <w:rFonts w:ascii="宋体" w:hAnsi="宋体" w:eastAsia="宋体" w:cs="Times New Roman"/>
          <w:b/>
          <w:bCs/>
          <w:sz w:val="24"/>
          <w:szCs w:val="24"/>
          <w:lang w:val="zh-CN"/>
        </w:rPr>
        <w:t>履约保证金</w:t>
      </w:r>
      <w:bookmarkEnd w:id="199"/>
      <w:bookmarkEnd w:id="200"/>
      <w:bookmarkEnd w:id="201"/>
      <w:bookmarkEnd w:id="202"/>
      <w:bookmarkEnd w:id="203"/>
    </w:p>
    <w:p w14:paraId="78C77F11">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17</w:t>
      </w:r>
      <w:r>
        <w:rPr>
          <w:rFonts w:hint="eastAsia" w:ascii="宋体" w:hAnsi="宋体" w:eastAsia="宋体" w:cs="Times New Roman"/>
          <w:sz w:val="24"/>
          <w:szCs w:val="24"/>
        </w:rPr>
        <w:t>.1采购文件要求乙方提交履约保证金的，乙方</w:t>
      </w:r>
      <w:r>
        <w:rPr>
          <w:rFonts w:ascii="宋体" w:hAnsi="宋体" w:eastAsia="宋体" w:cs="Times New Roman"/>
          <w:sz w:val="24"/>
          <w:szCs w:val="24"/>
        </w:rPr>
        <w:t>应按</w:t>
      </w:r>
      <w:r>
        <w:rPr>
          <w:rFonts w:ascii="宋体" w:hAnsi="宋体" w:eastAsia="宋体" w:cs="Times New Roman"/>
          <w:b/>
          <w:sz w:val="24"/>
          <w:szCs w:val="24"/>
          <w:u w:val="single"/>
        </w:rPr>
        <w:t>合同专用条款</w:t>
      </w:r>
      <w:r>
        <w:rPr>
          <w:rFonts w:ascii="宋体" w:hAnsi="宋体" w:eastAsia="宋体" w:cs="Times New Roman"/>
          <w:sz w:val="24"/>
          <w:szCs w:val="24"/>
        </w:rPr>
        <w:t>约定的方式</w:t>
      </w:r>
      <w:r>
        <w:rPr>
          <w:rFonts w:hint="eastAsia" w:ascii="宋体" w:hAnsi="宋体" w:eastAsia="宋体" w:cs="Times New Roman"/>
          <w:sz w:val="24"/>
          <w:szCs w:val="24"/>
        </w:rPr>
        <w:t>，以支票、汇票、本票或者金融机构、担保机构出具的保函等非现金形式提交；</w:t>
      </w:r>
    </w:p>
    <w:p w14:paraId="4D3D1E00">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17.2履约保证金在</w:t>
      </w:r>
      <w:r>
        <w:rPr>
          <w:rFonts w:ascii="宋体" w:hAnsi="宋体" w:eastAsia="宋体" w:cs="Times New Roman"/>
          <w:b/>
          <w:sz w:val="24"/>
          <w:szCs w:val="24"/>
          <w:u w:val="single"/>
        </w:rPr>
        <w:t>合同专用条款</w:t>
      </w:r>
      <w:r>
        <w:rPr>
          <w:rFonts w:ascii="宋体" w:hAnsi="宋体" w:eastAsia="宋体" w:cs="Times New Roman"/>
          <w:sz w:val="24"/>
          <w:szCs w:val="24"/>
        </w:rPr>
        <w:t>约定期间内不予退还或者应完全有效</w:t>
      </w:r>
      <w:r>
        <w:rPr>
          <w:rFonts w:hint="eastAsia" w:ascii="宋体" w:hAnsi="宋体" w:eastAsia="宋体" w:cs="Times New Roman"/>
          <w:sz w:val="24"/>
          <w:szCs w:val="24"/>
        </w:rPr>
        <w:t>，前述约定期间届满</w:t>
      </w:r>
      <w:r>
        <w:rPr>
          <w:rFonts w:ascii="宋体" w:hAnsi="宋体" w:eastAsia="宋体" w:cs="Times New Roman"/>
          <w:sz w:val="24"/>
          <w:szCs w:val="24"/>
        </w:rPr>
        <w:t>之日起</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个</w:t>
      </w:r>
      <w:r>
        <w:rPr>
          <w:rFonts w:ascii="宋体" w:hAnsi="宋体" w:eastAsia="宋体" w:cs="Times New Roman"/>
          <w:sz w:val="24"/>
          <w:szCs w:val="24"/>
        </w:rPr>
        <w:t>工作日内，甲方应将履约保证金退还乙方</w:t>
      </w:r>
      <w:r>
        <w:rPr>
          <w:rFonts w:hint="eastAsia" w:ascii="宋体" w:hAnsi="宋体" w:eastAsia="宋体" w:cs="Times New Roman"/>
          <w:sz w:val="24"/>
          <w:szCs w:val="24"/>
        </w:rPr>
        <w:t>，甲方逾期退还履约保证金应承担违约责任。</w:t>
      </w:r>
    </w:p>
    <w:p w14:paraId="377BFB81">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17</w:t>
      </w:r>
      <w:r>
        <w:rPr>
          <w:rFonts w:hint="eastAsia" w:ascii="宋体" w:hAnsi="宋体" w:eastAsia="宋体" w:cs="Times New Roman"/>
          <w:sz w:val="24"/>
          <w:szCs w:val="24"/>
        </w:rPr>
        <w:t>.3</w:t>
      </w:r>
      <w:r>
        <w:rPr>
          <w:rFonts w:ascii="宋体" w:hAnsi="宋体" w:eastAsia="宋体" w:cs="Times New Roman"/>
          <w:sz w:val="24"/>
          <w:szCs w:val="24"/>
        </w:rPr>
        <w:t>如果乙方不履行合同</w:t>
      </w:r>
      <w:r>
        <w:rPr>
          <w:rFonts w:hint="eastAsia" w:ascii="宋体" w:hAnsi="宋体" w:eastAsia="宋体" w:cs="Times New Roman"/>
          <w:sz w:val="24"/>
          <w:szCs w:val="24"/>
        </w:rPr>
        <w:t>，履约保证金不予退还；如果乙方</w:t>
      </w:r>
      <w:r>
        <w:rPr>
          <w:rFonts w:ascii="宋体" w:hAnsi="宋体" w:eastAsia="宋体" w:cs="Times New Roman"/>
          <w:sz w:val="24"/>
          <w:szCs w:val="24"/>
        </w:rPr>
        <w:t>未能按合同</w:t>
      </w:r>
      <w:r>
        <w:rPr>
          <w:rFonts w:hint="eastAsia" w:ascii="宋体" w:hAnsi="宋体" w:eastAsia="宋体" w:cs="Times New Roman"/>
          <w:sz w:val="24"/>
          <w:szCs w:val="24"/>
        </w:rPr>
        <w:t>约</w:t>
      </w:r>
      <w:r>
        <w:rPr>
          <w:rFonts w:ascii="宋体" w:hAnsi="宋体" w:eastAsia="宋体" w:cs="Times New Roman"/>
          <w:sz w:val="24"/>
          <w:szCs w:val="24"/>
        </w:rPr>
        <w:t>定全面履行义务，那么甲方有权从履约保证金中取得补偿或赔偿</w:t>
      </w:r>
      <w:r>
        <w:rPr>
          <w:rFonts w:hint="eastAsia" w:ascii="宋体" w:hAnsi="宋体" w:eastAsia="宋体" w:cs="Times New Roman"/>
          <w:sz w:val="24"/>
          <w:szCs w:val="24"/>
        </w:rPr>
        <w:t>，同时不影响甲方要求乙方承担合同约定的超过履约保证金的违约责任的权利。</w:t>
      </w:r>
    </w:p>
    <w:bookmarkEnd w:id="204"/>
    <w:p w14:paraId="628848A2">
      <w:pPr>
        <w:spacing w:line="360" w:lineRule="auto"/>
        <w:ind w:firstLine="437"/>
        <w:outlineLvl w:val="2"/>
        <w:rPr>
          <w:rFonts w:ascii="宋体" w:hAnsi="宋体" w:eastAsia="宋体" w:cs="Times New Roman"/>
          <w:b/>
          <w:sz w:val="24"/>
          <w:szCs w:val="24"/>
        </w:rPr>
      </w:pPr>
      <w:bookmarkStart w:id="205" w:name="_Toc14001"/>
      <w:bookmarkStart w:id="206" w:name="_Toc6885"/>
      <w:bookmarkStart w:id="207" w:name="_Toc19890"/>
      <w:r>
        <w:rPr>
          <w:rFonts w:hint="eastAsia" w:ascii="宋体" w:hAnsi="宋体" w:eastAsia="宋体" w:cs="Times New Roman"/>
          <w:b/>
          <w:bCs/>
          <w:sz w:val="24"/>
          <w:szCs w:val="24"/>
          <w:lang w:val="zh-CN"/>
        </w:rPr>
        <w:t>2.</w:t>
      </w:r>
      <w:r>
        <w:rPr>
          <w:rFonts w:ascii="宋体" w:hAnsi="宋体" w:eastAsia="宋体" w:cs="Times New Roman"/>
          <w:b/>
          <w:bCs/>
          <w:sz w:val="24"/>
          <w:szCs w:val="24"/>
          <w:lang w:val="zh-CN"/>
        </w:rPr>
        <w:t>18</w:t>
      </w:r>
      <w:r>
        <w:rPr>
          <w:rFonts w:hint="eastAsia" w:ascii="宋体" w:hAnsi="宋体" w:eastAsia="宋体" w:cs="Times New Roman"/>
          <w:b/>
          <w:bCs/>
          <w:sz w:val="24"/>
          <w:szCs w:val="24"/>
          <w:lang w:val="zh-CN"/>
        </w:rPr>
        <w:t xml:space="preserve"> 合同份数</w:t>
      </w:r>
      <w:bookmarkEnd w:id="205"/>
      <w:bookmarkEnd w:id="206"/>
      <w:bookmarkEnd w:id="207"/>
    </w:p>
    <w:p w14:paraId="5167073F">
      <w:pPr>
        <w:spacing w:line="360" w:lineRule="auto"/>
        <w:ind w:firstLine="435"/>
        <w:rPr>
          <w:rFonts w:ascii="宋体" w:hAnsi="宋体" w:eastAsia="宋体" w:cs="Times New Roman"/>
          <w:sz w:val="24"/>
          <w:szCs w:val="24"/>
        </w:rPr>
      </w:pPr>
      <w:r>
        <w:rPr>
          <w:rFonts w:ascii="宋体" w:hAnsi="宋体" w:eastAsia="宋体" w:cs="Times New Roman"/>
          <w:sz w:val="24"/>
          <w:szCs w:val="24"/>
        </w:rPr>
        <w:t>合同份数按</w:t>
      </w:r>
      <w:r>
        <w:rPr>
          <w:rFonts w:ascii="宋体" w:hAnsi="宋体" w:eastAsia="宋体" w:cs="Times New Roman"/>
          <w:b/>
          <w:sz w:val="24"/>
          <w:szCs w:val="24"/>
          <w:u w:val="single"/>
        </w:rPr>
        <w:t>合同专用条款</w:t>
      </w:r>
      <w:r>
        <w:rPr>
          <w:rFonts w:ascii="宋体" w:hAnsi="宋体" w:eastAsia="宋体" w:cs="Times New Roman"/>
          <w:sz w:val="24"/>
          <w:szCs w:val="24"/>
        </w:rPr>
        <w:t>规定</w:t>
      </w:r>
      <w:r>
        <w:rPr>
          <w:rFonts w:hint="eastAsia" w:ascii="宋体" w:hAnsi="宋体" w:eastAsia="宋体" w:cs="Times New Roman"/>
          <w:sz w:val="24"/>
          <w:szCs w:val="24"/>
        </w:rPr>
        <w:t>，</w:t>
      </w:r>
      <w:r>
        <w:rPr>
          <w:rFonts w:ascii="宋体" w:hAnsi="宋体" w:eastAsia="宋体" w:cs="Times New Roman"/>
          <w:sz w:val="24"/>
          <w:szCs w:val="24"/>
        </w:rPr>
        <w:t>每份均具有同等法律效力</w:t>
      </w:r>
      <w:r>
        <w:rPr>
          <w:rFonts w:hint="eastAsia" w:ascii="宋体" w:hAnsi="宋体" w:eastAsia="宋体" w:cs="Times New Roman"/>
          <w:sz w:val="24"/>
          <w:szCs w:val="24"/>
        </w:rPr>
        <w:t>。</w:t>
      </w:r>
    </w:p>
    <w:p w14:paraId="02361F71">
      <w:pPr>
        <w:spacing w:line="360" w:lineRule="auto"/>
        <w:jc w:val="center"/>
        <w:outlineLvl w:val="1"/>
        <w:rPr>
          <w:rFonts w:ascii="宋体" w:hAnsi="宋体" w:eastAsia="宋体"/>
          <w:b/>
          <w:sz w:val="24"/>
        </w:rPr>
      </w:pPr>
      <w:r>
        <w:rPr>
          <w:rFonts w:ascii="宋体" w:hAnsi="宋体" w:eastAsia="宋体" w:cs="Times New Roman"/>
          <w:sz w:val="24"/>
          <w:szCs w:val="24"/>
        </w:rPr>
        <w:br w:type="page"/>
      </w:r>
      <w:bookmarkStart w:id="208" w:name="_Toc5526"/>
      <w:bookmarkStart w:id="209" w:name="_Toc3736"/>
      <w:r>
        <w:rPr>
          <w:rFonts w:hint="eastAsia" w:ascii="宋体" w:hAnsi="宋体" w:eastAsia="宋体"/>
          <w:b/>
          <w:sz w:val="24"/>
        </w:rPr>
        <w:t>第三部分</w:t>
      </w:r>
      <w:r>
        <w:rPr>
          <w:rFonts w:ascii="宋体" w:hAnsi="宋体" w:eastAsia="宋体"/>
          <w:b/>
          <w:sz w:val="24"/>
        </w:rPr>
        <w:t xml:space="preserve"> </w:t>
      </w:r>
      <w:r>
        <w:rPr>
          <w:rFonts w:hint="eastAsia" w:ascii="宋体" w:hAnsi="宋体" w:eastAsia="宋体"/>
          <w:b/>
          <w:sz w:val="24"/>
        </w:rPr>
        <w:t>合同专用条款</w:t>
      </w:r>
      <w:bookmarkEnd w:id="208"/>
      <w:bookmarkEnd w:id="209"/>
    </w:p>
    <w:p w14:paraId="7A7E4E6B">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本部分</w:t>
      </w:r>
      <w:r>
        <w:rPr>
          <w:rFonts w:ascii="宋体" w:hAnsi="宋体" w:eastAsia="宋体" w:cs="Times New Roman"/>
          <w:sz w:val="24"/>
          <w:szCs w:val="24"/>
        </w:rPr>
        <w:t>是对</w:t>
      </w:r>
      <w:r>
        <w:rPr>
          <w:rFonts w:hint="eastAsia" w:ascii="宋体" w:hAnsi="宋体" w:eastAsia="宋体" w:cs="Times New Roman"/>
          <w:sz w:val="24"/>
          <w:szCs w:val="24"/>
        </w:rPr>
        <w:t>前两</w:t>
      </w:r>
      <w:r>
        <w:rPr>
          <w:rFonts w:ascii="宋体" w:hAnsi="宋体" w:eastAsia="宋体" w:cs="Times New Roman"/>
          <w:sz w:val="24"/>
          <w:szCs w:val="24"/>
        </w:rPr>
        <w:t>部分的补充和修改</w:t>
      </w:r>
      <w:r>
        <w:rPr>
          <w:rFonts w:hint="eastAsia" w:ascii="宋体" w:hAnsi="宋体" w:eastAsia="宋体" w:cs="Times New Roman"/>
          <w:sz w:val="24"/>
          <w:szCs w:val="24"/>
        </w:rPr>
        <w:t>，</w:t>
      </w:r>
      <w:r>
        <w:rPr>
          <w:rFonts w:ascii="宋体" w:hAnsi="宋体" w:eastAsia="宋体" w:cs="Times New Roman"/>
          <w:sz w:val="24"/>
          <w:szCs w:val="24"/>
        </w:rPr>
        <w:t>如果</w:t>
      </w:r>
      <w:r>
        <w:rPr>
          <w:rFonts w:hint="eastAsia" w:ascii="宋体" w:hAnsi="宋体" w:eastAsia="宋体" w:cs="Times New Roman"/>
          <w:sz w:val="24"/>
          <w:szCs w:val="24"/>
        </w:rPr>
        <w:t>前两</w:t>
      </w:r>
      <w:r>
        <w:rPr>
          <w:rFonts w:ascii="宋体" w:hAnsi="宋体" w:eastAsia="宋体" w:cs="Times New Roman"/>
          <w:sz w:val="24"/>
          <w:szCs w:val="24"/>
        </w:rPr>
        <w:t>部分和本部分的约定不一致</w:t>
      </w:r>
      <w:r>
        <w:rPr>
          <w:rFonts w:hint="eastAsia" w:ascii="宋体" w:hAnsi="宋体" w:eastAsia="宋体" w:cs="Times New Roman"/>
          <w:sz w:val="24"/>
          <w:szCs w:val="24"/>
        </w:rPr>
        <w:t>，</w:t>
      </w:r>
      <w:r>
        <w:rPr>
          <w:rFonts w:ascii="宋体" w:hAnsi="宋体" w:eastAsia="宋体" w:cs="Times New Roman"/>
          <w:sz w:val="24"/>
          <w:szCs w:val="24"/>
        </w:rPr>
        <w:t>应以本部分的约定为准</w:t>
      </w:r>
      <w:r>
        <w:rPr>
          <w:rFonts w:hint="eastAsia" w:ascii="宋体" w:hAnsi="宋体" w:eastAsia="宋体" w:cs="Times New Roman"/>
          <w:sz w:val="24"/>
          <w:szCs w:val="24"/>
        </w:rPr>
        <w:t>。</w:t>
      </w:r>
      <w:r>
        <w:rPr>
          <w:rFonts w:ascii="宋体" w:hAnsi="宋体" w:eastAsia="宋体" w:cs="Times New Roman"/>
          <w:sz w:val="24"/>
          <w:szCs w:val="24"/>
        </w:rPr>
        <w:t>本部分的条款号应与</w:t>
      </w:r>
      <w:r>
        <w:rPr>
          <w:rFonts w:hint="eastAsia" w:ascii="宋体" w:hAnsi="宋体" w:eastAsia="宋体" w:cs="Times New Roman"/>
          <w:sz w:val="24"/>
          <w:szCs w:val="24"/>
        </w:rPr>
        <w:t>前两部分</w:t>
      </w:r>
      <w:r>
        <w:rPr>
          <w:rFonts w:ascii="宋体" w:hAnsi="宋体" w:eastAsia="宋体" w:cs="Times New Roman"/>
          <w:sz w:val="24"/>
          <w:szCs w:val="24"/>
        </w:rPr>
        <w:t>的条款号保持对应</w:t>
      </w:r>
      <w:r>
        <w:rPr>
          <w:rFonts w:hint="eastAsia" w:ascii="宋体" w:hAnsi="宋体" w:eastAsia="宋体" w:cs="Times New Roman"/>
          <w:sz w:val="24"/>
          <w:szCs w:val="24"/>
        </w:rPr>
        <w:t>；与前两部分</w:t>
      </w:r>
      <w:r>
        <w:rPr>
          <w:rFonts w:ascii="宋体" w:hAnsi="宋体" w:eastAsia="宋体" w:cs="Times New Roman"/>
          <w:sz w:val="24"/>
          <w:szCs w:val="24"/>
        </w:rPr>
        <w:t>无对应关系的内容可另行编制条款号</w:t>
      </w:r>
      <w:r>
        <w:rPr>
          <w:rFonts w:hint="eastAsia" w:ascii="宋体" w:hAnsi="宋体" w:eastAsia="宋体" w:cs="Times New Roman"/>
          <w:sz w:val="24"/>
          <w:szCs w:val="24"/>
        </w:rPr>
        <w:t>。</w:t>
      </w:r>
    </w:p>
    <w:tbl>
      <w:tblPr>
        <w:tblStyle w:val="12"/>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14:paraId="45EE1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14:paraId="1762A122">
            <w:pPr>
              <w:jc w:val="center"/>
              <w:rPr>
                <w:rFonts w:ascii="宋体" w:hAnsi="宋体" w:eastAsia="宋体" w:cs="Times New Roman"/>
                <w:b/>
                <w:sz w:val="24"/>
                <w:szCs w:val="24"/>
              </w:rPr>
            </w:pPr>
            <w:r>
              <w:rPr>
                <w:rFonts w:ascii="宋体" w:hAnsi="宋体" w:eastAsia="宋体" w:cs="Times New Roman"/>
                <w:b/>
                <w:sz w:val="24"/>
                <w:szCs w:val="24"/>
              </w:rPr>
              <w:t>条款号</w:t>
            </w:r>
          </w:p>
        </w:tc>
        <w:tc>
          <w:tcPr>
            <w:tcW w:w="7568" w:type="dxa"/>
            <w:vAlign w:val="center"/>
          </w:tcPr>
          <w:p w14:paraId="4F410B60">
            <w:pPr>
              <w:jc w:val="center"/>
              <w:rPr>
                <w:rFonts w:ascii="宋体" w:hAnsi="宋体" w:eastAsia="宋体" w:cs="Times New Roman"/>
                <w:b/>
                <w:sz w:val="24"/>
                <w:szCs w:val="24"/>
              </w:rPr>
            </w:pPr>
            <w:r>
              <w:rPr>
                <w:rFonts w:ascii="宋体" w:hAnsi="宋体" w:eastAsia="宋体" w:cs="Times New Roman"/>
                <w:b/>
                <w:sz w:val="24"/>
                <w:szCs w:val="24"/>
              </w:rPr>
              <w:t>约定内容</w:t>
            </w:r>
          </w:p>
        </w:tc>
      </w:tr>
      <w:tr w14:paraId="33150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21271421">
            <w:pPr>
              <w:spacing w:line="560" w:lineRule="exact"/>
              <w:rPr>
                <w:rFonts w:ascii="宋体" w:hAnsi="宋体" w:eastAsia="宋体" w:cs="Times New Roman"/>
                <w:sz w:val="24"/>
                <w:szCs w:val="24"/>
              </w:rPr>
            </w:pPr>
            <w:r>
              <w:rPr>
                <w:rFonts w:hint="eastAsia" w:ascii="宋体" w:hAnsi="宋体" w:eastAsia="宋体" w:cs="Times New Roman"/>
                <w:sz w:val="24"/>
                <w:szCs w:val="24"/>
              </w:rPr>
              <w:t>2.3.2</w:t>
            </w:r>
          </w:p>
        </w:tc>
        <w:tc>
          <w:tcPr>
            <w:tcW w:w="7568" w:type="dxa"/>
            <w:vAlign w:val="center"/>
          </w:tcPr>
          <w:p w14:paraId="19ADC9DA">
            <w:pPr>
              <w:spacing w:line="560" w:lineRule="exact"/>
              <w:rPr>
                <w:rFonts w:ascii="宋体" w:hAnsi="宋体" w:eastAsia="宋体" w:cs="Times New Roman"/>
                <w:sz w:val="24"/>
                <w:szCs w:val="24"/>
              </w:rPr>
            </w:pPr>
            <w:r>
              <w:rPr>
                <w:rFonts w:hint="eastAsia" w:ascii="宋体" w:hAnsi="宋体" w:eastAsia="宋体" w:cs="宋体"/>
                <w:sz w:val="24"/>
                <w:szCs w:val="24"/>
              </w:rPr>
              <w:t>无要求</w:t>
            </w:r>
          </w:p>
        </w:tc>
      </w:tr>
      <w:tr w14:paraId="09ED0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4573B5EB">
            <w:pPr>
              <w:spacing w:line="560" w:lineRule="exact"/>
              <w:rPr>
                <w:rFonts w:ascii="宋体" w:hAnsi="宋体" w:eastAsia="宋体" w:cs="Times New Roman"/>
                <w:color w:val="auto"/>
                <w:sz w:val="24"/>
                <w:szCs w:val="24"/>
              </w:rPr>
            </w:pPr>
            <w:r>
              <w:rPr>
                <w:rFonts w:hint="eastAsia" w:ascii="宋体" w:hAnsi="宋体" w:eastAsia="宋体" w:cs="宋体"/>
                <w:color w:val="auto"/>
                <w:sz w:val="24"/>
                <w:szCs w:val="24"/>
              </w:rPr>
              <w:t>2.5</w:t>
            </w:r>
          </w:p>
        </w:tc>
        <w:tc>
          <w:tcPr>
            <w:tcW w:w="7568" w:type="dxa"/>
            <w:vAlign w:val="center"/>
          </w:tcPr>
          <w:p w14:paraId="252A921F">
            <w:pPr>
              <w:spacing w:line="360" w:lineRule="auto"/>
              <w:jc w:val="left"/>
              <w:rPr>
                <w:rFonts w:ascii="宋体" w:hAnsi="宋体" w:eastAsia="宋体" w:cs="Times New Roman"/>
                <w:color w:val="auto"/>
                <w:sz w:val="24"/>
                <w:szCs w:val="24"/>
              </w:rPr>
            </w:pPr>
            <w:r>
              <w:rPr>
                <w:rFonts w:hint="eastAsia" w:ascii="宋体" w:hAnsi="宋体" w:eastAsia="宋体"/>
                <w:color w:val="auto"/>
                <w:sz w:val="24"/>
              </w:rPr>
              <w:t>付款方式：</w:t>
            </w:r>
            <w:r>
              <w:rPr>
                <w:rFonts w:hint="eastAsia" w:ascii="宋体" w:hAnsi="宋体" w:eastAsia="宋体"/>
                <w:bCs/>
                <w:color w:val="auto"/>
                <w:kern w:val="0"/>
                <w:sz w:val="24"/>
                <w:szCs w:val="28"/>
              </w:rPr>
              <w:t xml:space="preserve">通过专家评审会并修改完善后，付至合同价款的 30%；经自然资源委员会审议通过后，付至合同价款的 60%；提交规划成果及数据库后，付至合同价款的 80%，经县政府审批、数据入库备案合格后付至合同价款的 100%。 </w:t>
            </w:r>
          </w:p>
        </w:tc>
      </w:tr>
      <w:tr w14:paraId="4CD76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04283B44">
            <w:pPr>
              <w:spacing w:line="560" w:lineRule="exact"/>
              <w:rPr>
                <w:rFonts w:ascii="宋体" w:hAnsi="宋体" w:eastAsia="宋体" w:cs="Times New Roman"/>
                <w:sz w:val="24"/>
                <w:szCs w:val="24"/>
              </w:rPr>
            </w:pPr>
            <w:r>
              <w:rPr>
                <w:rFonts w:hint="eastAsia" w:ascii="宋体" w:hAnsi="宋体" w:eastAsia="宋体" w:cs="宋体"/>
                <w:sz w:val="24"/>
                <w:szCs w:val="24"/>
              </w:rPr>
              <w:t>2.11.3</w:t>
            </w:r>
          </w:p>
        </w:tc>
        <w:tc>
          <w:tcPr>
            <w:tcW w:w="7568" w:type="dxa"/>
            <w:vAlign w:val="center"/>
          </w:tcPr>
          <w:p w14:paraId="1E8C7CDC">
            <w:pPr>
              <w:spacing w:line="560" w:lineRule="exact"/>
              <w:rPr>
                <w:rFonts w:ascii="宋体" w:hAnsi="宋体" w:eastAsia="宋体" w:cs="Times New Roman"/>
                <w:sz w:val="24"/>
                <w:szCs w:val="24"/>
              </w:rPr>
            </w:pPr>
            <w:r>
              <w:rPr>
                <w:rFonts w:hint="eastAsia" w:ascii="宋体" w:hAnsi="宋体" w:eastAsia="宋体" w:cs="Times New Roman"/>
                <w:sz w:val="24"/>
                <w:szCs w:val="24"/>
              </w:rPr>
              <w:t>7 个工作日</w:t>
            </w:r>
          </w:p>
        </w:tc>
      </w:tr>
      <w:tr w14:paraId="21ED2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3049CD33">
            <w:pPr>
              <w:spacing w:line="560" w:lineRule="exact"/>
              <w:rPr>
                <w:rFonts w:ascii="宋体" w:hAnsi="宋体" w:eastAsia="宋体" w:cs="Times New Roman"/>
                <w:sz w:val="24"/>
                <w:szCs w:val="24"/>
              </w:rPr>
            </w:pPr>
            <w:r>
              <w:rPr>
                <w:rFonts w:hint="eastAsia" w:ascii="宋体" w:hAnsi="宋体" w:eastAsia="宋体" w:cs="宋体"/>
                <w:sz w:val="24"/>
                <w:szCs w:val="24"/>
              </w:rPr>
              <w:t>2.11.4</w:t>
            </w:r>
          </w:p>
        </w:tc>
        <w:tc>
          <w:tcPr>
            <w:tcW w:w="7568" w:type="dxa"/>
            <w:vAlign w:val="center"/>
          </w:tcPr>
          <w:p w14:paraId="76BA4934">
            <w:pPr>
              <w:spacing w:line="560" w:lineRule="exact"/>
              <w:rPr>
                <w:rFonts w:ascii="宋体" w:hAnsi="宋体" w:eastAsia="宋体" w:cs="Times New Roman"/>
                <w:sz w:val="24"/>
                <w:szCs w:val="24"/>
              </w:rPr>
            </w:pPr>
            <w:r>
              <w:rPr>
                <w:rFonts w:hint="eastAsia" w:ascii="宋体" w:hAnsi="宋体" w:eastAsia="宋体" w:cs="宋体"/>
                <w:sz w:val="24"/>
                <w:szCs w:val="24"/>
              </w:rPr>
              <w:t>受不可抗力影响的一方在不可抗力发生后，应在 3 日内内以书面形式通 知对方当事人，并在 15 日内内，将有关部门出具的证明文件送达对方当事人。</w:t>
            </w:r>
          </w:p>
        </w:tc>
      </w:tr>
      <w:tr w14:paraId="62FA9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4A1D973C">
            <w:pPr>
              <w:spacing w:line="560" w:lineRule="exact"/>
              <w:rPr>
                <w:rFonts w:ascii="宋体" w:hAnsi="宋体" w:eastAsia="宋体" w:cs="Times New Roman"/>
                <w:sz w:val="24"/>
                <w:szCs w:val="24"/>
              </w:rPr>
            </w:pPr>
            <w:r>
              <w:rPr>
                <w:rFonts w:hint="eastAsia" w:ascii="宋体" w:hAnsi="宋体" w:eastAsia="宋体" w:cs="宋体"/>
                <w:sz w:val="24"/>
                <w:szCs w:val="24"/>
              </w:rPr>
              <w:t>2.15.1</w:t>
            </w:r>
          </w:p>
        </w:tc>
        <w:tc>
          <w:tcPr>
            <w:tcW w:w="7568" w:type="dxa"/>
            <w:vAlign w:val="center"/>
          </w:tcPr>
          <w:p w14:paraId="54ADC1A8">
            <w:pPr>
              <w:spacing w:line="560" w:lineRule="exact"/>
              <w:rPr>
                <w:rFonts w:ascii="宋体" w:hAnsi="宋体" w:eastAsia="宋体" w:cs="Times New Roman"/>
                <w:sz w:val="24"/>
                <w:szCs w:val="24"/>
                <w:u w:val="single"/>
              </w:rPr>
            </w:pPr>
            <w:r>
              <w:rPr>
                <w:rFonts w:hint="eastAsia" w:ascii="宋体" w:hAnsi="宋体" w:eastAsia="宋体" w:cs="宋体"/>
                <w:sz w:val="24"/>
                <w:szCs w:val="24"/>
              </w:rPr>
              <w:t>乙方按照以招标文件要求及投标文件响应的约定，定期提交服务报告，甲方按照乙方提供的服务质量应符合国家相关标准及相应的技术规范、本次招标相关文件中的全部要求及乙方相关服务标准及相应的技术规范中较高者的约定进行定期验收；</w:t>
            </w:r>
          </w:p>
        </w:tc>
      </w:tr>
      <w:tr w14:paraId="3070F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1C3DBF0B">
            <w:pPr>
              <w:spacing w:line="560" w:lineRule="exact"/>
              <w:rPr>
                <w:rFonts w:ascii="宋体" w:hAnsi="宋体" w:eastAsia="宋体" w:cs="Times New Roman"/>
                <w:sz w:val="24"/>
                <w:szCs w:val="24"/>
              </w:rPr>
            </w:pPr>
            <w:r>
              <w:rPr>
                <w:rFonts w:hint="eastAsia" w:ascii="宋体" w:hAnsi="宋体" w:eastAsia="宋体" w:cs="宋体"/>
                <w:sz w:val="24"/>
                <w:szCs w:val="24"/>
              </w:rPr>
              <w:t>2.15.3</w:t>
            </w:r>
          </w:p>
        </w:tc>
        <w:tc>
          <w:tcPr>
            <w:tcW w:w="7568" w:type="dxa"/>
            <w:vAlign w:val="center"/>
          </w:tcPr>
          <w:p w14:paraId="4405DB2A">
            <w:pPr>
              <w:spacing w:line="560" w:lineRule="exact"/>
              <w:rPr>
                <w:rFonts w:ascii="宋体" w:hAnsi="宋体" w:eastAsia="宋体" w:cs="Times New Roman"/>
                <w:sz w:val="24"/>
                <w:szCs w:val="24"/>
              </w:rPr>
            </w:pPr>
            <w:r>
              <w:rPr>
                <w:rFonts w:hint="eastAsia" w:ascii="宋体" w:hAnsi="宋体" w:eastAsia="宋体" w:cs="宋体"/>
                <w:sz w:val="24"/>
                <w:szCs w:val="24"/>
              </w:rPr>
              <w:t>采购文件要求及投标文件响应。</w:t>
            </w:r>
          </w:p>
        </w:tc>
      </w:tr>
      <w:tr w14:paraId="6AEC6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38B0F212">
            <w:pPr>
              <w:spacing w:line="560" w:lineRule="exact"/>
              <w:rPr>
                <w:rFonts w:ascii="宋体" w:hAnsi="宋体" w:eastAsia="宋体" w:cs="Times New Roman"/>
                <w:sz w:val="24"/>
                <w:szCs w:val="24"/>
              </w:rPr>
            </w:pPr>
            <w:r>
              <w:rPr>
                <w:rFonts w:hint="eastAsia" w:ascii="宋体" w:hAnsi="宋体" w:eastAsia="宋体" w:cs="宋体"/>
                <w:sz w:val="24"/>
                <w:szCs w:val="24"/>
              </w:rPr>
              <w:t>2.17.1</w:t>
            </w:r>
          </w:p>
        </w:tc>
        <w:tc>
          <w:tcPr>
            <w:tcW w:w="7568" w:type="dxa"/>
            <w:vAlign w:val="center"/>
          </w:tcPr>
          <w:p w14:paraId="31A97B38">
            <w:pPr>
              <w:spacing w:line="560" w:lineRule="exact"/>
              <w:rPr>
                <w:rFonts w:ascii="宋体" w:hAnsi="宋体" w:eastAsia="宋体" w:cs="Times New Roman"/>
                <w:sz w:val="24"/>
                <w:szCs w:val="24"/>
                <w:u w:val="single"/>
              </w:rPr>
            </w:pPr>
            <w:r>
              <w:rPr>
                <w:rFonts w:hint="eastAsia" w:ascii="宋体" w:hAnsi="宋体" w:eastAsia="宋体" w:cs="宋体"/>
                <w:sz w:val="24"/>
                <w:szCs w:val="24"/>
              </w:rPr>
              <w:t>按采购文件前附表执行</w:t>
            </w:r>
          </w:p>
        </w:tc>
      </w:tr>
      <w:tr w14:paraId="0B105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1D42B0F0">
            <w:pPr>
              <w:spacing w:line="560" w:lineRule="exact"/>
              <w:rPr>
                <w:rFonts w:ascii="宋体" w:hAnsi="宋体" w:eastAsia="宋体" w:cs="Times New Roman"/>
                <w:sz w:val="24"/>
                <w:szCs w:val="24"/>
              </w:rPr>
            </w:pPr>
            <w:r>
              <w:rPr>
                <w:rFonts w:hint="eastAsia" w:ascii="宋体" w:hAnsi="宋体" w:eastAsia="宋体" w:cs="宋体"/>
                <w:sz w:val="24"/>
                <w:szCs w:val="24"/>
              </w:rPr>
              <w:t>2.17.2</w:t>
            </w:r>
          </w:p>
        </w:tc>
        <w:tc>
          <w:tcPr>
            <w:tcW w:w="7568" w:type="dxa"/>
            <w:vAlign w:val="center"/>
          </w:tcPr>
          <w:p w14:paraId="2B11F862">
            <w:pPr>
              <w:spacing w:line="560" w:lineRule="exact"/>
              <w:rPr>
                <w:rFonts w:ascii="宋体" w:hAnsi="宋体" w:eastAsia="宋体" w:cs="Times New Roman"/>
                <w:sz w:val="24"/>
                <w:szCs w:val="24"/>
              </w:rPr>
            </w:pPr>
            <w:r>
              <w:rPr>
                <w:rFonts w:hint="eastAsia" w:ascii="宋体" w:hAnsi="宋体" w:eastAsia="宋体" w:cs="宋体"/>
                <w:sz w:val="24"/>
                <w:szCs w:val="24"/>
              </w:rPr>
              <w:t>按采购文件前附表执行</w:t>
            </w:r>
          </w:p>
        </w:tc>
      </w:tr>
      <w:tr w14:paraId="14A7D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71918F2B">
            <w:pPr>
              <w:spacing w:line="560" w:lineRule="exact"/>
              <w:rPr>
                <w:rFonts w:ascii="宋体" w:hAnsi="宋体" w:eastAsia="宋体" w:cs="Times New Roman"/>
                <w:sz w:val="24"/>
                <w:szCs w:val="24"/>
              </w:rPr>
            </w:pPr>
            <w:r>
              <w:rPr>
                <w:rFonts w:hint="eastAsia" w:ascii="宋体" w:hAnsi="宋体" w:eastAsia="宋体" w:cs="Times New Roman"/>
                <w:sz w:val="24"/>
                <w:szCs w:val="24"/>
              </w:rPr>
              <w:t>2.18</w:t>
            </w:r>
          </w:p>
        </w:tc>
        <w:tc>
          <w:tcPr>
            <w:tcW w:w="7568" w:type="dxa"/>
            <w:vAlign w:val="center"/>
          </w:tcPr>
          <w:p w14:paraId="5B4564EE">
            <w:pPr>
              <w:spacing w:line="560" w:lineRule="exact"/>
              <w:rPr>
                <w:rFonts w:ascii="宋体" w:hAnsi="宋体" w:eastAsia="宋体" w:cs="Times New Roman"/>
                <w:sz w:val="24"/>
                <w:szCs w:val="24"/>
              </w:rPr>
            </w:pPr>
            <w:r>
              <w:rPr>
                <w:rFonts w:hint="eastAsia" w:ascii="宋体" w:hAnsi="宋体" w:eastAsia="宋体" w:cs="宋体"/>
                <w:sz w:val="24"/>
                <w:szCs w:val="24"/>
              </w:rPr>
              <w:t>本合同一式四份，甲乙双方各执两份。</w:t>
            </w:r>
          </w:p>
        </w:tc>
      </w:tr>
    </w:tbl>
    <w:p w14:paraId="397A7102">
      <w:pPr>
        <w:spacing w:line="360" w:lineRule="auto"/>
        <w:rPr>
          <w:rFonts w:ascii="宋体" w:hAnsi="宋体" w:eastAsia="宋体"/>
          <w:sz w:val="24"/>
        </w:rPr>
      </w:pPr>
    </w:p>
    <w:p w14:paraId="42454760">
      <w:pPr>
        <w:widowControl/>
        <w:jc w:val="left"/>
        <w:rPr>
          <w:rFonts w:ascii="宋体" w:hAnsi="宋体" w:eastAsia="宋体"/>
          <w:sz w:val="24"/>
        </w:rPr>
      </w:pPr>
      <w:r>
        <w:rPr>
          <w:rFonts w:ascii="宋体" w:hAnsi="宋体" w:eastAsia="宋体"/>
          <w:sz w:val="24"/>
        </w:rPr>
        <w:br w:type="page"/>
      </w:r>
    </w:p>
    <w:bookmarkEnd w:id="61"/>
    <w:p w14:paraId="6CB2AD93">
      <w:pPr>
        <w:spacing w:line="360" w:lineRule="auto"/>
        <w:jc w:val="center"/>
        <w:outlineLvl w:val="0"/>
        <w:rPr>
          <w:rFonts w:ascii="宋体" w:hAnsi="宋体" w:eastAsia="宋体"/>
          <w:b/>
          <w:sz w:val="28"/>
        </w:rPr>
      </w:pPr>
      <w:bookmarkStart w:id="210" w:name="_Toc31493"/>
      <w:bookmarkStart w:id="211" w:name="_Toc13555"/>
      <w:r>
        <w:rPr>
          <w:rFonts w:hint="eastAsia" w:ascii="宋体" w:hAnsi="宋体" w:eastAsia="宋体"/>
          <w:b/>
          <w:sz w:val="28"/>
        </w:rPr>
        <w:t>第六章  投标文件格式</w:t>
      </w:r>
      <w:bookmarkEnd w:id="210"/>
      <w:bookmarkEnd w:id="211"/>
    </w:p>
    <w:p w14:paraId="7D1ED0C7">
      <w:pPr>
        <w:spacing w:line="900" w:lineRule="exact"/>
        <w:jc w:val="center"/>
        <w:rPr>
          <w:rFonts w:ascii="宋体" w:hAnsi="宋体" w:eastAsia="宋体"/>
          <w:b/>
          <w:sz w:val="72"/>
        </w:rPr>
      </w:pPr>
      <w:r>
        <w:rPr>
          <w:rFonts w:hint="eastAsia" w:ascii="宋体" w:hAnsi="宋体" w:eastAsia="宋体"/>
          <w:b/>
          <w:sz w:val="72"/>
        </w:rPr>
        <w:t xml:space="preserve">               </w:t>
      </w:r>
      <w:r>
        <w:rPr>
          <w:rFonts w:hint="eastAsia" w:ascii="宋体" w:hAnsi="宋体" w:eastAsia="宋体"/>
          <w:b/>
          <w:sz w:val="32"/>
          <w:szCs w:val="32"/>
        </w:rPr>
        <w:t xml:space="preserve"> 正（副）本</w:t>
      </w:r>
    </w:p>
    <w:p w14:paraId="71659CAB">
      <w:pPr>
        <w:spacing w:line="900" w:lineRule="exact"/>
        <w:jc w:val="center"/>
        <w:outlineLvl w:val="1"/>
        <w:rPr>
          <w:rFonts w:ascii="宋体" w:hAnsi="宋体" w:eastAsia="宋体"/>
          <w:b/>
          <w:sz w:val="72"/>
        </w:rPr>
      </w:pPr>
      <w:bookmarkStart w:id="212" w:name="_Toc12051"/>
      <w:bookmarkStart w:id="213" w:name="_Toc5119"/>
    </w:p>
    <w:p w14:paraId="6C9A92E2">
      <w:pPr>
        <w:spacing w:line="900" w:lineRule="exact"/>
        <w:jc w:val="center"/>
        <w:outlineLvl w:val="1"/>
        <w:rPr>
          <w:rFonts w:ascii="宋体" w:hAnsi="宋体" w:eastAsia="宋体"/>
          <w:b/>
          <w:sz w:val="72"/>
        </w:rPr>
      </w:pPr>
      <w:r>
        <w:rPr>
          <w:rFonts w:hint="eastAsia" w:ascii="宋体" w:hAnsi="宋体" w:eastAsia="宋体"/>
          <w:b/>
          <w:sz w:val="72"/>
        </w:rPr>
        <w:t>投</w:t>
      </w:r>
      <w:bookmarkEnd w:id="212"/>
      <w:bookmarkEnd w:id="213"/>
    </w:p>
    <w:p w14:paraId="2A710763">
      <w:pPr>
        <w:spacing w:line="900" w:lineRule="exact"/>
        <w:jc w:val="center"/>
        <w:rPr>
          <w:rFonts w:ascii="宋体" w:hAnsi="宋体" w:eastAsia="宋体"/>
          <w:b/>
          <w:sz w:val="72"/>
        </w:rPr>
      </w:pPr>
    </w:p>
    <w:p w14:paraId="534FC0D0">
      <w:pPr>
        <w:spacing w:line="900" w:lineRule="exact"/>
        <w:jc w:val="center"/>
        <w:outlineLvl w:val="1"/>
        <w:rPr>
          <w:rFonts w:ascii="宋体" w:hAnsi="宋体" w:eastAsia="宋体"/>
          <w:b/>
          <w:sz w:val="72"/>
        </w:rPr>
      </w:pPr>
      <w:bookmarkStart w:id="214" w:name="_Toc4782"/>
      <w:bookmarkStart w:id="215" w:name="_Toc15944"/>
      <w:r>
        <w:rPr>
          <w:rFonts w:hint="eastAsia" w:ascii="宋体" w:hAnsi="宋体" w:eastAsia="宋体"/>
          <w:b/>
          <w:sz w:val="72"/>
        </w:rPr>
        <w:t>标</w:t>
      </w:r>
      <w:bookmarkEnd w:id="214"/>
      <w:bookmarkEnd w:id="215"/>
    </w:p>
    <w:p w14:paraId="63BE1CB3">
      <w:pPr>
        <w:spacing w:line="900" w:lineRule="exact"/>
        <w:jc w:val="center"/>
        <w:rPr>
          <w:rFonts w:ascii="宋体" w:hAnsi="宋体" w:eastAsia="宋体"/>
          <w:b/>
          <w:sz w:val="72"/>
        </w:rPr>
      </w:pPr>
    </w:p>
    <w:p w14:paraId="217E53BB">
      <w:pPr>
        <w:spacing w:line="900" w:lineRule="exact"/>
        <w:jc w:val="center"/>
        <w:outlineLvl w:val="1"/>
        <w:rPr>
          <w:rFonts w:ascii="宋体" w:hAnsi="宋体" w:eastAsia="宋体"/>
          <w:b/>
          <w:sz w:val="72"/>
        </w:rPr>
      </w:pPr>
      <w:bookmarkStart w:id="216" w:name="_Toc17726"/>
      <w:bookmarkStart w:id="217" w:name="_Toc19607"/>
      <w:r>
        <w:rPr>
          <w:rFonts w:hint="eastAsia" w:ascii="宋体" w:hAnsi="宋体" w:eastAsia="宋体"/>
          <w:b/>
          <w:sz w:val="72"/>
        </w:rPr>
        <w:t>文</w:t>
      </w:r>
      <w:bookmarkEnd w:id="216"/>
      <w:bookmarkEnd w:id="217"/>
    </w:p>
    <w:p w14:paraId="005522BE">
      <w:pPr>
        <w:spacing w:line="900" w:lineRule="exact"/>
        <w:jc w:val="center"/>
        <w:rPr>
          <w:rFonts w:ascii="宋体" w:hAnsi="宋体" w:eastAsia="宋体"/>
          <w:b/>
          <w:sz w:val="72"/>
        </w:rPr>
      </w:pPr>
    </w:p>
    <w:p w14:paraId="554F6315">
      <w:pPr>
        <w:jc w:val="center"/>
        <w:outlineLvl w:val="1"/>
        <w:rPr>
          <w:rFonts w:ascii="宋体" w:hAnsi="宋体" w:eastAsia="宋体"/>
          <w:b/>
          <w:sz w:val="72"/>
        </w:rPr>
      </w:pPr>
      <w:bookmarkStart w:id="218" w:name="_Toc8365"/>
      <w:bookmarkStart w:id="219" w:name="_Toc11913"/>
      <w:r>
        <w:rPr>
          <w:rFonts w:hint="eastAsia" w:ascii="宋体" w:hAnsi="宋体" w:eastAsia="宋体"/>
          <w:b/>
          <w:sz w:val="72"/>
        </w:rPr>
        <w:t>件</w:t>
      </w:r>
      <w:bookmarkEnd w:id="218"/>
      <w:bookmarkEnd w:id="219"/>
    </w:p>
    <w:p w14:paraId="5B5C45CB">
      <w:pPr>
        <w:spacing w:before="156" w:beforeLines="50" w:after="156" w:afterLines="50"/>
        <w:jc w:val="center"/>
        <w:rPr>
          <w:rFonts w:ascii="宋体" w:hAnsi="宋体" w:eastAsia="宋体"/>
          <w:b/>
          <w:sz w:val="32"/>
          <w:szCs w:val="32"/>
        </w:rPr>
      </w:pPr>
    </w:p>
    <w:p w14:paraId="3BA73686">
      <w:pPr>
        <w:spacing w:after="156" w:afterLines="50" w:line="500" w:lineRule="exact"/>
        <w:jc w:val="center"/>
        <w:rPr>
          <w:rFonts w:ascii="宋体" w:hAnsi="宋体" w:eastAsia="宋体"/>
          <w:b/>
          <w:sz w:val="28"/>
          <w:szCs w:val="28"/>
        </w:rPr>
      </w:pPr>
    </w:p>
    <w:p w14:paraId="16CF3049">
      <w:pPr>
        <w:tabs>
          <w:tab w:val="left" w:pos="2410"/>
        </w:tabs>
        <w:autoSpaceDE w:val="0"/>
        <w:autoSpaceDN w:val="0"/>
        <w:adjustRightInd w:val="0"/>
        <w:snapToGrid w:val="0"/>
        <w:spacing w:line="360" w:lineRule="auto"/>
        <w:ind w:firstLine="1928" w:firstLineChars="600"/>
        <w:rPr>
          <w:rFonts w:ascii="宋体" w:hAnsi="宋体" w:eastAsia="宋体"/>
          <w:b/>
          <w:spacing w:val="20"/>
          <w:kern w:val="0"/>
          <w:sz w:val="32"/>
          <w:szCs w:val="32"/>
        </w:rPr>
      </w:pPr>
      <w:r>
        <w:rPr>
          <w:rFonts w:hint="eastAsia" w:ascii="宋体" w:hAnsi="宋体" w:eastAsia="宋体"/>
          <w:b/>
          <w:sz w:val="32"/>
        </w:rPr>
        <w:t>项目名称：</w:t>
      </w:r>
      <w:r>
        <w:rPr>
          <w:rFonts w:hint="eastAsia" w:ascii="宋体" w:hAnsi="宋体" w:eastAsia="宋体"/>
          <w:b/>
          <w:sz w:val="32"/>
          <w:u w:val="single"/>
        </w:rPr>
        <w:t xml:space="preserve">                  </w:t>
      </w:r>
    </w:p>
    <w:p w14:paraId="524D4561">
      <w:pPr>
        <w:tabs>
          <w:tab w:val="left" w:pos="2410"/>
        </w:tabs>
        <w:autoSpaceDE w:val="0"/>
        <w:autoSpaceDN w:val="0"/>
        <w:adjustRightInd w:val="0"/>
        <w:snapToGrid w:val="0"/>
        <w:spacing w:line="360" w:lineRule="auto"/>
        <w:ind w:firstLine="1928" w:firstLineChars="600"/>
        <w:rPr>
          <w:rFonts w:ascii="宋体" w:hAnsi="宋体" w:eastAsia="宋体"/>
          <w:b/>
          <w:sz w:val="32"/>
          <w:u w:val="single"/>
        </w:rPr>
      </w:pPr>
      <w:r>
        <w:rPr>
          <w:rFonts w:hint="eastAsia" w:ascii="宋体" w:hAnsi="宋体" w:eastAsia="宋体"/>
          <w:b/>
          <w:sz w:val="32"/>
        </w:rPr>
        <w:t>项目编号：</w:t>
      </w:r>
      <w:r>
        <w:rPr>
          <w:rFonts w:hint="eastAsia" w:ascii="宋体" w:hAnsi="宋体" w:eastAsia="宋体"/>
          <w:b/>
          <w:sz w:val="32"/>
          <w:u w:val="single"/>
        </w:rPr>
        <w:t xml:space="preserve">                  </w:t>
      </w:r>
    </w:p>
    <w:p w14:paraId="5E2DD331">
      <w:pPr>
        <w:tabs>
          <w:tab w:val="left" w:pos="2410"/>
        </w:tabs>
        <w:autoSpaceDE w:val="0"/>
        <w:autoSpaceDN w:val="0"/>
        <w:adjustRightInd w:val="0"/>
        <w:snapToGrid w:val="0"/>
        <w:spacing w:line="360" w:lineRule="auto"/>
        <w:ind w:firstLine="1928" w:firstLineChars="600"/>
        <w:rPr>
          <w:rFonts w:ascii="宋体" w:hAnsi="宋体" w:eastAsia="宋体"/>
          <w:b/>
          <w:sz w:val="32"/>
          <w:u w:val="single"/>
        </w:rPr>
      </w:pPr>
      <w:r>
        <w:rPr>
          <w:rFonts w:hint="eastAsia" w:ascii="宋体" w:hAnsi="宋体" w:eastAsia="宋体"/>
          <w:b/>
          <w:sz w:val="32"/>
        </w:rPr>
        <w:t>投 标 人：</w:t>
      </w:r>
      <w:r>
        <w:rPr>
          <w:rFonts w:hint="eastAsia" w:ascii="宋体" w:hAnsi="宋体" w:eastAsia="宋体"/>
          <w:b/>
          <w:sz w:val="32"/>
          <w:u w:val="single"/>
        </w:rPr>
        <w:t xml:space="preserve">              </w:t>
      </w:r>
      <w:r>
        <w:rPr>
          <w:rFonts w:hint="eastAsia" w:ascii="宋体" w:hAnsi="宋体" w:eastAsia="宋体"/>
          <w:b/>
          <w:sz w:val="32"/>
          <w:u w:val="single"/>
          <w:lang w:eastAsia="zh-CN"/>
        </w:rPr>
        <w:t>（</w:t>
      </w:r>
      <w:r>
        <w:rPr>
          <w:rFonts w:hint="eastAsia" w:ascii="宋体" w:hAnsi="宋体" w:eastAsia="宋体"/>
          <w:b/>
          <w:sz w:val="32"/>
          <w:u w:val="single"/>
          <w:lang w:val="en-US" w:eastAsia="zh-CN"/>
        </w:rPr>
        <w:t>盖章</w:t>
      </w:r>
      <w:r>
        <w:rPr>
          <w:rFonts w:hint="eastAsia" w:ascii="宋体" w:hAnsi="宋体" w:eastAsia="宋体"/>
          <w:b/>
          <w:sz w:val="32"/>
          <w:u w:val="single"/>
          <w:lang w:eastAsia="zh-CN"/>
        </w:rPr>
        <w:t>）</w:t>
      </w:r>
      <w:r>
        <w:rPr>
          <w:rFonts w:hint="eastAsia" w:ascii="宋体" w:hAnsi="宋体" w:eastAsia="宋体"/>
          <w:b/>
          <w:sz w:val="32"/>
          <w:u w:val="single"/>
        </w:rPr>
        <w:t xml:space="preserve"> </w:t>
      </w:r>
    </w:p>
    <w:p w14:paraId="70D94E8F">
      <w:pPr>
        <w:spacing w:after="156" w:afterLines="50" w:line="500" w:lineRule="exact"/>
        <w:jc w:val="center"/>
        <w:outlineLvl w:val="1"/>
        <w:rPr>
          <w:rFonts w:ascii="宋体" w:hAnsi="宋体" w:eastAsia="宋体"/>
          <w:b/>
          <w:sz w:val="32"/>
        </w:rPr>
      </w:pPr>
      <w:r>
        <w:rPr>
          <w:rFonts w:hint="eastAsia" w:ascii="宋体" w:hAnsi="宋体" w:eastAsia="宋体"/>
          <w:b/>
          <w:sz w:val="32"/>
          <w:u w:val="single"/>
        </w:rPr>
        <w:t xml:space="preserve">  </w:t>
      </w:r>
      <w:bookmarkStart w:id="220" w:name="_Toc26993"/>
      <w:bookmarkStart w:id="221" w:name="_Toc8037"/>
      <w:bookmarkStart w:id="222" w:name="_Toc19687"/>
      <w:r>
        <w:rPr>
          <w:rFonts w:hint="eastAsia" w:ascii="宋体" w:hAnsi="宋体" w:eastAsia="宋体"/>
          <w:b/>
          <w:sz w:val="32"/>
        </w:rPr>
        <w:t>年</w:t>
      </w:r>
      <w:r>
        <w:rPr>
          <w:rFonts w:hint="eastAsia" w:ascii="宋体" w:hAnsi="宋体" w:eastAsia="宋体"/>
          <w:b/>
          <w:sz w:val="32"/>
          <w:u w:val="single"/>
        </w:rPr>
        <w:t xml:space="preserve">  </w:t>
      </w:r>
      <w:r>
        <w:rPr>
          <w:rFonts w:hint="eastAsia" w:ascii="宋体" w:hAnsi="宋体" w:eastAsia="宋体"/>
          <w:b/>
          <w:sz w:val="32"/>
        </w:rPr>
        <w:t>月</w:t>
      </w:r>
      <w:r>
        <w:rPr>
          <w:rFonts w:hint="eastAsia" w:ascii="宋体" w:hAnsi="宋体" w:eastAsia="宋体"/>
          <w:b/>
          <w:sz w:val="32"/>
          <w:u w:val="single"/>
        </w:rPr>
        <w:t xml:space="preserve">  </w:t>
      </w:r>
      <w:r>
        <w:rPr>
          <w:rFonts w:hint="eastAsia" w:ascii="宋体" w:hAnsi="宋体" w:eastAsia="宋体"/>
          <w:b/>
          <w:sz w:val="32"/>
        </w:rPr>
        <w:t>日</w:t>
      </w:r>
      <w:bookmarkEnd w:id="220"/>
      <w:bookmarkEnd w:id="221"/>
      <w:bookmarkEnd w:id="222"/>
    </w:p>
    <w:p w14:paraId="64F862AA">
      <w:pPr>
        <w:widowControl/>
        <w:jc w:val="left"/>
        <w:rPr>
          <w:rFonts w:ascii="宋体" w:hAnsi="宋体" w:eastAsia="宋体"/>
          <w:b/>
          <w:sz w:val="28"/>
        </w:rPr>
      </w:pPr>
      <w:r>
        <w:rPr>
          <w:rFonts w:ascii="宋体" w:hAnsi="宋体" w:eastAsia="宋体"/>
          <w:b/>
          <w:sz w:val="28"/>
        </w:rPr>
        <w:br w:type="page"/>
      </w:r>
    </w:p>
    <w:p w14:paraId="68A8A460">
      <w:pPr>
        <w:numPr>
          <w:ilvl w:val="0"/>
          <w:numId w:val="2"/>
        </w:numPr>
        <w:spacing w:line="360" w:lineRule="auto"/>
        <w:jc w:val="center"/>
        <w:outlineLvl w:val="1"/>
        <w:rPr>
          <w:rFonts w:ascii="宋体" w:hAnsi="宋体" w:eastAsia="宋体"/>
          <w:b/>
          <w:sz w:val="28"/>
          <w:szCs w:val="21"/>
        </w:rPr>
      </w:pPr>
      <w:bookmarkStart w:id="223" w:name="_Toc13403"/>
      <w:bookmarkStart w:id="224" w:name="_Toc28960"/>
      <w:bookmarkStart w:id="225" w:name="_Toc17986"/>
      <w:r>
        <w:rPr>
          <w:rFonts w:hint="eastAsia" w:ascii="宋体" w:hAnsi="宋体" w:eastAsia="宋体"/>
          <w:b/>
          <w:sz w:val="28"/>
          <w:szCs w:val="21"/>
        </w:rPr>
        <w:t>报价表</w:t>
      </w:r>
      <w:bookmarkEnd w:id="223"/>
      <w:bookmarkEnd w:id="224"/>
      <w:bookmarkEnd w:id="225"/>
    </w:p>
    <w:p w14:paraId="669B1952">
      <w:pPr>
        <w:spacing w:line="360" w:lineRule="auto"/>
        <w:outlineLvl w:val="1"/>
        <w:rPr>
          <w:rFonts w:ascii="宋体" w:hAnsi="宋体" w:eastAsia="宋体"/>
          <w:b/>
          <w:sz w:val="24"/>
        </w:rPr>
      </w:pPr>
      <w:r>
        <w:rPr>
          <w:rFonts w:hint="eastAsia" w:ascii="宋体" w:hAnsi="宋体" w:eastAsia="宋体"/>
          <w:b/>
          <w:sz w:val="24"/>
        </w:rPr>
        <w:t>1-1报价表</w:t>
      </w:r>
    </w:p>
    <w:p w14:paraId="579CD580">
      <w:pPr>
        <w:spacing w:line="360" w:lineRule="auto"/>
        <w:outlineLvl w:val="1"/>
        <w:rPr>
          <w:rFonts w:ascii="宋体" w:hAnsi="宋体" w:eastAsia="宋体"/>
          <w:b/>
          <w:sz w:val="24"/>
        </w:rPr>
      </w:pP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4EA3E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352" w:type="pct"/>
            <w:tcBorders>
              <w:top w:val="single" w:color="auto" w:sz="4" w:space="0"/>
              <w:bottom w:val="single" w:color="auto" w:sz="4" w:space="0"/>
              <w:right w:val="single" w:color="auto" w:sz="4" w:space="0"/>
            </w:tcBorders>
            <w:vAlign w:val="center"/>
          </w:tcPr>
          <w:p w14:paraId="51A22E2E">
            <w:pPr>
              <w:widowControl/>
              <w:spacing w:line="360" w:lineRule="exact"/>
              <w:jc w:val="center"/>
              <w:rPr>
                <w:rFonts w:ascii="宋体" w:hAnsi="宋体" w:eastAsia="宋体"/>
                <w:b/>
                <w:sz w:val="24"/>
              </w:rPr>
            </w:pPr>
            <w:r>
              <w:rPr>
                <w:rFonts w:hint="eastAsia" w:ascii="宋体" w:hAnsi="宋体" w:eastAsia="宋体"/>
                <w:b/>
                <w:sz w:val="24"/>
              </w:rPr>
              <w:t>项目名称</w:t>
            </w:r>
          </w:p>
        </w:tc>
        <w:tc>
          <w:tcPr>
            <w:tcW w:w="3648" w:type="pct"/>
            <w:tcBorders>
              <w:top w:val="single" w:color="auto" w:sz="4" w:space="0"/>
              <w:bottom w:val="single" w:color="auto" w:sz="4" w:space="0"/>
              <w:right w:val="single" w:color="auto" w:sz="4" w:space="0"/>
            </w:tcBorders>
            <w:vAlign w:val="center"/>
          </w:tcPr>
          <w:p w14:paraId="5513FFD8">
            <w:pPr>
              <w:widowControl/>
              <w:spacing w:line="360" w:lineRule="auto"/>
              <w:rPr>
                <w:rFonts w:ascii="宋体" w:hAnsi="宋体" w:eastAsia="宋体"/>
                <w:sz w:val="24"/>
                <w:szCs w:val="28"/>
              </w:rPr>
            </w:pPr>
            <w:r>
              <w:rPr>
                <w:rFonts w:hint="eastAsia" w:ascii="宋体" w:hAnsi="宋体" w:eastAsia="宋体"/>
                <w:sz w:val="24"/>
                <w:szCs w:val="28"/>
              </w:rPr>
              <w:t>怀远县荆山镇、榴城镇乡村地区“通则式”管理规定编制项目</w:t>
            </w:r>
          </w:p>
        </w:tc>
      </w:tr>
      <w:tr w14:paraId="327A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7C8D86E0">
            <w:pPr>
              <w:spacing w:line="360" w:lineRule="exact"/>
              <w:jc w:val="center"/>
              <w:rPr>
                <w:rFonts w:ascii="宋体" w:hAnsi="宋体" w:eastAsia="宋体"/>
                <w:b/>
                <w:sz w:val="24"/>
              </w:rPr>
            </w:pPr>
            <w:r>
              <w:rPr>
                <w:rFonts w:hint="eastAsia" w:ascii="宋体" w:hAnsi="宋体" w:eastAsia="宋体"/>
                <w:b/>
                <w:sz w:val="24"/>
              </w:rPr>
              <w:t>投标人全称</w:t>
            </w:r>
          </w:p>
        </w:tc>
        <w:tc>
          <w:tcPr>
            <w:tcW w:w="3648" w:type="pct"/>
            <w:tcBorders>
              <w:top w:val="nil"/>
            </w:tcBorders>
            <w:vAlign w:val="center"/>
          </w:tcPr>
          <w:p w14:paraId="0C9FA0BC">
            <w:pPr>
              <w:widowControl/>
              <w:spacing w:line="360" w:lineRule="auto"/>
              <w:rPr>
                <w:rFonts w:ascii="宋体" w:hAnsi="宋体" w:eastAsia="宋体"/>
                <w:sz w:val="24"/>
                <w:szCs w:val="28"/>
              </w:rPr>
            </w:pPr>
          </w:p>
        </w:tc>
      </w:tr>
      <w:tr w14:paraId="552C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73A4EB17">
            <w:pPr>
              <w:spacing w:line="360" w:lineRule="exact"/>
              <w:jc w:val="center"/>
              <w:rPr>
                <w:rFonts w:ascii="宋体" w:hAnsi="宋体" w:eastAsia="宋体"/>
                <w:b/>
                <w:sz w:val="24"/>
              </w:rPr>
            </w:pPr>
            <w:r>
              <w:rPr>
                <w:rFonts w:hint="eastAsia" w:ascii="宋体" w:hAnsi="宋体" w:eastAsia="宋体"/>
                <w:b/>
                <w:sz w:val="24"/>
              </w:rPr>
              <w:t>投标范围</w:t>
            </w:r>
          </w:p>
        </w:tc>
        <w:tc>
          <w:tcPr>
            <w:tcW w:w="3648" w:type="pct"/>
            <w:tcBorders>
              <w:top w:val="nil"/>
            </w:tcBorders>
            <w:vAlign w:val="center"/>
          </w:tcPr>
          <w:p w14:paraId="146B1144">
            <w:pPr>
              <w:widowControl/>
              <w:spacing w:line="360" w:lineRule="auto"/>
              <w:rPr>
                <w:rFonts w:ascii="宋体" w:hAnsi="宋体" w:eastAsia="宋体"/>
                <w:sz w:val="24"/>
                <w:szCs w:val="28"/>
              </w:rPr>
            </w:pPr>
            <w:r>
              <w:rPr>
                <w:rFonts w:hint="eastAsia" w:ascii="宋体" w:hAnsi="宋体" w:eastAsia="宋体"/>
                <w:sz w:val="24"/>
                <w:szCs w:val="28"/>
              </w:rPr>
              <w:t>全部</w:t>
            </w:r>
          </w:p>
        </w:tc>
      </w:tr>
      <w:tr w14:paraId="1F516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6CB25954">
            <w:pPr>
              <w:spacing w:line="360" w:lineRule="exact"/>
              <w:jc w:val="center"/>
              <w:rPr>
                <w:rFonts w:ascii="宋体" w:hAnsi="宋体" w:eastAsia="宋体"/>
                <w:b/>
                <w:sz w:val="24"/>
              </w:rPr>
            </w:pPr>
            <w:r>
              <w:rPr>
                <w:rFonts w:hint="eastAsia" w:ascii="宋体" w:hAnsi="宋体" w:eastAsia="宋体"/>
                <w:b/>
                <w:sz w:val="24"/>
              </w:rPr>
              <w:t>合同履行期限</w:t>
            </w:r>
          </w:p>
        </w:tc>
        <w:tc>
          <w:tcPr>
            <w:tcW w:w="3648" w:type="pct"/>
            <w:tcBorders>
              <w:top w:val="nil"/>
            </w:tcBorders>
            <w:vAlign w:val="center"/>
          </w:tcPr>
          <w:p w14:paraId="093719BB">
            <w:pPr>
              <w:widowControl/>
              <w:spacing w:line="360" w:lineRule="auto"/>
              <w:rPr>
                <w:rFonts w:hint="eastAsia" w:ascii="宋体" w:hAnsi="宋体" w:eastAsia="宋体"/>
                <w:sz w:val="24"/>
                <w:szCs w:val="28"/>
                <w:lang w:eastAsia="zh-CN"/>
              </w:rPr>
            </w:pPr>
            <w:r>
              <w:rPr>
                <w:rFonts w:hint="eastAsia" w:ascii="宋体" w:hAnsi="宋体" w:eastAsia="宋体"/>
                <w:sz w:val="24"/>
                <w:szCs w:val="28"/>
                <w:lang w:eastAsia="zh-CN"/>
              </w:rPr>
              <w:t>合同签订之日起90 日历天</w:t>
            </w:r>
          </w:p>
        </w:tc>
      </w:tr>
      <w:tr w14:paraId="656AB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467DE0BC">
            <w:pPr>
              <w:spacing w:line="360" w:lineRule="exact"/>
              <w:jc w:val="center"/>
              <w:rPr>
                <w:rFonts w:ascii="宋体" w:hAnsi="宋体" w:eastAsia="宋体"/>
                <w:b/>
                <w:sz w:val="24"/>
              </w:rPr>
            </w:pPr>
            <w:r>
              <w:rPr>
                <w:rFonts w:hint="eastAsia" w:ascii="宋体" w:hAnsi="宋体" w:eastAsia="宋体"/>
                <w:b/>
                <w:sz w:val="24"/>
              </w:rPr>
              <w:t>投标报价</w:t>
            </w:r>
          </w:p>
        </w:tc>
        <w:tc>
          <w:tcPr>
            <w:tcW w:w="3648" w:type="pct"/>
            <w:tcBorders>
              <w:top w:val="nil"/>
            </w:tcBorders>
            <w:vAlign w:val="center"/>
          </w:tcPr>
          <w:p w14:paraId="1004D257">
            <w:pPr>
              <w:snapToGrid w:val="0"/>
              <w:spacing w:line="360" w:lineRule="auto"/>
              <w:jc w:val="left"/>
              <w:rPr>
                <w:rFonts w:ascii="宋体" w:hAnsi="宋体" w:eastAsia="宋体" w:cs="宋体"/>
                <w:bCs/>
                <w:sz w:val="24"/>
                <w:szCs w:val="24"/>
              </w:rPr>
            </w:pPr>
            <w:r>
              <w:rPr>
                <w:rFonts w:hint="eastAsia" w:ascii="宋体" w:hAnsi="宋体" w:eastAsia="宋体" w:cs="宋体"/>
                <w:bCs/>
                <w:sz w:val="24"/>
                <w:szCs w:val="24"/>
              </w:rPr>
              <w:t>总价：</w:t>
            </w:r>
          </w:p>
          <w:p w14:paraId="4F37AFDE">
            <w:pPr>
              <w:snapToGrid w:val="0"/>
              <w:spacing w:line="360" w:lineRule="auto"/>
              <w:jc w:val="left"/>
              <w:rPr>
                <w:rFonts w:ascii="宋体" w:hAnsi="宋体" w:eastAsia="宋体" w:cs="宋体"/>
                <w:bCs/>
                <w:sz w:val="24"/>
                <w:szCs w:val="24"/>
                <w:u w:val="single"/>
              </w:rPr>
            </w:pPr>
            <w:r>
              <w:rPr>
                <w:rFonts w:hint="eastAsia" w:ascii="宋体" w:hAnsi="宋体" w:eastAsia="宋体" w:cs="宋体"/>
                <w:bCs/>
                <w:sz w:val="24"/>
                <w:szCs w:val="24"/>
              </w:rPr>
              <w:t>大写：</w:t>
            </w:r>
            <w:r>
              <w:rPr>
                <w:rFonts w:hint="eastAsia" w:ascii="宋体" w:hAnsi="宋体" w:eastAsia="宋体" w:cs="宋体"/>
                <w:bCs/>
                <w:sz w:val="24"/>
                <w:szCs w:val="24"/>
                <w:u w:val="single"/>
              </w:rPr>
              <w:t xml:space="preserve"> 人民币               </w:t>
            </w:r>
          </w:p>
          <w:p w14:paraId="6B3D662F">
            <w:pPr>
              <w:spacing w:line="360" w:lineRule="auto"/>
              <w:ind w:right="-670"/>
              <w:rPr>
                <w:rFonts w:ascii="宋体" w:hAnsi="宋体" w:eastAsia="宋体" w:cs="宋体"/>
                <w:bCs/>
                <w:sz w:val="24"/>
                <w:szCs w:val="24"/>
                <w:u w:val="single"/>
              </w:rPr>
            </w:pPr>
            <w:r>
              <w:rPr>
                <w:rFonts w:hint="eastAsia" w:ascii="宋体" w:hAnsi="宋体" w:eastAsia="宋体" w:cs="宋体"/>
                <w:bCs/>
                <w:sz w:val="24"/>
                <w:szCs w:val="24"/>
              </w:rPr>
              <w:t>小写：</w:t>
            </w:r>
            <w:r>
              <w:rPr>
                <w:rFonts w:hint="eastAsia" w:ascii="宋体" w:hAnsi="宋体" w:eastAsia="宋体" w:cs="宋体"/>
                <w:bCs/>
                <w:sz w:val="24"/>
                <w:szCs w:val="24"/>
                <w:u w:val="single"/>
              </w:rPr>
              <w:t xml:space="preserve">  ¥                   </w:t>
            </w:r>
          </w:p>
          <w:p w14:paraId="36E5F3F3">
            <w:pPr>
              <w:spacing w:line="360" w:lineRule="auto"/>
              <w:ind w:right="-670"/>
              <w:rPr>
                <w:rFonts w:ascii="宋体" w:hAnsi="宋体" w:eastAsia="宋体" w:cs="宋体"/>
                <w:bCs/>
                <w:sz w:val="24"/>
                <w:szCs w:val="24"/>
                <w:u w:val="single"/>
              </w:rPr>
            </w:pPr>
          </w:p>
        </w:tc>
      </w:tr>
      <w:tr w14:paraId="512E1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0" w:hRule="atLeast"/>
          <w:jc w:val="center"/>
        </w:trPr>
        <w:tc>
          <w:tcPr>
            <w:tcW w:w="1352" w:type="pct"/>
            <w:tcBorders>
              <w:top w:val="nil"/>
            </w:tcBorders>
            <w:vAlign w:val="center"/>
          </w:tcPr>
          <w:p w14:paraId="2C51AE5E">
            <w:pPr>
              <w:spacing w:line="360" w:lineRule="auto"/>
              <w:jc w:val="center"/>
              <w:rPr>
                <w:rFonts w:ascii="宋体" w:hAnsi="宋体" w:eastAsia="宋体"/>
                <w:b/>
                <w:sz w:val="24"/>
              </w:rPr>
            </w:pPr>
            <w:r>
              <w:rPr>
                <w:rFonts w:hint="eastAsia" w:ascii="宋体" w:hAnsi="宋体" w:eastAsia="宋体"/>
                <w:b/>
                <w:sz w:val="24"/>
              </w:rPr>
              <w:t>其他</w:t>
            </w:r>
          </w:p>
        </w:tc>
        <w:tc>
          <w:tcPr>
            <w:tcW w:w="3648" w:type="pct"/>
            <w:tcBorders>
              <w:top w:val="nil"/>
            </w:tcBorders>
            <w:vAlign w:val="center"/>
          </w:tcPr>
          <w:p w14:paraId="7C4AA9DC">
            <w:pPr>
              <w:spacing w:line="360" w:lineRule="auto"/>
              <w:jc w:val="left"/>
              <w:rPr>
                <w:rFonts w:ascii="宋体" w:hAnsi="宋体" w:eastAsia="宋体"/>
                <w:sz w:val="24"/>
                <w:szCs w:val="28"/>
              </w:rPr>
            </w:pPr>
          </w:p>
        </w:tc>
      </w:tr>
    </w:tbl>
    <w:p w14:paraId="3F0FFAED">
      <w:pPr>
        <w:spacing w:line="360" w:lineRule="auto"/>
        <w:ind w:firstLine="4800" w:firstLineChars="2000"/>
        <w:rPr>
          <w:rFonts w:ascii="宋体" w:hAnsi="宋体" w:eastAsia="宋体"/>
          <w:sz w:val="24"/>
          <w:u w:val="single"/>
        </w:rPr>
      </w:pPr>
      <w:r>
        <w:rPr>
          <w:rFonts w:hint="eastAsia" w:ascii="宋体" w:hAnsi="宋体" w:eastAsia="宋体"/>
          <w:sz w:val="24"/>
        </w:rPr>
        <w:t>投标人盖章：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407D148F">
      <w:pPr>
        <w:tabs>
          <w:tab w:val="left" w:pos="630"/>
        </w:tabs>
        <w:spacing w:line="360" w:lineRule="auto"/>
        <w:ind w:firstLine="4800" w:firstLineChars="2000"/>
        <w:rPr>
          <w:rFonts w:ascii="宋体" w:hAnsi="宋体" w:eastAsia="宋体"/>
          <w:sz w:val="24"/>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3F28FC28">
      <w:pPr>
        <w:spacing w:line="360" w:lineRule="auto"/>
        <w:rPr>
          <w:rFonts w:ascii="宋体" w:hAnsi="宋体" w:eastAsia="宋体"/>
          <w:b/>
          <w:sz w:val="24"/>
        </w:rPr>
      </w:pPr>
      <w:r>
        <w:rPr>
          <w:rFonts w:hint="eastAsia" w:ascii="宋体" w:hAnsi="宋体" w:eastAsia="宋体"/>
          <w:b/>
          <w:sz w:val="24"/>
        </w:rPr>
        <w:t>注：</w:t>
      </w:r>
    </w:p>
    <w:p w14:paraId="2C708E2B">
      <w:pPr>
        <w:spacing w:line="360" w:lineRule="auto"/>
        <w:ind w:firstLine="435"/>
        <w:rPr>
          <w:rFonts w:ascii="宋体" w:hAnsi="宋体" w:eastAsia="宋体"/>
          <w:sz w:val="24"/>
        </w:rPr>
      </w:pPr>
      <w:r>
        <w:rPr>
          <w:rFonts w:ascii="宋体" w:hAnsi="宋体" w:eastAsia="宋体"/>
          <w:sz w:val="24"/>
        </w:rPr>
        <w:t>1</w:t>
      </w:r>
      <w:r>
        <w:rPr>
          <w:rFonts w:hint="eastAsia" w:ascii="宋体" w:hAnsi="宋体" w:eastAsia="宋体"/>
          <w:sz w:val="24"/>
        </w:rPr>
        <w:t>.</w:t>
      </w:r>
      <w:r>
        <w:rPr>
          <w:rFonts w:ascii="宋体" w:hAnsi="宋体" w:eastAsia="宋体"/>
          <w:sz w:val="24"/>
        </w:rPr>
        <w:t>此表用于开标唱标之用。</w:t>
      </w:r>
    </w:p>
    <w:p w14:paraId="487DA25F">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w:t>
      </w:r>
      <w:r>
        <w:rPr>
          <w:rFonts w:ascii="宋体" w:hAnsi="宋体" w:eastAsia="宋体"/>
          <w:sz w:val="24"/>
        </w:rPr>
        <w:t>表中投标报价即为优惠后报价，并作为评审及定标依据。任何有选择或有条件的投标报价，或者表中某一包别填写多个报价，均为无效报价。</w:t>
      </w:r>
    </w:p>
    <w:p w14:paraId="072A60D1">
      <w:pPr>
        <w:pStyle w:val="4"/>
        <w:spacing w:before="78" w:line="218" w:lineRule="auto"/>
        <w:ind w:left="57" w:firstLine="480"/>
        <w:outlineLvl w:val="2"/>
        <w:rPr>
          <w:sz w:val="24"/>
          <w:szCs w:val="24"/>
        </w:rPr>
      </w:pPr>
      <w:r>
        <w:rPr>
          <w:rFonts w:hint="eastAsia" w:ascii="宋体" w:hAnsi="宋体" w:eastAsia="宋体"/>
          <w:sz w:val="24"/>
        </w:rPr>
        <w:t>3.表中大写金额与小写金额不一致的，以大写金额为准。</w:t>
      </w:r>
      <w:r>
        <w:rPr>
          <w:rFonts w:ascii="宋体" w:hAnsi="宋体" w:eastAsia="宋体"/>
          <w:sz w:val="24"/>
        </w:rPr>
        <w:br w:type="page"/>
      </w:r>
      <w:r>
        <w:rPr>
          <w:rFonts w:hint="eastAsia" w:ascii="宋体" w:hAnsi="宋体" w:eastAsia="宋体" w:cs="@仿宋_GB2312"/>
          <w:b/>
          <w:sz w:val="24"/>
          <w:szCs w:val="20"/>
        </w:rPr>
        <w:t>1-2 分项报价明细表</w:t>
      </w:r>
    </w:p>
    <w:p w14:paraId="1260093D">
      <w:pPr>
        <w:pStyle w:val="4"/>
        <w:spacing w:before="302" w:line="211" w:lineRule="auto"/>
        <w:ind w:left="2875" w:firstLine="432"/>
        <w:rPr>
          <w:sz w:val="25"/>
          <w:szCs w:val="25"/>
        </w:rPr>
      </w:pPr>
      <w:r>
        <w:rPr>
          <w:i/>
          <w:iCs/>
          <w:spacing w:val="-17"/>
          <w:sz w:val="25"/>
          <w:szCs w:val="25"/>
        </w:rPr>
        <w:t>（仅供参考，供应商可自行制作格式）</w:t>
      </w:r>
    </w:p>
    <w:p w14:paraId="4FC9A523">
      <w:pPr>
        <w:spacing w:line="130" w:lineRule="exact"/>
      </w:pPr>
    </w:p>
    <w:tbl>
      <w:tblPr>
        <w:tblStyle w:val="19"/>
        <w:tblW w:w="7960" w:type="dxa"/>
        <w:tblInd w:w="6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77"/>
        <w:gridCol w:w="1604"/>
        <w:gridCol w:w="1544"/>
        <w:gridCol w:w="1874"/>
        <w:gridCol w:w="2061"/>
      </w:tblGrid>
      <w:tr w14:paraId="1E591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877" w:type="dxa"/>
          </w:tcPr>
          <w:p w14:paraId="2C4F69AF">
            <w:pPr>
              <w:spacing w:before="198" w:line="221" w:lineRule="auto"/>
              <w:ind w:left="188"/>
              <w:rPr>
                <w:rFonts w:ascii="宋体" w:hAnsi="宋体" w:eastAsia="宋体" w:cs="宋体"/>
                <w:sz w:val="24"/>
                <w:szCs w:val="24"/>
              </w:rPr>
            </w:pPr>
            <w:r>
              <w:rPr>
                <w:rFonts w:ascii="宋体" w:hAnsi="宋体" w:eastAsia="宋体" w:cs="宋体"/>
                <w:b/>
                <w:bCs/>
                <w:spacing w:val="1"/>
                <w:sz w:val="24"/>
                <w:szCs w:val="24"/>
              </w:rPr>
              <w:t>序号</w:t>
            </w:r>
          </w:p>
        </w:tc>
        <w:tc>
          <w:tcPr>
            <w:tcW w:w="1604" w:type="dxa"/>
          </w:tcPr>
          <w:p w14:paraId="15315B83">
            <w:pPr>
              <w:spacing w:before="199" w:line="220" w:lineRule="auto"/>
              <w:ind w:left="315"/>
              <w:rPr>
                <w:rFonts w:ascii="宋体" w:hAnsi="宋体" w:eastAsia="宋体" w:cs="宋体"/>
                <w:sz w:val="24"/>
                <w:szCs w:val="24"/>
              </w:rPr>
            </w:pPr>
            <w:r>
              <w:rPr>
                <w:rFonts w:ascii="宋体" w:hAnsi="宋体" w:eastAsia="宋体" w:cs="宋体"/>
                <w:b/>
                <w:bCs/>
                <w:sz w:val="24"/>
                <w:szCs w:val="24"/>
              </w:rPr>
              <w:t>岗位名称</w:t>
            </w:r>
          </w:p>
        </w:tc>
        <w:tc>
          <w:tcPr>
            <w:tcW w:w="1544" w:type="dxa"/>
          </w:tcPr>
          <w:p w14:paraId="44C31001">
            <w:pPr>
              <w:spacing w:before="198" w:line="220" w:lineRule="auto"/>
              <w:ind w:left="402"/>
              <w:rPr>
                <w:rFonts w:ascii="宋体" w:hAnsi="宋体" w:eastAsia="宋体" w:cs="宋体"/>
                <w:sz w:val="24"/>
                <w:szCs w:val="24"/>
              </w:rPr>
            </w:pPr>
            <w:r>
              <w:rPr>
                <w:rFonts w:ascii="宋体" w:hAnsi="宋体" w:eastAsia="宋体" w:cs="宋体"/>
                <w:b/>
                <w:bCs/>
                <w:spacing w:val="2"/>
                <w:sz w:val="24"/>
                <w:szCs w:val="24"/>
              </w:rPr>
              <w:t>月工资</w:t>
            </w:r>
          </w:p>
        </w:tc>
        <w:tc>
          <w:tcPr>
            <w:tcW w:w="1874" w:type="dxa"/>
          </w:tcPr>
          <w:p w14:paraId="58B5C275">
            <w:pPr>
              <w:spacing w:before="198" w:line="220" w:lineRule="auto"/>
              <w:ind w:left="455"/>
              <w:rPr>
                <w:rFonts w:ascii="宋体" w:hAnsi="宋体" w:eastAsia="宋体" w:cs="宋体"/>
                <w:sz w:val="24"/>
                <w:szCs w:val="24"/>
              </w:rPr>
            </w:pPr>
            <w:r>
              <w:rPr>
                <w:rFonts w:ascii="宋体" w:hAnsi="宋体" w:eastAsia="宋体" w:cs="宋体"/>
                <w:b/>
                <w:bCs/>
                <w:sz w:val="24"/>
                <w:szCs w:val="24"/>
              </w:rPr>
              <w:t>岗位人数</w:t>
            </w:r>
          </w:p>
        </w:tc>
        <w:tc>
          <w:tcPr>
            <w:tcW w:w="2061" w:type="dxa"/>
          </w:tcPr>
          <w:p w14:paraId="7E0A3BE8">
            <w:pPr>
              <w:spacing w:before="33" w:line="220" w:lineRule="auto"/>
              <w:ind w:left="153"/>
              <w:rPr>
                <w:rFonts w:ascii="宋体" w:hAnsi="宋体" w:eastAsia="宋体" w:cs="宋体"/>
                <w:sz w:val="24"/>
                <w:szCs w:val="24"/>
              </w:rPr>
            </w:pPr>
            <w:r>
              <w:rPr>
                <w:rFonts w:ascii="宋体" w:hAnsi="宋体" w:eastAsia="宋体" w:cs="宋体"/>
                <w:b/>
                <w:bCs/>
                <w:spacing w:val="8"/>
                <w:sz w:val="24"/>
                <w:szCs w:val="24"/>
              </w:rPr>
              <w:t>月工资小计金额</w:t>
            </w:r>
          </w:p>
          <w:p w14:paraId="1C4071F1">
            <w:pPr>
              <w:spacing w:before="29" w:line="213" w:lineRule="auto"/>
              <w:ind w:left="664"/>
              <w:rPr>
                <w:rFonts w:ascii="宋体" w:hAnsi="宋体" w:eastAsia="宋体" w:cs="宋体"/>
                <w:sz w:val="24"/>
                <w:szCs w:val="24"/>
              </w:rPr>
            </w:pPr>
            <w:r>
              <w:rPr>
                <w:rFonts w:ascii="宋体" w:hAnsi="宋体" w:eastAsia="宋体" w:cs="宋体"/>
                <w:b/>
                <w:bCs/>
                <w:spacing w:val="-3"/>
                <w:sz w:val="24"/>
                <w:szCs w:val="24"/>
              </w:rPr>
              <w:t>（元）</w:t>
            </w:r>
          </w:p>
        </w:tc>
      </w:tr>
      <w:tr w14:paraId="005C9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trPr>
        <w:tc>
          <w:tcPr>
            <w:tcW w:w="877" w:type="dxa"/>
          </w:tcPr>
          <w:p w14:paraId="0BA25FF7">
            <w:pPr>
              <w:spacing w:before="148" w:line="241" w:lineRule="auto"/>
              <w:ind w:left="402"/>
              <w:rPr>
                <w:rFonts w:ascii="宋体" w:hAnsi="宋体" w:eastAsia="宋体" w:cs="宋体"/>
                <w:sz w:val="24"/>
                <w:szCs w:val="24"/>
              </w:rPr>
            </w:pPr>
            <w:r>
              <w:rPr>
                <w:rFonts w:ascii="宋体" w:hAnsi="宋体" w:eastAsia="宋体" w:cs="宋体"/>
                <w:sz w:val="24"/>
                <w:szCs w:val="24"/>
              </w:rPr>
              <w:t>1</w:t>
            </w:r>
          </w:p>
        </w:tc>
        <w:tc>
          <w:tcPr>
            <w:tcW w:w="1604" w:type="dxa"/>
          </w:tcPr>
          <w:p w14:paraId="30FA8C3F">
            <w:pPr>
              <w:rPr>
                <w:rFonts w:ascii="Arial"/>
              </w:rPr>
            </w:pPr>
          </w:p>
        </w:tc>
        <w:tc>
          <w:tcPr>
            <w:tcW w:w="1544" w:type="dxa"/>
          </w:tcPr>
          <w:p w14:paraId="0CD52E28">
            <w:pPr>
              <w:rPr>
                <w:rFonts w:ascii="Arial"/>
              </w:rPr>
            </w:pPr>
          </w:p>
        </w:tc>
        <w:tc>
          <w:tcPr>
            <w:tcW w:w="1874" w:type="dxa"/>
          </w:tcPr>
          <w:p w14:paraId="503DBA2D">
            <w:pPr>
              <w:rPr>
                <w:rFonts w:ascii="Arial"/>
              </w:rPr>
            </w:pPr>
          </w:p>
        </w:tc>
        <w:tc>
          <w:tcPr>
            <w:tcW w:w="2061" w:type="dxa"/>
          </w:tcPr>
          <w:p w14:paraId="625850C0">
            <w:pPr>
              <w:rPr>
                <w:rFonts w:ascii="Arial"/>
              </w:rPr>
            </w:pPr>
          </w:p>
        </w:tc>
      </w:tr>
      <w:tr w14:paraId="24983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9" w:hRule="atLeast"/>
        </w:trPr>
        <w:tc>
          <w:tcPr>
            <w:tcW w:w="877" w:type="dxa"/>
          </w:tcPr>
          <w:p w14:paraId="3DF01F4D">
            <w:pPr>
              <w:spacing w:before="151" w:line="241" w:lineRule="auto"/>
              <w:ind w:left="387"/>
              <w:rPr>
                <w:rFonts w:ascii="宋体" w:hAnsi="宋体" w:eastAsia="宋体" w:cs="宋体"/>
                <w:sz w:val="24"/>
                <w:szCs w:val="24"/>
              </w:rPr>
            </w:pPr>
            <w:r>
              <w:rPr>
                <w:rFonts w:ascii="宋体" w:hAnsi="宋体" w:eastAsia="宋体" w:cs="宋体"/>
                <w:sz w:val="24"/>
                <w:szCs w:val="24"/>
              </w:rPr>
              <w:t>2</w:t>
            </w:r>
          </w:p>
        </w:tc>
        <w:tc>
          <w:tcPr>
            <w:tcW w:w="1604" w:type="dxa"/>
          </w:tcPr>
          <w:p w14:paraId="137C4BC4">
            <w:pPr>
              <w:rPr>
                <w:rFonts w:ascii="Arial"/>
              </w:rPr>
            </w:pPr>
          </w:p>
        </w:tc>
        <w:tc>
          <w:tcPr>
            <w:tcW w:w="1544" w:type="dxa"/>
          </w:tcPr>
          <w:p w14:paraId="2DE39937">
            <w:pPr>
              <w:rPr>
                <w:rFonts w:ascii="Arial"/>
              </w:rPr>
            </w:pPr>
          </w:p>
        </w:tc>
        <w:tc>
          <w:tcPr>
            <w:tcW w:w="1874" w:type="dxa"/>
          </w:tcPr>
          <w:p w14:paraId="524B2840">
            <w:pPr>
              <w:rPr>
                <w:rFonts w:ascii="Arial"/>
              </w:rPr>
            </w:pPr>
          </w:p>
        </w:tc>
        <w:tc>
          <w:tcPr>
            <w:tcW w:w="2061" w:type="dxa"/>
          </w:tcPr>
          <w:p w14:paraId="0A72FD7B">
            <w:pPr>
              <w:rPr>
                <w:rFonts w:ascii="Arial"/>
              </w:rPr>
            </w:pPr>
          </w:p>
        </w:tc>
      </w:tr>
      <w:tr w14:paraId="48BC1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trPr>
        <w:tc>
          <w:tcPr>
            <w:tcW w:w="877" w:type="dxa"/>
          </w:tcPr>
          <w:p w14:paraId="2149C0B2">
            <w:pPr>
              <w:spacing w:before="152"/>
              <w:ind w:left="389"/>
              <w:rPr>
                <w:rFonts w:ascii="宋体" w:hAnsi="宋体" w:eastAsia="宋体" w:cs="宋体"/>
                <w:sz w:val="24"/>
                <w:szCs w:val="24"/>
              </w:rPr>
            </w:pPr>
            <w:r>
              <w:rPr>
                <w:rFonts w:ascii="宋体" w:hAnsi="宋体" w:eastAsia="宋体" w:cs="宋体"/>
                <w:sz w:val="24"/>
                <w:szCs w:val="24"/>
              </w:rPr>
              <w:t>3</w:t>
            </w:r>
          </w:p>
        </w:tc>
        <w:tc>
          <w:tcPr>
            <w:tcW w:w="1604" w:type="dxa"/>
          </w:tcPr>
          <w:p w14:paraId="3D2AA82D">
            <w:pPr>
              <w:rPr>
                <w:rFonts w:ascii="Arial"/>
              </w:rPr>
            </w:pPr>
          </w:p>
        </w:tc>
        <w:tc>
          <w:tcPr>
            <w:tcW w:w="1544" w:type="dxa"/>
          </w:tcPr>
          <w:p w14:paraId="76A3D44D">
            <w:pPr>
              <w:rPr>
                <w:rFonts w:ascii="Arial"/>
              </w:rPr>
            </w:pPr>
          </w:p>
        </w:tc>
        <w:tc>
          <w:tcPr>
            <w:tcW w:w="1874" w:type="dxa"/>
          </w:tcPr>
          <w:p w14:paraId="123944C2">
            <w:pPr>
              <w:rPr>
                <w:rFonts w:ascii="Arial"/>
              </w:rPr>
            </w:pPr>
          </w:p>
        </w:tc>
        <w:tc>
          <w:tcPr>
            <w:tcW w:w="2061" w:type="dxa"/>
          </w:tcPr>
          <w:p w14:paraId="2C419859">
            <w:pPr>
              <w:rPr>
                <w:rFonts w:ascii="Arial"/>
              </w:rPr>
            </w:pPr>
          </w:p>
        </w:tc>
      </w:tr>
      <w:tr w14:paraId="545F2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9" w:hRule="atLeast"/>
        </w:trPr>
        <w:tc>
          <w:tcPr>
            <w:tcW w:w="877" w:type="dxa"/>
          </w:tcPr>
          <w:p w14:paraId="1760A20D">
            <w:pPr>
              <w:spacing w:before="154" w:line="224" w:lineRule="auto"/>
              <w:ind w:left="340"/>
              <w:rPr>
                <w:rFonts w:ascii="宋体" w:hAnsi="宋体" w:eastAsia="宋体" w:cs="宋体"/>
                <w:sz w:val="24"/>
                <w:szCs w:val="24"/>
              </w:rPr>
            </w:pPr>
            <w:r>
              <w:rPr>
                <w:rFonts w:hint="eastAsia" w:ascii="宋体" w:hAnsi="宋体" w:eastAsia="宋体" w:cs="宋体"/>
                <w:spacing w:val="35"/>
                <w:w w:val="150"/>
                <w:sz w:val="24"/>
                <w:szCs w:val="24"/>
              </w:rPr>
              <w:t>……</w:t>
            </w:r>
          </w:p>
        </w:tc>
        <w:tc>
          <w:tcPr>
            <w:tcW w:w="1604" w:type="dxa"/>
          </w:tcPr>
          <w:p w14:paraId="1DED34B8">
            <w:pPr>
              <w:rPr>
                <w:rFonts w:ascii="Arial"/>
              </w:rPr>
            </w:pPr>
          </w:p>
        </w:tc>
        <w:tc>
          <w:tcPr>
            <w:tcW w:w="1544" w:type="dxa"/>
          </w:tcPr>
          <w:p w14:paraId="389A6CA3">
            <w:pPr>
              <w:rPr>
                <w:rFonts w:ascii="Arial"/>
              </w:rPr>
            </w:pPr>
          </w:p>
        </w:tc>
        <w:tc>
          <w:tcPr>
            <w:tcW w:w="1874" w:type="dxa"/>
          </w:tcPr>
          <w:p w14:paraId="5C514B43">
            <w:pPr>
              <w:rPr>
                <w:rFonts w:ascii="Arial"/>
              </w:rPr>
            </w:pPr>
          </w:p>
        </w:tc>
        <w:tc>
          <w:tcPr>
            <w:tcW w:w="2061" w:type="dxa"/>
          </w:tcPr>
          <w:p w14:paraId="3D8729F5">
            <w:pPr>
              <w:rPr>
                <w:rFonts w:ascii="Arial"/>
              </w:rPr>
            </w:pPr>
          </w:p>
        </w:tc>
      </w:tr>
      <w:tr w14:paraId="43AB5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trPr>
        <w:tc>
          <w:tcPr>
            <w:tcW w:w="877" w:type="dxa"/>
          </w:tcPr>
          <w:p w14:paraId="21F5B555">
            <w:pPr>
              <w:rPr>
                <w:rFonts w:ascii="Arial"/>
              </w:rPr>
            </w:pPr>
          </w:p>
        </w:tc>
        <w:tc>
          <w:tcPr>
            <w:tcW w:w="1604" w:type="dxa"/>
          </w:tcPr>
          <w:p w14:paraId="2AAD2E99">
            <w:pPr>
              <w:spacing w:before="156" w:line="220" w:lineRule="auto"/>
              <w:ind w:left="259"/>
              <w:rPr>
                <w:rFonts w:ascii="宋体" w:hAnsi="宋体" w:eastAsia="宋体" w:cs="宋体"/>
                <w:sz w:val="24"/>
                <w:szCs w:val="24"/>
              </w:rPr>
            </w:pPr>
            <w:r>
              <w:rPr>
                <w:rFonts w:ascii="宋体" w:hAnsi="宋体" w:eastAsia="宋体" w:cs="宋体"/>
                <w:spacing w:val="-2"/>
                <w:sz w:val="24"/>
                <w:szCs w:val="24"/>
              </w:rPr>
              <w:t>其他费用</w:t>
            </w:r>
          </w:p>
        </w:tc>
        <w:tc>
          <w:tcPr>
            <w:tcW w:w="1544" w:type="dxa"/>
          </w:tcPr>
          <w:p w14:paraId="5A0E5BFA">
            <w:pPr>
              <w:rPr>
                <w:rFonts w:ascii="Arial"/>
              </w:rPr>
            </w:pPr>
          </w:p>
        </w:tc>
        <w:tc>
          <w:tcPr>
            <w:tcW w:w="1874" w:type="dxa"/>
          </w:tcPr>
          <w:p w14:paraId="1F996463">
            <w:pPr>
              <w:rPr>
                <w:rFonts w:ascii="Arial"/>
              </w:rPr>
            </w:pPr>
          </w:p>
        </w:tc>
        <w:tc>
          <w:tcPr>
            <w:tcW w:w="2061" w:type="dxa"/>
          </w:tcPr>
          <w:p w14:paraId="429DF0F1">
            <w:pPr>
              <w:rPr>
                <w:rFonts w:ascii="Arial"/>
              </w:rPr>
            </w:pPr>
          </w:p>
        </w:tc>
      </w:tr>
      <w:tr w14:paraId="5C5DD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trPr>
        <w:tc>
          <w:tcPr>
            <w:tcW w:w="877" w:type="dxa"/>
          </w:tcPr>
          <w:p w14:paraId="7912A62C">
            <w:pPr>
              <w:rPr>
                <w:rFonts w:ascii="Arial"/>
              </w:rPr>
            </w:pPr>
          </w:p>
        </w:tc>
        <w:tc>
          <w:tcPr>
            <w:tcW w:w="1604" w:type="dxa"/>
          </w:tcPr>
          <w:p w14:paraId="0753F329">
            <w:pPr>
              <w:spacing w:before="157" w:line="224" w:lineRule="auto"/>
              <w:ind w:left="574"/>
              <w:rPr>
                <w:rFonts w:ascii="宋体" w:hAnsi="宋体" w:eastAsia="宋体" w:cs="宋体"/>
                <w:sz w:val="24"/>
                <w:szCs w:val="24"/>
              </w:rPr>
            </w:pPr>
            <w:r>
              <w:rPr>
                <w:rFonts w:hint="eastAsia" w:ascii="宋体" w:hAnsi="宋体" w:eastAsia="宋体" w:cs="宋体"/>
                <w:spacing w:val="35"/>
                <w:w w:val="150"/>
                <w:sz w:val="24"/>
                <w:szCs w:val="24"/>
              </w:rPr>
              <w:t>……</w:t>
            </w:r>
          </w:p>
        </w:tc>
        <w:tc>
          <w:tcPr>
            <w:tcW w:w="1544" w:type="dxa"/>
          </w:tcPr>
          <w:p w14:paraId="3E911145">
            <w:pPr>
              <w:rPr>
                <w:rFonts w:ascii="Arial"/>
              </w:rPr>
            </w:pPr>
          </w:p>
        </w:tc>
        <w:tc>
          <w:tcPr>
            <w:tcW w:w="1874" w:type="dxa"/>
          </w:tcPr>
          <w:p w14:paraId="20BCFFE1">
            <w:pPr>
              <w:rPr>
                <w:rFonts w:ascii="Arial"/>
              </w:rPr>
            </w:pPr>
          </w:p>
        </w:tc>
        <w:tc>
          <w:tcPr>
            <w:tcW w:w="2061" w:type="dxa"/>
          </w:tcPr>
          <w:p w14:paraId="0151B8FC">
            <w:pPr>
              <w:rPr>
                <w:rFonts w:ascii="Arial"/>
              </w:rPr>
            </w:pPr>
          </w:p>
        </w:tc>
      </w:tr>
      <w:tr w14:paraId="3AE3F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6" w:hRule="atLeast"/>
        </w:trPr>
        <w:tc>
          <w:tcPr>
            <w:tcW w:w="5899" w:type="dxa"/>
            <w:gridSpan w:val="4"/>
          </w:tcPr>
          <w:p w14:paraId="1B1FA730">
            <w:pPr>
              <w:spacing w:before="174" w:line="218" w:lineRule="auto"/>
              <w:ind w:left="415"/>
              <w:rPr>
                <w:rFonts w:ascii="宋体" w:hAnsi="宋体" w:eastAsia="宋体" w:cs="宋体"/>
                <w:sz w:val="24"/>
                <w:szCs w:val="24"/>
              </w:rPr>
            </w:pPr>
            <w:r>
              <w:rPr>
                <w:rFonts w:hint="eastAsia" w:ascii="宋体" w:hAnsi="宋体" w:eastAsia="宋体" w:cs="宋体"/>
                <w:b/>
                <w:bCs/>
                <w:spacing w:val="1"/>
                <w:sz w:val="24"/>
                <w:szCs w:val="24"/>
              </w:rPr>
              <w:t>合计</w:t>
            </w:r>
            <w:r>
              <w:rPr>
                <w:rFonts w:ascii="宋体" w:hAnsi="宋体" w:eastAsia="宋体" w:cs="宋体"/>
                <w:b/>
                <w:bCs/>
                <w:spacing w:val="1"/>
                <w:sz w:val="24"/>
                <w:szCs w:val="24"/>
              </w:rPr>
              <w:t>（即报价表中</w:t>
            </w:r>
            <w:r>
              <w:rPr>
                <w:rFonts w:hint="eastAsia" w:ascii="宋体" w:hAnsi="宋体" w:eastAsia="宋体" w:cs="宋体"/>
                <w:b/>
                <w:bCs/>
                <w:spacing w:val="1"/>
                <w:sz w:val="24"/>
                <w:szCs w:val="24"/>
              </w:rPr>
              <w:t>总</w:t>
            </w:r>
            <w:r>
              <w:rPr>
                <w:rFonts w:ascii="宋体" w:hAnsi="宋体" w:eastAsia="宋体" w:cs="宋体"/>
                <w:b/>
                <w:bCs/>
                <w:spacing w:val="1"/>
                <w:sz w:val="24"/>
                <w:szCs w:val="24"/>
              </w:rPr>
              <w:t>报价，单位：</w:t>
            </w:r>
            <w:r>
              <w:rPr>
                <w:rFonts w:ascii="宋体" w:hAnsi="宋体" w:eastAsia="宋体" w:cs="宋体"/>
                <w:spacing w:val="80"/>
                <w:sz w:val="24"/>
                <w:szCs w:val="24"/>
              </w:rPr>
              <w:t xml:space="preserve"> </w:t>
            </w:r>
            <w:r>
              <w:rPr>
                <w:rFonts w:ascii="宋体" w:hAnsi="宋体" w:eastAsia="宋体" w:cs="宋体"/>
                <w:b/>
                <w:bCs/>
                <w:spacing w:val="1"/>
                <w:sz w:val="24"/>
                <w:szCs w:val="24"/>
              </w:rPr>
              <w:t>元）</w:t>
            </w:r>
          </w:p>
        </w:tc>
        <w:tc>
          <w:tcPr>
            <w:tcW w:w="2061" w:type="dxa"/>
          </w:tcPr>
          <w:p w14:paraId="69FD179A">
            <w:pPr>
              <w:rPr>
                <w:rFonts w:ascii="Arial"/>
              </w:rPr>
            </w:pPr>
          </w:p>
        </w:tc>
      </w:tr>
    </w:tbl>
    <w:p w14:paraId="4176B98B">
      <w:pPr>
        <w:pStyle w:val="4"/>
        <w:spacing w:before="48" w:line="219" w:lineRule="auto"/>
        <w:ind w:left="4845" w:firstLine="476"/>
        <w:rPr>
          <w:spacing w:val="-1"/>
          <w:sz w:val="24"/>
          <w:szCs w:val="24"/>
        </w:rPr>
      </w:pPr>
    </w:p>
    <w:p w14:paraId="32F13DDC">
      <w:pPr>
        <w:pStyle w:val="4"/>
        <w:spacing w:before="48" w:line="219" w:lineRule="auto"/>
        <w:ind w:left="4845" w:firstLine="476"/>
        <w:rPr>
          <w:sz w:val="24"/>
          <w:szCs w:val="24"/>
        </w:rPr>
      </w:pPr>
      <w:r>
        <w:rPr>
          <w:rFonts w:hint="eastAsia"/>
          <w:spacing w:val="-1"/>
          <w:sz w:val="24"/>
          <w:szCs w:val="24"/>
        </w:rPr>
        <w:t>投标人盖章</w:t>
      </w:r>
      <w:r>
        <w:rPr>
          <w:spacing w:val="-1"/>
          <w:sz w:val="24"/>
          <w:szCs w:val="24"/>
        </w:rPr>
        <w:t>：</w:t>
      </w:r>
      <w:r>
        <w:rPr>
          <w:sz w:val="24"/>
          <w:szCs w:val="24"/>
          <w:u w:val="single"/>
        </w:rPr>
        <w:t xml:space="preserve">              </w:t>
      </w:r>
    </w:p>
    <w:p w14:paraId="50045A39">
      <w:pPr>
        <w:pStyle w:val="4"/>
        <w:spacing w:before="181" w:line="220" w:lineRule="auto"/>
        <w:ind w:left="4887" w:firstLine="428"/>
        <w:rPr>
          <w:sz w:val="24"/>
          <w:szCs w:val="24"/>
        </w:rPr>
      </w:pPr>
      <w:r>
        <w:rPr>
          <w:spacing w:val="-13"/>
          <w:sz w:val="24"/>
          <w:szCs w:val="24"/>
        </w:rPr>
        <w:t>日           期：</w:t>
      </w:r>
      <w:r>
        <w:rPr>
          <w:sz w:val="24"/>
          <w:szCs w:val="24"/>
          <w:u w:val="single"/>
        </w:rPr>
        <w:t xml:space="preserve">              </w:t>
      </w:r>
    </w:p>
    <w:p w14:paraId="0E863255">
      <w:pPr>
        <w:pStyle w:val="4"/>
        <w:spacing w:before="178" w:line="224" w:lineRule="auto"/>
        <w:ind w:left="39" w:firstLine="422"/>
        <w:rPr>
          <w:sz w:val="24"/>
          <w:szCs w:val="24"/>
        </w:rPr>
      </w:pPr>
      <w:r>
        <w:rPr>
          <w:b/>
          <w:bCs/>
          <w:spacing w:val="-15"/>
          <w:sz w:val="24"/>
          <w:szCs w:val="24"/>
        </w:rPr>
        <w:t>注：</w:t>
      </w:r>
    </w:p>
    <w:p w14:paraId="5C49CDC7">
      <w:pPr>
        <w:pStyle w:val="4"/>
        <w:spacing w:before="176" w:line="359" w:lineRule="auto"/>
        <w:ind w:left="42" w:right="27" w:firstLine="474"/>
        <w:rPr>
          <w:sz w:val="24"/>
          <w:szCs w:val="24"/>
        </w:rPr>
      </w:pPr>
      <w:r>
        <w:rPr>
          <w:b/>
          <w:bCs/>
          <w:spacing w:val="-2"/>
          <w:sz w:val="24"/>
          <w:szCs w:val="24"/>
        </w:rPr>
        <w:t>表中所列服务为对应本项目需求的全部服务内容。如有漏项或缺项，供应商承担全</w:t>
      </w:r>
      <w:r>
        <w:rPr>
          <w:b/>
          <w:bCs/>
          <w:spacing w:val="-1"/>
          <w:sz w:val="24"/>
          <w:szCs w:val="24"/>
        </w:rPr>
        <w:t>部责任。工资须包含基本工资、社会保险、福利、税金等所有费用，不再单独列项。</w:t>
      </w:r>
    </w:p>
    <w:p w14:paraId="69811A47">
      <w:pPr>
        <w:spacing w:line="360" w:lineRule="auto"/>
        <w:ind w:firstLine="435"/>
        <w:rPr>
          <w:rFonts w:ascii="宋体" w:hAnsi="宋体" w:eastAsia="宋体"/>
          <w:sz w:val="24"/>
        </w:rPr>
      </w:pPr>
    </w:p>
    <w:p w14:paraId="238919DB">
      <w:pPr>
        <w:spacing w:line="360" w:lineRule="auto"/>
        <w:ind w:firstLine="435"/>
        <w:rPr>
          <w:rFonts w:ascii="宋体" w:hAnsi="宋体" w:eastAsia="宋体"/>
          <w:sz w:val="24"/>
        </w:rPr>
      </w:pPr>
    </w:p>
    <w:p w14:paraId="6AA515CA">
      <w:pPr>
        <w:spacing w:line="360" w:lineRule="auto"/>
        <w:ind w:firstLine="435"/>
        <w:rPr>
          <w:rFonts w:ascii="宋体" w:hAnsi="宋体" w:eastAsia="宋体"/>
          <w:sz w:val="24"/>
        </w:rPr>
      </w:pPr>
    </w:p>
    <w:p w14:paraId="2C09EB5E">
      <w:pPr>
        <w:spacing w:line="360" w:lineRule="auto"/>
        <w:ind w:firstLine="435"/>
        <w:rPr>
          <w:rFonts w:ascii="宋体" w:hAnsi="宋体" w:eastAsia="宋体"/>
          <w:sz w:val="24"/>
        </w:rPr>
      </w:pPr>
    </w:p>
    <w:p w14:paraId="6FBC8B78">
      <w:pPr>
        <w:spacing w:line="360" w:lineRule="auto"/>
        <w:ind w:firstLine="435"/>
        <w:rPr>
          <w:rFonts w:ascii="宋体" w:hAnsi="宋体" w:eastAsia="宋体"/>
          <w:sz w:val="24"/>
        </w:rPr>
      </w:pPr>
    </w:p>
    <w:p w14:paraId="74428535">
      <w:pPr>
        <w:spacing w:line="360" w:lineRule="auto"/>
        <w:ind w:firstLine="435"/>
        <w:rPr>
          <w:rFonts w:ascii="宋体" w:hAnsi="宋体" w:eastAsia="宋体"/>
          <w:sz w:val="24"/>
        </w:rPr>
      </w:pPr>
    </w:p>
    <w:p w14:paraId="6AC1D27C">
      <w:pPr>
        <w:spacing w:line="360" w:lineRule="auto"/>
        <w:ind w:firstLine="435"/>
        <w:rPr>
          <w:rFonts w:ascii="宋体" w:hAnsi="宋体" w:eastAsia="宋体"/>
          <w:sz w:val="24"/>
        </w:rPr>
      </w:pPr>
    </w:p>
    <w:p w14:paraId="4276F48C">
      <w:pPr>
        <w:spacing w:line="360" w:lineRule="auto"/>
        <w:ind w:firstLine="435"/>
        <w:rPr>
          <w:rFonts w:ascii="宋体" w:hAnsi="宋体" w:eastAsia="宋体"/>
          <w:sz w:val="24"/>
        </w:rPr>
      </w:pPr>
    </w:p>
    <w:p w14:paraId="039E68F8">
      <w:pPr>
        <w:spacing w:line="360" w:lineRule="auto"/>
        <w:ind w:firstLine="435"/>
        <w:rPr>
          <w:rFonts w:ascii="宋体" w:hAnsi="宋体" w:eastAsia="宋体"/>
          <w:sz w:val="24"/>
        </w:rPr>
      </w:pPr>
    </w:p>
    <w:p w14:paraId="38E75B3A">
      <w:pPr>
        <w:spacing w:line="360" w:lineRule="auto"/>
        <w:rPr>
          <w:rFonts w:ascii="宋体" w:hAnsi="宋体" w:eastAsia="宋体"/>
          <w:sz w:val="24"/>
        </w:rPr>
      </w:pPr>
    </w:p>
    <w:p w14:paraId="11D1FD75">
      <w:pPr>
        <w:spacing w:line="360" w:lineRule="auto"/>
        <w:jc w:val="center"/>
        <w:outlineLvl w:val="1"/>
        <w:rPr>
          <w:rFonts w:ascii="宋体" w:hAnsi="宋体" w:eastAsia="宋体"/>
          <w:b/>
          <w:sz w:val="28"/>
          <w:szCs w:val="21"/>
        </w:rPr>
      </w:pPr>
      <w:bookmarkStart w:id="226" w:name="_Toc7090"/>
      <w:bookmarkStart w:id="227" w:name="_Toc6441"/>
      <w:bookmarkStart w:id="228" w:name="_Toc6120"/>
      <w:r>
        <w:rPr>
          <w:rFonts w:hint="eastAsia" w:ascii="宋体" w:hAnsi="宋体" w:eastAsia="宋体"/>
          <w:b/>
          <w:sz w:val="28"/>
          <w:szCs w:val="21"/>
        </w:rPr>
        <w:t>二、投标函</w:t>
      </w:r>
      <w:bookmarkEnd w:id="226"/>
      <w:bookmarkEnd w:id="227"/>
      <w:bookmarkEnd w:id="228"/>
    </w:p>
    <w:p w14:paraId="328C8F70">
      <w:pPr>
        <w:pStyle w:val="7"/>
        <w:spacing w:line="360" w:lineRule="auto"/>
        <w:rPr>
          <w:rFonts w:ascii="宋体" w:hAnsi="宋体"/>
          <w:sz w:val="24"/>
          <w:u w:val="single"/>
        </w:rPr>
      </w:pPr>
      <w:r>
        <w:rPr>
          <w:rFonts w:hint="eastAsia" w:ascii="宋体" w:hAnsi="宋体"/>
          <w:sz w:val="24"/>
        </w:rPr>
        <w:t>致：</w:t>
      </w:r>
      <w:r>
        <w:rPr>
          <w:rFonts w:hint="eastAsia" w:ascii="宋体" w:hAnsi="宋体"/>
          <w:sz w:val="24"/>
          <w:u w:val="single"/>
        </w:rPr>
        <w:t>怀远县自然资源和规划局</w:t>
      </w:r>
    </w:p>
    <w:p w14:paraId="7301BD72">
      <w:pPr>
        <w:spacing w:line="360" w:lineRule="auto"/>
        <w:ind w:firstLine="435"/>
        <w:rPr>
          <w:rFonts w:ascii="宋体" w:hAnsi="宋体" w:eastAsia="宋体"/>
          <w:sz w:val="24"/>
        </w:rPr>
      </w:pPr>
      <w:r>
        <w:rPr>
          <w:rFonts w:hint="eastAsia" w:ascii="宋体" w:hAnsi="宋体" w:eastAsia="宋体"/>
          <w:sz w:val="24"/>
        </w:rPr>
        <w:t>根据贵方的招标公告和采购公告，我方兹宣布同意如下：</w:t>
      </w:r>
    </w:p>
    <w:p w14:paraId="1DAA30B3">
      <w:pPr>
        <w:spacing w:line="360" w:lineRule="auto"/>
        <w:ind w:firstLine="435"/>
        <w:rPr>
          <w:rFonts w:ascii="宋体" w:hAnsi="宋体" w:eastAsia="宋体"/>
          <w:sz w:val="24"/>
        </w:rPr>
      </w:pPr>
      <w:r>
        <w:rPr>
          <w:rFonts w:hint="eastAsia" w:ascii="宋体" w:hAnsi="宋体" w:eastAsia="宋体"/>
          <w:sz w:val="24"/>
        </w:rPr>
        <w:t>1.</w:t>
      </w:r>
      <w:r>
        <w:rPr>
          <w:rFonts w:hint="eastAsia" w:ascii="宋体" w:hAnsi="宋体" w:eastAsia="宋体" w:cs="宋体"/>
          <w:sz w:val="24"/>
          <w:szCs w:val="24"/>
        </w:rPr>
        <w:t>我方根据招标文件的规定，严格履行合同的责任和义务,并保证于买方要求的日期内完成，并通过买方验收。</w:t>
      </w:r>
    </w:p>
    <w:p w14:paraId="2C4125C4">
      <w:pPr>
        <w:spacing w:line="360" w:lineRule="auto"/>
        <w:ind w:firstLine="435"/>
        <w:rPr>
          <w:rFonts w:ascii="宋体" w:hAnsi="宋体" w:eastAsia="宋体"/>
          <w:sz w:val="24"/>
        </w:rPr>
      </w:pPr>
      <w:r>
        <w:rPr>
          <w:rFonts w:hint="eastAsia" w:ascii="宋体" w:hAnsi="宋体" w:eastAsia="宋体"/>
          <w:sz w:val="24"/>
        </w:rPr>
        <w:t>2.我方已详细审核全部招标文件，包括招标文件附件及更正公告（如有），我方正式认可并遵守本次招标文件，并对招标文件各项条款、规定及要求均无异议。</w:t>
      </w:r>
    </w:p>
    <w:p w14:paraId="4C21F3CB">
      <w:pPr>
        <w:spacing w:line="360" w:lineRule="auto"/>
        <w:ind w:firstLine="435"/>
        <w:rPr>
          <w:rFonts w:ascii="宋体" w:hAnsi="宋体" w:eastAsia="宋体"/>
          <w:sz w:val="24"/>
        </w:rPr>
      </w:pPr>
      <w:r>
        <w:rPr>
          <w:rFonts w:hint="eastAsia" w:ascii="宋体" w:hAnsi="宋体" w:eastAsia="宋体"/>
          <w:sz w:val="24"/>
        </w:rPr>
        <w:t>3.我方同意从招标文件规定的开标日期起遵循本招标文件，并在招标文件规定的投标有效期之前均具有约束力。</w:t>
      </w:r>
    </w:p>
    <w:p w14:paraId="68C26472">
      <w:pPr>
        <w:spacing w:line="360" w:lineRule="auto"/>
        <w:ind w:firstLine="435"/>
        <w:rPr>
          <w:rFonts w:ascii="宋体" w:hAnsi="宋体" w:eastAsia="宋体"/>
          <w:sz w:val="24"/>
        </w:rPr>
      </w:pPr>
      <w:r>
        <w:rPr>
          <w:rFonts w:hint="eastAsia" w:ascii="宋体" w:hAnsi="宋体" w:eastAsia="宋体"/>
          <w:sz w:val="24"/>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5B5F389C">
      <w:pPr>
        <w:spacing w:line="360" w:lineRule="auto"/>
        <w:ind w:firstLine="435"/>
        <w:rPr>
          <w:rFonts w:ascii="宋体" w:hAnsi="宋体" w:eastAsia="宋体"/>
          <w:b/>
          <w:bCs/>
          <w:sz w:val="24"/>
        </w:rPr>
      </w:pPr>
      <w:r>
        <w:rPr>
          <w:rFonts w:hint="eastAsia" w:ascii="宋体" w:hAnsi="宋体" w:eastAsia="宋体" w:cs="宋体"/>
          <w:b/>
          <w:bCs/>
          <w:sz w:val="24"/>
          <w:szCs w:val="24"/>
        </w:rPr>
        <w:t>5.我方</w:t>
      </w:r>
      <w:r>
        <w:rPr>
          <w:rFonts w:hint="eastAsia" w:ascii="宋体" w:hAnsi="宋体" w:eastAsia="宋体" w:cs="宋体"/>
          <w:b/>
          <w:bCs/>
          <w:sz w:val="24"/>
          <w:szCs w:val="24"/>
          <w:lang w:val="zh-CN"/>
        </w:rPr>
        <w:t>不存在投标人须知正文第1</w:t>
      </w:r>
      <w:r>
        <w:rPr>
          <w:rFonts w:hint="eastAsia" w:ascii="宋体" w:hAnsi="宋体" w:eastAsia="宋体" w:cs="宋体"/>
          <w:b/>
          <w:bCs/>
          <w:sz w:val="24"/>
          <w:szCs w:val="24"/>
        </w:rPr>
        <w:t>4</w:t>
      </w:r>
      <w:r>
        <w:rPr>
          <w:rFonts w:hint="eastAsia" w:ascii="宋体" w:hAnsi="宋体" w:eastAsia="宋体" w:cs="宋体"/>
          <w:b/>
          <w:bCs/>
          <w:sz w:val="24"/>
          <w:szCs w:val="24"/>
          <w:lang w:val="zh-CN"/>
        </w:rPr>
        <w:t>.2</w:t>
      </w:r>
      <w:r>
        <w:rPr>
          <w:rFonts w:hint="eastAsia" w:ascii="宋体" w:hAnsi="宋体" w:eastAsia="宋体" w:cs="宋体"/>
          <w:b/>
          <w:bCs/>
          <w:sz w:val="24"/>
          <w:szCs w:val="24"/>
        </w:rPr>
        <w:t>条中</w:t>
      </w:r>
      <w:r>
        <w:rPr>
          <w:rFonts w:hint="eastAsia" w:ascii="宋体" w:hAnsi="宋体" w:eastAsia="宋体"/>
          <w:b/>
          <w:bCs/>
          <w:sz w:val="24"/>
          <w:szCs w:val="28"/>
        </w:rPr>
        <w:t>的</w:t>
      </w:r>
      <w:r>
        <w:rPr>
          <w:rFonts w:hint="eastAsia" w:ascii="宋体" w:hAnsi="宋体" w:eastAsia="宋体"/>
          <w:b/>
          <w:bCs/>
          <w:sz w:val="24"/>
          <w:szCs w:val="18"/>
        </w:rPr>
        <w:t>不良信用记录情形。</w:t>
      </w:r>
    </w:p>
    <w:p w14:paraId="758618D9">
      <w:pPr>
        <w:spacing w:line="360" w:lineRule="auto"/>
        <w:ind w:firstLine="4800" w:firstLineChars="2000"/>
        <w:rPr>
          <w:rFonts w:ascii="宋体" w:hAnsi="宋体" w:eastAsia="宋体"/>
          <w:sz w:val="24"/>
        </w:rPr>
      </w:pPr>
    </w:p>
    <w:p w14:paraId="27BEDD80">
      <w:pPr>
        <w:spacing w:line="360" w:lineRule="auto"/>
        <w:ind w:firstLine="4800" w:firstLineChars="2000"/>
        <w:rPr>
          <w:rFonts w:ascii="宋体" w:hAnsi="宋体" w:eastAsia="宋体"/>
          <w:sz w:val="24"/>
          <w:u w:val="single"/>
        </w:rPr>
      </w:pPr>
      <w:r>
        <w:rPr>
          <w:rFonts w:hint="eastAsia" w:ascii="宋体" w:hAnsi="宋体" w:eastAsia="宋体"/>
          <w:sz w:val="24"/>
        </w:rPr>
        <w:t>投标人盖章：</w:t>
      </w:r>
      <w:r>
        <w:rPr>
          <w:rFonts w:hint="eastAsia" w:ascii="宋体" w:hAnsi="宋体" w:eastAsia="宋体"/>
          <w:sz w:val="24"/>
          <w:u w:val="single"/>
        </w:rPr>
        <w:t xml:space="preserve">             </w:t>
      </w:r>
    </w:p>
    <w:p w14:paraId="1B3B571F">
      <w:pPr>
        <w:spacing w:line="360" w:lineRule="auto"/>
        <w:ind w:firstLine="4800" w:firstLineChars="20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469533B4">
      <w:pPr>
        <w:widowControl/>
        <w:jc w:val="left"/>
        <w:rPr>
          <w:rFonts w:ascii="宋体" w:hAnsi="宋体" w:eastAsia="宋体"/>
          <w:sz w:val="24"/>
          <w:u w:val="single"/>
        </w:rPr>
      </w:pPr>
      <w:r>
        <w:rPr>
          <w:rFonts w:ascii="宋体" w:hAnsi="宋体" w:eastAsia="宋体"/>
          <w:sz w:val="24"/>
          <w:u w:val="single"/>
        </w:rPr>
        <w:br w:type="page"/>
      </w:r>
    </w:p>
    <w:p w14:paraId="1094BE6E">
      <w:pPr>
        <w:spacing w:line="360" w:lineRule="auto"/>
        <w:jc w:val="center"/>
        <w:outlineLvl w:val="1"/>
        <w:rPr>
          <w:rFonts w:ascii="宋体" w:hAnsi="宋体" w:eastAsia="宋体"/>
          <w:b/>
          <w:sz w:val="28"/>
          <w:szCs w:val="21"/>
        </w:rPr>
      </w:pPr>
      <w:bookmarkStart w:id="229" w:name="_Toc18590"/>
      <w:bookmarkStart w:id="230" w:name="_Toc18881"/>
      <w:r>
        <w:rPr>
          <w:rFonts w:hint="eastAsia" w:ascii="宋体" w:hAnsi="宋体" w:eastAsia="宋体"/>
          <w:b/>
          <w:sz w:val="28"/>
          <w:szCs w:val="21"/>
        </w:rPr>
        <w:t>三．投标人资格声明书</w:t>
      </w:r>
      <w:bookmarkEnd w:id="229"/>
      <w:bookmarkEnd w:id="230"/>
      <w:r>
        <w:rPr>
          <w:rFonts w:hint="eastAsia" w:ascii="宋体" w:hAnsi="宋体" w:eastAsia="宋体"/>
          <w:b/>
          <w:sz w:val="28"/>
          <w:szCs w:val="21"/>
        </w:rPr>
        <w:t xml:space="preserve"> </w:t>
      </w:r>
    </w:p>
    <w:p w14:paraId="1B90B5F0">
      <w:pPr>
        <w:pStyle w:val="7"/>
        <w:spacing w:line="360" w:lineRule="auto"/>
        <w:rPr>
          <w:rFonts w:ascii="宋体" w:hAnsi="宋体" w:cs="宋体"/>
          <w:sz w:val="24"/>
          <w:szCs w:val="24"/>
        </w:rPr>
      </w:pPr>
      <w:r>
        <w:rPr>
          <w:rFonts w:hint="eastAsia" w:ascii="宋体" w:hAnsi="宋体"/>
          <w:sz w:val="24"/>
        </w:rPr>
        <w:t>致：</w:t>
      </w:r>
      <w:r>
        <w:rPr>
          <w:rFonts w:hint="eastAsia" w:ascii="宋体" w:hAnsi="宋体"/>
          <w:sz w:val="24"/>
          <w:u w:val="single"/>
        </w:rPr>
        <w:t>怀远县自然资源和规划局</w:t>
      </w:r>
    </w:p>
    <w:p w14:paraId="54FB5685">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kern w:val="0"/>
          <w:sz w:val="24"/>
          <w:szCs w:val="24"/>
          <w:lang w:bidi="ar"/>
        </w:rPr>
        <w:t>在参与本次项目投标中，我单位承诺：</w:t>
      </w:r>
    </w:p>
    <w:p w14:paraId="2F1AAA4F">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kern w:val="0"/>
          <w:sz w:val="24"/>
          <w:szCs w:val="24"/>
          <w:lang w:bidi="ar"/>
        </w:rPr>
        <w:t>（一）具有良好的商业信誉和健全的财务会计制度；</w:t>
      </w:r>
    </w:p>
    <w:p w14:paraId="2C742467">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kern w:val="0"/>
          <w:sz w:val="24"/>
          <w:szCs w:val="24"/>
          <w:lang w:bidi="ar"/>
        </w:rPr>
        <w:t>（二）具有履行合同所必需的设备和专业技术能力；</w:t>
      </w:r>
    </w:p>
    <w:p w14:paraId="18DE8D3F">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kern w:val="0"/>
          <w:sz w:val="24"/>
          <w:szCs w:val="24"/>
          <w:lang w:bidi="ar"/>
        </w:rPr>
        <w:t>（三）有依法缴纳税收和社会保障资金的良好记录；</w:t>
      </w:r>
    </w:p>
    <w:p w14:paraId="6FD2B8EE">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kern w:val="0"/>
          <w:sz w:val="24"/>
          <w:szCs w:val="24"/>
          <w:lang w:bidi="ar"/>
        </w:rPr>
        <w:t>（四）参加政府采购活动前三年内，在经营活动中没有重大违法记录且未在被禁止参加政府采购活动的处罚期限内。（重大违法记录指因违法经营受到刑事处罚或者责令停产停业、吊销许可证或者执照、较大数额罚款等行政处罚，不包括因违法经营被禁止在一定期限内参加政府采购活动，但期限已经届满的情形）；</w:t>
      </w:r>
    </w:p>
    <w:p w14:paraId="4A013D36">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kern w:val="0"/>
          <w:sz w:val="24"/>
          <w:szCs w:val="24"/>
          <w:lang w:bidi="ar"/>
        </w:rPr>
        <w:t xml:space="preserve">（五）我单位不属于政府采购法律、行政法规规定的公益一类事业单位、或使用事业编制且由财政拨款保障的群团组织（仅适用于政府购买服务项目）； </w:t>
      </w:r>
    </w:p>
    <w:p w14:paraId="5A252E86">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kern w:val="0"/>
          <w:sz w:val="24"/>
          <w:szCs w:val="24"/>
          <w:lang w:bidi="ar"/>
        </w:rPr>
        <w:t>（六）我单位不存在为采购项目提供整体设计、规范编制或者项目管理、监理、检测等服务后，再参加该采购项目的其他采购活动的情形（单一来源采购项目除外）；</w:t>
      </w:r>
    </w:p>
    <w:p w14:paraId="5C7C9CC1">
      <w:pPr>
        <w:widowControl/>
        <w:spacing w:line="360" w:lineRule="auto"/>
        <w:ind w:firstLine="480" w:firstLineChars="200"/>
        <w:jc w:val="left"/>
        <w:rPr>
          <w:rFonts w:ascii="宋体" w:hAnsi="宋体" w:eastAsia="宋体" w:cs="宋体"/>
          <w:kern w:val="0"/>
          <w:sz w:val="24"/>
          <w:szCs w:val="24"/>
          <w:lang w:bidi="ar"/>
        </w:rPr>
      </w:pPr>
      <w:r>
        <w:rPr>
          <w:rFonts w:hint="eastAsia" w:ascii="宋体" w:hAnsi="宋体" w:eastAsia="宋体" w:cs="宋体"/>
          <w:kern w:val="0"/>
          <w:sz w:val="24"/>
          <w:szCs w:val="24"/>
          <w:lang w:bidi="ar"/>
        </w:rPr>
        <w:t>（七）与我单位存在单位负责人为同一人或者存在直接控股、管理关系的其他法人单位信息如下（如有，不论其是否参加同一合同项下的政府采购活动均须填写）：</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6015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CF6AC13">
            <w:pPr>
              <w:widowControl/>
              <w:spacing w:before="156" w:beforeLines="50" w:after="10"/>
              <w:jc w:val="center"/>
              <w:rPr>
                <w:rFonts w:ascii="宋体" w:hAnsi="宋体" w:eastAsia="宋体" w:cs="宋体"/>
                <w:kern w:val="0"/>
                <w:sz w:val="24"/>
                <w:szCs w:val="24"/>
                <w:lang w:bidi="ar"/>
              </w:rPr>
            </w:pPr>
            <w:r>
              <w:rPr>
                <w:rFonts w:hint="eastAsia" w:ascii="宋体" w:hAnsi="宋体" w:eastAsia="宋体" w:cs="宋体"/>
                <w:kern w:val="0"/>
                <w:sz w:val="24"/>
                <w:szCs w:val="24"/>
                <w:lang w:bidi="ar"/>
              </w:rPr>
              <w:t>序号</w:t>
            </w:r>
          </w:p>
        </w:tc>
        <w:tc>
          <w:tcPr>
            <w:tcW w:w="2841" w:type="dxa"/>
          </w:tcPr>
          <w:p w14:paraId="70484A4B">
            <w:pPr>
              <w:pStyle w:val="4"/>
              <w:rPr>
                <w:lang w:bidi="ar"/>
              </w:rPr>
            </w:pPr>
            <w:r>
              <w:rPr>
                <w:rFonts w:hint="eastAsia"/>
                <w:lang w:bidi="ar"/>
              </w:rPr>
              <w:t>单位名称</w:t>
            </w:r>
          </w:p>
        </w:tc>
        <w:tc>
          <w:tcPr>
            <w:tcW w:w="2841" w:type="dxa"/>
          </w:tcPr>
          <w:p w14:paraId="2D9290FF">
            <w:pPr>
              <w:pStyle w:val="4"/>
              <w:rPr>
                <w:lang w:bidi="ar"/>
              </w:rPr>
            </w:pPr>
            <w:r>
              <w:rPr>
                <w:rFonts w:hint="eastAsia"/>
                <w:lang w:bidi="ar"/>
              </w:rPr>
              <w:t>相互关系</w:t>
            </w:r>
          </w:p>
        </w:tc>
      </w:tr>
      <w:tr w14:paraId="7B263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14:paraId="15689C1D">
            <w:pPr>
              <w:pStyle w:val="4"/>
              <w:rPr>
                <w:lang w:bidi="ar"/>
              </w:rPr>
            </w:pPr>
            <w:r>
              <w:rPr>
                <w:rFonts w:hint="eastAsia"/>
                <w:lang w:bidi="ar"/>
              </w:rPr>
              <w:t>1</w:t>
            </w:r>
          </w:p>
        </w:tc>
        <w:tc>
          <w:tcPr>
            <w:tcW w:w="2841" w:type="dxa"/>
          </w:tcPr>
          <w:p w14:paraId="3AD2116D">
            <w:pPr>
              <w:pStyle w:val="4"/>
              <w:rPr>
                <w:lang w:bidi="ar"/>
              </w:rPr>
            </w:pPr>
          </w:p>
        </w:tc>
        <w:tc>
          <w:tcPr>
            <w:tcW w:w="2841" w:type="dxa"/>
          </w:tcPr>
          <w:p w14:paraId="023EEB72">
            <w:pPr>
              <w:pStyle w:val="4"/>
              <w:rPr>
                <w:lang w:bidi="ar"/>
              </w:rPr>
            </w:pPr>
          </w:p>
        </w:tc>
      </w:tr>
      <w:tr w14:paraId="538A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685774F">
            <w:pPr>
              <w:pStyle w:val="4"/>
              <w:rPr>
                <w:lang w:bidi="ar"/>
              </w:rPr>
            </w:pPr>
            <w:r>
              <w:rPr>
                <w:rFonts w:hint="eastAsia"/>
                <w:lang w:bidi="ar"/>
              </w:rPr>
              <w:t>2</w:t>
            </w:r>
          </w:p>
        </w:tc>
        <w:tc>
          <w:tcPr>
            <w:tcW w:w="2841" w:type="dxa"/>
          </w:tcPr>
          <w:p w14:paraId="684ED88A">
            <w:pPr>
              <w:pStyle w:val="4"/>
              <w:rPr>
                <w:lang w:bidi="ar"/>
              </w:rPr>
            </w:pPr>
          </w:p>
        </w:tc>
        <w:tc>
          <w:tcPr>
            <w:tcW w:w="2841" w:type="dxa"/>
          </w:tcPr>
          <w:p w14:paraId="021BCBA2">
            <w:pPr>
              <w:pStyle w:val="4"/>
              <w:rPr>
                <w:lang w:bidi="ar"/>
              </w:rPr>
            </w:pPr>
          </w:p>
        </w:tc>
      </w:tr>
    </w:tbl>
    <w:p w14:paraId="116317F5">
      <w:pPr>
        <w:spacing w:line="360" w:lineRule="auto"/>
        <w:ind w:firstLine="435"/>
        <w:rPr>
          <w:rFonts w:ascii="宋体" w:hAnsi="宋体" w:eastAsia="宋体"/>
          <w:sz w:val="24"/>
        </w:rPr>
      </w:pPr>
      <w:r>
        <w:rPr>
          <w:rFonts w:hint="eastAsia" w:ascii="宋体" w:hAnsi="宋体" w:eastAsia="宋体"/>
          <w:sz w:val="24"/>
        </w:rPr>
        <w:t>本单位对上述声明的真实性负责。如有虚假，将依法承担相应责任。</w:t>
      </w:r>
    </w:p>
    <w:p w14:paraId="63A8CB27">
      <w:pPr>
        <w:spacing w:line="360" w:lineRule="auto"/>
        <w:ind w:firstLine="4800" w:firstLineChars="2000"/>
        <w:rPr>
          <w:rFonts w:ascii="宋体" w:hAnsi="宋体" w:eastAsia="宋体"/>
          <w:sz w:val="24"/>
          <w:u w:val="single"/>
        </w:rPr>
      </w:pPr>
      <w:r>
        <w:rPr>
          <w:rFonts w:hint="eastAsia" w:ascii="宋体" w:hAnsi="宋体" w:eastAsia="宋体"/>
          <w:sz w:val="24"/>
        </w:rPr>
        <w:t>投标人盖章：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4F890FB8">
      <w:pPr>
        <w:tabs>
          <w:tab w:val="left" w:pos="630"/>
        </w:tabs>
        <w:spacing w:line="360" w:lineRule="auto"/>
        <w:ind w:firstLine="4800" w:firstLineChars="2000"/>
        <w:rPr>
          <w:rFonts w:ascii="宋体" w:hAnsi="宋体" w:eastAsia="宋体"/>
          <w:sz w:val="24"/>
          <w:u w:val="single"/>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01ABA13A">
      <w:pPr>
        <w:rPr>
          <w:rFonts w:ascii="宋体" w:hAnsi="宋体" w:eastAsia="宋体"/>
          <w:b/>
          <w:sz w:val="24"/>
        </w:rPr>
      </w:pPr>
      <w:bookmarkStart w:id="231" w:name="_Toc11607"/>
      <w:r>
        <w:rPr>
          <w:rFonts w:hint="eastAsia" w:ascii="宋体" w:hAnsi="宋体" w:eastAsia="宋体"/>
          <w:b/>
          <w:sz w:val="24"/>
        </w:rPr>
        <w:br w:type="page"/>
      </w:r>
    </w:p>
    <w:p w14:paraId="343DE39A">
      <w:pPr>
        <w:spacing w:line="360" w:lineRule="auto"/>
        <w:jc w:val="center"/>
        <w:outlineLvl w:val="1"/>
        <w:rPr>
          <w:rFonts w:ascii="宋体" w:hAnsi="宋体" w:eastAsia="宋体"/>
          <w:b/>
          <w:sz w:val="28"/>
          <w:szCs w:val="21"/>
        </w:rPr>
      </w:pPr>
      <w:bookmarkStart w:id="232" w:name="_Toc10103"/>
      <w:bookmarkStart w:id="233" w:name="_Toc24583"/>
      <w:r>
        <w:rPr>
          <w:rFonts w:hint="eastAsia" w:ascii="宋体" w:hAnsi="宋体" w:eastAsia="宋体"/>
          <w:b/>
          <w:sz w:val="28"/>
          <w:szCs w:val="21"/>
        </w:rPr>
        <w:t>四、授权书</w:t>
      </w:r>
      <w:bookmarkEnd w:id="231"/>
      <w:bookmarkEnd w:id="232"/>
      <w:bookmarkEnd w:id="233"/>
    </w:p>
    <w:p w14:paraId="1BA96C11">
      <w:pPr>
        <w:pStyle w:val="6"/>
        <w:snapToGrid w:val="0"/>
        <w:spacing w:line="360" w:lineRule="auto"/>
        <w:ind w:firstLine="480" w:firstLineChars="200"/>
        <w:jc w:val="left"/>
        <w:rPr>
          <w:rFonts w:hAnsi="宋体"/>
          <w:sz w:val="24"/>
          <w:szCs w:val="28"/>
        </w:rPr>
      </w:pPr>
    </w:p>
    <w:p w14:paraId="0C39F90E">
      <w:pPr>
        <w:spacing w:line="360" w:lineRule="auto"/>
        <w:ind w:firstLine="435"/>
        <w:rPr>
          <w:rFonts w:hAnsi="宋体" w:eastAsia="宋体"/>
          <w:sz w:val="24"/>
          <w:szCs w:val="28"/>
        </w:rPr>
      </w:pPr>
      <w:r>
        <w:rPr>
          <w:rFonts w:hint="eastAsia" w:hAnsi="宋体" w:eastAsia="宋体"/>
          <w:sz w:val="24"/>
          <w:szCs w:val="28"/>
        </w:rPr>
        <w:t>本</w:t>
      </w:r>
      <w:r>
        <w:rPr>
          <w:rFonts w:hint="eastAsia" w:ascii="宋体" w:hAnsi="宋体" w:eastAsia="宋体"/>
          <w:sz w:val="24"/>
        </w:rPr>
        <w:t>授权</w:t>
      </w:r>
      <w:r>
        <w:rPr>
          <w:rFonts w:hint="eastAsia" w:hAnsi="宋体" w:eastAsia="宋体"/>
          <w:sz w:val="24"/>
          <w:szCs w:val="28"/>
        </w:rPr>
        <w:t>书声明：</w:t>
      </w:r>
      <w:r>
        <w:rPr>
          <w:rFonts w:hint="eastAsia" w:hAnsi="宋体" w:eastAsia="宋体"/>
          <w:sz w:val="24"/>
          <w:szCs w:val="28"/>
          <w:u w:val="single"/>
        </w:rPr>
        <w:t xml:space="preserve">           </w:t>
      </w:r>
      <w:r>
        <w:rPr>
          <w:rFonts w:hint="eastAsia" w:hAnsi="宋体" w:eastAsia="宋体"/>
          <w:sz w:val="24"/>
          <w:szCs w:val="28"/>
        </w:rPr>
        <w:t>（投标人名称）授权</w:t>
      </w:r>
      <w:r>
        <w:rPr>
          <w:rFonts w:hint="eastAsia" w:hAnsi="宋体" w:eastAsia="宋体"/>
          <w:sz w:val="24"/>
          <w:szCs w:val="28"/>
          <w:u w:val="single"/>
        </w:rPr>
        <w:t xml:space="preserve">       </w:t>
      </w:r>
      <w:r>
        <w:rPr>
          <w:rFonts w:hint="eastAsia" w:hAnsi="宋体" w:eastAsia="宋体"/>
          <w:sz w:val="24"/>
          <w:szCs w:val="28"/>
        </w:rPr>
        <w:t xml:space="preserve">（投标人授权代表姓名）代表我方参加 </w:t>
      </w:r>
      <w:r>
        <w:rPr>
          <w:rFonts w:hint="eastAsia" w:hAnsi="宋体" w:eastAsia="宋体"/>
          <w:sz w:val="24"/>
          <w:szCs w:val="28"/>
          <w:u w:val="single"/>
        </w:rPr>
        <w:t xml:space="preserve">  </w:t>
      </w:r>
      <w:r>
        <w:rPr>
          <w:rFonts w:hint="eastAsia" w:ascii="宋体" w:hAnsi="宋体" w:eastAsia="宋体"/>
          <w:sz w:val="24"/>
          <w:szCs w:val="28"/>
          <w:u w:val="single"/>
        </w:rPr>
        <w:t>怀远县荆山镇、榴城镇乡村地区“通则式”管理规定编制项目</w:t>
      </w:r>
      <w:r>
        <w:rPr>
          <w:rFonts w:hint="eastAsia" w:hAnsi="宋体" w:eastAsia="宋体"/>
          <w:sz w:val="24"/>
          <w:szCs w:val="28"/>
          <w:u w:val="single"/>
        </w:rPr>
        <w:t xml:space="preserve"> </w:t>
      </w:r>
      <w:r>
        <w:rPr>
          <w:rFonts w:hint="eastAsia" w:hAnsi="宋体" w:eastAsia="宋体"/>
          <w:bCs/>
          <w:sz w:val="24"/>
          <w:szCs w:val="28"/>
        </w:rPr>
        <w:t>采购活动</w:t>
      </w:r>
      <w:r>
        <w:rPr>
          <w:rFonts w:hint="eastAsia" w:hAnsi="宋体" w:eastAsia="宋体"/>
          <w:sz w:val="24"/>
          <w:szCs w:val="28"/>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6A28494A">
      <w:pPr>
        <w:spacing w:line="360" w:lineRule="auto"/>
        <w:ind w:firstLine="435"/>
        <w:rPr>
          <w:rFonts w:hAnsi="宋体" w:eastAsia="宋体"/>
          <w:sz w:val="24"/>
          <w:szCs w:val="28"/>
        </w:rPr>
      </w:pPr>
      <w:r>
        <w:rPr>
          <w:rFonts w:hint="eastAsia" w:hAnsi="宋体" w:eastAsia="宋体"/>
          <w:sz w:val="24"/>
          <w:szCs w:val="28"/>
        </w:rPr>
        <w:t>本授权书自出具之日起生效。</w:t>
      </w:r>
    </w:p>
    <w:p w14:paraId="3A2C3F2B">
      <w:pPr>
        <w:spacing w:line="360" w:lineRule="auto"/>
        <w:ind w:firstLine="435"/>
        <w:rPr>
          <w:rFonts w:hAnsi="宋体" w:eastAsia="宋体"/>
          <w:sz w:val="24"/>
        </w:rPr>
      </w:pPr>
      <w:r>
        <w:rPr>
          <w:rFonts w:hint="eastAsia" w:hAnsi="宋体" w:eastAsia="宋体"/>
          <w:b/>
          <w:bCs/>
          <w:sz w:val="24"/>
          <w:szCs w:val="28"/>
        </w:rPr>
        <w:t>附：授权</w:t>
      </w:r>
      <w:r>
        <w:rPr>
          <w:rFonts w:hint="eastAsia" w:ascii="宋体" w:hAnsi="宋体" w:eastAsia="宋体"/>
          <w:b/>
          <w:bCs/>
          <w:sz w:val="24"/>
        </w:rPr>
        <w:t>代表</w:t>
      </w:r>
      <w:r>
        <w:rPr>
          <w:rFonts w:hint="eastAsia" w:hAnsi="宋体" w:eastAsia="宋体"/>
          <w:b/>
          <w:bCs/>
          <w:sz w:val="24"/>
        </w:rPr>
        <w:t>身份证明扫描件：</w:t>
      </w:r>
    </w:p>
    <w:p w14:paraId="293C832B">
      <w:pPr>
        <w:spacing w:line="360" w:lineRule="auto"/>
        <w:ind w:firstLine="435"/>
        <w:rPr>
          <w:rFonts w:ascii="宋体" w:hAnsi="宋体" w:eastAsia="宋体"/>
          <w:sz w:val="24"/>
        </w:rPr>
      </w:pPr>
    </w:p>
    <w:p w14:paraId="5AA10F1F">
      <w:pPr>
        <w:spacing w:line="360" w:lineRule="auto"/>
        <w:ind w:firstLine="435"/>
        <w:rPr>
          <w:rFonts w:ascii="宋体" w:hAnsi="宋体" w:eastAsia="宋体"/>
          <w:sz w:val="24"/>
        </w:rPr>
      </w:pPr>
    </w:p>
    <w:p w14:paraId="30FEEDB0">
      <w:pPr>
        <w:spacing w:line="360" w:lineRule="auto"/>
        <w:ind w:firstLine="435"/>
        <w:rPr>
          <w:rFonts w:ascii="宋体" w:hAnsi="宋体" w:eastAsia="宋体"/>
          <w:sz w:val="24"/>
        </w:rPr>
      </w:pPr>
    </w:p>
    <w:p w14:paraId="038BA86E">
      <w:pPr>
        <w:spacing w:line="360" w:lineRule="auto"/>
        <w:ind w:firstLine="435"/>
        <w:rPr>
          <w:rFonts w:hAnsi="宋体" w:eastAsia="宋体"/>
          <w:sz w:val="24"/>
          <w:szCs w:val="28"/>
          <w:u w:val="single"/>
          <w:lang w:val="zh-CN"/>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14:paraId="766BEFA5">
      <w:pPr>
        <w:spacing w:line="360" w:lineRule="auto"/>
        <w:ind w:firstLine="435"/>
        <w:rPr>
          <w:rFonts w:hAnsi="宋体" w:eastAsia="宋体"/>
          <w:sz w:val="24"/>
          <w:szCs w:val="28"/>
          <w:lang w:val="zh-CN"/>
        </w:rPr>
      </w:pPr>
    </w:p>
    <w:p w14:paraId="713B2657">
      <w:pPr>
        <w:spacing w:line="360" w:lineRule="auto"/>
        <w:ind w:firstLine="435"/>
        <w:rPr>
          <w:rFonts w:ascii="宋体" w:hAnsi="宋体" w:eastAsia="宋体"/>
          <w:sz w:val="24"/>
          <w:szCs w:val="28"/>
        </w:rPr>
      </w:pPr>
      <w:r>
        <w:rPr>
          <w:rFonts w:hint="eastAsia" w:ascii="宋体" w:hAnsi="宋体" w:eastAsia="宋体"/>
          <w:sz w:val="24"/>
        </w:rPr>
        <w:t>特此</w:t>
      </w:r>
      <w:r>
        <w:rPr>
          <w:rFonts w:hint="eastAsia" w:ascii="宋体" w:hAnsi="宋体" w:eastAsia="宋体"/>
          <w:sz w:val="24"/>
          <w:szCs w:val="28"/>
        </w:rPr>
        <w:t>声明。</w:t>
      </w:r>
    </w:p>
    <w:p w14:paraId="0A3EBA58">
      <w:pPr>
        <w:spacing w:line="360" w:lineRule="auto"/>
        <w:rPr>
          <w:rFonts w:ascii="宋体" w:hAnsi="宋体" w:eastAsia="宋体"/>
          <w:sz w:val="24"/>
          <w:szCs w:val="28"/>
        </w:rPr>
      </w:pPr>
    </w:p>
    <w:p w14:paraId="648EF8CC">
      <w:pPr>
        <w:spacing w:line="360" w:lineRule="auto"/>
        <w:ind w:firstLine="4800" w:firstLineChars="2000"/>
        <w:rPr>
          <w:rFonts w:ascii="宋体" w:hAnsi="宋体" w:eastAsia="宋体"/>
          <w:sz w:val="24"/>
          <w:u w:val="single"/>
        </w:rPr>
      </w:pPr>
      <w:r>
        <w:rPr>
          <w:rFonts w:hint="eastAsia" w:ascii="宋体" w:hAnsi="宋体" w:eastAsia="宋体"/>
          <w:sz w:val="24"/>
        </w:rPr>
        <w:t>投标人盖章：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1444EB6E">
      <w:pPr>
        <w:tabs>
          <w:tab w:val="left" w:pos="630"/>
        </w:tabs>
        <w:spacing w:line="360" w:lineRule="auto"/>
        <w:ind w:firstLine="4800" w:firstLineChars="2000"/>
        <w:rPr>
          <w:rFonts w:ascii="宋体" w:hAnsi="宋体" w:eastAsia="宋体"/>
          <w:sz w:val="24"/>
          <w:u w:val="single"/>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04385E53">
      <w:pPr>
        <w:spacing w:line="360" w:lineRule="auto"/>
        <w:rPr>
          <w:rFonts w:ascii="宋体" w:hAnsi="宋体" w:eastAsia="宋体"/>
          <w:sz w:val="24"/>
        </w:rPr>
      </w:pPr>
      <w:r>
        <w:rPr>
          <w:rFonts w:hint="eastAsia" w:ascii="宋体" w:hAnsi="宋体" w:eastAsia="宋体"/>
          <w:sz w:val="24"/>
        </w:rPr>
        <w:t>注：</w:t>
      </w:r>
    </w:p>
    <w:p w14:paraId="48B2318F">
      <w:pPr>
        <w:spacing w:line="360" w:lineRule="auto"/>
        <w:ind w:firstLine="435"/>
        <w:rPr>
          <w:rFonts w:ascii="宋体" w:hAnsi="宋体" w:eastAsia="宋体"/>
          <w:sz w:val="24"/>
        </w:rPr>
      </w:pPr>
      <w:r>
        <w:rPr>
          <w:rFonts w:hint="eastAsia" w:ascii="宋体" w:hAnsi="宋体" w:eastAsia="宋体"/>
          <w:sz w:val="24"/>
        </w:rPr>
        <w:t>1.本项目只允许有唯一的投标人授权代表，提供身份证明扫描件；</w:t>
      </w:r>
    </w:p>
    <w:p w14:paraId="57C11DAB">
      <w:pPr>
        <w:spacing w:line="360" w:lineRule="auto"/>
        <w:ind w:firstLine="435"/>
        <w:rPr>
          <w:rFonts w:ascii="宋体" w:hAnsi="宋体" w:eastAsia="宋体"/>
          <w:sz w:val="24"/>
        </w:rPr>
      </w:pPr>
      <w:r>
        <w:rPr>
          <w:rFonts w:hint="eastAsia" w:ascii="宋体" w:hAnsi="宋体" w:eastAsia="宋体"/>
          <w:sz w:val="24"/>
        </w:rPr>
        <w:t>2.法定代表人参加投标的无需提供授权书，提供身份证明扫描件。</w:t>
      </w:r>
    </w:p>
    <w:p w14:paraId="7B7FD62F">
      <w:pPr>
        <w:widowControl/>
        <w:jc w:val="left"/>
        <w:rPr>
          <w:rFonts w:ascii="宋体" w:hAnsi="宋体" w:eastAsia="宋体"/>
          <w:sz w:val="24"/>
        </w:rPr>
      </w:pPr>
      <w:r>
        <w:rPr>
          <w:rFonts w:ascii="宋体" w:hAnsi="宋体" w:eastAsia="宋体"/>
          <w:sz w:val="24"/>
        </w:rPr>
        <w:br w:type="page"/>
      </w:r>
    </w:p>
    <w:p w14:paraId="6D994901">
      <w:pPr>
        <w:rPr>
          <w:rFonts w:ascii="宋体" w:hAnsi="宋体" w:eastAsia="宋体"/>
          <w:b/>
          <w:sz w:val="24"/>
        </w:rPr>
      </w:pPr>
      <w:bookmarkStart w:id="234" w:name="_Toc20329"/>
    </w:p>
    <w:p w14:paraId="698E7E4C">
      <w:pPr>
        <w:spacing w:line="360" w:lineRule="auto"/>
        <w:jc w:val="center"/>
        <w:outlineLvl w:val="1"/>
        <w:rPr>
          <w:rFonts w:ascii="宋体" w:hAnsi="宋体" w:eastAsia="宋体"/>
          <w:b/>
          <w:sz w:val="28"/>
          <w:szCs w:val="21"/>
        </w:rPr>
      </w:pPr>
      <w:bookmarkStart w:id="235" w:name="_Toc28488"/>
      <w:bookmarkStart w:id="236" w:name="_Toc15209"/>
      <w:r>
        <w:rPr>
          <w:rFonts w:hint="eastAsia" w:ascii="宋体" w:hAnsi="宋体" w:eastAsia="宋体"/>
          <w:b/>
          <w:sz w:val="28"/>
          <w:szCs w:val="21"/>
        </w:rPr>
        <w:t>五、投标响应表</w:t>
      </w:r>
      <w:bookmarkEnd w:id="234"/>
      <w:bookmarkEnd w:id="235"/>
      <w:bookmarkEnd w:id="236"/>
    </w:p>
    <w:p w14:paraId="3ECD04D9">
      <w:pPr>
        <w:pStyle w:val="4"/>
        <w:spacing w:before="178" w:line="220" w:lineRule="auto"/>
        <w:ind w:firstLine="474"/>
        <w:outlineLvl w:val="2"/>
        <w:rPr>
          <w:sz w:val="24"/>
          <w:szCs w:val="24"/>
        </w:rPr>
      </w:pPr>
      <w:r>
        <w:rPr>
          <w:rFonts w:hint="eastAsia"/>
          <w:b/>
          <w:bCs/>
          <w:spacing w:val="-2"/>
          <w:sz w:val="24"/>
          <w:szCs w:val="24"/>
        </w:rPr>
        <w:t>5</w:t>
      </w:r>
      <w:r>
        <w:rPr>
          <w:b/>
          <w:bCs/>
          <w:spacing w:val="-2"/>
          <w:sz w:val="24"/>
          <w:szCs w:val="24"/>
        </w:rPr>
        <w:t>.1</w:t>
      </w:r>
      <w:r>
        <w:rPr>
          <w:spacing w:val="-26"/>
          <w:sz w:val="24"/>
          <w:szCs w:val="24"/>
        </w:rPr>
        <w:t xml:space="preserve"> </w:t>
      </w:r>
      <w:r>
        <w:rPr>
          <w:b/>
          <w:bCs/>
          <w:spacing w:val="-2"/>
          <w:sz w:val="24"/>
          <w:szCs w:val="24"/>
        </w:rPr>
        <w:t>商务响应表</w:t>
      </w:r>
    </w:p>
    <w:p w14:paraId="11DBB860">
      <w:pPr>
        <w:spacing w:line="130" w:lineRule="exact"/>
      </w:pPr>
    </w:p>
    <w:tbl>
      <w:tblPr>
        <w:tblStyle w:val="19"/>
        <w:tblW w:w="935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2"/>
        <w:gridCol w:w="2099"/>
        <w:gridCol w:w="2729"/>
        <w:gridCol w:w="2834"/>
        <w:gridCol w:w="892"/>
      </w:tblGrid>
      <w:tr w14:paraId="46FC7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atLeast"/>
        </w:trPr>
        <w:tc>
          <w:tcPr>
            <w:tcW w:w="802" w:type="dxa"/>
          </w:tcPr>
          <w:p w14:paraId="4BB8AEA0">
            <w:pPr>
              <w:spacing w:before="199" w:line="221" w:lineRule="auto"/>
              <w:ind w:left="143"/>
              <w:rPr>
                <w:rFonts w:ascii="宋体" w:hAnsi="宋体" w:eastAsia="宋体" w:cs="宋体"/>
                <w:sz w:val="24"/>
                <w:szCs w:val="24"/>
              </w:rPr>
            </w:pPr>
            <w:r>
              <w:rPr>
                <w:rFonts w:ascii="宋体" w:hAnsi="宋体" w:eastAsia="宋体" w:cs="宋体"/>
                <w:b/>
                <w:bCs/>
                <w:spacing w:val="1"/>
                <w:sz w:val="24"/>
                <w:szCs w:val="24"/>
              </w:rPr>
              <w:t>序号</w:t>
            </w:r>
          </w:p>
        </w:tc>
        <w:tc>
          <w:tcPr>
            <w:tcW w:w="2099" w:type="dxa"/>
          </w:tcPr>
          <w:p w14:paraId="6E37F19C">
            <w:pPr>
              <w:spacing w:before="198" w:line="220" w:lineRule="auto"/>
              <w:ind w:left="548"/>
              <w:rPr>
                <w:rFonts w:ascii="宋体" w:hAnsi="宋体" w:eastAsia="宋体" w:cs="宋体"/>
                <w:sz w:val="24"/>
                <w:szCs w:val="24"/>
              </w:rPr>
            </w:pPr>
            <w:r>
              <w:rPr>
                <w:rFonts w:ascii="宋体" w:hAnsi="宋体" w:eastAsia="宋体" w:cs="宋体"/>
                <w:b/>
                <w:bCs/>
                <w:spacing w:val="5"/>
                <w:sz w:val="24"/>
                <w:szCs w:val="24"/>
              </w:rPr>
              <w:t>商务条款</w:t>
            </w:r>
          </w:p>
        </w:tc>
        <w:tc>
          <w:tcPr>
            <w:tcW w:w="2729" w:type="dxa"/>
          </w:tcPr>
          <w:p w14:paraId="518D4943">
            <w:pPr>
              <w:spacing w:before="198" w:line="220" w:lineRule="auto"/>
              <w:ind w:left="607"/>
              <w:rPr>
                <w:rFonts w:ascii="宋体" w:hAnsi="宋体" w:eastAsia="宋体" w:cs="宋体"/>
                <w:sz w:val="24"/>
                <w:szCs w:val="24"/>
              </w:rPr>
            </w:pPr>
            <w:r>
              <w:rPr>
                <w:rFonts w:ascii="宋体" w:hAnsi="宋体" w:eastAsia="宋体" w:cs="宋体"/>
                <w:b/>
                <w:bCs/>
                <w:spacing w:val="8"/>
                <w:sz w:val="24"/>
                <w:szCs w:val="24"/>
              </w:rPr>
              <w:t>磋商文件要求</w:t>
            </w:r>
          </w:p>
        </w:tc>
        <w:tc>
          <w:tcPr>
            <w:tcW w:w="2834" w:type="dxa"/>
          </w:tcPr>
          <w:p w14:paraId="0775DBC0">
            <w:pPr>
              <w:spacing w:before="198" w:line="219" w:lineRule="auto"/>
              <w:ind w:left="792"/>
              <w:rPr>
                <w:rFonts w:ascii="宋体" w:hAnsi="宋体" w:eastAsia="宋体" w:cs="宋体"/>
                <w:sz w:val="24"/>
                <w:szCs w:val="24"/>
              </w:rPr>
            </w:pPr>
            <w:r>
              <w:rPr>
                <w:rFonts w:ascii="宋体" w:hAnsi="宋体" w:eastAsia="宋体" w:cs="宋体"/>
                <w:b/>
                <w:bCs/>
                <w:spacing w:val="8"/>
                <w:sz w:val="24"/>
                <w:szCs w:val="24"/>
              </w:rPr>
              <w:t>供应商承诺</w:t>
            </w:r>
          </w:p>
        </w:tc>
        <w:tc>
          <w:tcPr>
            <w:tcW w:w="892" w:type="dxa"/>
          </w:tcPr>
          <w:p w14:paraId="4CCE8848">
            <w:pPr>
              <w:spacing w:before="33" w:line="220" w:lineRule="auto"/>
              <w:ind w:left="196"/>
              <w:rPr>
                <w:rFonts w:ascii="宋体" w:hAnsi="宋体" w:eastAsia="宋体" w:cs="宋体"/>
                <w:sz w:val="24"/>
                <w:szCs w:val="24"/>
              </w:rPr>
            </w:pPr>
            <w:r>
              <w:rPr>
                <w:rFonts w:ascii="宋体" w:hAnsi="宋体" w:eastAsia="宋体" w:cs="宋体"/>
                <w:b/>
                <w:bCs/>
                <w:sz w:val="24"/>
                <w:szCs w:val="24"/>
              </w:rPr>
              <w:t>偏离</w:t>
            </w:r>
          </w:p>
          <w:p w14:paraId="0360D148">
            <w:pPr>
              <w:spacing w:before="30" w:line="211" w:lineRule="auto"/>
              <w:ind w:left="199"/>
              <w:rPr>
                <w:rFonts w:ascii="宋体" w:hAnsi="宋体" w:eastAsia="宋体" w:cs="宋体"/>
                <w:sz w:val="24"/>
                <w:szCs w:val="24"/>
              </w:rPr>
            </w:pPr>
            <w:r>
              <w:rPr>
                <w:rFonts w:ascii="宋体" w:hAnsi="宋体" w:eastAsia="宋体" w:cs="宋体"/>
                <w:b/>
                <w:bCs/>
                <w:spacing w:val="-1"/>
                <w:sz w:val="24"/>
                <w:szCs w:val="24"/>
              </w:rPr>
              <w:t>说明</w:t>
            </w:r>
          </w:p>
        </w:tc>
      </w:tr>
      <w:tr w14:paraId="3CFE2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802" w:type="dxa"/>
          </w:tcPr>
          <w:p w14:paraId="52835B46">
            <w:pPr>
              <w:spacing w:before="91" w:line="241" w:lineRule="auto"/>
              <w:ind w:left="357"/>
              <w:rPr>
                <w:rFonts w:ascii="宋体" w:hAnsi="宋体" w:eastAsia="宋体" w:cs="宋体"/>
                <w:sz w:val="24"/>
                <w:szCs w:val="24"/>
              </w:rPr>
            </w:pPr>
            <w:r>
              <w:rPr>
                <w:rFonts w:ascii="宋体" w:hAnsi="宋体" w:eastAsia="宋体" w:cs="宋体"/>
                <w:sz w:val="24"/>
                <w:szCs w:val="24"/>
              </w:rPr>
              <w:t>1</w:t>
            </w:r>
          </w:p>
        </w:tc>
        <w:tc>
          <w:tcPr>
            <w:tcW w:w="2099" w:type="dxa"/>
          </w:tcPr>
          <w:p w14:paraId="49656495">
            <w:pPr>
              <w:spacing w:before="90" w:line="220" w:lineRule="auto"/>
              <w:ind w:left="574"/>
              <w:rPr>
                <w:rFonts w:ascii="宋体" w:hAnsi="宋体" w:eastAsia="宋体" w:cs="宋体"/>
                <w:sz w:val="24"/>
                <w:szCs w:val="24"/>
              </w:rPr>
            </w:pPr>
            <w:r>
              <w:rPr>
                <w:rFonts w:ascii="宋体" w:hAnsi="宋体" w:eastAsia="宋体" w:cs="宋体"/>
                <w:spacing w:val="-2"/>
                <w:sz w:val="24"/>
                <w:szCs w:val="24"/>
              </w:rPr>
              <w:t>付款方式</w:t>
            </w:r>
          </w:p>
        </w:tc>
        <w:tc>
          <w:tcPr>
            <w:tcW w:w="2729" w:type="dxa"/>
          </w:tcPr>
          <w:p w14:paraId="58CC5CA7">
            <w:pPr>
              <w:rPr>
                <w:rFonts w:ascii="Arial"/>
              </w:rPr>
            </w:pPr>
          </w:p>
        </w:tc>
        <w:tc>
          <w:tcPr>
            <w:tcW w:w="2834" w:type="dxa"/>
          </w:tcPr>
          <w:p w14:paraId="367B2D45">
            <w:pPr>
              <w:rPr>
                <w:rFonts w:ascii="Arial"/>
              </w:rPr>
            </w:pPr>
          </w:p>
        </w:tc>
        <w:tc>
          <w:tcPr>
            <w:tcW w:w="892" w:type="dxa"/>
          </w:tcPr>
          <w:p w14:paraId="06C7830B">
            <w:pPr>
              <w:rPr>
                <w:rFonts w:ascii="Arial"/>
              </w:rPr>
            </w:pPr>
          </w:p>
        </w:tc>
      </w:tr>
      <w:tr w14:paraId="4602A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7" w:hRule="atLeast"/>
        </w:trPr>
        <w:tc>
          <w:tcPr>
            <w:tcW w:w="802" w:type="dxa"/>
          </w:tcPr>
          <w:p w14:paraId="6030966C">
            <w:pPr>
              <w:spacing w:before="93" w:line="241" w:lineRule="auto"/>
              <w:ind w:left="342"/>
              <w:rPr>
                <w:rFonts w:ascii="宋体" w:hAnsi="宋体" w:eastAsia="宋体" w:cs="宋体"/>
                <w:sz w:val="24"/>
                <w:szCs w:val="24"/>
              </w:rPr>
            </w:pPr>
            <w:r>
              <w:rPr>
                <w:rFonts w:ascii="宋体" w:hAnsi="宋体" w:eastAsia="宋体" w:cs="宋体"/>
                <w:sz w:val="24"/>
                <w:szCs w:val="24"/>
              </w:rPr>
              <w:t>2</w:t>
            </w:r>
          </w:p>
        </w:tc>
        <w:tc>
          <w:tcPr>
            <w:tcW w:w="2099" w:type="dxa"/>
          </w:tcPr>
          <w:p w14:paraId="274AE7D4">
            <w:pPr>
              <w:spacing w:before="92" w:line="220" w:lineRule="auto"/>
              <w:ind w:left="574"/>
              <w:rPr>
                <w:rFonts w:ascii="宋体" w:hAnsi="宋体" w:eastAsia="宋体" w:cs="宋体"/>
                <w:sz w:val="24"/>
                <w:szCs w:val="24"/>
              </w:rPr>
            </w:pPr>
            <w:r>
              <w:rPr>
                <w:rFonts w:ascii="宋体" w:hAnsi="宋体" w:eastAsia="宋体" w:cs="宋体"/>
                <w:spacing w:val="-2"/>
                <w:sz w:val="24"/>
                <w:szCs w:val="24"/>
              </w:rPr>
              <w:t>服务地点</w:t>
            </w:r>
          </w:p>
        </w:tc>
        <w:tc>
          <w:tcPr>
            <w:tcW w:w="2729" w:type="dxa"/>
          </w:tcPr>
          <w:p w14:paraId="2044F1E1">
            <w:pPr>
              <w:rPr>
                <w:rFonts w:ascii="Arial"/>
              </w:rPr>
            </w:pPr>
          </w:p>
        </w:tc>
        <w:tc>
          <w:tcPr>
            <w:tcW w:w="2834" w:type="dxa"/>
          </w:tcPr>
          <w:p w14:paraId="56D63209">
            <w:pPr>
              <w:rPr>
                <w:rFonts w:ascii="Arial"/>
              </w:rPr>
            </w:pPr>
          </w:p>
        </w:tc>
        <w:tc>
          <w:tcPr>
            <w:tcW w:w="892" w:type="dxa"/>
          </w:tcPr>
          <w:p w14:paraId="69324AC1">
            <w:pPr>
              <w:rPr>
                <w:rFonts w:ascii="Arial"/>
              </w:rPr>
            </w:pPr>
          </w:p>
        </w:tc>
      </w:tr>
      <w:tr w14:paraId="240E0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2" w:type="dxa"/>
          </w:tcPr>
          <w:p w14:paraId="682E7B77">
            <w:pPr>
              <w:spacing w:before="95"/>
              <w:ind w:left="344"/>
              <w:rPr>
                <w:rFonts w:ascii="宋体" w:hAnsi="宋体" w:eastAsia="宋体" w:cs="宋体"/>
                <w:sz w:val="24"/>
                <w:szCs w:val="24"/>
              </w:rPr>
            </w:pPr>
            <w:r>
              <w:rPr>
                <w:rFonts w:ascii="宋体" w:hAnsi="宋体" w:eastAsia="宋体" w:cs="宋体"/>
                <w:sz w:val="24"/>
                <w:szCs w:val="24"/>
              </w:rPr>
              <w:t>3</w:t>
            </w:r>
          </w:p>
        </w:tc>
        <w:tc>
          <w:tcPr>
            <w:tcW w:w="2099" w:type="dxa"/>
          </w:tcPr>
          <w:p w14:paraId="7405EB14">
            <w:pPr>
              <w:spacing w:before="95" w:line="220" w:lineRule="auto"/>
              <w:ind w:left="574"/>
              <w:rPr>
                <w:rFonts w:ascii="宋体" w:hAnsi="宋体" w:eastAsia="宋体" w:cs="宋体"/>
                <w:sz w:val="24"/>
                <w:szCs w:val="24"/>
              </w:rPr>
            </w:pPr>
            <w:r>
              <w:rPr>
                <w:rFonts w:ascii="宋体" w:hAnsi="宋体" w:eastAsia="宋体" w:cs="宋体"/>
                <w:spacing w:val="-2"/>
                <w:sz w:val="24"/>
                <w:szCs w:val="24"/>
              </w:rPr>
              <w:t>服务期限</w:t>
            </w:r>
          </w:p>
        </w:tc>
        <w:tc>
          <w:tcPr>
            <w:tcW w:w="2729" w:type="dxa"/>
          </w:tcPr>
          <w:p w14:paraId="7A082E42">
            <w:pPr>
              <w:rPr>
                <w:rFonts w:ascii="Arial"/>
              </w:rPr>
            </w:pPr>
          </w:p>
        </w:tc>
        <w:tc>
          <w:tcPr>
            <w:tcW w:w="2834" w:type="dxa"/>
          </w:tcPr>
          <w:p w14:paraId="5B72081B">
            <w:pPr>
              <w:rPr>
                <w:rFonts w:ascii="Arial"/>
              </w:rPr>
            </w:pPr>
          </w:p>
        </w:tc>
        <w:tc>
          <w:tcPr>
            <w:tcW w:w="892" w:type="dxa"/>
          </w:tcPr>
          <w:p w14:paraId="61EBAC98">
            <w:pPr>
              <w:rPr>
                <w:rFonts w:ascii="Arial"/>
              </w:rPr>
            </w:pPr>
          </w:p>
        </w:tc>
      </w:tr>
      <w:tr w14:paraId="48829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802" w:type="dxa"/>
          </w:tcPr>
          <w:p w14:paraId="444BE16D">
            <w:pPr>
              <w:spacing w:before="113" w:line="224" w:lineRule="auto"/>
              <w:ind w:left="294"/>
              <w:rPr>
                <w:rFonts w:ascii="宋体" w:hAnsi="宋体" w:eastAsia="宋体" w:cs="宋体"/>
                <w:sz w:val="24"/>
                <w:szCs w:val="24"/>
              </w:rPr>
            </w:pPr>
            <w:r>
              <w:rPr>
                <w:rFonts w:ascii="宋体" w:hAnsi="宋体" w:eastAsia="宋体" w:cs="宋体"/>
                <w:spacing w:val="35"/>
                <w:w w:val="150"/>
                <w:sz w:val="24"/>
                <w:szCs w:val="24"/>
              </w:rPr>
              <w:t>„</w:t>
            </w:r>
          </w:p>
        </w:tc>
        <w:tc>
          <w:tcPr>
            <w:tcW w:w="2099" w:type="dxa"/>
          </w:tcPr>
          <w:p w14:paraId="7AA3EEEF">
            <w:pPr>
              <w:rPr>
                <w:rFonts w:ascii="Arial"/>
              </w:rPr>
            </w:pPr>
          </w:p>
        </w:tc>
        <w:tc>
          <w:tcPr>
            <w:tcW w:w="2729" w:type="dxa"/>
          </w:tcPr>
          <w:p w14:paraId="3FB1D6AD">
            <w:pPr>
              <w:rPr>
                <w:rFonts w:ascii="Arial"/>
              </w:rPr>
            </w:pPr>
          </w:p>
        </w:tc>
        <w:tc>
          <w:tcPr>
            <w:tcW w:w="2834" w:type="dxa"/>
          </w:tcPr>
          <w:p w14:paraId="675ABE18">
            <w:pPr>
              <w:rPr>
                <w:rFonts w:ascii="Arial"/>
              </w:rPr>
            </w:pPr>
          </w:p>
        </w:tc>
        <w:tc>
          <w:tcPr>
            <w:tcW w:w="892" w:type="dxa"/>
          </w:tcPr>
          <w:p w14:paraId="323E2333">
            <w:pPr>
              <w:rPr>
                <w:rFonts w:ascii="Arial"/>
              </w:rPr>
            </w:pPr>
          </w:p>
        </w:tc>
      </w:tr>
    </w:tbl>
    <w:p w14:paraId="40953405">
      <w:pPr>
        <w:pStyle w:val="4"/>
        <w:spacing w:before="48" w:line="220" w:lineRule="auto"/>
        <w:ind w:left="566" w:firstLine="482"/>
        <w:outlineLvl w:val="2"/>
        <w:rPr>
          <w:b/>
          <w:bCs/>
          <w:sz w:val="24"/>
          <w:szCs w:val="24"/>
        </w:rPr>
      </w:pPr>
    </w:p>
    <w:p w14:paraId="5AF0ACEA">
      <w:pPr>
        <w:pStyle w:val="4"/>
        <w:spacing w:before="48" w:line="220" w:lineRule="auto"/>
        <w:ind w:firstLine="482"/>
        <w:outlineLvl w:val="2"/>
        <w:rPr>
          <w:sz w:val="24"/>
          <w:szCs w:val="24"/>
        </w:rPr>
      </w:pPr>
      <w:r>
        <w:rPr>
          <w:rFonts w:hint="eastAsia"/>
          <w:b/>
          <w:bCs/>
          <w:sz w:val="24"/>
          <w:szCs w:val="24"/>
        </w:rPr>
        <w:t>5</w:t>
      </w:r>
      <w:r>
        <w:rPr>
          <w:b/>
          <w:bCs/>
          <w:sz w:val="24"/>
          <w:szCs w:val="24"/>
        </w:rPr>
        <w:t>.2</w:t>
      </w:r>
      <w:r>
        <w:rPr>
          <w:spacing w:val="-35"/>
          <w:sz w:val="24"/>
          <w:szCs w:val="24"/>
        </w:rPr>
        <w:t xml:space="preserve"> </w:t>
      </w:r>
      <w:r>
        <w:rPr>
          <w:b/>
          <w:bCs/>
          <w:sz w:val="24"/>
          <w:szCs w:val="24"/>
        </w:rPr>
        <w:t>服务要求响应表</w:t>
      </w:r>
    </w:p>
    <w:p w14:paraId="0B464890">
      <w:pPr>
        <w:spacing w:line="130" w:lineRule="exact"/>
      </w:pPr>
    </w:p>
    <w:tbl>
      <w:tblPr>
        <w:tblStyle w:val="19"/>
        <w:tblW w:w="9357"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2"/>
        <w:gridCol w:w="1725"/>
        <w:gridCol w:w="3134"/>
        <w:gridCol w:w="2714"/>
        <w:gridCol w:w="952"/>
      </w:tblGrid>
      <w:tr w14:paraId="1A94C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trPr>
        <w:tc>
          <w:tcPr>
            <w:tcW w:w="832" w:type="dxa"/>
          </w:tcPr>
          <w:p w14:paraId="327E1826">
            <w:pPr>
              <w:spacing w:before="184" w:line="221" w:lineRule="auto"/>
              <w:ind w:left="158"/>
              <w:rPr>
                <w:rFonts w:ascii="宋体" w:hAnsi="宋体" w:eastAsia="宋体" w:cs="宋体"/>
                <w:sz w:val="24"/>
                <w:szCs w:val="24"/>
              </w:rPr>
            </w:pPr>
            <w:r>
              <w:rPr>
                <w:rFonts w:ascii="宋体" w:hAnsi="宋体" w:eastAsia="宋体" w:cs="宋体"/>
                <w:b/>
                <w:bCs/>
                <w:spacing w:val="1"/>
                <w:sz w:val="24"/>
                <w:szCs w:val="24"/>
              </w:rPr>
              <w:t>序号</w:t>
            </w:r>
          </w:p>
        </w:tc>
        <w:tc>
          <w:tcPr>
            <w:tcW w:w="1725" w:type="dxa"/>
          </w:tcPr>
          <w:p w14:paraId="2B4824B7">
            <w:pPr>
              <w:spacing w:before="183" w:line="220" w:lineRule="auto"/>
              <w:ind w:left="363"/>
              <w:rPr>
                <w:rFonts w:ascii="宋体" w:hAnsi="宋体" w:eastAsia="宋体" w:cs="宋体"/>
                <w:sz w:val="24"/>
                <w:szCs w:val="24"/>
              </w:rPr>
            </w:pPr>
            <w:r>
              <w:rPr>
                <w:rFonts w:ascii="宋体" w:hAnsi="宋体" w:eastAsia="宋体" w:cs="宋体"/>
                <w:b/>
                <w:bCs/>
                <w:spacing w:val="6"/>
                <w:sz w:val="24"/>
                <w:szCs w:val="24"/>
              </w:rPr>
              <w:t>服务要求</w:t>
            </w:r>
          </w:p>
        </w:tc>
        <w:tc>
          <w:tcPr>
            <w:tcW w:w="3134" w:type="dxa"/>
          </w:tcPr>
          <w:p w14:paraId="1113EECE">
            <w:pPr>
              <w:spacing w:before="183" w:line="220" w:lineRule="auto"/>
              <w:ind w:left="169"/>
              <w:rPr>
                <w:rFonts w:ascii="宋体" w:hAnsi="宋体" w:eastAsia="宋体" w:cs="宋体"/>
                <w:sz w:val="24"/>
                <w:szCs w:val="24"/>
              </w:rPr>
            </w:pPr>
            <w:r>
              <w:rPr>
                <w:rFonts w:ascii="宋体" w:hAnsi="宋体" w:eastAsia="宋体" w:cs="宋体"/>
                <w:b/>
                <w:bCs/>
                <w:spacing w:val="10"/>
                <w:sz w:val="24"/>
                <w:szCs w:val="24"/>
              </w:rPr>
              <w:t>磋商文件规定的服务要求</w:t>
            </w:r>
          </w:p>
        </w:tc>
        <w:tc>
          <w:tcPr>
            <w:tcW w:w="2714" w:type="dxa"/>
          </w:tcPr>
          <w:p w14:paraId="0BE93648">
            <w:pPr>
              <w:spacing w:before="183" w:line="220" w:lineRule="auto"/>
              <w:ind w:left="488"/>
              <w:rPr>
                <w:rFonts w:ascii="宋体" w:hAnsi="宋体" w:eastAsia="宋体" w:cs="宋体"/>
                <w:sz w:val="24"/>
                <w:szCs w:val="24"/>
              </w:rPr>
            </w:pPr>
            <w:r>
              <w:rPr>
                <w:rFonts w:ascii="宋体" w:hAnsi="宋体" w:eastAsia="宋体" w:cs="宋体"/>
                <w:b/>
                <w:bCs/>
                <w:spacing w:val="7"/>
                <w:sz w:val="24"/>
                <w:szCs w:val="24"/>
              </w:rPr>
              <w:t>响应服务的内容</w:t>
            </w:r>
          </w:p>
        </w:tc>
        <w:tc>
          <w:tcPr>
            <w:tcW w:w="952" w:type="dxa"/>
          </w:tcPr>
          <w:p w14:paraId="5A8AE0A2">
            <w:pPr>
              <w:spacing w:before="33" w:line="220" w:lineRule="auto"/>
              <w:ind w:left="240"/>
              <w:rPr>
                <w:rFonts w:ascii="宋体" w:hAnsi="宋体" w:eastAsia="宋体" w:cs="宋体"/>
                <w:sz w:val="24"/>
                <w:szCs w:val="24"/>
              </w:rPr>
            </w:pPr>
            <w:r>
              <w:rPr>
                <w:rFonts w:ascii="宋体" w:hAnsi="宋体" w:eastAsia="宋体" w:cs="宋体"/>
                <w:b/>
                <w:bCs/>
                <w:sz w:val="24"/>
                <w:szCs w:val="24"/>
              </w:rPr>
              <w:t>偏离</w:t>
            </w:r>
          </w:p>
          <w:p w14:paraId="256255B0">
            <w:pPr>
              <w:spacing w:before="30" w:line="200" w:lineRule="auto"/>
              <w:ind w:left="243"/>
              <w:rPr>
                <w:rFonts w:ascii="宋体" w:hAnsi="宋体" w:eastAsia="宋体" w:cs="宋体"/>
                <w:sz w:val="24"/>
                <w:szCs w:val="24"/>
              </w:rPr>
            </w:pPr>
            <w:r>
              <w:rPr>
                <w:rFonts w:ascii="宋体" w:hAnsi="宋体" w:eastAsia="宋体" w:cs="宋体"/>
                <w:b/>
                <w:bCs/>
                <w:spacing w:val="-1"/>
                <w:sz w:val="24"/>
                <w:szCs w:val="24"/>
              </w:rPr>
              <w:t>说明</w:t>
            </w:r>
          </w:p>
        </w:tc>
      </w:tr>
      <w:tr w14:paraId="01D30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832" w:type="dxa"/>
          </w:tcPr>
          <w:p w14:paraId="773A5A79">
            <w:pPr>
              <w:spacing w:before="105" w:line="241" w:lineRule="auto"/>
              <w:ind w:left="372"/>
              <w:rPr>
                <w:rFonts w:ascii="宋体" w:hAnsi="宋体" w:eastAsia="宋体" w:cs="宋体"/>
                <w:sz w:val="24"/>
                <w:szCs w:val="24"/>
              </w:rPr>
            </w:pPr>
            <w:r>
              <w:rPr>
                <w:rFonts w:ascii="宋体" w:hAnsi="宋体" w:eastAsia="宋体" w:cs="宋体"/>
                <w:sz w:val="24"/>
                <w:szCs w:val="24"/>
              </w:rPr>
              <w:t>1</w:t>
            </w:r>
          </w:p>
        </w:tc>
        <w:tc>
          <w:tcPr>
            <w:tcW w:w="1725" w:type="dxa"/>
          </w:tcPr>
          <w:p w14:paraId="590D22A1">
            <w:pPr>
              <w:rPr>
                <w:rFonts w:ascii="Arial"/>
              </w:rPr>
            </w:pPr>
          </w:p>
        </w:tc>
        <w:tc>
          <w:tcPr>
            <w:tcW w:w="3134" w:type="dxa"/>
          </w:tcPr>
          <w:p w14:paraId="0D618B02">
            <w:pPr>
              <w:rPr>
                <w:rFonts w:ascii="Arial"/>
              </w:rPr>
            </w:pPr>
          </w:p>
        </w:tc>
        <w:tc>
          <w:tcPr>
            <w:tcW w:w="2714" w:type="dxa"/>
          </w:tcPr>
          <w:p w14:paraId="45F28C80">
            <w:pPr>
              <w:rPr>
                <w:rFonts w:ascii="Arial"/>
              </w:rPr>
            </w:pPr>
          </w:p>
        </w:tc>
        <w:tc>
          <w:tcPr>
            <w:tcW w:w="952" w:type="dxa"/>
          </w:tcPr>
          <w:p w14:paraId="604151B6">
            <w:pPr>
              <w:rPr>
                <w:rFonts w:ascii="Arial"/>
              </w:rPr>
            </w:pPr>
          </w:p>
        </w:tc>
      </w:tr>
      <w:tr w14:paraId="0C3C0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832" w:type="dxa"/>
          </w:tcPr>
          <w:p w14:paraId="210E32D8">
            <w:pPr>
              <w:spacing w:before="107" w:line="241" w:lineRule="auto"/>
              <w:ind w:left="357"/>
              <w:rPr>
                <w:rFonts w:ascii="宋体" w:hAnsi="宋体" w:eastAsia="宋体" w:cs="宋体"/>
                <w:sz w:val="24"/>
                <w:szCs w:val="24"/>
              </w:rPr>
            </w:pPr>
            <w:r>
              <w:rPr>
                <w:rFonts w:ascii="宋体" w:hAnsi="宋体" w:eastAsia="宋体" w:cs="宋体"/>
                <w:sz w:val="24"/>
                <w:szCs w:val="24"/>
              </w:rPr>
              <w:t>2</w:t>
            </w:r>
          </w:p>
        </w:tc>
        <w:tc>
          <w:tcPr>
            <w:tcW w:w="1725" w:type="dxa"/>
          </w:tcPr>
          <w:p w14:paraId="44C1B0E9">
            <w:pPr>
              <w:rPr>
                <w:rFonts w:ascii="Arial"/>
              </w:rPr>
            </w:pPr>
          </w:p>
        </w:tc>
        <w:tc>
          <w:tcPr>
            <w:tcW w:w="3134" w:type="dxa"/>
          </w:tcPr>
          <w:p w14:paraId="1196E022">
            <w:pPr>
              <w:rPr>
                <w:rFonts w:ascii="Arial"/>
              </w:rPr>
            </w:pPr>
          </w:p>
        </w:tc>
        <w:tc>
          <w:tcPr>
            <w:tcW w:w="2714" w:type="dxa"/>
          </w:tcPr>
          <w:p w14:paraId="07A40A20">
            <w:pPr>
              <w:rPr>
                <w:rFonts w:ascii="Arial"/>
              </w:rPr>
            </w:pPr>
          </w:p>
        </w:tc>
        <w:tc>
          <w:tcPr>
            <w:tcW w:w="952" w:type="dxa"/>
          </w:tcPr>
          <w:p w14:paraId="7AFCC706">
            <w:pPr>
              <w:rPr>
                <w:rFonts w:ascii="Arial"/>
              </w:rPr>
            </w:pPr>
          </w:p>
        </w:tc>
      </w:tr>
      <w:tr w14:paraId="7329E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832" w:type="dxa"/>
          </w:tcPr>
          <w:p w14:paraId="5F6F38C9">
            <w:pPr>
              <w:spacing w:before="109"/>
              <w:ind w:left="359"/>
              <w:rPr>
                <w:rFonts w:ascii="宋体" w:hAnsi="宋体" w:eastAsia="宋体" w:cs="宋体"/>
                <w:sz w:val="24"/>
                <w:szCs w:val="24"/>
              </w:rPr>
            </w:pPr>
            <w:r>
              <w:rPr>
                <w:rFonts w:ascii="宋体" w:hAnsi="宋体" w:eastAsia="宋体" w:cs="宋体"/>
                <w:sz w:val="24"/>
                <w:szCs w:val="24"/>
              </w:rPr>
              <w:t>3</w:t>
            </w:r>
          </w:p>
        </w:tc>
        <w:tc>
          <w:tcPr>
            <w:tcW w:w="1725" w:type="dxa"/>
          </w:tcPr>
          <w:p w14:paraId="00726733">
            <w:pPr>
              <w:rPr>
                <w:rFonts w:ascii="Arial"/>
              </w:rPr>
            </w:pPr>
          </w:p>
        </w:tc>
        <w:tc>
          <w:tcPr>
            <w:tcW w:w="3134" w:type="dxa"/>
          </w:tcPr>
          <w:p w14:paraId="4B069F57">
            <w:pPr>
              <w:rPr>
                <w:rFonts w:ascii="Arial"/>
              </w:rPr>
            </w:pPr>
          </w:p>
        </w:tc>
        <w:tc>
          <w:tcPr>
            <w:tcW w:w="2714" w:type="dxa"/>
          </w:tcPr>
          <w:p w14:paraId="30317C5E">
            <w:pPr>
              <w:rPr>
                <w:rFonts w:ascii="Arial"/>
              </w:rPr>
            </w:pPr>
          </w:p>
        </w:tc>
        <w:tc>
          <w:tcPr>
            <w:tcW w:w="952" w:type="dxa"/>
          </w:tcPr>
          <w:p w14:paraId="05F9D246">
            <w:pPr>
              <w:rPr>
                <w:rFonts w:ascii="Arial"/>
              </w:rPr>
            </w:pPr>
          </w:p>
        </w:tc>
      </w:tr>
      <w:tr w14:paraId="733A4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832" w:type="dxa"/>
          </w:tcPr>
          <w:p w14:paraId="11CB82E8">
            <w:pPr>
              <w:spacing w:before="112" w:line="241" w:lineRule="auto"/>
              <w:ind w:left="353"/>
              <w:rPr>
                <w:rFonts w:ascii="宋体" w:hAnsi="宋体" w:eastAsia="宋体" w:cs="宋体"/>
                <w:sz w:val="24"/>
                <w:szCs w:val="24"/>
              </w:rPr>
            </w:pPr>
            <w:r>
              <w:rPr>
                <w:rFonts w:ascii="宋体" w:hAnsi="宋体" w:eastAsia="宋体" w:cs="宋体"/>
                <w:sz w:val="24"/>
                <w:szCs w:val="24"/>
              </w:rPr>
              <w:t>4</w:t>
            </w:r>
          </w:p>
        </w:tc>
        <w:tc>
          <w:tcPr>
            <w:tcW w:w="1725" w:type="dxa"/>
          </w:tcPr>
          <w:p w14:paraId="052463F0">
            <w:pPr>
              <w:rPr>
                <w:rFonts w:ascii="Arial"/>
              </w:rPr>
            </w:pPr>
          </w:p>
        </w:tc>
        <w:tc>
          <w:tcPr>
            <w:tcW w:w="3134" w:type="dxa"/>
          </w:tcPr>
          <w:p w14:paraId="071EBB0D">
            <w:pPr>
              <w:rPr>
                <w:rFonts w:ascii="Arial"/>
              </w:rPr>
            </w:pPr>
          </w:p>
        </w:tc>
        <w:tc>
          <w:tcPr>
            <w:tcW w:w="2714" w:type="dxa"/>
          </w:tcPr>
          <w:p w14:paraId="25E55F80">
            <w:pPr>
              <w:rPr>
                <w:rFonts w:ascii="Arial"/>
              </w:rPr>
            </w:pPr>
          </w:p>
        </w:tc>
        <w:tc>
          <w:tcPr>
            <w:tcW w:w="952" w:type="dxa"/>
          </w:tcPr>
          <w:p w14:paraId="6600FC06">
            <w:pPr>
              <w:rPr>
                <w:rFonts w:ascii="Arial"/>
              </w:rPr>
            </w:pPr>
          </w:p>
        </w:tc>
      </w:tr>
      <w:tr w14:paraId="003B7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6" w:hRule="atLeast"/>
        </w:trPr>
        <w:tc>
          <w:tcPr>
            <w:tcW w:w="832" w:type="dxa"/>
          </w:tcPr>
          <w:p w14:paraId="6DAE6EFA">
            <w:pPr>
              <w:spacing w:before="99" w:line="224" w:lineRule="auto"/>
              <w:ind w:left="309"/>
              <w:rPr>
                <w:rFonts w:ascii="宋体" w:hAnsi="宋体" w:eastAsia="宋体" w:cs="宋体"/>
                <w:sz w:val="24"/>
                <w:szCs w:val="24"/>
              </w:rPr>
            </w:pPr>
            <w:r>
              <w:rPr>
                <w:rFonts w:ascii="宋体" w:hAnsi="宋体" w:eastAsia="宋体" w:cs="宋体"/>
                <w:spacing w:val="35"/>
                <w:w w:val="150"/>
                <w:sz w:val="24"/>
                <w:szCs w:val="24"/>
              </w:rPr>
              <w:t>„</w:t>
            </w:r>
          </w:p>
        </w:tc>
        <w:tc>
          <w:tcPr>
            <w:tcW w:w="1725" w:type="dxa"/>
          </w:tcPr>
          <w:p w14:paraId="72DD1AD7">
            <w:pPr>
              <w:rPr>
                <w:rFonts w:ascii="Arial"/>
              </w:rPr>
            </w:pPr>
          </w:p>
        </w:tc>
        <w:tc>
          <w:tcPr>
            <w:tcW w:w="3134" w:type="dxa"/>
          </w:tcPr>
          <w:p w14:paraId="7075F9AE">
            <w:pPr>
              <w:rPr>
                <w:rFonts w:ascii="Arial"/>
              </w:rPr>
            </w:pPr>
          </w:p>
        </w:tc>
        <w:tc>
          <w:tcPr>
            <w:tcW w:w="2714" w:type="dxa"/>
          </w:tcPr>
          <w:p w14:paraId="4A7F0C0C">
            <w:pPr>
              <w:rPr>
                <w:rFonts w:ascii="Arial"/>
              </w:rPr>
            </w:pPr>
          </w:p>
        </w:tc>
        <w:tc>
          <w:tcPr>
            <w:tcW w:w="952" w:type="dxa"/>
          </w:tcPr>
          <w:p w14:paraId="35B47B08">
            <w:pPr>
              <w:rPr>
                <w:rFonts w:ascii="Arial"/>
              </w:rPr>
            </w:pPr>
          </w:p>
        </w:tc>
      </w:tr>
    </w:tbl>
    <w:p w14:paraId="14DD5921">
      <w:pPr>
        <w:spacing w:line="360" w:lineRule="auto"/>
        <w:ind w:firstLine="4800" w:firstLineChars="2000"/>
        <w:rPr>
          <w:rFonts w:ascii="宋体" w:hAnsi="宋体" w:eastAsia="宋体"/>
          <w:sz w:val="24"/>
        </w:rPr>
      </w:pPr>
    </w:p>
    <w:p w14:paraId="62025E1D">
      <w:pPr>
        <w:spacing w:line="360" w:lineRule="auto"/>
        <w:ind w:firstLine="4800" w:firstLineChars="2000"/>
        <w:rPr>
          <w:rFonts w:ascii="宋体" w:hAnsi="宋体" w:eastAsia="宋体"/>
          <w:sz w:val="24"/>
        </w:rPr>
      </w:pPr>
    </w:p>
    <w:p w14:paraId="0F43121E">
      <w:pPr>
        <w:spacing w:line="360" w:lineRule="auto"/>
        <w:ind w:firstLine="4800" w:firstLineChars="2000"/>
        <w:rPr>
          <w:rFonts w:ascii="宋体" w:hAnsi="宋体" w:eastAsia="宋体"/>
          <w:sz w:val="24"/>
        </w:rPr>
      </w:pPr>
    </w:p>
    <w:p w14:paraId="49F92E42">
      <w:pPr>
        <w:spacing w:line="360" w:lineRule="auto"/>
        <w:ind w:firstLine="4800" w:firstLineChars="2000"/>
        <w:rPr>
          <w:rFonts w:ascii="宋体" w:hAnsi="宋体" w:eastAsia="宋体"/>
          <w:sz w:val="24"/>
          <w:u w:val="single"/>
        </w:rPr>
      </w:pPr>
      <w:r>
        <w:rPr>
          <w:rFonts w:hint="eastAsia" w:ascii="宋体" w:hAnsi="宋体" w:eastAsia="宋体"/>
          <w:sz w:val="24"/>
        </w:rPr>
        <w:t>投标人盖章：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471924E7">
      <w:pPr>
        <w:tabs>
          <w:tab w:val="left" w:pos="630"/>
        </w:tabs>
        <w:spacing w:line="360" w:lineRule="auto"/>
        <w:ind w:firstLine="4800" w:firstLineChars="2000"/>
        <w:rPr>
          <w:rFonts w:ascii="宋体" w:hAnsi="宋体" w:eastAsia="宋体"/>
          <w:sz w:val="24"/>
          <w:u w:val="single"/>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01005CAA">
      <w:pPr>
        <w:widowControl/>
        <w:jc w:val="left"/>
        <w:rPr>
          <w:rFonts w:ascii="宋体" w:hAnsi="宋体" w:eastAsia="宋体"/>
          <w:sz w:val="24"/>
        </w:rPr>
      </w:pPr>
      <w:r>
        <w:rPr>
          <w:rFonts w:ascii="宋体" w:hAnsi="宋体" w:eastAsia="宋体"/>
          <w:sz w:val="24"/>
        </w:rPr>
        <w:br w:type="page"/>
      </w:r>
    </w:p>
    <w:p w14:paraId="7881455B">
      <w:pPr>
        <w:spacing w:line="360" w:lineRule="auto"/>
        <w:jc w:val="center"/>
        <w:outlineLvl w:val="1"/>
        <w:rPr>
          <w:rFonts w:ascii="宋体" w:hAnsi="宋体" w:eastAsia="宋体"/>
          <w:b/>
          <w:sz w:val="28"/>
          <w:szCs w:val="21"/>
        </w:rPr>
      </w:pPr>
      <w:bookmarkStart w:id="237" w:name="_Toc300210382"/>
      <w:bookmarkStart w:id="238" w:name="_Toc457768004"/>
      <w:bookmarkStart w:id="239" w:name="_Toc520299348"/>
      <w:bookmarkStart w:id="240" w:name="_Toc23860"/>
      <w:bookmarkStart w:id="241" w:name="_Toc26536"/>
      <w:bookmarkStart w:id="242" w:name="_Toc2688"/>
      <w:bookmarkStart w:id="243" w:name="_Hlk11701496"/>
      <w:r>
        <w:rPr>
          <w:rFonts w:hint="eastAsia" w:ascii="宋体" w:hAnsi="宋体" w:eastAsia="宋体"/>
          <w:b/>
          <w:sz w:val="28"/>
          <w:szCs w:val="21"/>
        </w:rPr>
        <w:t>六、</w:t>
      </w:r>
      <w:bookmarkEnd w:id="237"/>
      <w:bookmarkEnd w:id="238"/>
      <w:bookmarkEnd w:id="239"/>
      <w:r>
        <w:rPr>
          <w:rFonts w:hint="eastAsia" w:ascii="宋体" w:hAnsi="宋体" w:eastAsia="宋体"/>
          <w:b/>
          <w:sz w:val="28"/>
          <w:szCs w:val="21"/>
        </w:rPr>
        <w:t>诚信履约承诺函</w:t>
      </w:r>
      <w:bookmarkEnd w:id="240"/>
      <w:bookmarkEnd w:id="241"/>
      <w:bookmarkEnd w:id="242"/>
    </w:p>
    <w:p w14:paraId="137A8FEA">
      <w:pPr>
        <w:spacing w:line="360" w:lineRule="auto"/>
        <w:rPr>
          <w:rFonts w:ascii="宋体" w:hAnsi="宋体" w:eastAsia="宋体"/>
          <w:b/>
          <w:bCs/>
          <w:sz w:val="24"/>
        </w:rPr>
      </w:pPr>
    </w:p>
    <w:p w14:paraId="36438288">
      <w:pPr>
        <w:spacing w:line="360" w:lineRule="auto"/>
        <w:rPr>
          <w:rFonts w:ascii="宋体" w:hAnsi="宋体" w:eastAsia="宋体"/>
          <w:b/>
          <w:bCs/>
          <w:sz w:val="24"/>
          <w:u w:val="single"/>
        </w:rPr>
      </w:pPr>
      <w:r>
        <w:rPr>
          <w:rFonts w:hint="eastAsia" w:ascii="宋体" w:hAnsi="宋体" w:eastAsia="宋体"/>
          <w:b/>
          <w:bCs/>
          <w:sz w:val="24"/>
        </w:rPr>
        <w:t>致：怀远县自然资源和规划</w:t>
      </w:r>
      <w:bookmarkStart w:id="247" w:name="_GoBack"/>
      <w:bookmarkEnd w:id="247"/>
      <w:r>
        <w:rPr>
          <w:rFonts w:hint="eastAsia" w:ascii="宋体" w:hAnsi="宋体" w:eastAsia="宋体"/>
          <w:b/>
          <w:bCs/>
          <w:sz w:val="24"/>
        </w:rPr>
        <w:t>局</w:t>
      </w:r>
    </w:p>
    <w:p w14:paraId="1E6DE551">
      <w:pPr>
        <w:spacing w:line="360" w:lineRule="auto"/>
        <w:ind w:firstLine="480" w:firstLineChars="200"/>
        <w:rPr>
          <w:rFonts w:ascii="宋体" w:hAnsi="宋体" w:eastAsia="宋体"/>
          <w:bCs/>
          <w:sz w:val="24"/>
        </w:rPr>
      </w:pPr>
      <w:r>
        <w:rPr>
          <w:rFonts w:hint="eastAsia" w:ascii="宋体" w:hAnsi="宋体" w:eastAsia="宋体"/>
          <w:bCs/>
          <w:sz w:val="24"/>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59C8BCCC">
      <w:pPr>
        <w:spacing w:line="360" w:lineRule="auto"/>
        <w:ind w:firstLine="480" w:firstLineChars="200"/>
        <w:rPr>
          <w:rFonts w:ascii="宋体" w:hAnsi="宋体" w:eastAsia="宋体"/>
          <w:bCs/>
          <w:sz w:val="24"/>
        </w:rPr>
      </w:pPr>
      <w:r>
        <w:rPr>
          <w:rFonts w:hint="eastAsia" w:ascii="宋体" w:hAnsi="宋体" w:eastAsia="宋体"/>
          <w:bCs/>
          <w:sz w:val="24"/>
        </w:rPr>
        <w:t>（1）中标或者成交后无正当理由拒不与采购人签订政府采购合同；</w:t>
      </w:r>
    </w:p>
    <w:p w14:paraId="3C5094C0">
      <w:pPr>
        <w:spacing w:line="360" w:lineRule="auto"/>
        <w:ind w:firstLine="480" w:firstLineChars="200"/>
        <w:rPr>
          <w:rFonts w:ascii="宋体" w:hAnsi="宋体" w:eastAsia="宋体"/>
          <w:bCs/>
          <w:sz w:val="24"/>
        </w:rPr>
      </w:pPr>
      <w:r>
        <w:rPr>
          <w:rFonts w:hint="eastAsia" w:ascii="宋体" w:hAnsi="宋体" w:eastAsia="宋体"/>
          <w:bCs/>
          <w:sz w:val="24"/>
        </w:rPr>
        <w:t>（2）未按照采购文件确定的事项签订政府采购合同；</w:t>
      </w:r>
    </w:p>
    <w:p w14:paraId="2AF84601">
      <w:pPr>
        <w:spacing w:line="360" w:lineRule="auto"/>
        <w:ind w:firstLine="480" w:firstLineChars="200"/>
        <w:rPr>
          <w:rFonts w:ascii="宋体" w:hAnsi="宋体" w:eastAsia="宋体"/>
          <w:bCs/>
          <w:sz w:val="24"/>
        </w:rPr>
      </w:pPr>
      <w:r>
        <w:rPr>
          <w:rFonts w:hint="eastAsia" w:ascii="宋体" w:hAnsi="宋体" w:eastAsia="宋体"/>
          <w:bCs/>
          <w:sz w:val="24"/>
        </w:rPr>
        <w:t>（3）将政府采购合同转包；</w:t>
      </w:r>
    </w:p>
    <w:p w14:paraId="669C63AC">
      <w:pPr>
        <w:spacing w:line="360" w:lineRule="auto"/>
        <w:ind w:firstLine="480" w:firstLineChars="200"/>
        <w:rPr>
          <w:rFonts w:ascii="宋体" w:hAnsi="宋体" w:eastAsia="宋体"/>
          <w:bCs/>
          <w:sz w:val="24"/>
        </w:rPr>
      </w:pPr>
      <w:r>
        <w:rPr>
          <w:rFonts w:hint="eastAsia" w:ascii="宋体" w:hAnsi="宋体" w:eastAsia="宋体"/>
          <w:bCs/>
          <w:sz w:val="24"/>
        </w:rPr>
        <w:t>（4）提供假冒伪劣产品；</w:t>
      </w:r>
    </w:p>
    <w:p w14:paraId="6C490F60">
      <w:pPr>
        <w:spacing w:line="360" w:lineRule="auto"/>
        <w:ind w:firstLine="480" w:firstLineChars="200"/>
        <w:rPr>
          <w:rFonts w:ascii="宋体" w:hAnsi="宋体" w:eastAsia="宋体"/>
          <w:bCs/>
          <w:sz w:val="24"/>
        </w:rPr>
      </w:pPr>
      <w:r>
        <w:rPr>
          <w:rFonts w:hint="eastAsia" w:ascii="宋体" w:hAnsi="宋体" w:eastAsia="宋体"/>
          <w:bCs/>
          <w:sz w:val="24"/>
        </w:rPr>
        <w:t>（5）擅自变更、中止或者终止政府采购合同。</w:t>
      </w:r>
    </w:p>
    <w:p w14:paraId="1CD7ED35">
      <w:pPr>
        <w:spacing w:line="360" w:lineRule="auto"/>
        <w:ind w:firstLine="480" w:firstLineChars="200"/>
        <w:rPr>
          <w:rFonts w:ascii="宋体" w:hAnsi="宋体" w:eastAsia="宋体"/>
          <w:bCs/>
          <w:sz w:val="24"/>
        </w:rPr>
      </w:pPr>
      <w:r>
        <w:rPr>
          <w:rFonts w:hint="eastAsia" w:ascii="宋体" w:hAnsi="宋体" w:eastAsia="宋体"/>
          <w:bCs/>
          <w:sz w:val="24"/>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2860B04">
      <w:pPr>
        <w:spacing w:line="360" w:lineRule="auto"/>
        <w:rPr>
          <w:rFonts w:ascii="宋体" w:hAnsi="宋体" w:eastAsia="宋体"/>
          <w:bCs/>
          <w:sz w:val="24"/>
        </w:rPr>
      </w:pPr>
    </w:p>
    <w:p w14:paraId="0F57DD51">
      <w:pPr>
        <w:spacing w:line="360" w:lineRule="auto"/>
        <w:rPr>
          <w:rFonts w:ascii="宋体" w:hAnsi="宋体" w:eastAsia="宋体"/>
          <w:bCs/>
          <w:sz w:val="24"/>
        </w:rPr>
      </w:pPr>
    </w:p>
    <w:p w14:paraId="7AF5A553">
      <w:pPr>
        <w:spacing w:line="360" w:lineRule="auto"/>
        <w:ind w:firstLine="4320" w:firstLineChars="1800"/>
        <w:rPr>
          <w:rFonts w:ascii="宋体" w:hAnsi="宋体" w:eastAsia="宋体"/>
          <w:bCs/>
          <w:sz w:val="24"/>
          <w:u w:val="single"/>
        </w:rPr>
      </w:pPr>
      <w:r>
        <w:rPr>
          <w:rFonts w:hint="eastAsia" w:ascii="宋体" w:hAnsi="宋体" w:eastAsia="宋体"/>
          <w:bCs/>
          <w:sz w:val="24"/>
        </w:rPr>
        <w:t>投标人盖章：</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p>
    <w:p w14:paraId="480CBF4D">
      <w:pPr>
        <w:spacing w:line="360" w:lineRule="auto"/>
        <w:ind w:firstLine="4320" w:firstLineChars="1800"/>
        <w:rPr>
          <w:rFonts w:ascii="宋体" w:hAnsi="宋体" w:eastAsia="宋体"/>
          <w:bCs/>
          <w:sz w:val="24"/>
        </w:rPr>
      </w:pPr>
      <w:r>
        <w:rPr>
          <w:rFonts w:hint="eastAsia" w:ascii="宋体" w:hAnsi="宋体" w:eastAsia="宋体"/>
          <w:bCs/>
          <w:sz w:val="24"/>
        </w:rPr>
        <w:t>日          期：</w:t>
      </w:r>
      <w:r>
        <w:rPr>
          <w:rFonts w:hint="eastAsia" w:ascii="宋体" w:hAnsi="宋体" w:eastAsia="宋体"/>
          <w:bCs/>
          <w:sz w:val="24"/>
          <w:u w:val="single"/>
        </w:rPr>
        <w:t xml:space="preserve">             </w:t>
      </w:r>
    </w:p>
    <w:p w14:paraId="3C8DB588">
      <w:pPr>
        <w:widowControl/>
        <w:jc w:val="left"/>
        <w:rPr>
          <w:rFonts w:ascii="宋体" w:hAnsi="宋体" w:eastAsia="宋体" w:cs="Arial"/>
          <w:sz w:val="24"/>
        </w:rPr>
      </w:pPr>
      <w:r>
        <w:rPr>
          <w:rFonts w:ascii="宋体" w:hAnsi="宋体" w:eastAsia="宋体" w:cs="Arial"/>
          <w:sz w:val="24"/>
        </w:rPr>
        <w:br w:type="page"/>
      </w:r>
    </w:p>
    <w:bookmarkEnd w:id="243"/>
    <w:p w14:paraId="57415274">
      <w:pPr>
        <w:spacing w:line="360" w:lineRule="auto"/>
        <w:jc w:val="center"/>
        <w:outlineLvl w:val="1"/>
        <w:rPr>
          <w:rFonts w:hint="eastAsia" w:ascii="宋体" w:hAnsi="宋体" w:eastAsia="宋体"/>
          <w:b/>
          <w:sz w:val="28"/>
          <w:szCs w:val="21"/>
          <w:lang w:val="en-US" w:eastAsia="zh-CN"/>
        </w:rPr>
      </w:pPr>
      <w:bookmarkStart w:id="244" w:name="_Toc17410"/>
      <w:bookmarkStart w:id="245" w:name="_Toc32633"/>
      <w:bookmarkStart w:id="246" w:name="_Toc31807"/>
    </w:p>
    <w:p w14:paraId="0C393FC5">
      <w:pPr>
        <w:spacing w:line="360" w:lineRule="auto"/>
        <w:jc w:val="center"/>
        <w:outlineLvl w:val="1"/>
        <w:rPr>
          <w:rFonts w:hint="default" w:ascii="宋体" w:hAnsi="宋体" w:eastAsia="宋体"/>
          <w:b/>
          <w:sz w:val="28"/>
          <w:szCs w:val="21"/>
          <w:lang w:val="en-US" w:eastAsia="zh-CN"/>
        </w:rPr>
      </w:pPr>
      <w:r>
        <w:rPr>
          <w:rFonts w:hint="eastAsia" w:ascii="宋体" w:hAnsi="宋体" w:eastAsia="宋体"/>
          <w:b/>
          <w:sz w:val="28"/>
          <w:szCs w:val="21"/>
          <w:lang w:val="en-US" w:eastAsia="zh-CN"/>
        </w:rPr>
        <w:t>七</w:t>
      </w:r>
      <w:r>
        <w:rPr>
          <w:rFonts w:hint="eastAsia" w:ascii="宋体" w:hAnsi="宋体" w:eastAsia="宋体"/>
          <w:b/>
          <w:sz w:val="28"/>
          <w:szCs w:val="21"/>
        </w:rPr>
        <w:t>、</w:t>
      </w:r>
      <w:r>
        <w:rPr>
          <w:rFonts w:hint="eastAsia" w:ascii="宋体" w:hAnsi="宋体" w:eastAsia="宋体"/>
          <w:b/>
          <w:sz w:val="28"/>
          <w:szCs w:val="21"/>
          <w:lang w:val="en-US" w:eastAsia="zh-CN"/>
        </w:rPr>
        <w:t>服务方案</w:t>
      </w:r>
    </w:p>
    <w:p w14:paraId="75B9D9EE">
      <w:pPr>
        <w:spacing w:line="360" w:lineRule="auto"/>
        <w:ind w:firstLine="3849" w:firstLineChars="1604"/>
        <w:rPr>
          <w:rFonts w:hint="default" w:ascii="宋体" w:hAnsi="宋体" w:eastAsia="宋体"/>
          <w:sz w:val="24"/>
          <w:lang w:val="en-US" w:eastAsia="zh-CN"/>
        </w:rPr>
      </w:pPr>
      <w:r>
        <w:rPr>
          <w:rFonts w:hint="eastAsia" w:ascii="宋体" w:hAnsi="宋体" w:eastAsia="宋体"/>
          <w:sz w:val="24"/>
          <w:lang w:val="en-US" w:eastAsia="zh-CN"/>
        </w:rPr>
        <w:t>格式自拟</w:t>
      </w:r>
    </w:p>
    <w:p w14:paraId="645C09AD">
      <w:pPr>
        <w:spacing w:line="360" w:lineRule="auto"/>
        <w:jc w:val="center"/>
        <w:outlineLvl w:val="1"/>
        <w:rPr>
          <w:rFonts w:hint="eastAsia" w:ascii="宋体" w:hAnsi="宋体" w:eastAsia="宋体"/>
          <w:b/>
          <w:sz w:val="28"/>
          <w:szCs w:val="21"/>
          <w:lang w:val="en-US" w:eastAsia="zh-CN"/>
        </w:rPr>
      </w:pPr>
    </w:p>
    <w:p w14:paraId="38022BD6">
      <w:pPr>
        <w:spacing w:line="360" w:lineRule="auto"/>
        <w:jc w:val="center"/>
        <w:outlineLvl w:val="1"/>
        <w:rPr>
          <w:rFonts w:hint="eastAsia" w:ascii="宋体" w:hAnsi="宋体" w:eastAsia="宋体"/>
          <w:b/>
          <w:sz w:val="28"/>
          <w:szCs w:val="21"/>
          <w:lang w:val="en-US" w:eastAsia="zh-CN"/>
        </w:rPr>
      </w:pPr>
    </w:p>
    <w:p w14:paraId="53C2132E">
      <w:pPr>
        <w:spacing w:line="360" w:lineRule="auto"/>
        <w:jc w:val="center"/>
        <w:outlineLvl w:val="1"/>
        <w:rPr>
          <w:rFonts w:hint="eastAsia" w:ascii="宋体" w:hAnsi="宋体" w:eastAsia="宋体"/>
          <w:b/>
          <w:sz w:val="28"/>
          <w:szCs w:val="21"/>
          <w:lang w:val="en-US" w:eastAsia="zh-CN"/>
        </w:rPr>
      </w:pPr>
    </w:p>
    <w:p w14:paraId="38E91C87">
      <w:pPr>
        <w:spacing w:line="360" w:lineRule="auto"/>
        <w:jc w:val="center"/>
        <w:outlineLvl w:val="1"/>
        <w:rPr>
          <w:rFonts w:ascii="宋体" w:hAnsi="宋体" w:eastAsia="宋体"/>
          <w:b/>
          <w:sz w:val="28"/>
          <w:szCs w:val="21"/>
        </w:rPr>
      </w:pPr>
      <w:r>
        <w:rPr>
          <w:rFonts w:hint="eastAsia" w:ascii="宋体" w:hAnsi="宋体" w:eastAsia="宋体"/>
          <w:b/>
          <w:sz w:val="28"/>
          <w:szCs w:val="21"/>
          <w:lang w:val="en-US" w:eastAsia="zh-CN"/>
        </w:rPr>
        <w:t>八</w:t>
      </w:r>
      <w:r>
        <w:rPr>
          <w:rFonts w:hint="eastAsia" w:ascii="宋体" w:hAnsi="宋体" w:eastAsia="宋体"/>
          <w:b/>
          <w:sz w:val="28"/>
          <w:szCs w:val="21"/>
        </w:rPr>
        <w:t>、其他相关证明材料</w:t>
      </w:r>
      <w:bookmarkEnd w:id="244"/>
      <w:bookmarkEnd w:id="245"/>
      <w:bookmarkEnd w:id="246"/>
    </w:p>
    <w:p w14:paraId="1BBA623A">
      <w:pPr>
        <w:spacing w:line="360" w:lineRule="auto"/>
        <w:ind w:firstLine="435"/>
        <w:rPr>
          <w:rFonts w:ascii="宋体" w:hAnsi="宋体" w:eastAsia="宋体"/>
          <w:sz w:val="24"/>
        </w:rPr>
      </w:pPr>
      <w:r>
        <w:rPr>
          <w:rFonts w:hint="eastAsia" w:ascii="宋体" w:hAnsi="宋体" w:eastAsia="宋体"/>
          <w:sz w:val="24"/>
        </w:rPr>
        <w:t>提供符合采购公告、采购需求及评标方法和标准规定的相关证明文件。</w:t>
      </w:r>
    </w:p>
    <w:p w14:paraId="7785BD86">
      <w:pPr>
        <w:spacing w:line="360" w:lineRule="auto"/>
        <w:ind w:firstLine="480" w:firstLineChars="200"/>
        <w:rPr>
          <w:rFonts w:ascii="宋体" w:hAnsi="宋体" w:eastAsia="宋体"/>
          <w:sz w:val="24"/>
        </w:rPr>
      </w:pPr>
      <w:r>
        <w:rPr>
          <w:rFonts w:hint="eastAsia" w:ascii="宋体" w:hAnsi="宋体" w:eastAsia="宋体"/>
          <w:sz w:val="24"/>
        </w:rPr>
        <w:t>（包括但不限于营业执照扫描件、资质证书、人员证书等扫描件，加盖供应商公章）</w:t>
      </w:r>
    </w:p>
    <w:p w14:paraId="15DD22D2">
      <w:pPr>
        <w:widowControl/>
        <w:jc w:val="left"/>
      </w:pP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0B10C">
    <w:pPr>
      <w:pStyle w:val="8"/>
      <w:jc w:val="center"/>
      <w:rPr>
        <w:rFonts w:ascii="宋体" w:hAnsi="宋体" w:eastAsia="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7955"/>
              <wp:effectExtent l="0" t="0" r="0" b="0"/>
              <wp:wrapNone/>
              <wp:docPr id="2" name="文本框 9"/>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wps:spPr>
                    <wps:txbx>
                      <w:txbxContent>
                        <w:p w14:paraId="226B37EB">
                          <w:pPr>
                            <w:pStyle w:val="8"/>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文本框 9" o:spid="_x0000_s1026"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nyxwC0QAAAAIBAAAPAAAAAAAAAAEAIAAAACIAAABkcnMv&#10;ZG93bnJldi54bWxQSwECFAAUAAAACACHTuJARxP6nQoCAAABBAAADgAAAAAAAAABACAAAAAgAQAA&#10;ZHJzL2Uyb0RvYy54bWxQSwUGAAAAAAYABgBZAQAAnAUAAAAA&#10;">
              <v:fill on="f" focussize="0,0"/>
              <v:stroke on="f"/>
              <v:imagedata o:title=""/>
              <o:lock v:ext="edit" aspectratio="f"/>
              <v:textbox inset="0mm,0mm,0mm,0mm" style="mso-fit-shape-to-text:t;">
                <w:txbxContent>
                  <w:p w14:paraId="226B37EB">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DF49A">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wps:spPr>
                    <wps:txbx>
                      <w:txbxContent>
                        <w:p w14:paraId="779F6B0E">
                          <w:pPr>
                            <w:pStyle w:val="8"/>
                          </w:pPr>
                          <w:r>
                            <w:fldChar w:fldCharType="begin"/>
                          </w:r>
                          <w:r>
                            <w:instrText xml:space="preserve"> PAGE  \* MERGEFORMAT </w:instrText>
                          </w:r>
                          <w:r>
                            <w:fldChar w:fldCharType="separate"/>
                          </w:r>
                          <w:r>
                            <w:t>26</w:t>
                          </w:r>
                          <w:r>
                            <w:fldChar w:fldCharType="end"/>
                          </w:r>
                        </w:p>
                      </w:txbxContent>
                    </wps:txbx>
                    <wps:bodyPr rot="0" vert="horz" wrap="none" lIns="0" tIns="0" rIns="0" bIns="0" anchor="t" anchorCtr="0" upright="1">
                      <a:spAutoFit/>
                    </wps:bodyPr>
                  </wps:wsp>
                </a:graphicData>
              </a:graphic>
            </wp:anchor>
          </w:drawing>
        </mc:Choice>
        <mc:Fallback>
          <w:pict>
            <v:shape id="文本框 12" o:spid="_x0000_s1026" o:spt="202" type="#_x0000_t202" style="position:absolute;left:0pt;margin-top:0pt;height:11.65pt;width:4.55pt;mso-position-horizontal:center;mso-position-horizontal-relative:margin;mso-wrap-style:none;z-index:251660288;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nyxwC0QAAAAIBAAAPAAAAAAAAAAEAIAAAACIAAABkcnMv&#10;ZG93bnJldi54bWxQSwECFAAUAAAACACHTuJAf34gKgoCAAACBAAADgAAAAAAAAABACAAAAAgAQAA&#10;ZHJzL2Uyb0RvYy54bWxQSwUGAAAAAAYABgBZAQAAnAUAAAAA&#10;">
              <v:fill on="f" focussize="0,0"/>
              <v:stroke on="f"/>
              <v:imagedata o:title=""/>
              <o:lock v:ext="edit" aspectratio="f"/>
              <v:textbox inset="0mm,0mm,0mm,0mm" style="mso-fit-shape-to-text:t;">
                <w:txbxContent>
                  <w:p w14:paraId="779F6B0E">
                    <w:pPr>
                      <w:pStyle w:val="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27B33">
    <w:pPr>
      <w:pStyle w:val="9"/>
      <w:pBdr>
        <w:bottom w:val="none" w:color="auto" w:sz="0" w:space="1"/>
      </w:pBdr>
      <w:jc w:val="left"/>
      <w:rPr>
        <w:rFonts w:ascii="宋体" w:hAnsi="宋体" w:eastAsia="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041E7">
    <w:pPr>
      <w:pStyle w:val="9"/>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FB2B2"/>
    <w:multiLevelType w:val="singleLevel"/>
    <w:tmpl w:val="B1AFB2B2"/>
    <w:lvl w:ilvl="0" w:tentative="0">
      <w:start w:val="1"/>
      <w:numFmt w:val="chineseCounting"/>
      <w:suff w:val="nothing"/>
      <w:lvlText w:val="%1、"/>
      <w:lvlJc w:val="left"/>
      <w:rPr>
        <w:rFonts w:hint="eastAsia"/>
      </w:rPr>
    </w:lvl>
  </w:abstractNum>
  <w:abstractNum w:abstractNumId="1">
    <w:nsid w:val="2A064A37"/>
    <w:multiLevelType w:val="singleLevel"/>
    <w:tmpl w:val="2A064A37"/>
    <w:lvl w:ilvl="0" w:tentative="0">
      <w:start w:val="3"/>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51A"/>
    <w:rsid w:val="000A49E3"/>
    <w:rsid w:val="000F5645"/>
    <w:rsid w:val="001D77B2"/>
    <w:rsid w:val="00332A27"/>
    <w:rsid w:val="00594150"/>
    <w:rsid w:val="005C7FB3"/>
    <w:rsid w:val="005E61F2"/>
    <w:rsid w:val="007217EC"/>
    <w:rsid w:val="008201B2"/>
    <w:rsid w:val="00893C0B"/>
    <w:rsid w:val="008D1E0D"/>
    <w:rsid w:val="009320DC"/>
    <w:rsid w:val="00A059F1"/>
    <w:rsid w:val="00B612C8"/>
    <w:rsid w:val="00B67DC2"/>
    <w:rsid w:val="00C325D9"/>
    <w:rsid w:val="00CC4CCA"/>
    <w:rsid w:val="00DC5E6F"/>
    <w:rsid w:val="00F8351A"/>
    <w:rsid w:val="015D0D5E"/>
    <w:rsid w:val="01E52B01"/>
    <w:rsid w:val="01F40F97"/>
    <w:rsid w:val="021358C1"/>
    <w:rsid w:val="022B0E5C"/>
    <w:rsid w:val="02337D11"/>
    <w:rsid w:val="0273010D"/>
    <w:rsid w:val="02F81BDC"/>
    <w:rsid w:val="02F92D08"/>
    <w:rsid w:val="03306F17"/>
    <w:rsid w:val="034E0A8E"/>
    <w:rsid w:val="035A3356"/>
    <w:rsid w:val="03AE1751"/>
    <w:rsid w:val="03E2554B"/>
    <w:rsid w:val="03E94493"/>
    <w:rsid w:val="04131BA8"/>
    <w:rsid w:val="041D47D5"/>
    <w:rsid w:val="042A6EF2"/>
    <w:rsid w:val="042B4C46"/>
    <w:rsid w:val="042B71C6"/>
    <w:rsid w:val="043833BC"/>
    <w:rsid w:val="04610B65"/>
    <w:rsid w:val="046643CE"/>
    <w:rsid w:val="04781EAD"/>
    <w:rsid w:val="04812FB5"/>
    <w:rsid w:val="04934A97"/>
    <w:rsid w:val="04A171B4"/>
    <w:rsid w:val="04B74C29"/>
    <w:rsid w:val="04C44C50"/>
    <w:rsid w:val="04CB5FDF"/>
    <w:rsid w:val="04E43544"/>
    <w:rsid w:val="05031C1C"/>
    <w:rsid w:val="05253698"/>
    <w:rsid w:val="053C6EDC"/>
    <w:rsid w:val="05506F7F"/>
    <w:rsid w:val="057523EE"/>
    <w:rsid w:val="05880374"/>
    <w:rsid w:val="05926AFC"/>
    <w:rsid w:val="05EC445F"/>
    <w:rsid w:val="065D535C"/>
    <w:rsid w:val="06C11428"/>
    <w:rsid w:val="06C74ECC"/>
    <w:rsid w:val="06EB2968"/>
    <w:rsid w:val="07342561"/>
    <w:rsid w:val="074D717F"/>
    <w:rsid w:val="074E01F1"/>
    <w:rsid w:val="07921036"/>
    <w:rsid w:val="07C31154"/>
    <w:rsid w:val="07CA4C73"/>
    <w:rsid w:val="07E63D8A"/>
    <w:rsid w:val="08586B3B"/>
    <w:rsid w:val="087150EF"/>
    <w:rsid w:val="08901A19"/>
    <w:rsid w:val="08C23B9D"/>
    <w:rsid w:val="08D376F2"/>
    <w:rsid w:val="08D97A31"/>
    <w:rsid w:val="09271C52"/>
    <w:rsid w:val="09907BA7"/>
    <w:rsid w:val="099E1F14"/>
    <w:rsid w:val="0A077B16"/>
    <w:rsid w:val="0A187F4E"/>
    <w:rsid w:val="0A310FDA"/>
    <w:rsid w:val="0A4A3E4A"/>
    <w:rsid w:val="0A5A56A6"/>
    <w:rsid w:val="0A742C74"/>
    <w:rsid w:val="0B154457"/>
    <w:rsid w:val="0B2740E0"/>
    <w:rsid w:val="0B293A5F"/>
    <w:rsid w:val="0BA15CEB"/>
    <w:rsid w:val="0BA31A63"/>
    <w:rsid w:val="0BC47C2C"/>
    <w:rsid w:val="0BE45BD8"/>
    <w:rsid w:val="0BFA364D"/>
    <w:rsid w:val="0C926D5D"/>
    <w:rsid w:val="0C927A82"/>
    <w:rsid w:val="0C943604"/>
    <w:rsid w:val="0CA51ED6"/>
    <w:rsid w:val="0CA967AC"/>
    <w:rsid w:val="0CAF61E6"/>
    <w:rsid w:val="0CCC6D98"/>
    <w:rsid w:val="0CCF0636"/>
    <w:rsid w:val="0D0A5E67"/>
    <w:rsid w:val="0D1644B7"/>
    <w:rsid w:val="0DF10823"/>
    <w:rsid w:val="0E342E47"/>
    <w:rsid w:val="0E411AF2"/>
    <w:rsid w:val="0E4A4418"/>
    <w:rsid w:val="0E625C06"/>
    <w:rsid w:val="0E770F85"/>
    <w:rsid w:val="0E927B6D"/>
    <w:rsid w:val="0EAA4EB7"/>
    <w:rsid w:val="0EC817E1"/>
    <w:rsid w:val="0EDD528C"/>
    <w:rsid w:val="0EF6463C"/>
    <w:rsid w:val="0F7B6853"/>
    <w:rsid w:val="0FDA17CC"/>
    <w:rsid w:val="0FF92DB7"/>
    <w:rsid w:val="0FFF1232"/>
    <w:rsid w:val="100B407B"/>
    <w:rsid w:val="106F460A"/>
    <w:rsid w:val="108272F3"/>
    <w:rsid w:val="10953945"/>
    <w:rsid w:val="11203B56"/>
    <w:rsid w:val="11875983"/>
    <w:rsid w:val="119F7CA8"/>
    <w:rsid w:val="11B0043B"/>
    <w:rsid w:val="11B17FA9"/>
    <w:rsid w:val="12313C64"/>
    <w:rsid w:val="124060E1"/>
    <w:rsid w:val="12694916"/>
    <w:rsid w:val="12B3073C"/>
    <w:rsid w:val="12B376DE"/>
    <w:rsid w:val="12E479CD"/>
    <w:rsid w:val="13547AE7"/>
    <w:rsid w:val="13871C6A"/>
    <w:rsid w:val="13BD743A"/>
    <w:rsid w:val="13CB59CE"/>
    <w:rsid w:val="13DD5D2E"/>
    <w:rsid w:val="148F4700"/>
    <w:rsid w:val="14C07B1B"/>
    <w:rsid w:val="1560263F"/>
    <w:rsid w:val="15954E35"/>
    <w:rsid w:val="163A7E23"/>
    <w:rsid w:val="16775C4C"/>
    <w:rsid w:val="16A6065A"/>
    <w:rsid w:val="17042628"/>
    <w:rsid w:val="170830C2"/>
    <w:rsid w:val="172F68A1"/>
    <w:rsid w:val="17365E81"/>
    <w:rsid w:val="173D7210"/>
    <w:rsid w:val="17887D5F"/>
    <w:rsid w:val="1833416F"/>
    <w:rsid w:val="183632BF"/>
    <w:rsid w:val="18504D21"/>
    <w:rsid w:val="1890511D"/>
    <w:rsid w:val="18B40D46"/>
    <w:rsid w:val="18B51028"/>
    <w:rsid w:val="19034BF0"/>
    <w:rsid w:val="19AF1F1B"/>
    <w:rsid w:val="1A147FD0"/>
    <w:rsid w:val="1A1B4EBB"/>
    <w:rsid w:val="1A473F02"/>
    <w:rsid w:val="1A5F2FF9"/>
    <w:rsid w:val="1AA475A6"/>
    <w:rsid w:val="1ABA2925"/>
    <w:rsid w:val="1AC27A2C"/>
    <w:rsid w:val="1B283D33"/>
    <w:rsid w:val="1B430B6D"/>
    <w:rsid w:val="1C56667E"/>
    <w:rsid w:val="1CAA0778"/>
    <w:rsid w:val="1CC23D13"/>
    <w:rsid w:val="1CCC6940"/>
    <w:rsid w:val="1CF57C45"/>
    <w:rsid w:val="1D271DC8"/>
    <w:rsid w:val="1D37025D"/>
    <w:rsid w:val="1DB7314C"/>
    <w:rsid w:val="1DC174AD"/>
    <w:rsid w:val="1DD2442A"/>
    <w:rsid w:val="1EBB6C6C"/>
    <w:rsid w:val="1ED86416"/>
    <w:rsid w:val="1F330EF8"/>
    <w:rsid w:val="1F9A71F2"/>
    <w:rsid w:val="1FA45FBA"/>
    <w:rsid w:val="201C4399"/>
    <w:rsid w:val="20256A93"/>
    <w:rsid w:val="20667AFF"/>
    <w:rsid w:val="215F4227"/>
    <w:rsid w:val="219A700D"/>
    <w:rsid w:val="21A659B2"/>
    <w:rsid w:val="22821F7B"/>
    <w:rsid w:val="22CE3412"/>
    <w:rsid w:val="22DB168B"/>
    <w:rsid w:val="22E22A19"/>
    <w:rsid w:val="23231A73"/>
    <w:rsid w:val="235E5E81"/>
    <w:rsid w:val="2366364A"/>
    <w:rsid w:val="2429164D"/>
    <w:rsid w:val="244D0366"/>
    <w:rsid w:val="245C7FC9"/>
    <w:rsid w:val="25454984"/>
    <w:rsid w:val="254617A2"/>
    <w:rsid w:val="25F211C5"/>
    <w:rsid w:val="25F40DEE"/>
    <w:rsid w:val="262B2929"/>
    <w:rsid w:val="26666D94"/>
    <w:rsid w:val="26725DF7"/>
    <w:rsid w:val="2674607E"/>
    <w:rsid w:val="26AA735C"/>
    <w:rsid w:val="26CA2142"/>
    <w:rsid w:val="270513CC"/>
    <w:rsid w:val="27533EE6"/>
    <w:rsid w:val="27807D96"/>
    <w:rsid w:val="28327F9F"/>
    <w:rsid w:val="28485172"/>
    <w:rsid w:val="28553C8E"/>
    <w:rsid w:val="28B5472C"/>
    <w:rsid w:val="28FC05AD"/>
    <w:rsid w:val="29015BC3"/>
    <w:rsid w:val="294C32E2"/>
    <w:rsid w:val="295403E9"/>
    <w:rsid w:val="29714AF7"/>
    <w:rsid w:val="29B669AE"/>
    <w:rsid w:val="29BF3AB4"/>
    <w:rsid w:val="29EB58A7"/>
    <w:rsid w:val="2A2B4E3C"/>
    <w:rsid w:val="2A37595F"/>
    <w:rsid w:val="2A4E4E38"/>
    <w:rsid w:val="2A73664D"/>
    <w:rsid w:val="2A8620A5"/>
    <w:rsid w:val="2ADC0696"/>
    <w:rsid w:val="2AF21C68"/>
    <w:rsid w:val="2B0025D7"/>
    <w:rsid w:val="2B575B15"/>
    <w:rsid w:val="2B69017C"/>
    <w:rsid w:val="2B6F150A"/>
    <w:rsid w:val="2B9B5E5B"/>
    <w:rsid w:val="2BE315B0"/>
    <w:rsid w:val="2C351E0C"/>
    <w:rsid w:val="2C5C1A8E"/>
    <w:rsid w:val="2C8219C0"/>
    <w:rsid w:val="2CA1602F"/>
    <w:rsid w:val="2CA92DCF"/>
    <w:rsid w:val="2CB01DDA"/>
    <w:rsid w:val="2CBD0053"/>
    <w:rsid w:val="2CC80ED2"/>
    <w:rsid w:val="2CD62E42"/>
    <w:rsid w:val="2CEC5971"/>
    <w:rsid w:val="2D214A86"/>
    <w:rsid w:val="2D2C37EB"/>
    <w:rsid w:val="2D306A77"/>
    <w:rsid w:val="2D4367AA"/>
    <w:rsid w:val="2D4F33A1"/>
    <w:rsid w:val="2D555A65"/>
    <w:rsid w:val="2D796670"/>
    <w:rsid w:val="2DC57FD6"/>
    <w:rsid w:val="2DE24215"/>
    <w:rsid w:val="2DF31F7F"/>
    <w:rsid w:val="2E514EF7"/>
    <w:rsid w:val="2E5E221D"/>
    <w:rsid w:val="2EB01C1E"/>
    <w:rsid w:val="2F1E302B"/>
    <w:rsid w:val="2F4B1946"/>
    <w:rsid w:val="2F8512FC"/>
    <w:rsid w:val="2FC55B9D"/>
    <w:rsid w:val="2FEA115F"/>
    <w:rsid w:val="30077F63"/>
    <w:rsid w:val="30136908"/>
    <w:rsid w:val="301A2DF4"/>
    <w:rsid w:val="305B205D"/>
    <w:rsid w:val="31327262"/>
    <w:rsid w:val="3138414C"/>
    <w:rsid w:val="316339BD"/>
    <w:rsid w:val="3186310A"/>
    <w:rsid w:val="31B41A25"/>
    <w:rsid w:val="31EC7411"/>
    <w:rsid w:val="32016DBC"/>
    <w:rsid w:val="32505954"/>
    <w:rsid w:val="3255145A"/>
    <w:rsid w:val="32766A06"/>
    <w:rsid w:val="329508ED"/>
    <w:rsid w:val="32EF4493"/>
    <w:rsid w:val="33151E33"/>
    <w:rsid w:val="3317670F"/>
    <w:rsid w:val="331D184C"/>
    <w:rsid w:val="33296443"/>
    <w:rsid w:val="3337290D"/>
    <w:rsid w:val="333D3C9C"/>
    <w:rsid w:val="337E053C"/>
    <w:rsid w:val="340F5638"/>
    <w:rsid w:val="344D7F0F"/>
    <w:rsid w:val="347831DE"/>
    <w:rsid w:val="34A55F9D"/>
    <w:rsid w:val="34C46E9A"/>
    <w:rsid w:val="34D12158"/>
    <w:rsid w:val="350B5E00"/>
    <w:rsid w:val="35262C3A"/>
    <w:rsid w:val="353C245D"/>
    <w:rsid w:val="35577297"/>
    <w:rsid w:val="35812566"/>
    <w:rsid w:val="35C83CF1"/>
    <w:rsid w:val="35F42D38"/>
    <w:rsid w:val="3628478F"/>
    <w:rsid w:val="36A22794"/>
    <w:rsid w:val="36BD75CE"/>
    <w:rsid w:val="36C57ED1"/>
    <w:rsid w:val="36DA4BCF"/>
    <w:rsid w:val="375F0685"/>
    <w:rsid w:val="379F4F25"/>
    <w:rsid w:val="37BF1155"/>
    <w:rsid w:val="382007BD"/>
    <w:rsid w:val="38CF183A"/>
    <w:rsid w:val="38FA68B7"/>
    <w:rsid w:val="39022F9C"/>
    <w:rsid w:val="390E5EBF"/>
    <w:rsid w:val="395F6D67"/>
    <w:rsid w:val="39E17D2E"/>
    <w:rsid w:val="3A323E2F"/>
    <w:rsid w:val="3AAF722D"/>
    <w:rsid w:val="3ABB2076"/>
    <w:rsid w:val="3AC70A1B"/>
    <w:rsid w:val="3B035AF9"/>
    <w:rsid w:val="3B2F4FC9"/>
    <w:rsid w:val="3B892174"/>
    <w:rsid w:val="3BB371F1"/>
    <w:rsid w:val="3BDC6748"/>
    <w:rsid w:val="3C025A83"/>
    <w:rsid w:val="3C0D4B53"/>
    <w:rsid w:val="3C495460"/>
    <w:rsid w:val="3CA56B3A"/>
    <w:rsid w:val="3CB15DF3"/>
    <w:rsid w:val="3D4445A5"/>
    <w:rsid w:val="3D9633CB"/>
    <w:rsid w:val="3E01533D"/>
    <w:rsid w:val="3E1026D9"/>
    <w:rsid w:val="3E506F79"/>
    <w:rsid w:val="3E834C59"/>
    <w:rsid w:val="3EF43DA9"/>
    <w:rsid w:val="3F073ADC"/>
    <w:rsid w:val="3F542A99"/>
    <w:rsid w:val="3F620D12"/>
    <w:rsid w:val="3F6727CC"/>
    <w:rsid w:val="3F93536F"/>
    <w:rsid w:val="3FC45529"/>
    <w:rsid w:val="3FD767A1"/>
    <w:rsid w:val="401D10DD"/>
    <w:rsid w:val="40210BCD"/>
    <w:rsid w:val="40B57568"/>
    <w:rsid w:val="41076015"/>
    <w:rsid w:val="41393CF5"/>
    <w:rsid w:val="414B6FDA"/>
    <w:rsid w:val="41635215"/>
    <w:rsid w:val="41650F8E"/>
    <w:rsid w:val="416C40CA"/>
    <w:rsid w:val="41A75102"/>
    <w:rsid w:val="41DC0E02"/>
    <w:rsid w:val="41DE4C7E"/>
    <w:rsid w:val="42295B17"/>
    <w:rsid w:val="423C1CEE"/>
    <w:rsid w:val="42935686"/>
    <w:rsid w:val="42C55A5B"/>
    <w:rsid w:val="431B6F3E"/>
    <w:rsid w:val="437234EE"/>
    <w:rsid w:val="43EE526A"/>
    <w:rsid w:val="44110F59"/>
    <w:rsid w:val="441427F7"/>
    <w:rsid w:val="444014B0"/>
    <w:rsid w:val="44623562"/>
    <w:rsid w:val="44906321"/>
    <w:rsid w:val="44A818BD"/>
    <w:rsid w:val="44CC6C2E"/>
    <w:rsid w:val="44F002D3"/>
    <w:rsid w:val="455B0154"/>
    <w:rsid w:val="46841EB6"/>
    <w:rsid w:val="471057A1"/>
    <w:rsid w:val="47136D96"/>
    <w:rsid w:val="47925F0D"/>
    <w:rsid w:val="479E6FA7"/>
    <w:rsid w:val="48253552"/>
    <w:rsid w:val="485578E8"/>
    <w:rsid w:val="48645AFB"/>
    <w:rsid w:val="48A378CC"/>
    <w:rsid w:val="49425710"/>
    <w:rsid w:val="4A333201"/>
    <w:rsid w:val="4A4A0D21"/>
    <w:rsid w:val="4A534079"/>
    <w:rsid w:val="4A893927"/>
    <w:rsid w:val="4AA30431"/>
    <w:rsid w:val="4ABD7744"/>
    <w:rsid w:val="4AC95E02"/>
    <w:rsid w:val="4ADA5CED"/>
    <w:rsid w:val="4B035355"/>
    <w:rsid w:val="4B0B04B0"/>
    <w:rsid w:val="4B5A4F93"/>
    <w:rsid w:val="4B8464B4"/>
    <w:rsid w:val="4BB2721D"/>
    <w:rsid w:val="4BEB02E1"/>
    <w:rsid w:val="4BF21670"/>
    <w:rsid w:val="4C2A2BB8"/>
    <w:rsid w:val="4CBD61AC"/>
    <w:rsid w:val="4D245859"/>
    <w:rsid w:val="4D4128AF"/>
    <w:rsid w:val="4D7D140D"/>
    <w:rsid w:val="4D8B58D8"/>
    <w:rsid w:val="4D924EB8"/>
    <w:rsid w:val="4DBE3EFF"/>
    <w:rsid w:val="4DD03C33"/>
    <w:rsid w:val="4E092CA1"/>
    <w:rsid w:val="4F027317"/>
    <w:rsid w:val="4F460032"/>
    <w:rsid w:val="4F9842DC"/>
    <w:rsid w:val="4FB629B4"/>
    <w:rsid w:val="50C01D3C"/>
    <w:rsid w:val="50C8299F"/>
    <w:rsid w:val="50EA5CF0"/>
    <w:rsid w:val="51136158"/>
    <w:rsid w:val="51385D77"/>
    <w:rsid w:val="517F7502"/>
    <w:rsid w:val="51DA2535"/>
    <w:rsid w:val="52151C14"/>
    <w:rsid w:val="52306A4E"/>
    <w:rsid w:val="529149A2"/>
    <w:rsid w:val="52E727DD"/>
    <w:rsid w:val="530F48B5"/>
    <w:rsid w:val="53130849"/>
    <w:rsid w:val="53185E60"/>
    <w:rsid w:val="536A359C"/>
    <w:rsid w:val="53811823"/>
    <w:rsid w:val="53874D93"/>
    <w:rsid w:val="53B135FD"/>
    <w:rsid w:val="53D8739D"/>
    <w:rsid w:val="53DF2A81"/>
    <w:rsid w:val="54554E92"/>
    <w:rsid w:val="547A60F6"/>
    <w:rsid w:val="54C6369A"/>
    <w:rsid w:val="54EB4EAE"/>
    <w:rsid w:val="54F0400D"/>
    <w:rsid w:val="551E5284"/>
    <w:rsid w:val="5543581E"/>
    <w:rsid w:val="55654C60"/>
    <w:rsid w:val="557422B1"/>
    <w:rsid w:val="55C220B3"/>
    <w:rsid w:val="561F5757"/>
    <w:rsid w:val="562763BA"/>
    <w:rsid w:val="56F00EA2"/>
    <w:rsid w:val="573E7E5F"/>
    <w:rsid w:val="578D049F"/>
    <w:rsid w:val="580D7F01"/>
    <w:rsid w:val="58937D37"/>
    <w:rsid w:val="58D04AE7"/>
    <w:rsid w:val="59D2663D"/>
    <w:rsid w:val="59D95C1D"/>
    <w:rsid w:val="59FE5684"/>
    <w:rsid w:val="5A230BAF"/>
    <w:rsid w:val="5A4F7C8D"/>
    <w:rsid w:val="5A5D4528"/>
    <w:rsid w:val="5A6000EC"/>
    <w:rsid w:val="5A696FA1"/>
    <w:rsid w:val="5A7616BE"/>
    <w:rsid w:val="5A9A1AB6"/>
    <w:rsid w:val="5B340EDD"/>
    <w:rsid w:val="5B5A4B3C"/>
    <w:rsid w:val="5B80466A"/>
    <w:rsid w:val="5B8A6DD6"/>
    <w:rsid w:val="5B9A203B"/>
    <w:rsid w:val="5B9C33A6"/>
    <w:rsid w:val="5BC8419B"/>
    <w:rsid w:val="5BE10DB9"/>
    <w:rsid w:val="5BF925A6"/>
    <w:rsid w:val="5BFB00CD"/>
    <w:rsid w:val="5C642116"/>
    <w:rsid w:val="5CD92DF0"/>
    <w:rsid w:val="5D505750"/>
    <w:rsid w:val="5D8660BC"/>
    <w:rsid w:val="5D9E4620"/>
    <w:rsid w:val="5DCA7D57"/>
    <w:rsid w:val="5E20037E"/>
    <w:rsid w:val="5E565A8E"/>
    <w:rsid w:val="5E581806"/>
    <w:rsid w:val="5E631F59"/>
    <w:rsid w:val="5E6D4B86"/>
    <w:rsid w:val="5E8545C5"/>
    <w:rsid w:val="5ECF6BC3"/>
    <w:rsid w:val="5F3055E9"/>
    <w:rsid w:val="5F69359F"/>
    <w:rsid w:val="5FC20D54"/>
    <w:rsid w:val="600E38A3"/>
    <w:rsid w:val="60567FC7"/>
    <w:rsid w:val="60716BAF"/>
    <w:rsid w:val="60836045"/>
    <w:rsid w:val="6157159D"/>
    <w:rsid w:val="61812E22"/>
    <w:rsid w:val="6198609E"/>
    <w:rsid w:val="61992383"/>
    <w:rsid w:val="61A70218"/>
    <w:rsid w:val="61B054B5"/>
    <w:rsid w:val="620D2908"/>
    <w:rsid w:val="622C5484"/>
    <w:rsid w:val="62483940"/>
    <w:rsid w:val="624F1172"/>
    <w:rsid w:val="62976109"/>
    <w:rsid w:val="629E7A04"/>
    <w:rsid w:val="62E775FD"/>
    <w:rsid w:val="62EC076F"/>
    <w:rsid w:val="6333639E"/>
    <w:rsid w:val="63344A56"/>
    <w:rsid w:val="63E91153"/>
    <w:rsid w:val="6429154F"/>
    <w:rsid w:val="64B452BD"/>
    <w:rsid w:val="65426D6C"/>
    <w:rsid w:val="65766A16"/>
    <w:rsid w:val="659D0447"/>
    <w:rsid w:val="65E04E54"/>
    <w:rsid w:val="661E6E5E"/>
    <w:rsid w:val="665A1E94"/>
    <w:rsid w:val="669929BC"/>
    <w:rsid w:val="66C37A39"/>
    <w:rsid w:val="66E77BCB"/>
    <w:rsid w:val="67161A0C"/>
    <w:rsid w:val="67337230"/>
    <w:rsid w:val="67477474"/>
    <w:rsid w:val="677245F9"/>
    <w:rsid w:val="678A0557"/>
    <w:rsid w:val="6796514D"/>
    <w:rsid w:val="67C01D8E"/>
    <w:rsid w:val="67D51EB7"/>
    <w:rsid w:val="67DB0DB2"/>
    <w:rsid w:val="67F81964"/>
    <w:rsid w:val="683726A5"/>
    <w:rsid w:val="68C161FA"/>
    <w:rsid w:val="68CD5CE7"/>
    <w:rsid w:val="69146C72"/>
    <w:rsid w:val="69272501"/>
    <w:rsid w:val="69474951"/>
    <w:rsid w:val="69C96803"/>
    <w:rsid w:val="69EC3D02"/>
    <w:rsid w:val="6A372C18"/>
    <w:rsid w:val="6A6432E1"/>
    <w:rsid w:val="6A835E5D"/>
    <w:rsid w:val="6A902328"/>
    <w:rsid w:val="6AE508C6"/>
    <w:rsid w:val="6B001234"/>
    <w:rsid w:val="6B0845B4"/>
    <w:rsid w:val="6B086362"/>
    <w:rsid w:val="6B4F5D3F"/>
    <w:rsid w:val="6BCF6E80"/>
    <w:rsid w:val="6BF7466E"/>
    <w:rsid w:val="6C150D37"/>
    <w:rsid w:val="6C8D022F"/>
    <w:rsid w:val="6CC4275D"/>
    <w:rsid w:val="6CCB3AEB"/>
    <w:rsid w:val="6CE150BD"/>
    <w:rsid w:val="6D036DE1"/>
    <w:rsid w:val="6D65184A"/>
    <w:rsid w:val="6D8F68C7"/>
    <w:rsid w:val="6DCF6E32"/>
    <w:rsid w:val="6E217E67"/>
    <w:rsid w:val="6E734EDB"/>
    <w:rsid w:val="6E9A5523"/>
    <w:rsid w:val="6E9B03C3"/>
    <w:rsid w:val="6EA27D7E"/>
    <w:rsid w:val="6EE42C42"/>
    <w:rsid w:val="6EEE3480"/>
    <w:rsid w:val="6F0A7782"/>
    <w:rsid w:val="6F616041"/>
    <w:rsid w:val="6FA873CB"/>
    <w:rsid w:val="6FB16FC8"/>
    <w:rsid w:val="701B6B38"/>
    <w:rsid w:val="704240C4"/>
    <w:rsid w:val="704A55BF"/>
    <w:rsid w:val="70A04FBC"/>
    <w:rsid w:val="70C1323B"/>
    <w:rsid w:val="70ED2282"/>
    <w:rsid w:val="71135346"/>
    <w:rsid w:val="7148570A"/>
    <w:rsid w:val="71812728"/>
    <w:rsid w:val="71CC00E9"/>
    <w:rsid w:val="71E01DE7"/>
    <w:rsid w:val="729329B5"/>
    <w:rsid w:val="732C6966"/>
    <w:rsid w:val="734B3290"/>
    <w:rsid w:val="7375030D"/>
    <w:rsid w:val="73790BD4"/>
    <w:rsid w:val="74122000"/>
    <w:rsid w:val="74363F40"/>
    <w:rsid w:val="744F5002"/>
    <w:rsid w:val="748F53FE"/>
    <w:rsid w:val="74A0760B"/>
    <w:rsid w:val="74DB6895"/>
    <w:rsid w:val="74F6547D"/>
    <w:rsid w:val="750B58E9"/>
    <w:rsid w:val="754D7793"/>
    <w:rsid w:val="759B798C"/>
    <w:rsid w:val="75B275F6"/>
    <w:rsid w:val="75E33C54"/>
    <w:rsid w:val="75F220E9"/>
    <w:rsid w:val="7611095F"/>
    <w:rsid w:val="766508EE"/>
    <w:rsid w:val="76AA29C3"/>
    <w:rsid w:val="77100BCB"/>
    <w:rsid w:val="778A38E9"/>
    <w:rsid w:val="77E51F05"/>
    <w:rsid w:val="77EE0202"/>
    <w:rsid w:val="77EF7CA8"/>
    <w:rsid w:val="786A065C"/>
    <w:rsid w:val="786F6691"/>
    <w:rsid w:val="78776FC6"/>
    <w:rsid w:val="78954A28"/>
    <w:rsid w:val="78BB1760"/>
    <w:rsid w:val="78D12489"/>
    <w:rsid w:val="78EC72C3"/>
    <w:rsid w:val="791F1447"/>
    <w:rsid w:val="793451C4"/>
    <w:rsid w:val="795D6946"/>
    <w:rsid w:val="79701CA2"/>
    <w:rsid w:val="79F226B7"/>
    <w:rsid w:val="7A3A405E"/>
    <w:rsid w:val="7A411B0E"/>
    <w:rsid w:val="7A7E3F4B"/>
    <w:rsid w:val="7AA433B1"/>
    <w:rsid w:val="7ACD0A2E"/>
    <w:rsid w:val="7ADE49EA"/>
    <w:rsid w:val="7B007056"/>
    <w:rsid w:val="7B0F1047"/>
    <w:rsid w:val="7B2B6AE3"/>
    <w:rsid w:val="7B6E3FBF"/>
    <w:rsid w:val="7BB8348D"/>
    <w:rsid w:val="7C063B48"/>
    <w:rsid w:val="7C37432E"/>
    <w:rsid w:val="7C4132B5"/>
    <w:rsid w:val="7C5C02BC"/>
    <w:rsid w:val="7C66738C"/>
    <w:rsid w:val="7C6D24C9"/>
    <w:rsid w:val="7CA51C63"/>
    <w:rsid w:val="7D124E1E"/>
    <w:rsid w:val="7D1E3A66"/>
    <w:rsid w:val="7D392935"/>
    <w:rsid w:val="7D4802A1"/>
    <w:rsid w:val="7D5B67C5"/>
    <w:rsid w:val="7E01736D"/>
    <w:rsid w:val="7E826F9A"/>
    <w:rsid w:val="7E906943"/>
    <w:rsid w:val="7EE06F82"/>
    <w:rsid w:val="7EF2624D"/>
    <w:rsid w:val="7F121106"/>
    <w:rsid w:val="7F1E3AE5"/>
    <w:rsid w:val="7F941C6A"/>
    <w:rsid w:val="7FE231CE"/>
    <w:rsid w:val="7FE40CF4"/>
    <w:rsid w:val="7FEC537B"/>
    <w:rsid w:val="7FF5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2"/>
    <w:basedOn w:val="1"/>
    <w:next w:val="1"/>
    <w:qFormat/>
    <w:uiPriority w:val="0"/>
    <w:pPr>
      <w:keepNext/>
      <w:keepLines/>
      <w:spacing w:before="260" w:after="260" w:line="360" w:lineRule="auto"/>
      <w:ind w:firstLine="628"/>
      <w:jc w:val="center"/>
      <w:outlineLvl w:val="1"/>
    </w:pPr>
    <w:rPr>
      <w:rFonts w:ascii="黑体" w:hAnsi="黑体" w:eastAsia="黑体" w:cs="Times New Roman"/>
      <w:b/>
      <w:bCs/>
      <w:sz w:val="28"/>
      <w:szCs w:val="28"/>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line="360" w:lineRule="auto"/>
      <w:ind w:firstLine="560" w:firstLineChars="200"/>
    </w:pPr>
    <w:rPr>
      <w:rFonts w:ascii="仿宋" w:hAnsi="仿宋" w:eastAsia="仿宋" w:cs="@微软简标宋"/>
      <w:sz w:val="28"/>
      <w:szCs w:val="28"/>
    </w:rPr>
  </w:style>
  <w:style w:type="paragraph" w:styleId="5">
    <w:name w:val="Body Text Indent"/>
    <w:basedOn w:val="1"/>
    <w:qFormat/>
    <w:uiPriority w:val="0"/>
    <w:pPr>
      <w:spacing w:after="120"/>
      <w:ind w:left="420" w:leftChars="200"/>
    </w:pPr>
  </w:style>
  <w:style w:type="paragraph" w:styleId="6">
    <w:name w:val="Plain Text"/>
    <w:basedOn w:val="1"/>
    <w:qFormat/>
    <w:uiPriority w:val="99"/>
    <w:rPr>
      <w:rFonts w:ascii="宋体" w:hAnsi="Courier New" w:eastAsia="宋体" w:cs="Times New Roman"/>
      <w:szCs w:val="22"/>
    </w:rPr>
  </w:style>
  <w:style w:type="paragraph" w:styleId="7">
    <w:name w:val="Date"/>
    <w:basedOn w:val="1"/>
    <w:next w:val="1"/>
    <w:qFormat/>
    <w:uiPriority w:val="0"/>
    <w:rPr>
      <w:rFonts w:ascii="Arial" w:hAnsi="Arial" w:eastAsia="宋体" w:cs="Arial"/>
      <w:b/>
      <w:sz w:val="2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11">
    <w:name w:val="index 1"/>
    <w:basedOn w:val="1"/>
    <w:next w:val="1"/>
    <w:qFormat/>
    <w:uiPriority w:val="0"/>
    <w:pPr>
      <w:jc w:val="center"/>
    </w:pPr>
    <w:rPr>
      <w:rFonts w:ascii="Arial" w:hAnsi="Arial" w:eastAsia="Arial" w:cs="Arial"/>
      <w:b/>
      <w:bCs/>
      <w:sz w:val="28"/>
    </w:rPr>
  </w:style>
  <w:style w:type="table" w:styleId="13">
    <w:name w:val="Table Grid"/>
    <w:basedOn w:val="1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5">
    <w:name w:val="List Paragraph"/>
    <w:basedOn w:val="1"/>
    <w:qFormat/>
    <w:uiPriority w:val="99"/>
    <w:pPr>
      <w:ind w:firstLine="420" w:firstLineChars="200"/>
    </w:pPr>
  </w:style>
  <w:style w:type="paragraph" w:customStyle="1" w:styleId="16">
    <w:name w:val="xl31"/>
    <w:basedOn w:val="1"/>
    <w:qFormat/>
    <w:uiPriority w:val="0"/>
    <w:pPr>
      <w:widowControl/>
      <w:spacing w:before="100" w:beforeAutospacing="1" w:after="100" w:afterAutospacing="1"/>
      <w:jc w:val="center"/>
    </w:pPr>
    <w:rPr>
      <w:b/>
      <w:bCs/>
      <w:kern w:val="0"/>
      <w:sz w:val="28"/>
      <w:szCs w:val="28"/>
    </w:rPr>
  </w:style>
  <w:style w:type="paragraph" w:customStyle="1" w:styleId="17">
    <w:name w:val="D&amp;L"/>
    <w:basedOn w:val="9"/>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8">
    <w:name w:val="Char Char Char Char Char Char Char1 Char"/>
    <w:basedOn w:val="1"/>
    <w:qFormat/>
    <w:uiPriority w:val="0"/>
    <w:rPr>
      <w:rFonts w:ascii="Arial" w:hAnsi="Arial" w:eastAsia="宋体" w:cs="Arial"/>
      <w:sz w:val="24"/>
    </w:rPr>
  </w:style>
  <w:style w:type="table" w:customStyle="1" w:styleId="19">
    <w:name w:val="Table Normal"/>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Arial" w:hAnsi="Arial" w:eastAsia="Arial" w:cs="Arial"/>
      <w:szCs w:val="21"/>
      <w:lang w:eastAsia="en-US"/>
    </w:rPr>
  </w:style>
  <w:style w:type="paragraph" w:customStyle="1" w:styleId="2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50</Pages>
  <Words>12975</Words>
  <Characters>13648</Characters>
  <Lines>36</Lines>
  <Paragraphs>56</Paragraphs>
  <TotalTime>3</TotalTime>
  <ScaleCrop>false</ScaleCrop>
  <LinksUpToDate>false</LinksUpToDate>
  <CharactersWithSpaces>13978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2025-07-23T01:32:00Z</dcterms:created>
  <dc:creator>Administrator</dc:creator>
  <cp:lastModifiedBy>。mm</cp:lastModifiedBy>
  <cp:lastPrinted>2025-09-01T07:54:00Z</cp:lastPrinted>
  <dcterms:modified xsi:type="dcterms:W3CDTF">2025-09-02T08:54:17Z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eyJoZGlkIjoiMThlMDkzMDgyZDI0NWE2YjdjNjI2YjFiYjgzYzExM2YiLCJ1c2VySWQiOiI3NjE1OTc3ODMifQ==</vt:lpwstr>
  </property>
  <property fmtid="{D5CDD505-2E9C-101B-9397-08002B2CF9AE}" pid="4" name="ICV">
    <vt:lpwstr>06019E0598AC4547A7E4194F4BACACE1_12</vt:lpwstr>
  </property>
</Properties>
</file>