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4" w:rsidRDefault="00575B70">
      <w:pPr>
        <w:spacing w:line="560" w:lineRule="exact"/>
        <w:jc w:val="center"/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</w:pPr>
      <w:r>
        <w:rPr>
          <w:rStyle w:val="a9"/>
          <w:rFonts w:ascii="Times New Roman" w:eastAsia="方正小标宋简体" w:hAnsi="Times New Roman" w:hint="eastAsia"/>
          <w:b w:val="0"/>
          <w:bCs/>
          <w:sz w:val="44"/>
          <w:szCs w:val="44"/>
        </w:rPr>
        <w:t>怀远县科技创新引领新质生产力发展政策</w:t>
      </w:r>
    </w:p>
    <w:p w:rsidR="009D5824" w:rsidRDefault="00575B70">
      <w:pPr>
        <w:spacing w:line="560" w:lineRule="exact"/>
        <w:jc w:val="center"/>
        <w:rPr>
          <w:rStyle w:val="a9"/>
          <w:rFonts w:ascii="仿宋_GB2312" w:hAnsi="仿宋_GB2312" w:cs="仿宋_GB2312"/>
          <w:b w:val="0"/>
          <w:bCs/>
          <w:szCs w:val="32"/>
        </w:rPr>
      </w:pPr>
      <w:r>
        <w:rPr>
          <w:rStyle w:val="a9"/>
          <w:rFonts w:ascii="仿宋_GB2312" w:hAnsi="仿宋_GB2312" w:cs="仿宋_GB2312" w:hint="eastAsia"/>
          <w:b w:val="0"/>
          <w:bCs/>
          <w:szCs w:val="32"/>
        </w:rPr>
        <w:t>（</w:t>
      </w:r>
      <w:r w:rsidR="00153777">
        <w:rPr>
          <w:rStyle w:val="a9"/>
          <w:rFonts w:ascii="仿宋_GB2312" w:hAnsi="仿宋_GB2312" w:cs="仿宋_GB2312" w:hint="eastAsia"/>
          <w:b w:val="0"/>
          <w:bCs/>
          <w:szCs w:val="32"/>
        </w:rPr>
        <w:t>征求意见稿</w:t>
      </w:r>
      <w:r>
        <w:rPr>
          <w:rStyle w:val="a9"/>
          <w:rFonts w:ascii="仿宋_GB2312" w:hAnsi="仿宋_GB2312" w:cs="仿宋_GB2312" w:hint="eastAsia"/>
          <w:b w:val="0"/>
          <w:bCs/>
          <w:szCs w:val="32"/>
        </w:rPr>
        <w:t>）</w:t>
      </w:r>
    </w:p>
    <w:p w:rsidR="009D5824" w:rsidRDefault="009D5824">
      <w:pPr>
        <w:spacing w:line="560" w:lineRule="exact"/>
        <w:jc w:val="center"/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</w:pP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为深入贯彻科技创新引领新质生产力发展，聚焦未来产业发展、推动企业创新、培育创新主体、加强创新平台建设、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引育发展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人才等方面，为怀远科技创新高质量发展营造良好氛围，现拟定若干科技创新发展政策如下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:</w:t>
      </w:r>
    </w:p>
    <w:p w:rsidR="009D5824" w:rsidRDefault="00575B7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b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一、支持创新能力提升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（一）未来产业类科技攻关补助：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对新投产的未来产业领域的企业，建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设未来产业概念验证中心、中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试验证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平台、未来应用场景，按其关键技术产品研发实际投入的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30%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，给予最高不超过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万元补助。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县发改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委、县科技局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（二）研发能力提升奖补：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、对首次开展研发立项，并研发投入强度达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及以上的规模以上工业企业，实现研发实际投入，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奖补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、对年度研发实际投入超过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万元且同比增长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15%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以上的规模以上企业，对年度研发实际投入超过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万元且同比增长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以上的规模以上企业，对年度研发实际投入超过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1500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万元且同比增长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以上的规模以上企业，按其研发实际投入增量部分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的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5%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，给予最高不超过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责任单位：县科技局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（三）科技型企业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申报奖补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9D5824" w:rsidRDefault="00575B70">
      <w:pPr>
        <w:spacing w:line="560" w:lineRule="exact"/>
        <w:ind w:firstLineChars="200" w:firstLine="640"/>
        <w:jc w:val="left"/>
        <w:rPr>
          <w:rFonts w:ascii="Times New Roman" w:hAnsi="Times New Roman"/>
          <w:b/>
          <w:bCs/>
          <w:kern w:val="0"/>
          <w:szCs w:val="32"/>
          <w:lang w:bidi="ar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</w:t>
      </w:r>
      <w:r>
        <w:rPr>
          <w:rStyle w:val="a9"/>
          <w:rFonts w:ascii="Times New Roman" w:hAnsi="Times New Roman"/>
          <w:b w:val="0"/>
          <w:bCs/>
          <w:szCs w:val="32"/>
        </w:rPr>
        <w:t>对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上年度</w:t>
      </w:r>
      <w:r>
        <w:rPr>
          <w:rStyle w:val="a9"/>
          <w:rFonts w:ascii="Times New Roman" w:hAnsi="Times New Roman"/>
          <w:b w:val="0"/>
          <w:bCs/>
          <w:szCs w:val="32"/>
        </w:rPr>
        <w:t>首次、复审通过认定的国家高新技术企业分别给予</w:t>
      </w:r>
      <w:r>
        <w:rPr>
          <w:rStyle w:val="a9"/>
          <w:rFonts w:ascii="Times New Roman" w:hAnsi="Times New Roman"/>
          <w:b w:val="0"/>
          <w:bCs/>
          <w:szCs w:val="32"/>
        </w:rPr>
        <w:t>10</w:t>
      </w:r>
      <w:r>
        <w:rPr>
          <w:rStyle w:val="a9"/>
          <w:rFonts w:ascii="Times New Roman" w:hAnsi="Times New Roman"/>
          <w:b w:val="0"/>
          <w:bCs/>
          <w:szCs w:val="32"/>
        </w:rPr>
        <w:t>万元、</w:t>
      </w:r>
      <w:r>
        <w:rPr>
          <w:rStyle w:val="a9"/>
          <w:rFonts w:ascii="Times New Roman" w:hAnsi="Times New Roman"/>
          <w:b w:val="0"/>
          <w:bCs/>
          <w:szCs w:val="32"/>
        </w:rPr>
        <w:t>8</w:t>
      </w:r>
      <w:r>
        <w:rPr>
          <w:rStyle w:val="a9"/>
          <w:rFonts w:ascii="Times New Roman" w:hAnsi="Times New Roman"/>
          <w:b w:val="0"/>
          <w:bCs/>
          <w:szCs w:val="32"/>
        </w:rPr>
        <w:t>万元的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</w:t>
      </w:r>
      <w:r>
        <w:rPr>
          <w:rStyle w:val="a9"/>
          <w:rFonts w:ascii="Times New Roman" w:hAnsi="Times New Roman"/>
          <w:b w:val="0"/>
          <w:bCs/>
          <w:szCs w:val="32"/>
        </w:rPr>
        <w:t>对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上年度</w:t>
      </w:r>
      <w:r>
        <w:rPr>
          <w:rStyle w:val="a9"/>
          <w:rFonts w:ascii="Times New Roman" w:hAnsi="Times New Roman"/>
          <w:b w:val="0"/>
          <w:bCs/>
          <w:szCs w:val="32"/>
        </w:rPr>
        <w:t>完成入库备案的科技型中小企业（非高企）给予</w:t>
      </w:r>
      <w:r>
        <w:rPr>
          <w:rStyle w:val="a9"/>
          <w:rFonts w:ascii="Times New Roman" w:hAnsi="Times New Roman"/>
          <w:b w:val="0"/>
          <w:bCs/>
          <w:szCs w:val="32"/>
        </w:rPr>
        <w:t>0.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/>
          <w:b w:val="0"/>
          <w:bCs/>
          <w:szCs w:val="32"/>
        </w:rPr>
        <w:t>万元的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3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、每年对服务我县的科技服务业企业进行年度评议，对于评议前三位次的科技服务业企业分别予以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7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责任单位：县科技局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（四）高能级创新平台建设奖补：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对新获批的省研发中心、特色产业创新研究院等省级创新平台，给予牵头单位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万元奖补。对新认定（备案）的国家级、省级科技企业孵化器，分别给予申报主体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20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责任单位：县科技局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（五）孵化平台孵化企业奖补：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Style w:val="a9"/>
          <w:rFonts w:ascii="Times New Roman" w:hAnsi="Times New Roman"/>
          <w:b w:val="0"/>
          <w:bCs/>
          <w:kern w:val="2"/>
          <w:sz w:val="32"/>
          <w:szCs w:val="32"/>
        </w:rPr>
      </w:pPr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我县孵化平台当年</w:t>
      </w:r>
      <w:proofErr w:type="gramStart"/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每毕业</w:t>
      </w:r>
      <w:proofErr w:type="gramEnd"/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家高新技术企业，给予</w:t>
      </w:r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kern w:val="2"/>
          <w:sz w:val="32"/>
          <w:szCs w:val="32"/>
        </w:rPr>
        <w:t>万元奖补。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Style w:val="a9"/>
          <w:rFonts w:ascii="Times New Roman" w:hAnsi="Times New Roman"/>
          <w:b w:val="0"/>
          <w:bCs/>
          <w:sz w:val="32"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 w:val="32"/>
          <w:szCs w:val="32"/>
        </w:rPr>
        <w:t>责任单位：县科技局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Style w:val="a9"/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2"/>
          <w:sz w:val="32"/>
          <w:szCs w:val="32"/>
        </w:rPr>
        <w:t>二、</w:t>
      </w:r>
      <w:r>
        <w:rPr>
          <w:rStyle w:val="a9"/>
          <w:rFonts w:ascii="Times New Roman" w:eastAsia="黑体" w:hAnsi="Times New Roman" w:hint="eastAsia"/>
          <w:b w:val="0"/>
          <w:bCs/>
          <w:sz w:val="32"/>
          <w:szCs w:val="32"/>
        </w:rPr>
        <w:t>支持科技人才引育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（六）产业基础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人才引育支持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、对新引进的产业基础人才，连续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年给予个人安家补贴，其中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: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博士、正高级职称人才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3.6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/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年（含市、县级资金），硕</w:t>
      </w:r>
      <w:r>
        <w:rPr>
          <w:rStyle w:val="a9"/>
          <w:rFonts w:ascii="Times New Roman" w:hAnsi="Times New Roman" w:hint="eastAsia"/>
          <w:b w:val="0"/>
          <w:bCs/>
          <w:szCs w:val="32"/>
        </w:rPr>
        <w:lastRenderedPageBreak/>
        <w:t>士、高级技师、副高级职称人才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/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年（含市、县级资金），本科生、技师、中级职称人才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1.5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/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年（含市、县级资金），专科生、初级职称人才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4000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元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/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年（县级资金）。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、支持企业现有在职人员能力提升，对重点产业企业在职人员在职进修，获得理工类、管理类学士、硕士、博士学位并继续在企业就业的，连续三年分别给予每年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元（县级资金）、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8000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元（含市、县级资金）、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15000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元（含市、县级资金）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的学习费用补助。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责任单位：县委组织部（人才工作局）</w:t>
      </w:r>
    </w:p>
    <w:p w:rsidR="009D5824" w:rsidRDefault="00575B7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b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三、支持创新生态发展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（七）高价值发明专利奖补：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对当年新增加的高价值发明专利，给予单位（个人）每件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1.5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万元的奖补。实施高价值发明专利培育工程，按照发明专利拥有量每年分别给予单位（个人）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1-10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万奖补，以利于高价值发明专利的产生。对专利转化运用，经认定质效显著的给予最高不超过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责任单位：县市场局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（八）相关标准制定奖补：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、对排名二、三的国家标准、行业标准、省地方标准、团体标准（全国团体）的单位分别一次性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奖补最高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不超过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万元、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万元的奖补。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、对市级标准化试点示范项目给予不高于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万元的奖补。</w:t>
      </w:r>
      <w:bookmarkStart w:id="0" w:name="_GoBack"/>
      <w:bookmarkEnd w:id="0"/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lastRenderedPageBreak/>
        <w:t>责任单位：县市场局</w:t>
      </w:r>
    </w:p>
    <w:p w:rsidR="009D5824" w:rsidRDefault="00575B70">
      <w:pPr>
        <w:pStyle w:val="a8"/>
        <w:spacing w:beforeAutospacing="0" w:afterAutospacing="0"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（九）科技保险补助：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对省级专精特新中小企业购置的不超过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6000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元的科技保险，县级按照实际支出保费予以全额补助。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责任单位：县科技局、县工信局、县财政局</w:t>
      </w:r>
    </w:p>
    <w:p w:rsidR="009D5824" w:rsidRDefault="00575B7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b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四、附则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、符合享受国家、省、市科技创新有关奖励政策的，按照国家、省、市有关文件执行。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、实施过程中如遇上级有法律法规和重大政策变化，本政策也作相应调整。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3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、本政策由县科技局会同县委组织部（人才工作局）、</w:t>
      </w:r>
      <w:proofErr w:type="gramStart"/>
      <w:r>
        <w:rPr>
          <w:rStyle w:val="a9"/>
          <w:rFonts w:ascii="Times New Roman" w:hAnsi="Times New Roman" w:hint="eastAsia"/>
          <w:b w:val="0"/>
          <w:bCs/>
          <w:szCs w:val="32"/>
        </w:rPr>
        <w:t>县发改</w:t>
      </w:r>
      <w:proofErr w:type="gramEnd"/>
      <w:r>
        <w:rPr>
          <w:rStyle w:val="a9"/>
          <w:rFonts w:ascii="Times New Roman" w:hAnsi="Times New Roman" w:hint="eastAsia"/>
          <w:b w:val="0"/>
          <w:bCs/>
          <w:szCs w:val="32"/>
        </w:rPr>
        <w:t>委、县工信局、县市场局等部门解释，具体实施细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则由各责任单位另行制定。</w:t>
      </w:r>
    </w:p>
    <w:p w:rsidR="009D5824" w:rsidRDefault="00575B70">
      <w:pPr>
        <w:spacing w:line="560" w:lineRule="exact"/>
        <w:ind w:firstLineChars="200" w:firstLine="640"/>
        <w:jc w:val="left"/>
        <w:rPr>
          <w:rStyle w:val="a9"/>
          <w:rFonts w:ascii="Times New Roman" w:hAnsi="Times New Roman"/>
          <w:b w:val="0"/>
          <w:bCs/>
          <w:szCs w:val="32"/>
        </w:rPr>
      </w:pPr>
      <w:r>
        <w:rPr>
          <w:rStyle w:val="a9"/>
          <w:rFonts w:ascii="Times New Roman" w:hAnsi="Times New Roman" w:hint="eastAsia"/>
          <w:b w:val="0"/>
          <w:bCs/>
          <w:szCs w:val="32"/>
        </w:rPr>
        <w:t>4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、本政策自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2025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月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日起施行，有效期至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2027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年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12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月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31</w:t>
      </w:r>
      <w:r>
        <w:rPr>
          <w:rStyle w:val="a9"/>
          <w:rFonts w:ascii="Times New Roman" w:hAnsi="Times New Roman" w:hint="eastAsia"/>
          <w:b w:val="0"/>
          <w:bCs/>
          <w:szCs w:val="32"/>
        </w:rPr>
        <w:t>日。</w:t>
      </w:r>
    </w:p>
    <w:p w:rsidR="009D5824" w:rsidRDefault="009D5824">
      <w:pPr>
        <w:spacing w:line="560" w:lineRule="exact"/>
      </w:pPr>
    </w:p>
    <w:sectPr w:rsidR="009D5824">
      <w:footerReference w:type="default" r:id="rId8"/>
      <w:pgSz w:w="11906" w:h="16838"/>
      <w:pgMar w:top="2098" w:right="1474" w:bottom="1984" w:left="1587" w:header="851" w:footer="992" w:gutter="0"/>
      <w:pgNumType w:start="1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70" w:rsidRDefault="00575B70">
      <w:r>
        <w:separator/>
      </w:r>
    </w:p>
  </w:endnote>
  <w:endnote w:type="continuationSeparator" w:id="0">
    <w:p w:rsidR="00575B70" w:rsidRDefault="005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24" w:rsidRDefault="00575B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824" w:rsidRDefault="00575B70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377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D5824" w:rsidRDefault="00575B70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5377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70" w:rsidRDefault="00575B70">
      <w:r>
        <w:separator/>
      </w:r>
    </w:p>
  </w:footnote>
  <w:footnote w:type="continuationSeparator" w:id="0">
    <w:p w:rsidR="00575B70" w:rsidRDefault="0057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F"/>
    <w:rsid w:val="00005402"/>
    <w:rsid w:val="00011337"/>
    <w:rsid w:val="00102FC2"/>
    <w:rsid w:val="001132AE"/>
    <w:rsid w:val="00136CCB"/>
    <w:rsid w:val="00153777"/>
    <w:rsid w:val="001A4863"/>
    <w:rsid w:val="002D53CA"/>
    <w:rsid w:val="00317288"/>
    <w:rsid w:val="00324F3D"/>
    <w:rsid w:val="00575B70"/>
    <w:rsid w:val="0058039A"/>
    <w:rsid w:val="006F3708"/>
    <w:rsid w:val="007C549F"/>
    <w:rsid w:val="008E360D"/>
    <w:rsid w:val="00920DA3"/>
    <w:rsid w:val="00931EE4"/>
    <w:rsid w:val="009D5824"/>
    <w:rsid w:val="00AF1B0B"/>
    <w:rsid w:val="00B01FAF"/>
    <w:rsid w:val="00B31536"/>
    <w:rsid w:val="00C42000"/>
    <w:rsid w:val="00C55D79"/>
    <w:rsid w:val="00D61A45"/>
    <w:rsid w:val="00D63CB6"/>
    <w:rsid w:val="00E003DD"/>
    <w:rsid w:val="00F03C0D"/>
    <w:rsid w:val="00F64BFD"/>
    <w:rsid w:val="01D94A0C"/>
    <w:rsid w:val="09B63558"/>
    <w:rsid w:val="1180244A"/>
    <w:rsid w:val="18FD6E1B"/>
    <w:rsid w:val="1D103177"/>
    <w:rsid w:val="23735D67"/>
    <w:rsid w:val="4A0614C9"/>
    <w:rsid w:val="4CBD3A2C"/>
    <w:rsid w:val="4DFB264B"/>
    <w:rsid w:val="54462954"/>
    <w:rsid w:val="61174B59"/>
    <w:rsid w:val="639D64EA"/>
    <w:rsid w:val="6A2B7DCF"/>
    <w:rsid w:val="6C4A28C2"/>
    <w:rsid w:val="6C5A67AB"/>
    <w:rsid w:val="6D18148D"/>
    <w:rsid w:val="7193315C"/>
    <w:rsid w:val="738119F6"/>
    <w:rsid w:val="75CC5D5A"/>
    <w:rsid w:val="76366479"/>
    <w:rsid w:val="767E1BCE"/>
    <w:rsid w:val="7AAC3B81"/>
    <w:rsid w:val="7D1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Times New Roman" w:eastAsia="宋体"/>
      <w:szCs w:val="22"/>
    </w:rPr>
  </w:style>
  <w:style w:type="paragraph" w:styleId="a4">
    <w:name w:val="Body Text Indent"/>
    <w:basedOn w:val="a"/>
    <w:next w:val="a5"/>
    <w:qFormat/>
    <w:pPr>
      <w:spacing w:after="120"/>
      <w:ind w:leftChars="200" w:left="420"/>
    </w:pPr>
    <w:rPr>
      <w:rFonts w:ascii="Times New Roman" w:eastAsia="宋体" w:hAnsi="Times New Roman"/>
    </w:rPr>
  </w:style>
  <w:style w:type="paragraph" w:styleId="a5">
    <w:name w:val="envelope return"/>
    <w:basedOn w:val="a"/>
    <w:qFormat/>
    <w:pPr>
      <w:snapToGrid w:val="0"/>
    </w:pPr>
    <w:rPr>
      <w:rFonts w:ascii="Arial" w:eastAsia="宋体" w:hAnsi="Arial" w:cs="仿宋_GB2312"/>
      <w:szCs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qFormat/>
    <w:pPr>
      <w:spacing w:after="200"/>
      <w:ind w:firstLine="420"/>
    </w:pPr>
    <w:rPr>
      <w:sz w:val="21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Times New Roman" w:eastAsia="宋体"/>
      <w:szCs w:val="22"/>
    </w:rPr>
  </w:style>
  <w:style w:type="paragraph" w:styleId="a4">
    <w:name w:val="Body Text Indent"/>
    <w:basedOn w:val="a"/>
    <w:next w:val="a5"/>
    <w:qFormat/>
    <w:pPr>
      <w:spacing w:after="120"/>
      <w:ind w:leftChars="200" w:left="420"/>
    </w:pPr>
    <w:rPr>
      <w:rFonts w:ascii="Times New Roman" w:eastAsia="宋体" w:hAnsi="Times New Roman"/>
    </w:rPr>
  </w:style>
  <w:style w:type="paragraph" w:styleId="a5">
    <w:name w:val="envelope return"/>
    <w:basedOn w:val="a"/>
    <w:qFormat/>
    <w:pPr>
      <w:snapToGrid w:val="0"/>
    </w:pPr>
    <w:rPr>
      <w:rFonts w:ascii="Arial" w:eastAsia="宋体" w:hAnsi="Arial" w:cs="仿宋_GB2312"/>
      <w:szCs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qFormat/>
    <w:pPr>
      <w:spacing w:after="200"/>
      <w:ind w:firstLine="420"/>
    </w:pPr>
    <w:rPr>
      <w:sz w:val="21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科技局公文员</cp:lastModifiedBy>
  <cp:revision>3</cp:revision>
  <cp:lastPrinted>2025-08-20T08:26:00Z</cp:lastPrinted>
  <dcterms:created xsi:type="dcterms:W3CDTF">2025-09-10T02:13:00Z</dcterms:created>
  <dcterms:modified xsi:type="dcterms:W3CDTF">2025-09-10T02:14:00Z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eyJoZGlkIjoiZjE0ZjZmYzQxODRmYWEwOWJhMWJkZDZkYjM2ODhhNTAifQ==</vt:lpwstr>
  </property>
  <property fmtid="{D5CDD505-2E9C-101B-9397-08002B2CF9AE}" pid="4" name="ICV">
    <vt:lpwstr>8A1025F8998E45D682FB0AC43370C22E_13</vt:lpwstr>
  </property>
</Properties>
</file>