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50" w:lineRule="atLeast"/>
        <w:ind w:left="0" w:right="0" w:firstLine="0"/>
        <w:jc w:val="center"/>
        <w:rPr>
          <w:rFonts w:ascii="微软雅黑" w:hAnsi="微软雅黑" w:eastAsia="微软雅黑" w:cs="微软雅黑"/>
          <w:b w:val="0"/>
          <w:bCs w:val="0"/>
          <w:i w:val="0"/>
          <w:iCs w:val="0"/>
          <w:caps w:val="0"/>
          <w:color w:val="000000"/>
          <w:spacing w:val="0"/>
          <w:sz w:val="36"/>
          <w:szCs w:val="36"/>
        </w:rPr>
      </w:pPr>
      <w:bookmarkStart w:id="0" w:name="_GoBack"/>
      <w:r>
        <w:rPr>
          <w:rFonts w:hint="eastAsia" w:ascii="微软雅黑" w:hAnsi="微软雅黑" w:eastAsia="微软雅黑" w:cs="微软雅黑"/>
          <w:b w:val="0"/>
          <w:bCs w:val="0"/>
          <w:i w:val="0"/>
          <w:iCs w:val="0"/>
          <w:caps w:val="0"/>
          <w:color w:val="000000"/>
          <w:spacing w:val="0"/>
          <w:sz w:val="36"/>
          <w:szCs w:val="36"/>
          <w:bdr w:val="none" w:color="auto" w:sz="0" w:space="0"/>
          <w:shd w:val="clear" w:fill="FFFFFF"/>
        </w:rPr>
        <w:t>安徽省防空地下室易地建设费标准</w:t>
      </w:r>
    </w:p>
    <w:bookmarkEnd w:id="0"/>
    <w:p>
      <w:r>
        <w:rPr>
          <w:rFonts w:ascii="仿宋_GB2312" w:hAnsi="宋体" w:eastAsia="仿宋_GB2312" w:cs="仿宋_GB2312"/>
          <w:b w:val="0"/>
          <w:bCs w:val="0"/>
          <w:i w:val="0"/>
          <w:iCs w:val="0"/>
          <w:caps w:val="0"/>
          <w:color w:val="000000"/>
          <w:spacing w:val="0"/>
          <w:sz w:val="32"/>
          <w:szCs w:val="32"/>
          <w:shd w:val="clear" w:fill="FFFFFF"/>
        </w:rPr>
        <w:t> </w:t>
      </w:r>
      <w:r>
        <w:rPr>
          <w:rFonts w:hint="eastAsia" w:ascii="仿宋_GB2312" w:hAnsi="宋体" w:eastAsia="仿宋_GB2312" w:cs="仿宋_GB2312"/>
          <w:b w:val="0"/>
          <w:bCs w:val="0"/>
          <w:i w:val="0"/>
          <w:iCs w:val="0"/>
          <w:caps w:val="0"/>
          <w:color w:val="000000"/>
          <w:spacing w:val="0"/>
          <w:sz w:val="32"/>
          <w:szCs w:val="32"/>
          <w:shd w:val="clear" w:fill="FFFFFF"/>
        </w:rPr>
        <w:t>目前我省防空地下室易地建设费标准执行《安徽省物价局 安徽省财政厅 安徽省人民防空办公室关于降低我省防空地下室易地建设费标准的通知》（皖价费〔</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2014</w:t>
      </w:r>
      <w:r>
        <w:rPr>
          <w:rFonts w:hint="eastAsia" w:ascii="仿宋_GB2312" w:hAnsi="宋体" w:eastAsia="仿宋_GB2312" w:cs="仿宋_GB2312"/>
          <w:b w:val="0"/>
          <w:bCs w:val="0"/>
          <w:i w:val="0"/>
          <w:iCs w:val="0"/>
          <w:caps w:val="0"/>
          <w:color w:val="000000"/>
          <w:spacing w:val="0"/>
          <w:sz w:val="32"/>
          <w:szCs w:val="32"/>
          <w:shd w:val="clear" w:fill="FFFFFF"/>
        </w:rPr>
        <w:t>〕</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138</w:t>
      </w:r>
      <w:r>
        <w:rPr>
          <w:rFonts w:hint="eastAsia" w:ascii="仿宋_GB2312" w:hAnsi="宋体" w:eastAsia="仿宋_GB2312" w:cs="仿宋_GB2312"/>
          <w:b w:val="0"/>
          <w:bCs w:val="0"/>
          <w:i w:val="0"/>
          <w:iCs w:val="0"/>
          <w:caps w:val="0"/>
          <w:color w:val="000000"/>
          <w:spacing w:val="0"/>
          <w:sz w:val="32"/>
          <w:szCs w:val="32"/>
          <w:shd w:val="clear" w:fill="FFFFFF"/>
        </w:rPr>
        <w:t>号）：一、城市规划区内新建民用建筑，建设单位或者个人应当按国家和省有关规定修建战时可用于防空的地下室，确因地质、地形、结构、施工等原因不宜修建的，由建设单位或者个人提出易地建设申请，经当地人防主管部门批准，按应建防空地下室建筑面积向县以上人防主管部门缴纳防空地下室易地建设费，由人民防空主管部门统一规划，集中组织建设。防空地下室易地建设费具体标准为： （一）新建</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10</w:t>
      </w:r>
      <w:r>
        <w:rPr>
          <w:rFonts w:hint="eastAsia" w:ascii="仿宋_GB2312" w:hAnsi="宋体" w:eastAsia="仿宋_GB2312" w:cs="仿宋_GB2312"/>
          <w:b w:val="0"/>
          <w:bCs w:val="0"/>
          <w:i w:val="0"/>
          <w:iCs w:val="0"/>
          <w:caps w:val="0"/>
          <w:color w:val="000000"/>
          <w:spacing w:val="0"/>
          <w:sz w:val="32"/>
          <w:szCs w:val="32"/>
          <w:shd w:val="clear" w:fill="FFFFFF"/>
        </w:rPr>
        <w:t>层（含）以上或者基础埋深</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3</w:t>
      </w:r>
      <w:r>
        <w:rPr>
          <w:rFonts w:hint="eastAsia" w:ascii="仿宋_GB2312" w:hAnsi="宋体" w:eastAsia="仿宋_GB2312" w:cs="仿宋_GB2312"/>
          <w:b w:val="0"/>
          <w:bCs w:val="0"/>
          <w:i w:val="0"/>
          <w:iCs w:val="0"/>
          <w:caps w:val="0"/>
          <w:color w:val="000000"/>
          <w:spacing w:val="0"/>
          <w:sz w:val="32"/>
          <w:szCs w:val="32"/>
          <w:shd w:val="clear" w:fill="FFFFFF"/>
        </w:rPr>
        <w:t>米以上民用建筑，防空地下室抗力等级应达</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6</w:t>
      </w:r>
      <w:r>
        <w:rPr>
          <w:rFonts w:hint="eastAsia" w:ascii="仿宋_GB2312" w:hAnsi="宋体" w:eastAsia="仿宋_GB2312" w:cs="仿宋_GB2312"/>
          <w:b w:val="0"/>
          <w:bCs w:val="0"/>
          <w:i w:val="0"/>
          <w:iCs w:val="0"/>
          <w:caps w:val="0"/>
          <w:color w:val="000000"/>
          <w:spacing w:val="0"/>
          <w:sz w:val="32"/>
          <w:szCs w:val="32"/>
          <w:shd w:val="clear" w:fill="FFFFFF"/>
        </w:rPr>
        <w:t>级（含）以上。</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6</w:t>
      </w:r>
      <w:r>
        <w:rPr>
          <w:rFonts w:hint="eastAsia" w:ascii="仿宋_GB2312" w:hAnsi="宋体" w:eastAsia="仿宋_GB2312" w:cs="仿宋_GB2312"/>
          <w:b w:val="0"/>
          <w:bCs w:val="0"/>
          <w:i w:val="0"/>
          <w:iCs w:val="0"/>
          <w:caps w:val="0"/>
          <w:color w:val="000000"/>
          <w:spacing w:val="0"/>
          <w:sz w:val="32"/>
          <w:szCs w:val="32"/>
          <w:shd w:val="clear" w:fill="FFFFFF"/>
        </w:rPr>
        <w:t>级（含）以上防空地下室每平方米</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1700</w:t>
      </w:r>
      <w:r>
        <w:rPr>
          <w:rFonts w:hint="eastAsia" w:ascii="仿宋_GB2312" w:hAnsi="宋体" w:eastAsia="仿宋_GB2312" w:cs="仿宋_GB2312"/>
          <w:b w:val="0"/>
          <w:bCs w:val="0"/>
          <w:i w:val="0"/>
          <w:iCs w:val="0"/>
          <w:caps w:val="0"/>
          <w:color w:val="000000"/>
          <w:spacing w:val="0"/>
          <w:sz w:val="32"/>
          <w:szCs w:val="32"/>
          <w:shd w:val="clear" w:fill="FFFFFF"/>
        </w:rPr>
        <w:t>元，按照地面首层建筑面积计价。（二）新建居民住宅楼，除第一项规定的外，防空地下室的抗力等级应达到</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6B</w:t>
      </w:r>
      <w:r>
        <w:rPr>
          <w:rFonts w:hint="eastAsia" w:ascii="仿宋_GB2312" w:hAnsi="宋体" w:eastAsia="仿宋_GB2312" w:cs="仿宋_GB2312"/>
          <w:b w:val="0"/>
          <w:bCs w:val="0"/>
          <w:i w:val="0"/>
          <w:iCs w:val="0"/>
          <w:caps w:val="0"/>
          <w:color w:val="000000"/>
          <w:spacing w:val="0"/>
          <w:sz w:val="32"/>
          <w:szCs w:val="32"/>
          <w:shd w:val="clear" w:fill="FFFFFF"/>
        </w:rPr>
        <w:t>级。</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6B</w:t>
      </w:r>
      <w:r>
        <w:rPr>
          <w:rFonts w:hint="eastAsia" w:ascii="仿宋_GB2312" w:hAnsi="宋体" w:eastAsia="仿宋_GB2312" w:cs="仿宋_GB2312"/>
          <w:b w:val="0"/>
          <w:bCs w:val="0"/>
          <w:i w:val="0"/>
          <w:iCs w:val="0"/>
          <w:caps w:val="0"/>
          <w:color w:val="000000"/>
          <w:spacing w:val="0"/>
          <w:sz w:val="32"/>
          <w:szCs w:val="32"/>
          <w:shd w:val="clear" w:fill="FFFFFF"/>
        </w:rPr>
        <w:t>级防空地下室每平方米</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1000</w:t>
      </w:r>
      <w:r>
        <w:rPr>
          <w:rFonts w:hint="eastAsia" w:ascii="仿宋_GB2312" w:hAnsi="宋体" w:eastAsia="仿宋_GB2312" w:cs="仿宋_GB2312"/>
          <w:b w:val="0"/>
          <w:bCs w:val="0"/>
          <w:i w:val="0"/>
          <w:iCs w:val="0"/>
          <w:caps w:val="0"/>
          <w:color w:val="000000"/>
          <w:spacing w:val="0"/>
          <w:sz w:val="32"/>
          <w:szCs w:val="32"/>
          <w:shd w:val="clear" w:fill="FFFFFF"/>
        </w:rPr>
        <w:t>元，一类人防重点城市按地面总建筑面积的</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4%</w:t>
      </w:r>
      <w:r>
        <w:rPr>
          <w:rFonts w:hint="eastAsia" w:ascii="仿宋_GB2312" w:hAnsi="宋体" w:eastAsia="仿宋_GB2312" w:cs="仿宋_GB2312"/>
          <w:b w:val="0"/>
          <w:bCs w:val="0"/>
          <w:i w:val="0"/>
          <w:iCs w:val="0"/>
          <w:caps w:val="0"/>
          <w:color w:val="000000"/>
          <w:spacing w:val="0"/>
          <w:sz w:val="32"/>
          <w:szCs w:val="32"/>
          <w:shd w:val="clear" w:fill="FFFFFF"/>
        </w:rPr>
        <w:t>缴纳，其他人防重点城市按地面总建筑面积的</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3%</w:t>
      </w:r>
      <w:r>
        <w:rPr>
          <w:rFonts w:hint="eastAsia" w:ascii="仿宋_GB2312" w:hAnsi="宋体" w:eastAsia="仿宋_GB2312" w:cs="仿宋_GB2312"/>
          <w:b w:val="0"/>
          <w:bCs w:val="0"/>
          <w:i w:val="0"/>
          <w:iCs w:val="0"/>
          <w:caps w:val="0"/>
          <w:color w:val="000000"/>
          <w:spacing w:val="0"/>
          <w:sz w:val="32"/>
          <w:szCs w:val="32"/>
          <w:shd w:val="clear" w:fill="FFFFFF"/>
        </w:rPr>
        <w:t>缴纳。（三）新建除第一项、第二项外的民用建筑，一类人防重点城市按地面总建筑面积的</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4%</w:t>
      </w:r>
      <w:r>
        <w:rPr>
          <w:rFonts w:hint="eastAsia" w:ascii="仿宋_GB2312" w:hAnsi="宋体" w:eastAsia="仿宋_GB2312" w:cs="仿宋_GB2312"/>
          <w:b w:val="0"/>
          <w:bCs w:val="0"/>
          <w:i w:val="0"/>
          <w:iCs w:val="0"/>
          <w:caps w:val="0"/>
          <w:color w:val="000000"/>
          <w:spacing w:val="0"/>
          <w:sz w:val="32"/>
          <w:szCs w:val="32"/>
          <w:shd w:val="clear" w:fill="FFFFFF"/>
        </w:rPr>
        <w:t>、二类人防重点城市按地面总建筑面积的</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3%</w:t>
      </w:r>
      <w:r>
        <w:rPr>
          <w:rFonts w:hint="eastAsia" w:ascii="仿宋_GB2312" w:hAnsi="宋体" w:eastAsia="仿宋_GB2312" w:cs="仿宋_GB2312"/>
          <w:b w:val="0"/>
          <w:bCs w:val="0"/>
          <w:i w:val="0"/>
          <w:iCs w:val="0"/>
          <w:caps w:val="0"/>
          <w:color w:val="000000"/>
          <w:spacing w:val="0"/>
          <w:sz w:val="32"/>
          <w:szCs w:val="32"/>
          <w:shd w:val="clear" w:fill="FFFFFF"/>
        </w:rPr>
        <w:t>、三类人防重点城市和其他城市按地面总建筑面积的</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2%</w:t>
      </w:r>
      <w:r>
        <w:rPr>
          <w:rFonts w:hint="eastAsia" w:ascii="仿宋_GB2312" w:hAnsi="宋体" w:eastAsia="仿宋_GB2312" w:cs="仿宋_GB2312"/>
          <w:b w:val="0"/>
          <w:bCs w:val="0"/>
          <w:i w:val="0"/>
          <w:iCs w:val="0"/>
          <w:caps w:val="0"/>
          <w:color w:val="000000"/>
          <w:spacing w:val="0"/>
          <w:sz w:val="32"/>
          <w:szCs w:val="32"/>
          <w:shd w:val="clear" w:fill="FFFFFF"/>
        </w:rPr>
        <w:t>计价，其抗力等级应达</w:t>
      </w:r>
      <w:r>
        <w:rPr>
          <w:rFonts w:hint="eastAsia" w:ascii="仿宋_GB2312" w:hAnsi="宋体" w:eastAsia="仿宋_GB2312" w:cs="仿宋_GB2312"/>
          <w:b w:val="0"/>
          <w:bCs w:val="0"/>
          <w:i w:val="0"/>
          <w:iCs w:val="0"/>
          <w:caps w:val="0"/>
          <w:color w:val="000000"/>
          <w:spacing w:val="0"/>
          <w:sz w:val="32"/>
          <w:szCs w:val="32"/>
          <w:bdr w:val="none" w:color="auto" w:sz="0" w:space="0"/>
          <w:shd w:val="clear" w:fill="FFFFFF"/>
          <w:lang w:val="en-US"/>
        </w:rPr>
        <w:t>6</w:t>
      </w:r>
      <w:r>
        <w:rPr>
          <w:rFonts w:hint="eastAsia" w:ascii="仿宋_GB2312" w:hAnsi="宋体" w:eastAsia="仿宋_GB2312" w:cs="仿宋_GB2312"/>
          <w:b w:val="0"/>
          <w:bCs w:val="0"/>
          <w:i w:val="0"/>
          <w:iCs w:val="0"/>
          <w:caps w:val="0"/>
          <w:color w:val="000000"/>
          <w:spacing w:val="0"/>
          <w:sz w:val="32"/>
          <w:szCs w:val="32"/>
          <w:shd w:val="clear" w:fill="FFFFFF"/>
        </w:rPr>
        <w:t>级（含）以上。其中，在城市开发区、工业园区、保税区和重要经济目标内新建民用建筑，可按照一次性规划地面总建筑面积计价。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AE306C"/>
    <w:rsid w:val="47AE3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2022-03-30T08:27:00Z</dcterms:created>
  <dc:creator>小梨涡er</dc:creator>
  <cp:lastModifiedBy>小梨涡er</cp:lastModifiedBy>
  <dcterms:modified xsi:type="dcterms:W3CDTF">2022-03-30T08:28:11Z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58CC476706994A5BA045911454CBC15D</vt:lpwstr>
  </property>
</Properties>
</file>