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FA35A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fill="FFFFFF"/>
        </w:rPr>
      </w:pPr>
      <w:bookmarkStart w:id="0" w:name="_GoBack"/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fill="FFFFFF"/>
        </w:rPr>
        <w:t>怀远县优化营商环境（</w:t>
      </w:r>
      <w:r>
        <w:rPr>
          <w:rFonts w:hint="default" w:ascii="Times New Roman" w:hAnsi="Times New Roman" w:cs="Times New Roman"/>
          <w:color w:val="000000"/>
          <w:sz w:val="44"/>
          <w:szCs w:val="44"/>
          <w:shd w:val="clear" w:fill="FFFFFF"/>
        </w:rPr>
        <w:t>2.0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fill="FFFFFF"/>
        </w:rPr>
        <w:t>版）工作方案</w:t>
      </w:r>
    </w:p>
    <w:p w14:paraId="6B9918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60" w:lineRule="atLeast"/>
        <w:ind w:left="0" w:right="0" w:firstLine="0"/>
        <w:jc w:val="center"/>
        <w:rPr>
          <w:rFonts w:ascii="仿宋" w:hAnsi="仿宋" w:eastAsia="仿宋" w:cs="仿宋"/>
          <w:caps w:val="0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ascii="仿宋" w:hAnsi="仿宋" w:eastAsia="仿宋" w:cs="仿宋"/>
          <w:caps w:val="0"/>
          <w:spacing w:val="0"/>
          <w:sz w:val="32"/>
          <w:szCs w:val="32"/>
          <w:bdr w:val="none" w:color="auto" w:sz="0" w:space="0"/>
          <w:shd w:val="clear" w:fill="FFFFFF"/>
        </w:rPr>
        <w:t>（征求意见稿）</w:t>
      </w:r>
    </w:p>
    <w:bookmarkEnd w:id="0"/>
    <w:p w14:paraId="284C3B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" w:hAnsi="仿宋" w:eastAsia="仿宋" w:cs="仿宋"/>
          <w:caps w:val="0"/>
          <w:spacing w:val="0"/>
          <w:sz w:val="32"/>
          <w:szCs w:val="32"/>
          <w:bdr w:val="none" w:color="auto" w:sz="0" w:space="0"/>
          <w:shd w:val="clear" w:fill="FFFFFF"/>
        </w:rPr>
      </w:pPr>
    </w:p>
    <w:p w14:paraId="76D4065D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ascii="仿宋" w:hAnsi="仿宋" w:eastAsia="仿宋" w:cs="仿宋"/>
          <w:color w:val="000000"/>
          <w:sz w:val="32"/>
          <w:szCs w:val="32"/>
          <w:shd w:val="clear" w:fill="FFFFFF"/>
        </w:rPr>
        <w:t>为深入贯彻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落实省委、省政府和市委、市政府持续打造市场化、法治化、国际化一流营商环境工作部署，聚焦重在落实、企业有感、改革创新、科技赋能，不断优化我县营商环境，持续打造“迎客兴怀</w:t>
      </w:r>
      <w:r>
        <w:rPr>
          <w:rFonts w:hint="default" w:ascii="Times New Roman" w:hAnsi="Times New Roman" w:cs="Times New Roman"/>
          <w:sz w:val="32"/>
          <w:szCs w:val="32"/>
          <w:shd w:val="clear" w:fill="FFFFFF"/>
        </w:rPr>
        <w:t>•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远来近悦”营商环境品牌，努力推进我县经济社会高质量发展。结合实际，制定本方案。</w:t>
      </w:r>
    </w:p>
    <w:p w14:paraId="1D215CAF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ascii="黑体" w:hAnsi="宋体" w:eastAsia="黑体" w:cs="黑体"/>
          <w:color w:val="000000"/>
          <w:sz w:val="32"/>
          <w:szCs w:val="32"/>
          <w:shd w:val="clear" w:fill="FFFFFF"/>
        </w:rPr>
        <w:t>一、推进稳定便利的发展环境建设</w:t>
      </w:r>
    </w:p>
    <w:p w14:paraId="2C376FA0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1.</w:t>
      </w:r>
      <w:r>
        <w:rPr>
          <w:rFonts w:ascii="楷体" w:hAnsi="楷体" w:eastAsia="楷体" w:cs="楷体"/>
          <w:color w:val="000000"/>
          <w:sz w:val="32"/>
          <w:szCs w:val="32"/>
          <w:shd w:val="clear" w:fill="FFFFFF"/>
        </w:rPr>
        <w:t>健全政企沟通机制。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常态化开展“亲清有约</w:t>
      </w:r>
      <w:r>
        <w:rPr>
          <w:rFonts w:hint="default" w:ascii="Times New Roman" w:hAnsi="Times New Roman" w:cs="Times New Roman"/>
          <w:sz w:val="32"/>
          <w:szCs w:val="32"/>
          <w:shd w:val="clear" w:fill="FFFFFF"/>
        </w:rPr>
        <w:t>•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政企恳谈会”，充分利用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书记信箱、怀远融媒问政、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32"/>
          <w:szCs w:val="32"/>
          <w:shd w:val="clear" w:fill="FFFFFF"/>
        </w:rPr>
        <w:t>12345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营商环境监督分线等平台，拓展信息渠道，广泛收集问题和意见建议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坚持企业诉求“一口收办”，按照“挂号制”工作要求，清单化、闭环式推进诉求办理，对重点难点办件，实行县领导挂牌督办，确保问题切实解决或者有效化解。加强问题分析研究，梳理出共性现象，形成解决“一类问题”的长效工作机制。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fill="FFFFFF"/>
        </w:rPr>
        <w:t>（牵头单位：县委办公室、县委宣传部、县政府办公室）</w:t>
      </w:r>
    </w:p>
    <w:p w14:paraId="393FCC10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2.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fill="FFFFFF"/>
        </w:rPr>
        <w:t>完善联系包保制度。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建立“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32"/>
          <w:szCs w:val="32"/>
          <w:shd w:val="clear" w:fill="FFFFFF"/>
        </w:rPr>
        <w:t>3+3+2+1+1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”联系包保机制，即每位县级领导联系包保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32"/>
          <w:szCs w:val="32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个重点项目、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32"/>
          <w:szCs w:val="32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家重点工业企业、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家重点“限上”企业或资质以上建筑业、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家外向型企业、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家科技型企业。其他“四上”企业纳入科级干部联系包保，属地安排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名工作人员负责对接服务工作。坚持无事不扰、有求必应，坚持问题导向、效果导向，听取意见，高效解决问题。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fill="FFFFFF"/>
        </w:rPr>
        <w:t>（牵头单位：县政府办公室；责任单位：县发展改革委、县科技局、县工业和信息化局、县住房城乡建设局、县商务局）</w:t>
      </w:r>
    </w:p>
    <w:p w14:paraId="7F2509A2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3.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fill="FFFFFF"/>
        </w:rPr>
        <w:t>推行项目“全周期”陪伴式服务。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完善“全职服务员”制度，围绕亿元以上招商引资项目对接、签约、开工、入库、投产、纳规、达产各关键环节细化服务推进流程，推行“首席服务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32"/>
          <w:szCs w:val="32"/>
          <w:shd w:val="clear" w:fill="FFFFFF"/>
        </w:rPr>
        <w:t>+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专人代办”模式，切实提升项目落地转化率。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fill="FFFFFF"/>
        </w:rPr>
        <w:t>（牵头单位：县招商服务中心）</w:t>
      </w:r>
    </w:p>
    <w:p w14:paraId="4FDD0438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4.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fill="FFFFFF"/>
        </w:rPr>
        <w:t>开展“政策直通车”。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通过微信、短信、走访等形式，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及时将最新惠企政策推送至企业负责人和业务人员，做到“四上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”企业全覆盖。加强政策分析研判，为符合条件的企业提供“一对一”精准指导服务，实现从“企业找政策”到“政策找企业”转变。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fill="FFFFFF"/>
        </w:rPr>
        <w:t>（牵头单位：县发展改革委、县科技局、县工业和信息化局、县财政局、县住房城乡建设局、县交通运输局、县农业农村局、县商务局）</w:t>
      </w:r>
    </w:p>
    <w:p w14:paraId="485612E4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shd w:val="clear" w:fill="FFFFFF"/>
        </w:rPr>
        <w:t>5.</w:t>
      </w:r>
      <w:r>
        <w:rPr>
          <w:rFonts w:hint="eastAsia" w:ascii="楷体" w:hAnsi="楷体" w:eastAsia="楷体" w:cs="楷体"/>
          <w:sz w:val="32"/>
          <w:szCs w:val="32"/>
          <w:shd w:val="clear" w:fill="FFFFFF"/>
        </w:rPr>
        <w:t>强化监督评议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深入开展“为企优环境、为民办实事”效能评议活动，评选优秀县直单位和后进县直单位各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家，优秀股室（二级机构及派驻机构）和后进股室（二级机构及派驻机构）各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个。强化评议结果运用，被评为优秀县直单位的主要负责同志和优秀股室（二级机构及派驻机构）主要负责同志，在年度考核、干部提拔任用或职级晋升时予以优先考虑；对评为后进县直单位的主要负责同志和后进股室（二级机构及派驻机构）主要负责同志给予通报批评，责令其单位向县委、县政府作出深刻检查。梳理优化营商环境正负面案例，宣传推介先进经验、通报负面典型，积极营造良好氛围。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fill="FFFFFF"/>
        </w:rPr>
        <w:t>（牵头单位：县委办公室、县政府办公室）</w:t>
      </w:r>
    </w:p>
    <w:p w14:paraId="79F020FB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2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color w:val="000000"/>
          <w:sz w:val="31"/>
          <w:szCs w:val="31"/>
          <w:shd w:val="clear" w:fill="FFFFFF"/>
        </w:rPr>
        <w:t>二、推进坚实有力的要素环境建设</w:t>
      </w:r>
    </w:p>
    <w:p w14:paraId="26D3490A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6.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fill="FFFFFF"/>
        </w:rPr>
        <w:t>打造为企服务对接平台。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搭建用工、融资、产需、产学研对接平台，依托“两馆”场地，年初发布年度对接计划，每月明确一个主题，安排一次对接活动，压茬推进。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fill="FFFFFF"/>
        </w:rPr>
        <w:t>（牵头单位：县发展改革委、县科技局、县工业和信息化局、县财政局、县人力资源和社会保障局；责任单位：怀投集团）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坚持渠道畅通、集体研究，持续开展人才慰问、子女入学、健康体检、疗休养等活动，进一步提升在怀人才归属感。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fill="FFFFFF"/>
        </w:rPr>
        <w:t>（牵头单位：县委组织部、县教育局、县卫生健康委、县招商服务中心）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完善小微企业融资协调工作机制，引导金融机构自主开展多场次、多主题、多形式的银企活动。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fill="FFFFFF"/>
        </w:rPr>
        <w:t>（牵头单位：县发展改革委、国家金融监督管理总局怀远监管支局、县财政局）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围绕五大主导产业，梳理上下游产业链产需信息，开展专题合作交流等多领域、多样式对接活动。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shd w:val="clear" w:fill="FFFFFF"/>
        </w:rPr>
        <w:t>（牵头单位：县工业和信息化局、怀远经济开发区管委会）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积极对接中国科技大学、合肥工业大学、省农科院等高校科研院所，鼓励企业申报高等研究院、省级创新平台等校企合作重点项目，促进企业核心技术提升。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（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fill="FFFFFF"/>
        </w:rPr>
        <w:t>牵头单位：县科技局）</w:t>
      </w:r>
    </w:p>
    <w:p w14:paraId="55047CFC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7.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fill="FFFFFF"/>
        </w:rPr>
        <w:t>加强产品宣传推广。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在怀远发布微信公众号等新媒体平台开设怀远品牌专栏，线下通过花鼓灯艺术节、龙虾啤酒嘉年华、石榴文化旅游美食季等活动设置怀远品牌专区，定期发布推介一批特色产品。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shd w:val="clear" w:fill="FFFFFF"/>
        </w:rPr>
        <w:t>（牵头单位：县文化旅游体育局、县融媒体中心）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组织汽车零部件、高端智能装备等重点行业企业参加境内外展会不少于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家次。培育外贸增长点，壮大外贸主体规模，全年新增外贸实绩企业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家。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shd w:val="clear" w:fill="FFFFFF"/>
        </w:rPr>
        <w:t>（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fill="FFFFFF"/>
        </w:rPr>
        <w:t>牵头单位：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shd w:val="clear" w:fill="FFFFFF"/>
        </w:rPr>
        <w:t>县商务局）</w:t>
      </w:r>
    </w:p>
    <w:p w14:paraId="39CF26B5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8.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fill="FFFFFF"/>
        </w:rPr>
        <w:t>完善水电气热网服务。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推行水电气网联合报装，整合审批服务事项，减少申请材料和办事时间，建立多渠道停供预警机制，实行“不停供”施工工艺，缩短用户平均停供时间。优化临水、临电接入，</w:t>
      </w:r>
      <w:r>
        <w:rPr>
          <w:rFonts w:hint="default" w:ascii="Times New Roman" w:hAnsi="Times New Roman" w:cs="Times New Roman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个工作日内开展集中现场踏勘，</w:t>
      </w:r>
      <w:r>
        <w:rPr>
          <w:rFonts w:hint="default" w:ascii="Times New Roman" w:hAnsi="Times New Roman" w:cs="Times New Roman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周内完成方案设计，</w:t>
      </w:r>
      <w:r>
        <w:rPr>
          <w:rFonts w:hint="default" w:ascii="Times New Roman" w:hAnsi="Times New Roman" w:cs="Times New Roman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个月内完成接入。完善供热管网布局，为企业就近提供更稳定、优质的供热服务。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fill="FFFFFF"/>
        </w:rPr>
        <w:t>（牵头单位：县发展改革委、县工业和信息化局、县住房城乡建设局、县城市管理局、怀远经济开发区管委会、县供电公司）</w:t>
      </w:r>
    </w:p>
    <w:p w14:paraId="1C2BE34D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shd w:val="clear" w:fill="FFFFFF"/>
        </w:rPr>
        <w:t>三、</w:t>
      </w:r>
      <w:r>
        <w:rPr>
          <w:rFonts w:hint="eastAsia" w:ascii="黑体" w:hAnsi="宋体" w:eastAsia="黑体" w:cs="黑体"/>
          <w:color w:val="000000"/>
          <w:sz w:val="31"/>
          <w:szCs w:val="31"/>
          <w:shd w:val="clear" w:fill="FFFFFF"/>
        </w:rPr>
        <w:t>推进高效便捷的政务环境建设</w:t>
      </w:r>
    </w:p>
    <w:p w14:paraId="1FC864DD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9.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fill="FFFFFF"/>
        </w:rPr>
        <w:t>推进政务服务标准化、规范化、便利化。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严格落实政务服务事项“全省一单”，深入推进“综合窗口”改革，实行“一口收件”。探索推出“榴乡易办”品牌，打造“速度更快、标准更高、覆盖更远”的政务服务体系。持续上线更多“高效办成一件事”，提升事项运行质效。依托长三角“一网通办”平台和线下专窗，线上实现跨区域服务“一地认证、全网通办”，线下实现“收受分离、异地可办”。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fill="FFFFFF"/>
        </w:rPr>
        <w:t>（牵头单位：县数据资源局）</w:t>
      </w:r>
    </w:p>
    <w:p w14:paraId="18EBBE5C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10.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fill="FFFFFF"/>
        </w:rPr>
        <w:t>推行“拿地即开工”。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开发区新增工业用地“标准地”出让，鼓励带方案挂牌，提前介入指导企业选择符合要求的中介服务机构完成环评、能评报告编制，力争将土地挂牌到项目开工时间控制在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个月以内。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fill="FFFFFF"/>
        </w:rPr>
        <w:t>（牵头单位：怀远经济开发区管委会；责任单位：县发展改革委、县自然资源和规划局、县住房城乡建设局、县生态环境分局）</w:t>
      </w:r>
    </w:p>
    <w:p w14:paraId="5C0F4F43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shd w:val="clear" w:fill="FFFFFF"/>
        </w:rPr>
        <w:t>四、推进</w:t>
      </w:r>
      <w:r>
        <w:rPr>
          <w:rFonts w:hint="eastAsia" w:ascii="黑体" w:hAnsi="宋体" w:eastAsia="黑体" w:cs="黑体"/>
          <w:color w:val="000000"/>
          <w:sz w:val="31"/>
          <w:szCs w:val="31"/>
          <w:shd w:val="clear" w:fill="FFFFFF"/>
        </w:rPr>
        <w:t>公平正义的</w:t>
      </w:r>
      <w:r>
        <w:rPr>
          <w:rFonts w:hint="eastAsia" w:ascii="黑体" w:hAnsi="宋体" w:eastAsia="黑体" w:cs="黑体"/>
          <w:color w:val="000000"/>
          <w:sz w:val="32"/>
          <w:szCs w:val="32"/>
          <w:shd w:val="clear" w:fill="FFFFFF"/>
        </w:rPr>
        <w:t>法治环境建设</w:t>
      </w:r>
    </w:p>
    <w:p w14:paraId="13D37D06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11.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fill="FFFFFF"/>
        </w:rPr>
        <w:t>规范涉企执法检查。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全面推行“综合查一次”改革，制定年度联合检查清单和计划，整合检查事项、归并检查时间，减轻企业迎检负担。推动“双随机、一公开”与“综合查一次”有效融合、结果互认。规范行政裁量权行使，实行“裁量前评估、裁量中说理、裁量后公开”。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fill="FFFFFF"/>
        </w:rPr>
        <w:t>（牵头单位：县司法局）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全面建立行政处罚信息信用修复“三书同达”机制，促进企业合规诚信经营。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fill="FFFFFF"/>
        </w:rPr>
        <w:t>（牵头单位：县发展改革委、县市场监管局）</w:t>
      </w:r>
    </w:p>
    <w:p w14:paraId="451FFD48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12.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fill="FFFFFF"/>
        </w:rPr>
        <w:t>深化包容审慎监管。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严格落实“首违不罚、轻微免罚”原则，探索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“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721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工作法”，即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70%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的问题用服务手段解决，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20%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的问题用管理手段解决，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10%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的问题用执法手段解决。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fill="FFFFFF"/>
        </w:rPr>
        <w:t>（牵头单位：县司法局；责任单位：县应急局、县市场监管局、县城市管理局、县生态环境分局）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探索建立恶意举报“黑名单”，有效遏制恶意举报、滥用举报权利进行职业索赔等违法违规行为。加强部门间协作，加大对职业索赔案件的审查办理力度，对构成犯罪的，依法依规追究刑事责任。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fill="FFFFFF"/>
        </w:rPr>
        <w:t>（牵头单位：县市场监管局）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推进“多元调解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+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司法确认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+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执行保障”的联动工作机制，提升调解协议执行效率。</w:t>
      </w:r>
      <w:r>
        <w:rPr>
          <w:rFonts w:hint="eastAsia" w:ascii="楷体" w:hAnsi="楷体" w:eastAsia="楷体" w:cs="楷体"/>
          <w:color w:val="000000"/>
          <w:sz w:val="32"/>
          <w:szCs w:val="32"/>
          <w:shd w:val="clear" w:fill="FFFFFF"/>
        </w:rPr>
        <w:t>（责任单位：县法院、县司法局、县人力资源和社会保障局、县工商联）</w:t>
      </w:r>
    </w:p>
    <w:p w14:paraId="64E050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62186"/>
    <w:rsid w:val="7186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button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2025-11-10T03:06:00Z</dcterms:created>
  <dc:creator>gyb1</dc:creator>
  <cp:lastModifiedBy>gyb1</cp:lastModifiedBy>
  <dcterms:modified xsi:type="dcterms:W3CDTF">2025-11-10T03:09:35Z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2F4C3FBE4F934F6F98EE74A94467466F_11</vt:lpwstr>
  </property>
  <property fmtid="{D5CDD505-2E9C-101B-9397-08002B2CF9AE}" pid="4" name="KSOTemplateDocerSaveRecord">
    <vt:lpwstr>eyJoZGlkIjoiYjhkNmUxNDkwYWMxZGM0ZjQ0MTc5ODNlOThkYmQ0OWEifQ==</vt:lpwstr>
  </property>
</Properties>
</file>