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B9B94">
      <w:pPr>
        <w:numPr>
          <w:numId w:val="0"/>
        </w:numPr>
        <w:spacing w:line="360" w:lineRule="auto"/>
        <w:jc w:val="center"/>
        <w:outlineLvl w:val="0"/>
        <w:rPr>
          <w:rFonts w:ascii="宋体" w:hAnsi="宋体" w:eastAsia="宋体"/>
          <w:b/>
          <w:color w:val="auto"/>
          <w:sz w:val="28"/>
        </w:rPr>
      </w:pPr>
      <w:bookmarkStart w:id="0" w:name="_Toc22605"/>
      <w:bookmarkStart w:id="1" w:name="_Toc4716"/>
      <w:r>
        <w:rPr>
          <w:rFonts w:hint="eastAsia" w:ascii="宋体" w:hAnsi="宋体" w:eastAsia="宋体"/>
          <w:b/>
          <w:color w:val="auto"/>
          <w:sz w:val="28"/>
        </w:rPr>
        <w:t>采购需求</w:t>
      </w:r>
      <w:bookmarkEnd w:id="0"/>
      <w:bookmarkEnd w:id="1"/>
    </w:p>
    <w:p w14:paraId="704B3903">
      <w:pPr>
        <w:spacing w:line="360" w:lineRule="auto"/>
        <w:rPr>
          <w:rFonts w:ascii="宋体" w:hAnsi="宋体" w:eastAsia="宋体"/>
          <w:b/>
          <w:color w:val="auto"/>
          <w:sz w:val="24"/>
        </w:rPr>
      </w:pPr>
      <w:r>
        <w:rPr>
          <w:rFonts w:hint="eastAsia" w:ascii="宋体" w:hAnsi="宋体" w:eastAsia="宋体"/>
          <w:b/>
          <w:color w:val="auto"/>
          <w:sz w:val="24"/>
        </w:rPr>
        <w:t>前注：</w:t>
      </w:r>
    </w:p>
    <w:p w14:paraId="25EB4065">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1.本采购需求中提出的服务方案仅为参考，如无明确限制，投标人可以进行优化，提供满足采购人实际需要的更优（或者性能实质上不低于的）服务方案，</w:t>
      </w:r>
      <w:bookmarkStart w:id="6" w:name="_GoBack"/>
      <w:bookmarkEnd w:id="6"/>
      <w:r>
        <w:rPr>
          <w:rFonts w:hint="eastAsia" w:ascii="宋体" w:hAnsi="宋体" w:eastAsia="宋体" w:cs="宋体"/>
          <w:color w:val="auto"/>
          <w:sz w:val="24"/>
          <w:szCs w:val="24"/>
        </w:rPr>
        <w:t>且此方案须经评标委员会评审认可。</w:t>
      </w:r>
    </w:p>
    <w:p w14:paraId="0111C1E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政府采购政策（包括但不限于下列具体政策要求</w:t>
      </w:r>
      <w:r>
        <w:rPr>
          <w:rFonts w:hint="eastAsia" w:ascii="宋体" w:hAnsi="宋体" w:eastAsia="宋体" w:cs="宋体"/>
          <w:color w:val="auto"/>
          <w:sz w:val="24"/>
          <w:szCs w:val="24"/>
        </w:rPr>
        <w:t>）：</w:t>
      </w:r>
    </w:p>
    <w:p w14:paraId="6C92A03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1A96288">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依据《环境标志产品政府采购目录》与《节能产品政府采购品目清单》</w:t>
      </w:r>
    </w:p>
    <w:p w14:paraId="715A0D25">
      <w:pPr>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本项目强制采购清单为：</w:t>
      </w:r>
      <w:r>
        <w:rPr>
          <w:rFonts w:hint="eastAsia" w:ascii="宋体" w:hAnsi="宋体" w:eastAsia="宋体" w:cs="宋体"/>
          <w:color w:val="auto"/>
          <w:sz w:val="24"/>
          <w:szCs w:val="24"/>
          <w:u w:val="single"/>
        </w:rPr>
        <w:t xml:space="preserve">       /        </w:t>
      </w:r>
    </w:p>
    <w:p w14:paraId="0F28C6D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优先采购清单为：</w:t>
      </w:r>
      <w:r>
        <w:rPr>
          <w:rFonts w:hint="eastAsia" w:ascii="宋体" w:hAnsi="宋体" w:eastAsia="宋体" w:cs="宋体"/>
          <w:color w:val="auto"/>
          <w:sz w:val="24"/>
          <w:szCs w:val="24"/>
          <w:u w:val="single"/>
        </w:rPr>
        <w:t xml:space="preserve">            /          </w:t>
      </w:r>
    </w:p>
    <w:p w14:paraId="5638F2D2">
      <w:pPr>
        <w:spacing w:line="360" w:lineRule="auto"/>
        <w:ind w:firstLine="480" w:firstLineChars="200"/>
        <w:rPr>
          <w:color w:val="auto"/>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54EA75D">
      <w:pPr>
        <w:spacing w:line="360" w:lineRule="auto"/>
        <w:ind w:firstLine="480" w:firstLineChars="200"/>
        <w:rPr>
          <w:rFonts w:ascii="宋体" w:hAnsi="宋体" w:eastAsia="宋体"/>
          <w:bCs/>
          <w:color w:val="auto"/>
          <w:sz w:val="24"/>
          <w:szCs w:val="18"/>
        </w:rPr>
      </w:pPr>
      <w:r>
        <w:rPr>
          <w:rFonts w:hint="eastAsia" w:ascii="宋体" w:hAnsi="宋体" w:eastAsia="宋体" w:cs="宋体"/>
          <w:color w:val="auto"/>
          <w:sz w:val="24"/>
          <w:szCs w:val="24"/>
        </w:rPr>
        <w:t>3.如采购人允许采用分包方式履行合同的，应当明确可以分包履行的相关内容。</w:t>
      </w:r>
    </w:p>
    <w:p w14:paraId="5172F699">
      <w:pPr>
        <w:spacing w:line="360" w:lineRule="auto"/>
        <w:ind w:firstLine="482" w:firstLineChars="200"/>
        <w:outlineLvl w:val="1"/>
        <w:rPr>
          <w:rFonts w:ascii="宋体" w:hAnsi="宋体" w:eastAsia="宋体"/>
          <w:b/>
          <w:color w:val="auto"/>
          <w:sz w:val="24"/>
          <w:szCs w:val="18"/>
        </w:rPr>
      </w:pPr>
      <w:bookmarkStart w:id="2" w:name="_Toc21798"/>
      <w:bookmarkStart w:id="3" w:name="_Toc4148"/>
      <w:bookmarkStart w:id="4" w:name="_Toc5535"/>
      <w:bookmarkStart w:id="5" w:name="_Hlk23621890"/>
      <w:r>
        <w:rPr>
          <w:rFonts w:hint="eastAsia" w:ascii="宋体" w:hAnsi="宋体" w:eastAsia="宋体"/>
          <w:b/>
          <w:color w:val="auto"/>
          <w:sz w:val="24"/>
          <w:szCs w:val="18"/>
        </w:rPr>
        <w:t>一、采购需求前附表</w:t>
      </w:r>
      <w:bookmarkEnd w:id="2"/>
      <w:bookmarkEnd w:id="3"/>
      <w:bookmarkEnd w:id="4"/>
    </w:p>
    <w:tbl>
      <w:tblPr>
        <w:tblStyle w:val="3"/>
        <w:tblW w:w="44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600"/>
        <w:gridCol w:w="5312"/>
      </w:tblGrid>
      <w:tr w14:paraId="5A3E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33" w:type="dxa"/>
            <w:vAlign w:val="center"/>
          </w:tcPr>
          <w:p w14:paraId="3617A51D">
            <w:pPr>
              <w:pStyle w:val="5"/>
              <w:pBdr>
                <w:bottom w:val="none" w:color="auto" w:sz="0" w:space="0"/>
              </w:pBdr>
              <w:adjustRightInd/>
              <w:spacing w:line="360" w:lineRule="auto"/>
              <w:textAlignment w:val="auto"/>
              <w:rPr>
                <w:rFonts w:ascii="宋体" w:hAnsi="宋体" w:eastAsia="宋体"/>
                <w:b/>
                <w:color w:val="auto"/>
                <w:kern w:val="2"/>
              </w:rPr>
            </w:pPr>
            <w:r>
              <w:rPr>
                <w:rFonts w:hint="eastAsia" w:ascii="宋体" w:hAnsi="宋体" w:eastAsia="宋体"/>
                <w:b/>
                <w:color w:val="auto"/>
                <w:kern w:val="2"/>
              </w:rPr>
              <w:t>序号</w:t>
            </w:r>
          </w:p>
        </w:tc>
        <w:tc>
          <w:tcPr>
            <w:tcW w:w="1600" w:type="dxa"/>
            <w:vAlign w:val="center"/>
          </w:tcPr>
          <w:p w14:paraId="6A837079">
            <w:pPr>
              <w:pStyle w:val="6"/>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条款名称</w:t>
            </w:r>
          </w:p>
        </w:tc>
        <w:tc>
          <w:tcPr>
            <w:tcW w:w="5312" w:type="dxa"/>
            <w:vAlign w:val="center"/>
          </w:tcPr>
          <w:p w14:paraId="54552AB4">
            <w:pPr>
              <w:pStyle w:val="6"/>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内容、说明与要求</w:t>
            </w:r>
          </w:p>
        </w:tc>
      </w:tr>
      <w:tr w14:paraId="3815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33" w:type="dxa"/>
            <w:vAlign w:val="center"/>
          </w:tcPr>
          <w:p w14:paraId="0F123752">
            <w:pPr>
              <w:pStyle w:val="5"/>
              <w:pBdr>
                <w:bottom w:val="none" w:color="auto" w:sz="0" w:space="0"/>
              </w:pBdr>
              <w:adjustRightInd/>
              <w:spacing w:line="360" w:lineRule="auto"/>
              <w:textAlignment w:val="auto"/>
              <w:rPr>
                <w:rFonts w:ascii="宋体" w:hAnsi="宋体" w:eastAsia="宋体"/>
                <w:bCs/>
                <w:color w:val="auto"/>
                <w:kern w:val="2"/>
              </w:rPr>
            </w:pPr>
            <w:r>
              <w:rPr>
                <w:rFonts w:hint="eastAsia" w:ascii="宋体" w:hAnsi="宋体" w:eastAsia="宋体"/>
                <w:bCs/>
                <w:color w:val="auto"/>
                <w:kern w:val="2"/>
              </w:rPr>
              <w:t>1</w:t>
            </w:r>
          </w:p>
        </w:tc>
        <w:tc>
          <w:tcPr>
            <w:tcW w:w="1600" w:type="dxa"/>
            <w:vAlign w:val="center"/>
          </w:tcPr>
          <w:p w14:paraId="1146B8D7">
            <w:pPr>
              <w:pStyle w:val="6"/>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付款方式</w:t>
            </w:r>
          </w:p>
        </w:tc>
        <w:tc>
          <w:tcPr>
            <w:tcW w:w="5312" w:type="dxa"/>
            <w:vAlign w:val="center"/>
          </w:tcPr>
          <w:p w14:paraId="3C9411FA">
            <w:pPr>
              <w:spacing w:line="360" w:lineRule="auto"/>
              <w:rPr>
                <w:rFonts w:ascii="宋体" w:hAnsi="宋体" w:eastAsia="宋体"/>
                <w:bCs/>
                <w:color w:val="auto"/>
                <w:kern w:val="0"/>
                <w:sz w:val="24"/>
                <w:szCs w:val="28"/>
              </w:rPr>
            </w:pPr>
            <w:r>
              <w:rPr>
                <w:rFonts w:hint="eastAsia" w:ascii="宋体" w:hAnsi="宋体" w:eastAsia="宋体"/>
                <w:bCs/>
                <w:color w:val="auto"/>
                <w:kern w:val="0"/>
                <w:sz w:val="24"/>
                <w:szCs w:val="28"/>
              </w:rPr>
              <w:t>每提交一个片区成果，通过专家评审会后，付至该片区合同价款的80%；经数据入库，省厅备案合格后付至该片区合同价款的 100%。</w:t>
            </w:r>
          </w:p>
        </w:tc>
      </w:tr>
      <w:tr w14:paraId="1BAE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33" w:type="dxa"/>
            <w:vAlign w:val="center"/>
          </w:tcPr>
          <w:p w14:paraId="09AF0BA0">
            <w:pPr>
              <w:pStyle w:val="5"/>
              <w:pBdr>
                <w:bottom w:val="none" w:color="auto" w:sz="0" w:space="0"/>
              </w:pBdr>
              <w:adjustRightInd/>
              <w:spacing w:line="360" w:lineRule="auto"/>
              <w:textAlignment w:val="auto"/>
              <w:rPr>
                <w:rFonts w:ascii="宋体" w:hAnsi="宋体" w:eastAsia="宋体"/>
                <w:bCs/>
                <w:color w:val="auto"/>
                <w:kern w:val="2"/>
              </w:rPr>
            </w:pPr>
            <w:r>
              <w:rPr>
                <w:rFonts w:hint="eastAsia" w:ascii="宋体" w:hAnsi="宋体" w:eastAsia="宋体"/>
                <w:bCs/>
                <w:color w:val="auto"/>
                <w:kern w:val="2"/>
              </w:rPr>
              <w:t>2</w:t>
            </w:r>
          </w:p>
        </w:tc>
        <w:tc>
          <w:tcPr>
            <w:tcW w:w="1600" w:type="dxa"/>
            <w:vAlign w:val="center"/>
          </w:tcPr>
          <w:p w14:paraId="2A9567F2">
            <w:pPr>
              <w:pStyle w:val="6"/>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服务地点</w:t>
            </w:r>
          </w:p>
        </w:tc>
        <w:tc>
          <w:tcPr>
            <w:tcW w:w="5312" w:type="dxa"/>
            <w:vAlign w:val="center"/>
          </w:tcPr>
          <w:p w14:paraId="414CAF53">
            <w:pPr>
              <w:pStyle w:val="6"/>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lang w:eastAsia="zh-CN"/>
              </w:rPr>
              <w:t>怀远县自然资源和规划局</w:t>
            </w:r>
            <w:r>
              <w:rPr>
                <w:rFonts w:hint="eastAsia" w:ascii="宋体" w:hAnsi="宋体" w:eastAsia="宋体"/>
                <w:b w:val="0"/>
                <w:color w:val="auto"/>
                <w:sz w:val="24"/>
              </w:rPr>
              <w:t xml:space="preserve">          </w:t>
            </w:r>
          </w:p>
        </w:tc>
      </w:tr>
      <w:tr w14:paraId="0FEF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3" w:type="dxa"/>
            <w:vAlign w:val="center"/>
          </w:tcPr>
          <w:p w14:paraId="54C30397">
            <w:pPr>
              <w:pStyle w:val="5"/>
              <w:pBdr>
                <w:bottom w:val="none" w:color="auto" w:sz="0" w:space="0"/>
              </w:pBdr>
              <w:adjustRightInd/>
              <w:spacing w:line="360" w:lineRule="auto"/>
              <w:textAlignment w:val="auto"/>
              <w:rPr>
                <w:rFonts w:ascii="宋体" w:hAnsi="宋体" w:eastAsia="宋体"/>
                <w:bCs/>
                <w:color w:val="auto"/>
                <w:kern w:val="2"/>
              </w:rPr>
            </w:pPr>
            <w:r>
              <w:rPr>
                <w:rFonts w:hint="eastAsia" w:ascii="宋体" w:hAnsi="宋体" w:eastAsia="宋体"/>
                <w:bCs/>
                <w:color w:val="auto"/>
                <w:kern w:val="2"/>
              </w:rPr>
              <w:t>3</w:t>
            </w:r>
          </w:p>
        </w:tc>
        <w:tc>
          <w:tcPr>
            <w:tcW w:w="1600" w:type="dxa"/>
            <w:vAlign w:val="center"/>
          </w:tcPr>
          <w:p w14:paraId="472F88D1">
            <w:pPr>
              <w:pStyle w:val="6"/>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服务期限</w:t>
            </w:r>
          </w:p>
        </w:tc>
        <w:tc>
          <w:tcPr>
            <w:tcW w:w="5312" w:type="dxa"/>
            <w:vAlign w:val="center"/>
          </w:tcPr>
          <w:p w14:paraId="779C3F30">
            <w:pPr>
              <w:pStyle w:val="6"/>
              <w:widowControl w:val="0"/>
              <w:spacing w:before="0" w:beforeAutospacing="0" w:after="0" w:afterAutospacing="0" w:line="360" w:lineRule="auto"/>
              <w:jc w:val="both"/>
              <w:rPr>
                <w:rFonts w:hint="eastAsia" w:ascii="宋体" w:hAnsi="宋体" w:eastAsia="宋体"/>
                <w:b w:val="0"/>
                <w:color w:val="auto"/>
                <w:sz w:val="24"/>
                <w:lang w:eastAsia="zh-CN"/>
              </w:rPr>
            </w:pPr>
            <w:r>
              <w:rPr>
                <w:rFonts w:hint="eastAsia" w:ascii="宋体" w:hAnsi="宋体" w:eastAsia="宋体"/>
                <w:b w:val="0"/>
                <w:bCs w:val="0"/>
                <w:color w:val="auto"/>
                <w:kern w:val="2"/>
                <w:sz w:val="24"/>
                <w:szCs w:val="20"/>
              </w:rPr>
              <w:t xml:space="preserve"> </w:t>
            </w:r>
            <w:r>
              <w:rPr>
                <w:rFonts w:hint="eastAsia" w:ascii="宋体" w:hAnsi="宋体" w:eastAsia="宋体"/>
                <w:b w:val="0"/>
                <w:color w:val="auto"/>
                <w:sz w:val="24"/>
                <w:lang w:eastAsia="zh-CN"/>
              </w:rPr>
              <w:t>合同签订之日起180个日历天</w:t>
            </w:r>
          </w:p>
        </w:tc>
      </w:tr>
      <w:bookmarkEnd w:id="5"/>
    </w:tbl>
    <w:p w14:paraId="514C81CE">
      <w:pPr>
        <w:spacing w:line="360" w:lineRule="auto"/>
        <w:ind w:firstLine="482" w:firstLineChars="200"/>
        <w:outlineLvl w:val="1"/>
        <w:rPr>
          <w:rFonts w:ascii="宋体" w:hAnsi="宋体" w:eastAsia="宋体"/>
          <w:b/>
          <w:color w:val="auto"/>
          <w:sz w:val="24"/>
          <w:szCs w:val="18"/>
        </w:rPr>
      </w:pPr>
    </w:p>
    <w:p w14:paraId="0028E581">
      <w:pPr>
        <w:widowControl/>
        <w:jc w:val="left"/>
        <w:rPr>
          <w:rFonts w:ascii="宋体" w:hAnsi="宋体" w:eastAsia="宋体"/>
          <w:b/>
          <w:color w:val="auto"/>
          <w:sz w:val="24"/>
          <w:szCs w:val="18"/>
        </w:rPr>
      </w:pPr>
      <w:r>
        <w:rPr>
          <w:rFonts w:ascii="宋体" w:hAnsi="宋体" w:eastAsia="宋体"/>
          <w:b/>
          <w:color w:val="auto"/>
          <w:sz w:val="24"/>
          <w:szCs w:val="18"/>
        </w:rPr>
        <w:br w:type="page"/>
      </w:r>
    </w:p>
    <w:p w14:paraId="26DA57B8">
      <w:pPr>
        <w:spacing w:line="360" w:lineRule="auto"/>
        <w:ind w:firstLine="482" w:firstLineChars="200"/>
        <w:outlineLvl w:val="1"/>
        <w:rPr>
          <w:rFonts w:ascii="宋体" w:hAnsi="宋体" w:eastAsia="宋体"/>
          <w:b/>
          <w:color w:val="auto"/>
          <w:sz w:val="24"/>
          <w:szCs w:val="18"/>
        </w:rPr>
      </w:pPr>
      <w:r>
        <w:rPr>
          <w:rFonts w:hint="eastAsia" w:ascii="宋体" w:hAnsi="宋体" w:eastAsia="宋体"/>
          <w:b/>
          <w:color w:val="auto"/>
          <w:sz w:val="24"/>
          <w:szCs w:val="18"/>
        </w:rPr>
        <w:t>二、服务需求：</w:t>
      </w:r>
    </w:p>
    <w:p w14:paraId="61D479C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土地管理法》及《自然资源部关于印发&lt;土地征收成片开发标准&gt;的通知》（自然资规〔2023〕7号）《安徽省土地征收成片开发标准实施细则》（皖自然资规〔2021〕4号）的有关规定，我县组织编制土地征收成片开发方案，并纳入当地国民经济和社会发展年度计划。</w:t>
      </w:r>
    </w:p>
    <w:p w14:paraId="061D259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土地征收成片开发方案应当包括下列内容（包括两个片区：怀远县引凤街道老啤酒厂片区、怀远县望淮街道广源路东片区成片开发方案）：</w:t>
      </w:r>
    </w:p>
    <w:p w14:paraId="277C251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（一）成片开发的位置、面积、范围和基础设施条件等基本情况；</w:t>
      </w:r>
    </w:p>
    <w:p w14:paraId="2E2266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（二）成片开发的必要性、主要用途和实现的功能；</w:t>
      </w:r>
    </w:p>
    <w:p w14:paraId="35F17D9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（三）成片开发拟安排的建设项目、开发时序和年度实施计划；</w:t>
      </w:r>
    </w:p>
    <w:p w14:paraId="20B7D72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（四）依据国土空间规划确定的一个完整的土地征收成片开发范围内基础设施、公共服务设施以及其他公益性用地比例；</w:t>
      </w:r>
    </w:p>
    <w:p w14:paraId="5D5094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（五）成片开发的土地利用效益以及经济、社会、生态效益评估。</w:t>
      </w:r>
    </w:p>
    <w:p w14:paraId="5B6E569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前款第（四）项规定的比例一般不低于40%。</w:t>
      </w:r>
    </w:p>
    <w:p w14:paraId="48E1EBD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县级以上地方人民政府编制土地征收成片开发方案时，应当充分听取人大代表、政协委员、社会公众和有关专家学者的意见。</w:t>
      </w:r>
    </w:p>
    <w:p w14:paraId="126170A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有下列情形之一的，不得批准土地征收成片开发方案：</w:t>
      </w:r>
    </w:p>
    <w:p w14:paraId="2BABBB2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（一）涉及占用永久基本农田的；</w:t>
      </w:r>
    </w:p>
    <w:p w14:paraId="3824D95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（二）未完成批而未供土地和闲置土地处置任务的；</w:t>
      </w:r>
    </w:p>
    <w:p w14:paraId="70E9B8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（三）省级以上开发区土地建成率、亩均固定资产投资总额、亩均税收、综合容积率等指标均低于同级别、同类型开发区平均指标值50%的；</w:t>
      </w:r>
    </w:p>
    <w:p w14:paraId="699850E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（四）城市新区经土地集约利用程度评价认定效率低下的；</w:t>
      </w:r>
    </w:p>
    <w:p w14:paraId="05E51B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（五）已批准实施的土地征收成片开发连续两年未完成方案安排的年度实施计划的；</w:t>
      </w:r>
    </w:p>
    <w:p w14:paraId="6A76855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（六）集中建设区内具有土壤污染风险的建设用地地块未达到土壤污染风险管控、修复目标的；</w:t>
      </w:r>
    </w:p>
    <w:p w14:paraId="5E9AE95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（七）法律法规规定的其他情形。</w:t>
      </w:r>
    </w:p>
    <w:p w14:paraId="6ECF5B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42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2025-12-12T01:54:24Z</dcterms:created>
  <dc:creator>Administrator</dc:creator>
  <cp:lastModifiedBy>shiyu</cp:lastModifiedBy>
  <dcterms:modified xsi:type="dcterms:W3CDTF">2025-12-12T01:55:06Z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eyJoZGlkIjoiMTJjMTlhYmQ3ZTVhOTJhOGYyYTIyYWE2NTgxNmI0OWIiLCJ1c2VySWQiOiI0MDM1NDU3NDYifQ==</vt:lpwstr>
  </property>
  <property fmtid="{D5CDD505-2E9C-101B-9397-08002B2CF9AE}" pid="4" name="ICV">
    <vt:lpwstr>27550A65D21641EA8167AC77F18B3F24_12</vt:lpwstr>
  </property>
</Properties>
</file>