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7F6172">
      <w:pPr>
        <w:spacing w:line="360" w:lineRule="auto"/>
        <w:jc w:val="center"/>
        <w:outlineLvl w:val="0"/>
        <w:rPr>
          <w:rFonts w:hint="eastAsia" w:ascii="宋体" w:hAnsi="宋体" w:eastAsia="宋体" w:cs="Times New Roman"/>
          <w:b/>
          <w:sz w:val="28"/>
        </w:rPr>
      </w:pPr>
      <w:r>
        <w:rPr>
          <w:rFonts w:hint="eastAsia" w:ascii="宋体" w:hAnsi="宋体" w:eastAsia="宋体" w:cs="Times New Roman"/>
          <w:b/>
          <w:sz w:val="28"/>
        </w:rPr>
        <w:t>采购需求</w:t>
      </w:r>
    </w:p>
    <w:p w14:paraId="7C86D52D">
      <w:pPr>
        <w:spacing w:line="360" w:lineRule="auto"/>
        <w:rPr>
          <w:rFonts w:hint="eastAsia" w:ascii="宋体" w:hAnsi="宋体" w:eastAsia="宋体" w:cs="Times New Roman"/>
          <w:b/>
          <w:sz w:val="24"/>
        </w:rPr>
      </w:pPr>
      <w:r>
        <w:rPr>
          <w:rFonts w:hint="eastAsia" w:ascii="宋体" w:hAnsi="宋体" w:eastAsia="宋体" w:cs="Times New Roman"/>
          <w:b/>
          <w:sz w:val="24"/>
        </w:rPr>
        <w:t>前注：</w:t>
      </w:r>
    </w:p>
    <w:p w14:paraId="24499728">
      <w:pPr>
        <w:spacing w:line="360" w:lineRule="auto"/>
        <w:ind w:firstLine="480" w:firstLineChars="200"/>
        <w:rPr>
          <w:rFonts w:hint="eastAsia" w:ascii="宋体" w:hAnsi="宋体" w:eastAsia="宋体" w:cs="Times New Roman"/>
          <w:sz w:val="24"/>
          <w:szCs w:val="18"/>
        </w:rPr>
      </w:pPr>
      <w:r>
        <w:rPr>
          <w:rFonts w:hint="eastAsia" w:ascii="宋体" w:hAnsi="宋体" w:eastAsia="宋体" w:cs="Times New Roman"/>
          <w:sz w:val="24"/>
        </w:rPr>
        <w:t>1.</w:t>
      </w:r>
      <w:r>
        <w:rPr>
          <w:rFonts w:ascii="宋体" w:hAnsi="宋体" w:eastAsia="宋体" w:cs="Times New Roman"/>
          <w:sz w:val="24"/>
          <w:szCs w:val="18"/>
        </w:rPr>
        <w:t>根据《</w:t>
      </w:r>
      <w:r>
        <w:rPr>
          <w:rFonts w:hint="eastAsia" w:ascii="宋体" w:hAnsi="宋体" w:eastAsia="宋体" w:cs="Times New Roman"/>
          <w:sz w:val="24"/>
          <w:szCs w:val="18"/>
        </w:rPr>
        <w:t>政府采购进口产品管理办法</w:t>
      </w:r>
      <w:r>
        <w:rPr>
          <w:rFonts w:ascii="宋体" w:hAnsi="宋体" w:eastAsia="宋体" w:cs="Times New Roman"/>
          <w:sz w:val="24"/>
          <w:szCs w:val="18"/>
        </w:rPr>
        <w:t>》及政府采购管理部门的相关规定，下列采购需求中</w:t>
      </w:r>
      <w:r>
        <w:rPr>
          <w:rFonts w:hint="eastAsia" w:ascii="宋体" w:hAnsi="宋体" w:eastAsia="宋体" w:cs="Times New Roman"/>
          <w:sz w:val="24"/>
          <w:szCs w:val="18"/>
        </w:rPr>
        <w:t>标注进口产品的货物均</w:t>
      </w:r>
      <w:r>
        <w:rPr>
          <w:rFonts w:ascii="宋体" w:hAnsi="宋体" w:eastAsia="宋体" w:cs="Times New Roman"/>
          <w:sz w:val="24"/>
          <w:szCs w:val="18"/>
        </w:rPr>
        <w:t>已履行相关论证手续，经核准采购进口</w:t>
      </w:r>
      <w:r>
        <w:rPr>
          <w:rFonts w:hint="eastAsia" w:ascii="宋体" w:hAnsi="宋体" w:eastAsia="宋体" w:cs="Times New Roman"/>
          <w:sz w:val="24"/>
          <w:szCs w:val="18"/>
        </w:rPr>
        <w:t>产品</w:t>
      </w:r>
      <w:r>
        <w:rPr>
          <w:rFonts w:ascii="宋体" w:hAnsi="宋体" w:eastAsia="宋体" w:cs="Times New Roman"/>
          <w:sz w:val="24"/>
          <w:szCs w:val="18"/>
        </w:rPr>
        <w:t>，但不限制满足</w:t>
      </w:r>
      <w:r>
        <w:rPr>
          <w:rFonts w:hint="eastAsia" w:ascii="宋体" w:hAnsi="宋体" w:eastAsia="宋体" w:cs="Times New Roman"/>
          <w:sz w:val="24"/>
          <w:szCs w:val="18"/>
        </w:rPr>
        <w:t>谈判</w:t>
      </w:r>
      <w:r>
        <w:rPr>
          <w:rFonts w:ascii="宋体" w:hAnsi="宋体" w:eastAsia="宋体" w:cs="Times New Roman"/>
          <w:sz w:val="24"/>
          <w:szCs w:val="18"/>
        </w:rPr>
        <w:t>文件要求的国内产品参与竞争</w:t>
      </w:r>
      <w:r>
        <w:rPr>
          <w:rFonts w:hint="eastAsia" w:ascii="宋体" w:hAnsi="宋体" w:eastAsia="宋体" w:cs="Times New Roman"/>
          <w:sz w:val="24"/>
          <w:szCs w:val="18"/>
        </w:rPr>
        <w:t>。未标注进口产品的货物均</w:t>
      </w:r>
      <w:r>
        <w:rPr>
          <w:rFonts w:ascii="宋体" w:hAnsi="宋体" w:eastAsia="宋体" w:cs="Times New Roman"/>
          <w:sz w:val="24"/>
          <w:szCs w:val="18"/>
        </w:rPr>
        <w:t>为拒绝采购进口产品</w:t>
      </w:r>
      <w:r>
        <w:rPr>
          <w:rFonts w:hint="eastAsia" w:ascii="宋体" w:hAnsi="宋体" w:eastAsia="宋体" w:cs="Times New Roman"/>
          <w:sz w:val="24"/>
          <w:szCs w:val="18"/>
        </w:rPr>
        <w:t>。</w:t>
      </w:r>
    </w:p>
    <w:p w14:paraId="4BB7353F">
      <w:pPr>
        <w:spacing w:line="360" w:lineRule="auto"/>
        <w:ind w:firstLine="435"/>
        <w:rPr>
          <w:rFonts w:hint="eastAsia" w:ascii="宋体" w:hAnsi="宋体" w:eastAsia="宋体" w:cs="Times New Roman"/>
          <w:sz w:val="24"/>
          <w:szCs w:val="18"/>
          <w:highlight w:val="yellow"/>
        </w:rPr>
      </w:pPr>
      <w:r>
        <w:rPr>
          <w:rFonts w:hint="eastAsia" w:ascii="宋体" w:hAnsi="宋体" w:eastAsia="宋体" w:cs="宋体"/>
          <w:sz w:val="24"/>
          <w:szCs w:val="24"/>
        </w:rPr>
        <w:t>2.</w:t>
      </w:r>
      <w:r>
        <w:rPr>
          <w:rFonts w:ascii="宋体" w:hAnsi="宋体" w:eastAsia="宋体" w:cs="宋体"/>
          <w:sz w:val="24"/>
          <w:szCs w:val="24"/>
        </w:rPr>
        <w:t>政府采购政策（包括但不限于下列具体政策要求</w:t>
      </w:r>
      <w:r>
        <w:rPr>
          <w:rFonts w:hint="eastAsia" w:ascii="宋体" w:hAnsi="宋体" w:eastAsia="宋体" w:cs="宋体"/>
          <w:sz w:val="24"/>
          <w:szCs w:val="24"/>
        </w:rPr>
        <w:t>）：</w:t>
      </w:r>
    </w:p>
    <w:p w14:paraId="5DBD299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015D4B6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60E4B39B">
      <w:pPr>
        <w:spacing w:line="360" w:lineRule="auto"/>
        <w:ind w:firstLine="435"/>
        <w:rPr>
          <w:rFonts w:hint="eastAsia" w:ascii="宋体" w:hAnsi="宋体" w:eastAsia="宋体" w:cs="Times New Roman"/>
          <w:sz w:val="24"/>
          <w:szCs w:val="18"/>
        </w:rPr>
      </w:pPr>
      <w:r>
        <w:rPr>
          <w:rFonts w:hint="eastAsia" w:ascii="宋体" w:hAnsi="宋体" w:eastAsia="宋体" w:cs="宋体"/>
          <w:sz w:val="24"/>
          <w:szCs w:val="24"/>
        </w:rPr>
        <w:t>3.</w:t>
      </w:r>
      <w:r>
        <w:rPr>
          <w:rFonts w:hint="eastAsia" w:ascii="宋体" w:hAnsi="宋体" w:eastAsia="宋体" w:cs="Times New Roman"/>
          <w:sz w:val="24"/>
          <w:szCs w:val="18"/>
        </w:rPr>
        <w:t>如采购人允许采用分包方式履行合同的，应当明确可以分包履行的相关内容。</w:t>
      </w:r>
    </w:p>
    <w:p w14:paraId="3EAE3B48">
      <w:pPr>
        <w:spacing w:line="360" w:lineRule="auto"/>
        <w:ind w:firstLine="437"/>
        <w:outlineLvl w:val="1"/>
        <w:rPr>
          <w:rFonts w:hint="eastAsia" w:ascii="宋体" w:hAnsi="宋体" w:eastAsia="宋体" w:cs="Times New Roman"/>
          <w:b/>
          <w:sz w:val="24"/>
          <w:szCs w:val="18"/>
        </w:rPr>
      </w:pPr>
      <w:bookmarkStart w:id="0" w:name="_Toc20480"/>
      <w:bookmarkStart w:id="1" w:name="_Toc26457"/>
      <w:bookmarkStart w:id="2" w:name="_Toc9631"/>
      <w:r>
        <w:rPr>
          <w:rFonts w:hint="eastAsia" w:ascii="宋体" w:hAnsi="宋体" w:eastAsia="宋体" w:cs="Times New Roman"/>
          <w:b/>
          <w:sz w:val="24"/>
          <w:szCs w:val="18"/>
        </w:rPr>
        <w:t>一、采购需求前附表</w:t>
      </w:r>
      <w:bookmarkEnd w:id="0"/>
      <w:bookmarkEnd w:id="1"/>
      <w:bookmarkEnd w:id="2"/>
    </w:p>
    <w:tbl>
      <w:tblPr>
        <w:tblStyle w:val="2"/>
        <w:tblW w:w="50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5"/>
        <w:gridCol w:w="2031"/>
        <w:gridCol w:w="5612"/>
      </w:tblGrid>
      <w:tr w14:paraId="6238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44A7DA4">
            <w:pPr>
              <w:widowControl w:val="0"/>
              <w:pBdr>
                <w:top w:val="none" w:color="auto" w:sz="0" w:space="1"/>
                <w:left w:val="none" w:color="auto" w:sz="0" w:space="4"/>
                <w:bottom w:val="none" w:color="auto" w:sz="0" w:space="0"/>
                <w:right w:val="none" w:color="auto" w:sz="0" w:space="4"/>
              </w:pBdr>
              <w:adjustRightInd/>
              <w:snapToGrid/>
              <w:spacing w:line="240" w:lineRule="auto"/>
              <w:jc w:val="both"/>
              <w:textAlignment w:val="auto"/>
              <w:outlineLvl w:val="9"/>
              <w:rPr>
                <w:rFonts w:hint="eastAsia" w:ascii="宋体" w:hAnsi="宋体" w:eastAsia="宋体" w:cs="Times New Roman"/>
                <w:b/>
                <w:kern w:val="2"/>
                <w:sz w:val="24"/>
                <w:szCs w:val="20"/>
                <w:lang w:val="en-US" w:eastAsia="zh-CN" w:bidi="ar-SA"/>
              </w:rPr>
            </w:pPr>
            <w:r>
              <w:rPr>
                <w:rFonts w:hint="eastAsia" w:ascii="宋体" w:hAnsi="宋体" w:eastAsia="宋体" w:cs="Times New Roman"/>
                <w:b/>
                <w:kern w:val="2"/>
                <w:sz w:val="24"/>
                <w:szCs w:val="20"/>
                <w:lang w:val="en-US" w:eastAsia="zh-CN" w:bidi="ar-SA"/>
              </w:rPr>
              <w:t>序号</w:t>
            </w:r>
          </w:p>
        </w:tc>
        <w:tc>
          <w:tcPr>
            <w:tcW w:w="1174" w:type="pct"/>
            <w:vAlign w:val="center"/>
          </w:tcPr>
          <w:p w14:paraId="004BE0E8">
            <w:pPr>
              <w:widowControl w:val="0"/>
              <w:spacing w:before="0" w:beforeAutospacing="0" w:after="0" w:afterAutospacing="0" w:line="360" w:lineRule="auto"/>
              <w:jc w:val="center"/>
              <w:rPr>
                <w:rFonts w:hint="eastAsia" w:ascii="宋体" w:hAnsi="宋体" w:eastAsia="宋体" w:cs="Times New Roman"/>
                <w:b/>
                <w:bCs w:val="0"/>
                <w:kern w:val="0"/>
                <w:sz w:val="24"/>
                <w:szCs w:val="28"/>
                <w:lang w:val="en-US" w:eastAsia="zh-CN" w:bidi="ar-SA"/>
              </w:rPr>
            </w:pPr>
            <w:r>
              <w:rPr>
                <w:rFonts w:hint="eastAsia" w:ascii="宋体" w:hAnsi="宋体" w:eastAsia="宋体" w:cs="Times New Roman"/>
                <w:b/>
                <w:bCs w:val="0"/>
                <w:kern w:val="0"/>
                <w:sz w:val="24"/>
                <w:szCs w:val="28"/>
                <w:lang w:val="en-US" w:eastAsia="zh-CN" w:bidi="ar-SA"/>
              </w:rPr>
              <w:t>条款名称</w:t>
            </w:r>
          </w:p>
        </w:tc>
        <w:tc>
          <w:tcPr>
            <w:tcW w:w="3243" w:type="pct"/>
            <w:vAlign w:val="center"/>
          </w:tcPr>
          <w:p w14:paraId="14CEF395">
            <w:pPr>
              <w:widowControl w:val="0"/>
              <w:spacing w:before="0" w:beforeAutospacing="0" w:after="0" w:afterAutospacing="0" w:line="360" w:lineRule="auto"/>
              <w:jc w:val="center"/>
              <w:rPr>
                <w:rFonts w:hint="eastAsia" w:ascii="宋体" w:hAnsi="宋体" w:eastAsia="宋体" w:cs="Times New Roman"/>
                <w:b/>
                <w:bCs w:val="0"/>
                <w:kern w:val="0"/>
                <w:sz w:val="24"/>
                <w:szCs w:val="28"/>
                <w:lang w:val="en-US" w:eastAsia="zh-CN" w:bidi="ar-SA"/>
              </w:rPr>
            </w:pPr>
            <w:r>
              <w:rPr>
                <w:rFonts w:hint="eastAsia" w:ascii="宋体" w:hAnsi="宋体" w:eastAsia="宋体" w:cs="Times New Roman"/>
                <w:b/>
                <w:bCs w:val="0"/>
                <w:kern w:val="0"/>
                <w:sz w:val="24"/>
                <w:szCs w:val="28"/>
                <w:lang w:val="en-US" w:eastAsia="zh-CN" w:bidi="ar-SA"/>
              </w:rPr>
              <w:t>内容、说明与要求</w:t>
            </w:r>
          </w:p>
        </w:tc>
      </w:tr>
      <w:tr w14:paraId="2992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D78A3DE">
            <w:pPr>
              <w:widowControl w:val="0"/>
              <w:pBdr>
                <w:top w:val="none" w:color="auto" w:sz="0" w:space="1"/>
                <w:left w:val="none" w:color="auto" w:sz="0" w:space="4"/>
                <w:bottom w:val="none" w:color="auto" w:sz="0" w:space="0"/>
                <w:right w:val="none" w:color="auto" w:sz="0" w:space="4"/>
              </w:pBdr>
              <w:adjustRightInd/>
              <w:snapToGrid/>
              <w:spacing w:line="240" w:lineRule="auto"/>
              <w:jc w:val="center"/>
              <w:textAlignment w:val="auto"/>
              <w:outlineLvl w:val="9"/>
              <w:rPr>
                <w:rFonts w:hint="eastAsia"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1</w:t>
            </w:r>
          </w:p>
        </w:tc>
        <w:tc>
          <w:tcPr>
            <w:tcW w:w="1174" w:type="pct"/>
            <w:vAlign w:val="center"/>
          </w:tcPr>
          <w:p w14:paraId="172E920D">
            <w:pPr>
              <w:widowControl w:val="0"/>
              <w:spacing w:before="0" w:beforeAutospacing="0" w:after="0" w:afterAutospacing="0" w:line="360" w:lineRule="auto"/>
              <w:jc w:val="center"/>
              <w:rPr>
                <w:rFonts w:hint="eastAsia" w:ascii="宋体" w:hAnsi="宋体" w:eastAsia="宋体" w:cs="Times New Roman"/>
                <w:b w:val="0"/>
                <w:bCs/>
                <w:kern w:val="0"/>
                <w:sz w:val="24"/>
                <w:szCs w:val="28"/>
                <w:lang w:val="en-US" w:eastAsia="zh-CN" w:bidi="ar-SA"/>
              </w:rPr>
            </w:pPr>
            <w:r>
              <w:rPr>
                <w:rFonts w:hint="eastAsia" w:ascii="宋体" w:hAnsi="宋体" w:eastAsia="宋体" w:cs="Times New Roman"/>
                <w:b w:val="0"/>
                <w:bCs/>
                <w:kern w:val="0"/>
                <w:sz w:val="24"/>
                <w:szCs w:val="28"/>
                <w:lang w:val="en-US" w:eastAsia="zh-CN" w:bidi="ar-SA"/>
              </w:rPr>
              <w:t>付款方式</w:t>
            </w:r>
          </w:p>
        </w:tc>
        <w:tc>
          <w:tcPr>
            <w:tcW w:w="3243" w:type="pct"/>
            <w:vAlign w:val="center"/>
          </w:tcPr>
          <w:p w14:paraId="057A7EFA">
            <w:pPr>
              <w:widowControl w:val="0"/>
              <w:spacing w:before="0" w:beforeAutospacing="0" w:after="0" w:afterAutospacing="0" w:line="360" w:lineRule="auto"/>
              <w:jc w:val="both"/>
              <w:rPr>
                <w:rFonts w:hint="eastAsia" w:ascii="宋体" w:hAnsi="宋体" w:eastAsia="宋体" w:cs="Times New Roman"/>
                <w:b w:val="0"/>
                <w:bCs/>
                <w:kern w:val="0"/>
                <w:sz w:val="24"/>
                <w:szCs w:val="28"/>
                <w:u w:val="none"/>
                <w:lang w:val="en-US" w:eastAsia="zh-CN" w:bidi="ar-SA"/>
              </w:rPr>
            </w:pPr>
            <w:r>
              <w:rPr>
                <w:rFonts w:hint="eastAsia" w:ascii="宋体" w:hAnsi="宋体" w:eastAsia="宋体" w:cs="Times New Roman"/>
                <w:b w:val="0"/>
                <w:bCs/>
                <w:kern w:val="0"/>
                <w:sz w:val="24"/>
                <w:szCs w:val="28"/>
                <w:u w:val="none"/>
                <w:lang w:val="en-US" w:eastAsia="zh-CN" w:bidi="ar-SA"/>
              </w:rPr>
              <w:t>货到采购人指定地点安装调试完毕并经采购人委托蚌埠市产品质量监督检验研究院验收合格后，在收到供应商发票后7个工作日内付至合同金额的100%。</w:t>
            </w:r>
          </w:p>
        </w:tc>
      </w:tr>
      <w:tr w14:paraId="38E3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76B099D">
            <w:pPr>
              <w:widowControl w:val="0"/>
              <w:pBdr>
                <w:top w:val="none" w:color="auto" w:sz="0" w:space="1"/>
                <w:left w:val="none" w:color="auto" w:sz="0" w:space="4"/>
                <w:bottom w:val="none" w:color="auto" w:sz="0" w:space="0"/>
                <w:right w:val="none" w:color="auto" w:sz="0" w:space="4"/>
              </w:pBdr>
              <w:adjustRightInd/>
              <w:snapToGrid/>
              <w:spacing w:line="240" w:lineRule="auto"/>
              <w:jc w:val="center"/>
              <w:textAlignment w:val="auto"/>
              <w:outlineLvl w:val="9"/>
              <w:rPr>
                <w:rFonts w:hint="eastAsia"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2</w:t>
            </w:r>
          </w:p>
        </w:tc>
        <w:tc>
          <w:tcPr>
            <w:tcW w:w="1174" w:type="pct"/>
            <w:vAlign w:val="center"/>
          </w:tcPr>
          <w:p w14:paraId="221F31C4">
            <w:pPr>
              <w:widowControl w:val="0"/>
              <w:spacing w:before="0" w:beforeAutospacing="0" w:after="0" w:afterAutospacing="0" w:line="360" w:lineRule="auto"/>
              <w:jc w:val="center"/>
              <w:rPr>
                <w:rFonts w:hint="eastAsia" w:ascii="宋体" w:hAnsi="宋体" w:eastAsia="宋体" w:cs="Times New Roman"/>
                <w:b w:val="0"/>
                <w:bCs/>
                <w:kern w:val="0"/>
                <w:sz w:val="24"/>
                <w:szCs w:val="28"/>
                <w:lang w:val="en-US" w:eastAsia="zh-CN" w:bidi="ar-SA"/>
              </w:rPr>
            </w:pPr>
            <w:r>
              <w:rPr>
                <w:rFonts w:hint="eastAsia" w:ascii="宋体" w:hAnsi="宋体" w:eastAsia="宋体" w:cs="Times New Roman"/>
                <w:b w:val="0"/>
                <w:bCs/>
                <w:kern w:val="0"/>
                <w:sz w:val="24"/>
                <w:szCs w:val="28"/>
                <w:lang w:val="en-US" w:eastAsia="zh-CN" w:bidi="ar-SA"/>
              </w:rPr>
              <w:t>供货及安装地点</w:t>
            </w:r>
          </w:p>
        </w:tc>
        <w:tc>
          <w:tcPr>
            <w:tcW w:w="3243" w:type="pct"/>
            <w:vAlign w:val="center"/>
          </w:tcPr>
          <w:p w14:paraId="52A05D6A">
            <w:pPr>
              <w:widowControl w:val="0"/>
              <w:spacing w:before="0" w:beforeAutospacing="0" w:after="0" w:afterAutospacing="0" w:line="360" w:lineRule="auto"/>
              <w:jc w:val="both"/>
              <w:rPr>
                <w:rFonts w:hint="eastAsia" w:ascii="宋体" w:hAnsi="宋体" w:eastAsia="宋体" w:cs="Times New Roman"/>
                <w:b w:val="0"/>
                <w:bCs/>
                <w:kern w:val="0"/>
                <w:sz w:val="24"/>
                <w:szCs w:val="28"/>
                <w:u w:val="none"/>
                <w:lang w:val="en-US" w:eastAsia="zh-CN" w:bidi="ar-SA"/>
              </w:rPr>
            </w:pPr>
            <w:r>
              <w:rPr>
                <w:rFonts w:hint="eastAsia" w:ascii="宋体" w:hAnsi="宋体" w:eastAsia="宋体" w:cs="Times New Roman"/>
                <w:b w:val="0"/>
                <w:bCs/>
                <w:kern w:val="0"/>
                <w:sz w:val="24"/>
                <w:szCs w:val="28"/>
                <w:u w:val="none"/>
                <w:lang w:val="en-US" w:eastAsia="zh-CN" w:bidi="ar-SA"/>
              </w:rPr>
              <w:t>采购人指定地点</w:t>
            </w:r>
          </w:p>
        </w:tc>
      </w:tr>
      <w:tr w14:paraId="64F7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581" w:type="pct"/>
            <w:vAlign w:val="center"/>
          </w:tcPr>
          <w:p w14:paraId="35503639">
            <w:pPr>
              <w:widowControl w:val="0"/>
              <w:pBdr>
                <w:top w:val="none" w:color="auto" w:sz="0" w:space="1"/>
                <w:left w:val="none" w:color="auto" w:sz="0" w:space="4"/>
                <w:bottom w:val="none" w:color="auto" w:sz="0" w:space="0"/>
                <w:right w:val="none" w:color="auto" w:sz="0" w:space="4"/>
              </w:pBdr>
              <w:adjustRightInd/>
              <w:snapToGrid/>
              <w:spacing w:line="240" w:lineRule="auto"/>
              <w:jc w:val="center"/>
              <w:textAlignment w:val="auto"/>
              <w:outlineLvl w:val="9"/>
              <w:rPr>
                <w:rFonts w:hint="eastAsia"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3</w:t>
            </w:r>
          </w:p>
        </w:tc>
        <w:tc>
          <w:tcPr>
            <w:tcW w:w="1174" w:type="pct"/>
            <w:vAlign w:val="center"/>
          </w:tcPr>
          <w:p w14:paraId="486A577E">
            <w:pPr>
              <w:widowControl w:val="0"/>
              <w:spacing w:before="0" w:beforeAutospacing="0" w:after="0" w:afterAutospacing="0" w:line="360" w:lineRule="auto"/>
              <w:jc w:val="center"/>
              <w:rPr>
                <w:rFonts w:hint="eastAsia" w:ascii="宋体" w:hAnsi="宋体" w:eastAsia="宋体" w:cs="Times New Roman"/>
                <w:b w:val="0"/>
                <w:bCs/>
                <w:kern w:val="0"/>
                <w:sz w:val="24"/>
                <w:szCs w:val="28"/>
                <w:lang w:val="en-US" w:eastAsia="zh-CN" w:bidi="ar-SA"/>
              </w:rPr>
            </w:pPr>
            <w:r>
              <w:rPr>
                <w:rFonts w:hint="eastAsia" w:ascii="宋体" w:hAnsi="宋体" w:eastAsia="宋体" w:cs="Times New Roman"/>
                <w:b w:val="0"/>
                <w:bCs/>
                <w:kern w:val="0"/>
                <w:sz w:val="24"/>
                <w:szCs w:val="28"/>
                <w:lang w:val="en-US" w:eastAsia="zh-CN" w:bidi="ar-SA"/>
              </w:rPr>
              <w:t>供货及安装期限</w:t>
            </w:r>
          </w:p>
        </w:tc>
        <w:tc>
          <w:tcPr>
            <w:tcW w:w="3243" w:type="pct"/>
            <w:vAlign w:val="center"/>
          </w:tcPr>
          <w:p w14:paraId="2F675B2B">
            <w:pPr>
              <w:widowControl w:val="0"/>
              <w:spacing w:before="0" w:beforeAutospacing="0" w:after="0" w:afterAutospacing="0" w:line="360" w:lineRule="auto"/>
              <w:jc w:val="both"/>
              <w:rPr>
                <w:rFonts w:hint="eastAsia" w:ascii="宋体" w:hAnsi="宋体" w:eastAsia="宋体" w:cs="Times New Roman"/>
                <w:b w:val="0"/>
                <w:bCs/>
                <w:kern w:val="0"/>
                <w:sz w:val="24"/>
                <w:szCs w:val="28"/>
                <w:u w:val="none"/>
                <w:lang w:val="en-US" w:eastAsia="zh-CN" w:bidi="ar-SA"/>
              </w:rPr>
            </w:pPr>
            <w:r>
              <w:rPr>
                <w:rFonts w:hint="eastAsia" w:ascii="宋体" w:hAnsi="宋体" w:eastAsia="宋体" w:cs="Times New Roman"/>
                <w:b w:val="0"/>
                <w:bCs/>
                <w:kern w:val="0"/>
                <w:sz w:val="24"/>
                <w:szCs w:val="28"/>
                <w:u w:val="none"/>
                <w:lang w:val="en-US" w:eastAsia="zh-CN" w:bidi="ar-SA"/>
              </w:rPr>
              <w:t>合同签订后并接到采购人供货通知后30日内到货并安装调试完毕。</w:t>
            </w:r>
          </w:p>
        </w:tc>
      </w:tr>
      <w:tr w14:paraId="5FCC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9BAF649">
            <w:pPr>
              <w:widowControl w:val="0"/>
              <w:pBdr>
                <w:top w:val="none" w:color="auto" w:sz="0" w:space="1"/>
                <w:left w:val="none" w:color="auto" w:sz="0" w:space="4"/>
                <w:bottom w:val="none" w:color="auto" w:sz="0" w:space="0"/>
                <w:right w:val="none" w:color="auto" w:sz="0" w:space="4"/>
              </w:pBdr>
              <w:adjustRightInd/>
              <w:snapToGrid/>
              <w:spacing w:line="240" w:lineRule="auto"/>
              <w:jc w:val="center"/>
              <w:textAlignment w:val="auto"/>
              <w:outlineLvl w:val="9"/>
              <w:rPr>
                <w:rFonts w:hint="eastAsia"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4</w:t>
            </w:r>
          </w:p>
        </w:tc>
        <w:tc>
          <w:tcPr>
            <w:tcW w:w="1174" w:type="pct"/>
            <w:vAlign w:val="center"/>
          </w:tcPr>
          <w:p w14:paraId="0B156E8E">
            <w:pPr>
              <w:widowControl w:val="0"/>
              <w:spacing w:before="0" w:beforeAutospacing="0" w:after="0" w:afterAutospacing="0" w:line="360" w:lineRule="auto"/>
              <w:jc w:val="center"/>
              <w:rPr>
                <w:rFonts w:hint="eastAsia" w:ascii="宋体" w:hAnsi="宋体" w:eastAsia="宋体" w:cs="Times New Roman"/>
                <w:b w:val="0"/>
                <w:bCs/>
                <w:kern w:val="0"/>
                <w:sz w:val="24"/>
                <w:szCs w:val="28"/>
                <w:lang w:val="en-US" w:eastAsia="zh-CN" w:bidi="ar-SA"/>
              </w:rPr>
            </w:pPr>
            <w:r>
              <w:rPr>
                <w:rFonts w:hint="eastAsia" w:ascii="宋体" w:hAnsi="宋体" w:eastAsia="宋体" w:cs="Times New Roman"/>
                <w:b w:val="0"/>
                <w:bCs/>
                <w:kern w:val="0"/>
                <w:sz w:val="24"/>
                <w:szCs w:val="28"/>
                <w:lang w:val="en-US" w:eastAsia="zh-CN" w:bidi="ar-SA"/>
              </w:rPr>
              <w:t>免费质保期</w:t>
            </w:r>
          </w:p>
        </w:tc>
        <w:tc>
          <w:tcPr>
            <w:tcW w:w="3243" w:type="pct"/>
            <w:vAlign w:val="center"/>
          </w:tcPr>
          <w:p w14:paraId="533DF15E">
            <w:pPr>
              <w:widowControl w:val="0"/>
              <w:spacing w:before="0" w:beforeAutospacing="0" w:after="0" w:afterAutospacing="0" w:line="360" w:lineRule="auto"/>
              <w:jc w:val="both"/>
              <w:rPr>
                <w:rFonts w:hint="eastAsia" w:ascii="宋体" w:hAnsi="宋体" w:eastAsia="宋体" w:cs="Times New Roman"/>
                <w:b w:val="0"/>
                <w:bCs/>
                <w:kern w:val="0"/>
                <w:sz w:val="24"/>
                <w:szCs w:val="28"/>
                <w:u w:val="none"/>
                <w:lang w:val="en-US" w:eastAsia="zh-CN" w:bidi="ar-SA"/>
              </w:rPr>
            </w:pPr>
            <w:r>
              <w:rPr>
                <w:rFonts w:hint="eastAsia" w:ascii="宋体" w:hAnsi="宋体" w:eastAsia="宋体" w:cs="Times New Roman"/>
                <w:b w:val="0"/>
                <w:bCs/>
                <w:kern w:val="0"/>
                <w:sz w:val="24"/>
                <w:szCs w:val="28"/>
                <w:u w:val="none"/>
                <w:lang w:val="en-US" w:eastAsia="zh-CN" w:bidi="ar-SA"/>
              </w:rPr>
              <w:t xml:space="preserve"> 3年 </w:t>
            </w:r>
          </w:p>
        </w:tc>
      </w:tr>
    </w:tbl>
    <w:p w14:paraId="24433CE3">
      <w:pPr>
        <w:spacing w:line="360" w:lineRule="auto"/>
        <w:ind w:firstLine="437"/>
        <w:outlineLvl w:val="1"/>
        <w:rPr>
          <w:rFonts w:hint="eastAsia" w:ascii="宋体" w:hAnsi="宋体" w:eastAsia="宋体" w:cs="Times New Roman"/>
          <w:b/>
          <w:bCs/>
          <w:sz w:val="24"/>
          <w:szCs w:val="18"/>
        </w:rPr>
      </w:pPr>
      <w:bookmarkStart w:id="3" w:name="_Toc8981"/>
      <w:bookmarkStart w:id="4" w:name="_Toc25805"/>
      <w:bookmarkStart w:id="5" w:name="_Toc23735"/>
    </w:p>
    <w:p w14:paraId="70ADD673">
      <w:pPr>
        <w:spacing w:line="360" w:lineRule="auto"/>
        <w:ind w:firstLine="437"/>
        <w:outlineLvl w:val="1"/>
        <w:rPr>
          <w:rFonts w:hint="eastAsia" w:ascii="宋体" w:hAnsi="宋体" w:eastAsia="宋体" w:cs="Times New Roman"/>
          <w:b/>
          <w:bCs/>
          <w:sz w:val="24"/>
          <w:szCs w:val="18"/>
        </w:rPr>
      </w:pPr>
    </w:p>
    <w:p w14:paraId="047DD313">
      <w:pPr>
        <w:spacing w:line="360" w:lineRule="auto"/>
        <w:ind w:firstLine="437"/>
        <w:outlineLvl w:val="1"/>
        <w:rPr>
          <w:rFonts w:hint="eastAsia" w:ascii="宋体" w:hAnsi="宋体" w:eastAsia="宋体" w:cs="Times New Roman"/>
          <w:b/>
          <w:bCs/>
          <w:sz w:val="24"/>
          <w:szCs w:val="18"/>
        </w:rPr>
      </w:pPr>
    </w:p>
    <w:p w14:paraId="58601E9E">
      <w:pPr>
        <w:spacing w:line="360" w:lineRule="auto"/>
        <w:ind w:firstLine="437"/>
        <w:outlineLvl w:val="1"/>
        <w:rPr>
          <w:rFonts w:hint="eastAsia" w:ascii="宋体" w:hAnsi="宋体" w:eastAsia="宋体" w:cs="Times New Roman"/>
          <w:b/>
          <w:bCs/>
          <w:sz w:val="24"/>
          <w:szCs w:val="18"/>
        </w:rPr>
      </w:pPr>
    </w:p>
    <w:p w14:paraId="3F5AE50C">
      <w:pPr>
        <w:spacing w:line="360" w:lineRule="auto"/>
        <w:ind w:firstLine="437"/>
        <w:outlineLvl w:val="1"/>
        <w:rPr>
          <w:rFonts w:hint="eastAsia" w:ascii="宋体" w:hAnsi="宋体" w:eastAsia="宋体" w:cs="Times New Roman"/>
          <w:b/>
          <w:bCs/>
          <w:sz w:val="24"/>
          <w:szCs w:val="18"/>
        </w:rPr>
      </w:pPr>
    </w:p>
    <w:p w14:paraId="595D5D22">
      <w:pPr>
        <w:spacing w:line="360" w:lineRule="auto"/>
        <w:ind w:firstLine="0"/>
        <w:outlineLvl w:val="1"/>
        <w:rPr>
          <w:rFonts w:hint="eastAsia" w:ascii="宋体" w:hAnsi="宋体" w:eastAsia="宋体" w:cs="Times New Roman"/>
          <w:b/>
          <w:bCs/>
          <w:sz w:val="24"/>
          <w:szCs w:val="18"/>
          <w:lang w:eastAsia="zh-CN"/>
        </w:rPr>
      </w:pPr>
      <w:r>
        <w:rPr>
          <w:rFonts w:hint="eastAsia" w:ascii="宋体" w:hAnsi="宋体" w:eastAsia="宋体" w:cs="Times New Roman"/>
          <w:b/>
          <w:bCs/>
          <w:sz w:val="24"/>
          <w:szCs w:val="18"/>
        </w:rPr>
        <w:t>二、货物需求</w:t>
      </w:r>
      <w:bookmarkEnd w:id="3"/>
      <w:bookmarkEnd w:id="4"/>
      <w:bookmarkEnd w:id="5"/>
      <w:r>
        <w:rPr>
          <w:rFonts w:hint="eastAsia" w:ascii="宋体" w:hAnsi="宋体" w:eastAsia="宋体" w:cs="Times New Roman"/>
          <w:b/>
          <w:bCs/>
          <w:sz w:val="24"/>
          <w:szCs w:val="18"/>
          <w:lang w:eastAsia="zh-CN"/>
        </w:rPr>
        <w:t>（</w:t>
      </w:r>
      <w:r>
        <w:rPr>
          <w:rFonts w:hint="eastAsia" w:ascii="宋体" w:hAnsi="宋体" w:eastAsia="宋体" w:cs="Times New Roman"/>
          <w:b/>
          <w:bCs/>
          <w:sz w:val="24"/>
          <w:szCs w:val="18"/>
          <w:lang w:val="en-US" w:eastAsia="zh-CN"/>
        </w:rPr>
        <w:t>一包</w:t>
      </w:r>
      <w:r>
        <w:rPr>
          <w:rFonts w:hint="eastAsia" w:ascii="宋体" w:hAnsi="宋体" w:eastAsia="宋体" w:cs="Times New Roman"/>
          <w:b/>
          <w:bCs/>
          <w:sz w:val="24"/>
          <w:szCs w:val="18"/>
          <w:lang w:eastAsia="zh-CN"/>
        </w:rPr>
        <w:t>）</w:t>
      </w:r>
    </w:p>
    <w:tbl>
      <w:tblPr>
        <w:tblStyle w:val="3"/>
        <w:tblW w:w="56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1418"/>
        <w:gridCol w:w="3731"/>
        <w:gridCol w:w="605"/>
        <w:gridCol w:w="605"/>
        <w:gridCol w:w="735"/>
        <w:gridCol w:w="1845"/>
      </w:tblGrid>
      <w:tr w14:paraId="2A30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382" w:type="pct"/>
          </w:tcPr>
          <w:p w14:paraId="3F06F26E">
            <w:pPr>
              <w:keepNext w:val="0"/>
              <w:keepLines w:val="0"/>
              <w:pageBreakBefore w:val="0"/>
              <w:widowControl w:val="0"/>
              <w:numPr>
                <w:ilvl w:val="0"/>
                <w:numId w:val="0"/>
              </w:numPr>
              <w:tabs>
                <w:tab w:val="left" w:pos="876"/>
              </w:tabs>
              <w:kinsoku/>
              <w:wordWrap/>
              <w:overflowPunct/>
              <w:topLinePunct w:val="0"/>
              <w:autoSpaceDE/>
              <w:autoSpaceDN/>
              <w:bidi w:val="0"/>
              <w:adjustRightInd/>
              <w:snapToGrid/>
              <w:ind w:leftChars="0"/>
              <w:jc w:val="center"/>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序号</w:t>
            </w:r>
          </w:p>
        </w:tc>
        <w:tc>
          <w:tcPr>
            <w:tcW w:w="732" w:type="pct"/>
          </w:tcPr>
          <w:p w14:paraId="3B55405F">
            <w:pPr>
              <w:keepNext w:val="0"/>
              <w:keepLines w:val="0"/>
              <w:pageBreakBefore w:val="0"/>
              <w:widowControl w:val="0"/>
              <w:numPr>
                <w:ilvl w:val="0"/>
                <w:numId w:val="0"/>
              </w:numPr>
              <w:tabs>
                <w:tab w:val="left" w:pos="876"/>
              </w:tabs>
              <w:kinsoku/>
              <w:wordWrap/>
              <w:overflowPunct/>
              <w:topLinePunct w:val="0"/>
              <w:autoSpaceDE/>
              <w:autoSpaceDN/>
              <w:bidi w:val="0"/>
              <w:adjustRightInd/>
              <w:snapToGrid/>
              <w:ind w:leftChars="0"/>
              <w:jc w:val="center"/>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名称</w:t>
            </w:r>
          </w:p>
        </w:tc>
        <w:tc>
          <w:tcPr>
            <w:tcW w:w="1927" w:type="pct"/>
          </w:tcPr>
          <w:p w14:paraId="5781E9BD">
            <w:pPr>
              <w:keepNext w:val="0"/>
              <w:keepLines w:val="0"/>
              <w:pageBreakBefore w:val="0"/>
              <w:widowControl w:val="0"/>
              <w:numPr>
                <w:ilvl w:val="0"/>
                <w:numId w:val="0"/>
              </w:numPr>
              <w:tabs>
                <w:tab w:val="left" w:pos="876"/>
              </w:tabs>
              <w:kinsoku/>
              <w:wordWrap/>
              <w:overflowPunct/>
              <w:topLinePunct w:val="0"/>
              <w:autoSpaceDE/>
              <w:autoSpaceDN/>
              <w:bidi w:val="0"/>
              <w:adjustRightInd/>
              <w:snapToGrid/>
              <w:ind w:leftChars="0"/>
              <w:jc w:val="center"/>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技术参数</w:t>
            </w:r>
          </w:p>
        </w:tc>
        <w:tc>
          <w:tcPr>
            <w:tcW w:w="312" w:type="pct"/>
            <w:vAlign w:val="top"/>
          </w:tcPr>
          <w:p w14:paraId="1F933A0F">
            <w:pPr>
              <w:keepNext w:val="0"/>
              <w:keepLines w:val="0"/>
              <w:pageBreakBefore w:val="0"/>
              <w:widowControl w:val="0"/>
              <w:numPr>
                <w:ilvl w:val="0"/>
                <w:numId w:val="0"/>
              </w:numPr>
              <w:kinsoku/>
              <w:wordWrap/>
              <w:overflowPunct/>
              <w:topLinePunct w:val="0"/>
              <w:autoSpaceDE/>
              <w:autoSpaceDN/>
              <w:bidi w:val="0"/>
              <w:adjustRightInd/>
              <w:snapToGrid/>
              <w:spacing w:line="221" w:lineRule="auto"/>
              <w:ind w:leftChars="0"/>
              <w:jc w:val="center"/>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spacing w:val="-6"/>
                <w:sz w:val="20"/>
                <w:szCs w:val="20"/>
              </w:rPr>
              <w:t>单位</w:t>
            </w:r>
          </w:p>
        </w:tc>
        <w:tc>
          <w:tcPr>
            <w:tcW w:w="312" w:type="pct"/>
            <w:vAlign w:val="top"/>
          </w:tcPr>
          <w:p w14:paraId="56C9F2BF">
            <w:pPr>
              <w:keepNext w:val="0"/>
              <w:keepLines w:val="0"/>
              <w:pageBreakBefore w:val="0"/>
              <w:widowControl w:val="0"/>
              <w:numPr>
                <w:ilvl w:val="0"/>
                <w:numId w:val="0"/>
              </w:numPr>
              <w:kinsoku/>
              <w:wordWrap/>
              <w:overflowPunct/>
              <w:topLinePunct w:val="0"/>
              <w:autoSpaceDE/>
              <w:autoSpaceDN/>
              <w:bidi w:val="0"/>
              <w:adjustRightInd/>
              <w:snapToGrid/>
              <w:spacing w:line="220" w:lineRule="auto"/>
              <w:ind w:leftChars="0"/>
              <w:jc w:val="center"/>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spacing w:val="-6"/>
                <w:sz w:val="20"/>
                <w:szCs w:val="20"/>
              </w:rPr>
              <w:t>数量</w:t>
            </w:r>
          </w:p>
        </w:tc>
        <w:tc>
          <w:tcPr>
            <w:tcW w:w="379" w:type="pct"/>
            <w:vAlign w:val="top"/>
          </w:tcPr>
          <w:p w14:paraId="009B9375">
            <w:pPr>
              <w:keepNext w:val="0"/>
              <w:keepLines w:val="0"/>
              <w:pageBreakBefore w:val="0"/>
              <w:widowControl w:val="0"/>
              <w:numPr>
                <w:ilvl w:val="0"/>
                <w:numId w:val="0"/>
              </w:numPr>
              <w:kinsoku/>
              <w:wordWrap/>
              <w:overflowPunct/>
              <w:topLinePunct w:val="0"/>
              <w:autoSpaceDE/>
              <w:autoSpaceDN/>
              <w:bidi w:val="0"/>
              <w:adjustRightInd/>
              <w:snapToGrid/>
              <w:spacing w:line="219" w:lineRule="auto"/>
              <w:ind w:leftChars="0"/>
              <w:jc w:val="center"/>
              <w:textAlignment w:val="auto"/>
              <w:rPr>
                <w:rFonts w:hint="default" w:ascii="宋体" w:hAnsi="宋体" w:eastAsia="宋体" w:cs="宋体"/>
                <w:kern w:val="2"/>
                <w:sz w:val="20"/>
                <w:szCs w:val="20"/>
                <w:vertAlign w:val="baseline"/>
                <w:lang w:val="en-US" w:eastAsia="zh-CN" w:bidi="ar-SA"/>
              </w:rPr>
            </w:pPr>
            <w:r>
              <w:rPr>
                <w:rFonts w:hint="eastAsia" w:ascii="宋体" w:hAnsi="宋体" w:eastAsia="宋体" w:cs="宋体"/>
                <w:spacing w:val="-6"/>
                <w:sz w:val="20"/>
                <w:szCs w:val="20"/>
                <w:lang w:val="en-US" w:eastAsia="zh-CN"/>
              </w:rPr>
              <w:t>所属行业</w:t>
            </w:r>
          </w:p>
        </w:tc>
        <w:tc>
          <w:tcPr>
            <w:tcW w:w="953" w:type="pct"/>
            <w:vAlign w:val="top"/>
          </w:tcPr>
          <w:p w14:paraId="0F476770">
            <w:pPr>
              <w:keepNext w:val="0"/>
              <w:keepLines w:val="0"/>
              <w:pageBreakBefore w:val="0"/>
              <w:widowControl w:val="0"/>
              <w:numPr>
                <w:ilvl w:val="0"/>
                <w:numId w:val="0"/>
              </w:numPr>
              <w:kinsoku/>
              <w:wordWrap/>
              <w:overflowPunct/>
              <w:topLinePunct w:val="0"/>
              <w:autoSpaceDE/>
              <w:autoSpaceDN/>
              <w:bidi w:val="0"/>
              <w:adjustRightInd/>
              <w:snapToGrid/>
              <w:spacing w:line="219" w:lineRule="auto"/>
              <w:ind w:leftChars="0"/>
              <w:jc w:val="center"/>
              <w:textAlignment w:val="auto"/>
              <w:rPr>
                <w:rFonts w:hint="default"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园所名称</w:t>
            </w:r>
          </w:p>
        </w:tc>
      </w:tr>
      <w:tr w14:paraId="1EB48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jc w:val="center"/>
        </w:trPr>
        <w:tc>
          <w:tcPr>
            <w:tcW w:w="382" w:type="pct"/>
            <w:vAlign w:val="top"/>
          </w:tcPr>
          <w:p w14:paraId="3DF387AC">
            <w:pPr>
              <w:spacing w:before="58" w:line="242" w:lineRule="auto"/>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1</w:t>
            </w:r>
          </w:p>
        </w:tc>
        <w:tc>
          <w:tcPr>
            <w:tcW w:w="732" w:type="pct"/>
            <w:vAlign w:val="center"/>
          </w:tcPr>
          <w:p w14:paraId="6AEE7803">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65寸幼教一体机</w:t>
            </w:r>
          </w:p>
        </w:tc>
        <w:tc>
          <w:tcPr>
            <w:tcW w:w="1927" w:type="pct"/>
            <w:vAlign w:val="top"/>
          </w:tcPr>
          <w:p w14:paraId="2B946215">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一、硬件屏体</w:t>
            </w:r>
          </w:p>
          <w:p w14:paraId="07527E54">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1</w:t>
            </w:r>
            <w:r>
              <w:rPr>
                <w:rFonts w:hint="default" w:ascii="宋体" w:hAnsi="宋体" w:eastAsia="宋体" w:cs="宋体"/>
                <w:kern w:val="2"/>
                <w:sz w:val="20"/>
                <w:szCs w:val="20"/>
                <w:vertAlign w:val="baseline"/>
                <w:lang w:val="en-US" w:eastAsia="zh-CN" w:bidi="ar-SA"/>
              </w:rPr>
              <w:t>．</w:t>
            </w:r>
            <w:r>
              <w:rPr>
                <w:rFonts w:hint="eastAsia" w:ascii="宋体" w:hAnsi="宋体" w:eastAsia="宋体" w:cs="宋体"/>
                <w:sz w:val="20"/>
                <w:szCs w:val="20"/>
                <w:vertAlign w:val="baseline"/>
                <w:lang w:val="en-US" w:eastAsia="zh-CN"/>
              </w:rPr>
              <w:t>整机外观尺寸宽度≥1450mm，高度≥900mm。</w:t>
            </w:r>
          </w:p>
          <w:p w14:paraId="44FCD2F7">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2</w:t>
            </w:r>
            <w:r>
              <w:rPr>
                <w:rFonts w:hint="default" w:ascii="宋体" w:hAnsi="宋体" w:eastAsia="宋体" w:cs="宋体"/>
                <w:kern w:val="2"/>
                <w:sz w:val="20"/>
                <w:szCs w:val="20"/>
                <w:vertAlign w:val="baseline"/>
                <w:lang w:val="en-US" w:eastAsia="zh-CN" w:bidi="ar-SA"/>
              </w:rPr>
              <w:t>．</w:t>
            </w:r>
            <w:r>
              <w:rPr>
                <w:rFonts w:hint="eastAsia" w:ascii="宋体" w:hAnsi="宋体" w:eastAsia="宋体" w:cs="宋体"/>
                <w:sz w:val="20"/>
                <w:szCs w:val="20"/>
                <w:vertAlign w:val="baseline"/>
                <w:lang w:val="en-US" w:eastAsia="zh-CN"/>
              </w:rPr>
              <w:t>整机采用内置摄像头、麦克风，支持无需外接线材连接和任何可见外接线材及模块化拼接痕迹。</w:t>
            </w:r>
          </w:p>
          <w:p w14:paraId="43EC6AD7">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3</w:t>
            </w:r>
            <w:r>
              <w:rPr>
                <w:rFonts w:hint="default" w:ascii="宋体" w:hAnsi="宋体" w:eastAsia="宋体" w:cs="宋体"/>
                <w:kern w:val="2"/>
                <w:sz w:val="20"/>
                <w:szCs w:val="20"/>
                <w:vertAlign w:val="baseline"/>
                <w:lang w:val="en-US" w:eastAsia="zh-CN" w:bidi="ar-SA"/>
              </w:rPr>
              <w:t>．</w:t>
            </w:r>
            <w:r>
              <w:rPr>
                <w:rFonts w:hint="eastAsia" w:ascii="宋体" w:hAnsi="宋体" w:eastAsia="宋体" w:cs="宋体"/>
                <w:sz w:val="20"/>
                <w:szCs w:val="20"/>
                <w:vertAlign w:val="baseline"/>
                <w:lang w:val="en-US" w:eastAsia="zh-CN"/>
              </w:rPr>
              <w:t>整机支持前置物理接口不少于5个，含HDMI接口、USB3.0接口、Type-C接口、USB-Type-B接口等。</w:t>
            </w:r>
          </w:p>
          <w:p w14:paraId="555178FB">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4</w:t>
            </w:r>
            <w:r>
              <w:rPr>
                <w:rFonts w:hint="default" w:ascii="宋体" w:hAnsi="宋体" w:eastAsia="宋体" w:cs="宋体"/>
                <w:kern w:val="2"/>
                <w:sz w:val="20"/>
                <w:szCs w:val="20"/>
                <w:vertAlign w:val="baseline"/>
                <w:lang w:val="en-US" w:eastAsia="zh-CN" w:bidi="ar-SA"/>
              </w:rPr>
              <w:t>．</w:t>
            </w:r>
            <w:r>
              <w:rPr>
                <w:rFonts w:hint="eastAsia" w:ascii="宋体" w:hAnsi="宋体" w:eastAsia="宋体" w:cs="宋体"/>
                <w:sz w:val="20"/>
                <w:szCs w:val="20"/>
                <w:vertAlign w:val="baseline"/>
                <w:lang w:val="en-US" w:eastAsia="zh-CN"/>
              </w:rPr>
              <w:t>整机后置物理接口需不少于10个，包含≥HDMI2.0、≥USB 2.0、≥RS232、≥RJ45、≥TOUCH USB、≥Mic in 、≥LINE out、≥Coax等。</w:t>
            </w:r>
          </w:p>
          <w:p w14:paraId="148DD2A4">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5</w:t>
            </w:r>
            <w:r>
              <w:rPr>
                <w:rFonts w:hint="default" w:ascii="宋体" w:hAnsi="宋体" w:eastAsia="宋体" w:cs="宋体"/>
                <w:kern w:val="2"/>
                <w:sz w:val="20"/>
                <w:szCs w:val="20"/>
                <w:vertAlign w:val="baseline"/>
                <w:lang w:val="en-US" w:eastAsia="zh-CN" w:bidi="ar-SA"/>
              </w:rPr>
              <w:t>．整机外观无危险锐利边缘及危险锐利尖端，转角及边框部位都经倒圆或者倒角处理</w:t>
            </w:r>
            <w:r>
              <w:rPr>
                <w:rFonts w:hint="eastAsia" w:ascii="宋体" w:hAnsi="宋体" w:eastAsia="宋体" w:cs="宋体"/>
                <w:sz w:val="20"/>
                <w:szCs w:val="20"/>
                <w:vertAlign w:val="baseline"/>
                <w:lang w:val="en-US" w:eastAsia="zh-CN"/>
              </w:rPr>
              <w:t>。</w:t>
            </w:r>
          </w:p>
          <w:p w14:paraId="36511DC2">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6</w:t>
            </w:r>
            <w:r>
              <w:rPr>
                <w:rFonts w:hint="default" w:ascii="宋体" w:hAnsi="宋体" w:eastAsia="宋体" w:cs="宋体"/>
                <w:kern w:val="2"/>
                <w:sz w:val="20"/>
                <w:szCs w:val="20"/>
                <w:vertAlign w:val="baseline"/>
                <w:lang w:val="en-US" w:eastAsia="zh-CN" w:bidi="ar-SA"/>
              </w:rPr>
              <w:t>．</w:t>
            </w:r>
            <w:r>
              <w:rPr>
                <w:rFonts w:hint="eastAsia" w:ascii="宋体" w:hAnsi="宋体" w:eastAsia="宋体" w:cs="宋体"/>
                <w:sz w:val="20"/>
                <w:szCs w:val="20"/>
                <w:vertAlign w:val="baseline"/>
                <w:lang w:val="en-US" w:eastAsia="zh-CN"/>
              </w:rPr>
              <w:t>整机≥八核处理器，内存≥4GB，存储空间≥32GB。</w:t>
            </w:r>
          </w:p>
          <w:p w14:paraId="4A938D99">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7</w:t>
            </w:r>
            <w:r>
              <w:rPr>
                <w:rFonts w:hint="default" w:ascii="宋体" w:hAnsi="宋体" w:eastAsia="宋体" w:cs="宋体"/>
                <w:kern w:val="2"/>
                <w:sz w:val="20"/>
                <w:szCs w:val="20"/>
                <w:vertAlign w:val="baseline"/>
                <w:lang w:val="en-US" w:eastAsia="zh-CN" w:bidi="ar-SA"/>
              </w:rPr>
              <w:t>．整机内置AI语音操控模块</w:t>
            </w:r>
            <w:r>
              <w:rPr>
                <w:rFonts w:hint="eastAsia" w:ascii="宋体" w:hAnsi="宋体" w:eastAsia="宋体" w:cs="宋体"/>
                <w:sz w:val="20"/>
                <w:szCs w:val="20"/>
                <w:vertAlign w:val="baseline"/>
                <w:lang w:val="en-US" w:eastAsia="zh-CN"/>
              </w:rPr>
              <w:t>。</w:t>
            </w:r>
          </w:p>
          <w:p w14:paraId="359A8029">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default"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8</w:t>
            </w:r>
            <w:r>
              <w:rPr>
                <w:rFonts w:hint="default" w:ascii="宋体" w:hAnsi="宋体" w:eastAsia="宋体" w:cs="宋体"/>
                <w:kern w:val="2"/>
                <w:sz w:val="20"/>
                <w:szCs w:val="20"/>
                <w:vertAlign w:val="baseline"/>
                <w:lang w:val="en-US" w:eastAsia="zh-CN" w:bidi="ar-SA"/>
              </w:rPr>
              <w:t>．</w:t>
            </w:r>
            <w:r>
              <w:rPr>
                <w:rFonts w:hint="eastAsia" w:ascii="宋体" w:hAnsi="宋体" w:eastAsia="宋体" w:cs="宋体"/>
                <w:sz w:val="20"/>
                <w:szCs w:val="20"/>
                <w:vertAlign w:val="baseline"/>
                <w:lang w:val="en-US" w:eastAsia="zh-CN"/>
              </w:rPr>
              <w:t>整机需内置 2.1 或2.2声道扬声器。</w:t>
            </w:r>
          </w:p>
          <w:p w14:paraId="1CF3C11B">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9</w:t>
            </w:r>
            <w:r>
              <w:rPr>
                <w:rFonts w:hint="default" w:ascii="宋体" w:hAnsi="宋体" w:eastAsia="宋体" w:cs="宋体"/>
                <w:kern w:val="2"/>
                <w:sz w:val="20"/>
                <w:szCs w:val="20"/>
                <w:vertAlign w:val="baseline"/>
                <w:lang w:val="en-US" w:eastAsia="zh-CN" w:bidi="ar-SA"/>
              </w:rPr>
              <w:t>．</w:t>
            </w:r>
            <w:r>
              <w:rPr>
                <w:rFonts w:hint="eastAsia" w:ascii="宋体" w:hAnsi="宋体" w:eastAsia="宋体" w:cs="宋体"/>
                <w:sz w:val="20"/>
                <w:szCs w:val="20"/>
                <w:vertAlign w:val="baseline"/>
                <w:lang w:val="en-US" w:eastAsia="zh-CN"/>
              </w:rPr>
              <w:t>整机屏体需支持亮度≥350cd/m²，屏体需采用物理防蓝光设计，无需通过按键操作，默认达到防蓝光效果，蓝光防护等级达到RG0。</w:t>
            </w:r>
          </w:p>
          <w:p w14:paraId="08376CEB">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1</w:t>
            </w:r>
            <w:r>
              <w:rPr>
                <w:rFonts w:hint="default" w:ascii="宋体" w:hAnsi="宋体" w:eastAsia="宋体" w:cs="宋体"/>
                <w:kern w:val="2"/>
                <w:sz w:val="20"/>
                <w:szCs w:val="20"/>
                <w:vertAlign w:val="baseline"/>
                <w:lang w:val="en-US" w:eastAsia="zh-CN" w:bidi="ar-SA"/>
              </w:rPr>
              <w:t>0．</w:t>
            </w:r>
            <w:r>
              <w:rPr>
                <w:rFonts w:hint="eastAsia" w:ascii="宋体" w:hAnsi="宋体" w:eastAsia="宋体" w:cs="宋体"/>
                <w:sz w:val="20"/>
                <w:szCs w:val="20"/>
                <w:vertAlign w:val="baseline"/>
                <w:lang w:val="en-US" w:eastAsia="zh-CN"/>
              </w:rPr>
              <w:t>整机全通道需支持纸质护眼模式，可实现画面纹理的实时调整，支持牛皮纸、素描纸、宣纸、水彩纸、水纹纸纸质纹理，支持透明度调节和色温调节。</w:t>
            </w:r>
          </w:p>
          <w:p w14:paraId="74995514">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11</w:t>
            </w:r>
            <w:r>
              <w:rPr>
                <w:rFonts w:hint="default" w:ascii="宋体" w:hAnsi="宋体" w:eastAsia="宋体" w:cs="宋体"/>
                <w:kern w:val="2"/>
                <w:sz w:val="20"/>
                <w:szCs w:val="20"/>
                <w:vertAlign w:val="baseline"/>
                <w:lang w:val="en-US" w:eastAsia="zh-CN" w:bidi="ar-SA"/>
              </w:rPr>
              <w:t>．</w:t>
            </w:r>
            <w:r>
              <w:rPr>
                <w:rFonts w:hint="eastAsia" w:ascii="宋体" w:hAnsi="宋体" w:eastAsia="宋体" w:cs="宋体"/>
                <w:sz w:val="20"/>
                <w:szCs w:val="20"/>
                <w:vertAlign w:val="baseline"/>
                <w:lang w:val="en-US" w:eastAsia="zh-CN"/>
              </w:rPr>
              <w:t>需支持WiFi6，为提高无线信号接发稳定性并避免信号遮挡，整机需内置2.4G、5GHz双频wifi、整机需内置蓝牙模块。</w:t>
            </w:r>
          </w:p>
          <w:p w14:paraId="7C0DBEF0">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default"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12</w:t>
            </w:r>
            <w:r>
              <w:rPr>
                <w:rFonts w:hint="default" w:ascii="宋体" w:hAnsi="宋体" w:eastAsia="宋体" w:cs="宋体"/>
                <w:kern w:val="2"/>
                <w:sz w:val="20"/>
                <w:szCs w:val="20"/>
                <w:vertAlign w:val="baseline"/>
                <w:lang w:val="en-US" w:eastAsia="zh-CN" w:bidi="ar-SA"/>
              </w:rPr>
              <w:t>．</w:t>
            </w:r>
            <w:r>
              <w:rPr>
                <w:rFonts w:hint="eastAsia" w:ascii="宋体" w:hAnsi="宋体" w:eastAsia="宋体" w:cs="宋体"/>
                <w:sz w:val="20"/>
                <w:szCs w:val="20"/>
                <w:vertAlign w:val="baseline"/>
                <w:lang w:val="en-US" w:eastAsia="zh-CN"/>
              </w:rPr>
              <w:t>整机配备高清广角摄像头，摄像头像素≥1300万像素，摄像机拍摄视频的分辨率为4K以上。</w:t>
            </w:r>
          </w:p>
          <w:p w14:paraId="2501644C">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13</w:t>
            </w:r>
            <w:r>
              <w:rPr>
                <w:rFonts w:hint="default" w:ascii="宋体" w:hAnsi="宋体" w:eastAsia="宋体" w:cs="宋体"/>
                <w:kern w:val="2"/>
                <w:sz w:val="20"/>
                <w:szCs w:val="20"/>
                <w:vertAlign w:val="baseline"/>
                <w:lang w:val="en-US" w:eastAsia="zh-CN" w:bidi="ar-SA"/>
              </w:rPr>
              <w:t>．</w:t>
            </w:r>
            <w:r>
              <w:rPr>
                <w:rFonts w:hint="eastAsia" w:ascii="宋体" w:hAnsi="宋体" w:eastAsia="宋体" w:cs="宋体"/>
                <w:sz w:val="20"/>
                <w:szCs w:val="20"/>
                <w:vertAlign w:val="baseline"/>
                <w:lang w:val="en-US" w:eastAsia="zh-CN"/>
              </w:rPr>
              <w:t>整机需内置非独立外扩展麦克风阵列，麦克风数量≥8个，可用于对教室环境音频进行采集，整机拾音距离≥12m，拾音角度≥180°。</w:t>
            </w:r>
          </w:p>
          <w:p w14:paraId="02EBCB12">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二、OPS</w:t>
            </w:r>
          </w:p>
          <w:p w14:paraId="72E0240C">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1</w:t>
            </w:r>
            <w:r>
              <w:rPr>
                <w:rFonts w:hint="default" w:ascii="宋体" w:hAnsi="宋体" w:eastAsia="宋体" w:cs="宋体"/>
                <w:kern w:val="2"/>
                <w:sz w:val="20"/>
                <w:szCs w:val="20"/>
                <w:vertAlign w:val="baseline"/>
                <w:lang w:val="en-US" w:eastAsia="zh-CN" w:bidi="ar-SA"/>
              </w:rPr>
              <w:t>4．</w:t>
            </w:r>
            <w:r>
              <w:rPr>
                <w:rFonts w:hint="eastAsia" w:ascii="宋体" w:hAnsi="宋体" w:eastAsia="宋体" w:cs="宋体"/>
                <w:sz w:val="20"/>
                <w:szCs w:val="20"/>
                <w:vertAlign w:val="baseline"/>
                <w:lang w:val="en-US" w:eastAsia="zh-CN"/>
              </w:rPr>
              <w:t>整机OPS电脑安装结构需支持按压式卡扣或螺丝固定模式，抽拉式安装，无需工具就可快速拆卸电脑模块。</w:t>
            </w:r>
          </w:p>
          <w:p w14:paraId="0084C45C">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1</w:t>
            </w:r>
            <w:r>
              <w:rPr>
                <w:rFonts w:hint="default" w:ascii="宋体" w:hAnsi="宋体" w:eastAsia="宋体" w:cs="宋体"/>
                <w:kern w:val="2"/>
                <w:sz w:val="20"/>
                <w:szCs w:val="20"/>
                <w:vertAlign w:val="baseline"/>
                <w:lang w:val="en-US" w:eastAsia="zh-CN" w:bidi="ar-SA"/>
              </w:rPr>
              <w:t>5．</w:t>
            </w:r>
            <w:r>
              <w:rPr>
                <w:rFonts w:hint="eastAsia" w:ascii="宋体" w:hAnsi="宋体" w:eastAsia="宋体" w:cs="宋体"/>
                <w:sz w:val="20"/>
                <w:szCs w:val="20"/>
                <w:vertAlign w:val="baseline"/>
                <w:lang w:val="en-US" w:eastAsia="zh-CN"/>
              </w:rPr>
              <w:t>CPU≥8核12线程，主频≥2GHz，内存≥8G，硬盘≥256G SSD。</w:t>
            </w:r>
          </w:p>
          <w:p w14:paraId="34F36330">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sz w:val="20"/>
                <w:szCs w:val="20"/>
                <w:vertAlign w:val="baseline"/>
                <w:lang w:val="en-US" w:eastAsia="zh-CN"/>
              </w:rPr>
            </w:pPr>
            <w:r>
              <w:rPr>
                <w:rFonts w:hint="eastAsia" w:ascii="宋体" w:hAnsi="宋体" w:eastAsia="宋体" w:cs="宋体"/>
                <w:kern w:val="2"/>
                <w:sz w:val="20"/>
                <w:szCs w:val="20"/>
                <w:vertAlign w:val="baseline"/>
                <w:lang w:val="en-US" w:eastAsia="zh-CN" w:bidi="ar-SA"/>
              </w:rPr>
              <w:t>1</w:t>
            </w:r>
            <w:r>
              <w:rPr>
                <w:rFonts w:hint="default" w:ascii="宋体" w:hAnsi="宋体" w:eastAsia="宋体" w:cs="宋体"/>
                <w:kern w:val="2"/>
                <w:sz w:val="20"/>
                <w:szCs w:val="20"/>
                <w:vertAlign w:val="baseline"/>
                <w:lang w:val="en-US" w:eastAsia="zh-CN" w:bidi="ar-SA"/>
              </w:rPr>
              <w:t>6．</w:t>
            </w:r>
            <w:r>
              <w:rPr>
                <w:rFonts w:hint="eastAsia" w:ascii="宋体" w:hAnsi="宋体" w:eastAsia="宋体" w:cs="宋体"/>
                <w:sz w:val="20"/>
                <w:szCs w:val="20"/>
                <w:vertAlign w:val="baseline"/>
                <w:lang w:val="en-US" w:eastAsia="zh-CN"/>
              </w:rPr>
              <w:t>USB接口要求需：USB3.0和USB2.0 ≥6个。其他接口要求需：含支持网络接口、DP输出接口、HDMI、耳机输出接口、麦克风输入接口。</w:t>
            </w:r>
          </w:p>
          <w:p w14:paraId="2218C690">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17</w:t>
            </w:r>
            <w:r>
              <w:rPr>
                <w:rFonts w:hint="default" w:ascii="宋体" w:hAnsi="宋体" w:eastAsia="宋体" w:cs="宋体"/>
                <w:kern w:val="2"/>
                <w:sz w:val="20"/>
                <w:szCs w:val="20"/>
                <w:vertAlign w:val="baseline"/>
                <w:lang w:val="en-US" w:eastAsia="zh-CN" w:bidi="ar-SA"/>
              </w:rPr>
              <w:t>．</w:t>
            </w:r>
            <w:r>
              <w:rPr>
                <w:rFonts w:hint="eastAsia" w:ascii="宋体" w:hAnsi="宋体" w:eastAsia="宋体" w:cs="宋体"/>
                <w:kern w:val="2"/>
                <w:sz w:val="20"/>
                <w:szCs w:val="20"/>
                <w:vertAlign w:val="baseline"/>
                <w:lang w:val="en-US" w:eastAsia="zh-CN" w:bidi="ar-SA"/>
              </w:rPr>
              <w:t>支持</w:t>
            </w:r>
            <w:r>
              <w:rPr>
                <w:rFonts w:hint="eastAsia" w:ascii="宋体" w:hAnsi="宋体" w:eastAsia="宋体" w:cs="宋体"/>
                <w:sz w:val="20"/>
                <w:szCs w:val="20"/>
                <w:vertAlign w:val="baseline"/>
                <w:lang w:val="en-US" w:eastAsia="zh-CN"/>
              </w:rPr>
              <w:t>Wi-Fi 6及蓝牙功能。</w:t>
            </w:r>
          </w:p>
          <w:p w14:paraId="3EF9DA5F">
            <w:pPr>
              <w:ind w:left="0" w:leftChars="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三、智慧教学系统软件；教学系统内容资源严格依据《3-6岁儿童学习与发展指南》与《幼儿园教育指导纲要》编制而成，教学课件涵盖健康、语言、社会、科学、艺术五个领域，必须适合幼儿园小班、中班、大班教学场景使用，系统资源内容不含有小学化倾向内容。</w:t>
            </w:r>
          </w:p>
        </w:tc>
        <w:tc>
          <w:tcPr>
            <w:tcW w:w="312" w:type="pct"/>
            <w:vAlign w:val="center"/>
          </w:tcPr>
          <w:p w14:paraId="7B247493">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台</w:t>
            </w:r>
          </w:p>
        </w:tc>
        <w:tc>
          <w:tcPr>
            <w:tcW w:w="312" w:type="pct"/>
            <w:vAlign w:val="center"/>
          </w:tcPr>
          <w:p w14:paraId="2193FF47">
            <w:pPr>
              <w:keepNext w:val="0"/>
              <w:keepLines w:val="0"/>
              <w:widowControl/>
              <w:suppressLineNumbers w:val="0"/>
              <w:tabs>
                <w:tab w:val="center" w:pos="364"/>
                <w:tab w:val="left" w:pos="597"/>
              </w:tabs>
              <w:jc w:val="left"/>
              <w:textAlignment w:val="center"/>
              <w:rPr>
                <w:rFonts w:hint="default"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24</w:t>
            </w:r>
          </w:p>
        </w:tc>
        <w:tc>
          <w:tcPr>
            <w:tcW w:w="379" w:type="pct"/>
            <w:vAlign w:val="center"/>
          </w:tcPr>
          <w:p w14:paraId="65C00054">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0750BB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kern w:val="2"/>
                <w:sz w:val="20"/>
                <w:szCs w:val="20"/>
                <w:vertAlign w:val="baseline"/>
                <w:lang w:val="en-US" w:eastAsia="zh-CN" w:bidi="ar-SA"/>
              </w:rPr>
              <w:t>唐集镇幼儿园8台、褚集镇幼儿园4台、陈集镇幼儿园6台、赵集幼儿园6台</w:t>
            </w:r>
          </w:p>
        </w:tc>
      </w:tr>
      <w:tr w14:paraId="4FDE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382" w:type="pct"/>
            <w:vAlign w:val="top"/>
          </w:tcPr>
          <w:p w14:paraId="605AEE80">
            <w:pPr>
              <w:spacing w:before="58" w:line="242" w:lineRule="auto"/>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2</w:t>
            </w:r>
          </w:p>
        </w:tc>
        <w:tc>
          <w:tcPr>
            <w:tcW w:w="732" w:type="pct"/>
            <w:vAlign w:val="center"/>
          </w:tcPr>
          <w:p w14:paraId="529597A0">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单色条屏</w:t>
            </w:r>
          </w:p>
        </w:tc>
        <w:tc>
          <w:tcPr>
            <w:tcW w:w="1927" w:type="pct"/>
            <w:vAlign w:val="top"/>
          </w:tcPr>
          <w:p w14:paraId="19DB5BB3">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 xml:space="preserve">半户外P10；尺寸约：宽3.61米，高2.01米 </w:t>
            </w:r>
          </w:p>
          <w:p w14:paraId="4E10C111">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1.像素点间距≤10mm</w:t>
            </w:r>
          </w:p>
          <w:p w14:paraId="2F710335">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2、单元板分辨率≥512Dots</w:t>
            </w:r>
          </w:p>
          <w:p w14:paraId="4BCB736C">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3、刷新率≥60Hz</w:t>
            </w:r>
          </w:p>
          <w:p w14:paraId="3E1C3492">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4、像素构成：1R</w:t>
            </w:r>
          </w:p>
          <w:p w14:paraId="784DA646">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5、驱动方式：恒流驱动</w:t>
            </w:r>
          </w:p>
          <w:p w14:paraId="692F2F35">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6、控制方式：计算机控制，逐点一一对应，视频同步，实时显示</w:t>
            </w:r>
          </w:p>
          <w:p w14:paraId="2F523DF1">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7、维护方式：前后双向维护</w:t>
            </w:r>
          </w:p>
          <w:p w14:paraId="79D7967D">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8、整屏平整度≤0.07；模组平整度≤0.04；模组套件采用热铆工艺套件；模组结构为灯驱合一</w:t>
            </w:r>
          </w:p>
          <w:p w14:paraId="4B6E4525">
            <w:pPr>
              <w:jc w:val="both"/>
              <w:rPr>
                <w:rFonts w:hint="default"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9、反光率≤1%；亮度≥800cd/m²；亮度调节：0-100%亮度可调；亮度均匀性≥97%；色温1000-18000K；色温误差：色温为6500K时，100%、75%、50%、25%四档电平白场调节色温误差≤200K</w:t>
            </w:r>
          </w:p>
          <w:p w14:paraId="6000A00A">
            <w:pPr>
              <w:jc w:val="both"/>
              <w:rPr>
                <w:rFonts w:hint="eastAsia" w:ascii="宋体" w:hAnsi="宋体" w:eastAsia="宋体" w:cs="宋体"/>
                <w:b w:val="0"/>
                <w:bCs/>
                <w:kern w:val="2"/>
                <w:sz w:val="20"/>
                <w:szCs w:val="20"/>
                <w:vertAlign w:val="baseline"/>
                <w:lang w:val="en-US" w:eastAsia="zh-CN" w:bidi="ar-SA"/>
              </w:rPr>
            </w:pPr>
            <w:r>
              <w:rPr>
                <w:rFonts w:hint="default" w:ascii="宋体" w:hAnsi="宋体" w:eastAsia="宋体" w:cs="宋体"/>
                <w:b w:val="0"/>
                <w:bCs/>
                <w:kern w:val="2"/>
                <w:sz w:val="20"/>
                <w:szCs w:val="20"/>
                <w:vertAlign w:val="baseline"/>
                <w:lang w:val="en-US" w:eastAsia="zh-CN" w:bidi="ar-SA"/>
              </w:rPr>
              <w:t>显示屏开关电源</w:t>
            </w:r>
            <w:r>
              <w:rPr>
                <w:rFonts w:hint="eastAsia" w:ascii="宋体" w:hAnsi="宋体" w:eastAsia="宋体" w:cs="宋体"/>
                <w:b w:val="0"/>
                <w:bCs/>
                <w:kern w:val="2"/>
                <w:sz w:val="20"/>
                <w:szCs w:val="20"/>
                <w:vertAlign w:val="baseline"/>
                <w:lang w:val="en-US" w:eastAsia="zh-CN" w:bidi="ar-SA"/>
              </w:rPr>
              <w:t>；</w:t>
            </w:r>
          </w:p>
          <w:p w14:paraId="6473351D">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1、输入电压：Vac176-264VAC</w:t>
            </w:r>
          </w:p>
          <w:p w14:paraId="73F2CF56">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2、输出电压：4.2-4.5Vdc/40A-50A</w:t>
            </w:r>
          </w:p>
          <w:p w14:paraId="6F693F00">
            <w:pPr>
              <w:jc w:val="both"/>
              <w:rPr>
                <w:rFonts w:hint="default"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3、输入频率范围：47Hz/63Hz±5%</w:t>
            </w:r>
          </w:p>
          <w:p w14:paraId="7F06606B">
            <w:pPr>
              <w:jc w:val="both"/>
              <w:rPr>
                <w:rFonts w:hint="eastAsia" w:ascii="宋体" w:hAnsi="宋体" w:eastAsia="宋体" w:cs="宋体"/>
                <w:b w:val="0"/>
                <w:bCs/>
                <w:kern w:val="2"/>
                <w:sz w:val="20"/>
                <w:szCs w:val="20"/>
                <w:vertAlign w:val="baseline"/>
                <w:lang w:val="en-US" w:eastAsia="zh-CN" w:bidi="ar-SA"/>
              </w:rPr>
            </w:pPr>
            <w:r>
              <w:rPr>
                <w:rFonts w:hint="default" w:ascii="宋体" w:hAnsi="宋体" w:eastAsia="宋体" w:cs="宋体"/>
                <w:b w:val="0"/>
                <w:bCs/>
                <w:kern w:val="2"/>
                <w:sz w:val="20"/>
                <w:szCs w:val="20"/>
                <w:vertAlign w:val="baseline"/>
                <w:lang w:val="en-US" w:eastAsia="zh-CN" w:bidi="ar-SA"/>
              </w:rPr>
              <w:t>异步控制系统</w:t>
            </w:r>
            <w:r>
              <w:rPr>
                <w:rFonts w:hint="eastAsia" w:ascii="宋体" w:hAnsi="宋体" w:eastAsia="宋体" w:cs="宋体"/>
                <w:b w:val="0"/>
                <w:bCs/>
                <w:kern w:val="2"/>
                <w:sz w:val="20"/>
                <w:szCs w:val="20"/>
                <w:vertAlign w:val="baseline"/>
                <w:lang w:val="en-US" w:eastAsia="zh-CN" w:bidi="ar-SA"/>
              </w:rPr>
              <w:t>；单色:32*768  48*512</w:t>
            </w:r>
          </w:p>
          <w:p w14:paraId="0889547A">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1、多平台控制：支持 PC、手机、Pad 等多种用户终端控制。</w:t>
            </w:r>
          </w:p>
          <w:p w14:paraId="12EB0F94">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2、传输速率快：每秒可达 2~3M。</w:t>
            </w:r>
          </w:p>
          <w:p w14:paraId="282EEFAF">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3、操作简单：精简 UI 设计，零学习成本。</w:t>
            </w:r>
          </w:p>
          <w:p w14:paraId="5FC59403">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4、WiFi 通讯：免布线可通过 WiFi 传输字幕数据。</w:t>
            </w:r>
          </w:p>
          <w:p w14:paraId="0CF9902D">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5、测试按键：一键检测屏幕。</w:t>
            </w:r>
          </w:p>
          <w:p w14:paraId="4A79F30E">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6、多节目：多节目，自由编辑，定时播放。</w:t>
            </w:r>
          </w:p>
          <w:p w14:paraId="7760C0B8">
            <w:pPr>
              <w:jc w:val="both"/>
              <w:rPr>
                <w:rFonts w:hint="eastAsia" w:ascii="宋体" w:hAnsi="宋体" w:eastAsia="宋体" w:cs="宋体"/>
                <w:kern w:val="2"/>
                <w:sz w:val="20"/>
                <w:szCs w:val="20"/>
                <w:vertAlign w:val="baseline"/>
                <w:lang w:val="en-US" w:eastAsia="zh-CN" w:bidi="ar-SA"/>
              </w:rPr>
            </w:pPr>
            <w:r>
              <w:rPr>
                <w:rFonts w:hint="default" w:ascii="宋体" w:hAnsi="宋体" w:eastAsia="宋体" w:cs="宋体"/>
                <w:b w:val="0"/>
                <w:bCs/>
                <w:kern w:val="2"/>
                <w:sz w:val="20"/>
                <w:szCs w:val="20"/>
                <w:vertAlign w:val="baseline"/>
                <w:lang w:val="en-US" w:eastAsia="zh-CN" w:bidi="ar-SA"/>
              </w:rPr>
              <w:t>框架结构及装饰</w:t>
            </w:r>
            <w:r>
              <w:rPr>
                <w:rFonts w:hint="eastAsia" w:ascii="宋体" w:hAnsi="宋体" w:eastAsia="宋体" w:cs="宋体"/>
                <w:b w:val="0"/>
                <w:bCs/>
                <w:kern w:val="2"/>
                <w:sz w:val="20"/>
                <w:szCs w:val="20"/>
                <w:vertAlign w:val="baseline"/>
                <w:lang w:val="en-US" w:eastAsia="zh-CN" w:bidi="ar-SA"/>
              </w:rPr>
              <w:t>；屏体结构 大屏边框系统、标准工艺、采用焊接角铁、方管的方式组成框架，再进行有效而统一的装饰处理，一定要按照结构图准确定位其安装要求。</w:t>
            </w:r>
          </w:p>
        </w:tc>
        <w:tc>
          <w:tcPr>
            <w:tcW w:w="312" w:type="pct"/>
            <w:vAlign w:val="center"/>
          </w:tcPr>
          <w:p w14:paraId="2CADD1AC">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平方米</w:t>
            </w:r>
          </w:p>
        </w:tc>
        <w:tc>
          <w:tcPr>
            <w:tcW w:w="312" w:type="pct"/>
            <w:vAlign w:val="center"/>
          </w:tcPr>
          <w:p w14:paraId="5A0ABFFB">
            <w:pPr>
              <w:keepNext w:val="0"/>
              <w:keepLines w:val="0"/>
              <w:widowControl/>
              <w:suppressLineNumbers w:val="0"/>
              <w:jc w:val="center"/>
              <w:textAlignment w:val="center"/>
              <w:rPr>
                <w:rFonts w:hint="default"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7.3</w:t>
            </w:r>
          </w:p>
        </w:tc>
        <w:tc>
          <w:tcPr>
            <w:tcW w:w="379" w:type="pct"/>
            <w:vAlign w:val="center"/>
          </w:tcPr>
          <w:p w14:paraId="08C76F49">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121FA4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32CD5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382" w:type="pct"/>
            <w:vAlign w:val="top"/>
          </w:tcPr>
          <w:p w14:paraId="37EE7892">
            <w:pPr>
              <w:spacing w:before="59"/>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3</w:t>
            </w:r>
          </w:p>
        </w:tc>
        <w:tc>
          <w:tcPr>
            <w:tcW w:w="732" w:type="pct"/>
            <w:vAlign w:val="center"/>
          </w:tcPr>
          <w:p w14:paraId="1EA5A9E0">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单色条屏</w:t>
            </w:r>
          </w:p>
        </w:tc>
        <w:tc>
          <w:tcPr>
            <w:tcW w:w="1927" w:type="pct"/>
            <w:vAlign w:val="top"/>
          </w:tcPr>
          <w:p w14:paraId="5886DC44">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 xml:space="preserve">半户外P10；尺寸约：宽2.97米，高1.69米 </w:t>
            </w:r>
          </w:p>
          <w:p w14:paraId="75A0070E">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1、像素点间距≤10mm</w:t>
            </w:r>
          </w:p>
          <w:p w14:paraId="2CD055C5">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2、单元板分辨率≥512Dots</w:t>
            </w:r>
          </w:p>
          <w:p w14:paraId="2F219766">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3、刷新率≥60Hz</w:t>
            </w:r>
          </w:p>
          <w:p w14:paraId="33738700">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4、像素构成：1R</w:t>
            </w:r>
          </w:p>
          <w:p w14:paraId="6A425F84">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5、驱动方式：恒流驱动</w:t>
            </w:r>
          </w:p>
          <w:p w14:paraId="7EE699CD">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6、控制方式：计算机控制，逐点一一对应，视频同步，实时显示</w:t>
            </w:r>
          </w:p>
          <w:p w14:paraId="1D806840">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7、维护方式：前后双向维护</w:t>
            </w:r>
          </w:p>
          <w:p w14:paraId="606C39C9">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8、整屏平整度≤0.07；模组平整度≤0.04；模组套件采用热铆工艺套件；模组结构为灯驱合一</w:t>
            </w:r>
          </w:p>
          <w:p w14:paraId="4885A0CC">
            <w:pPr>
              <w:jc w:val="both"/>
              <w:rPr>
                <w:rFonts w:hint="default"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9、反光率≤1%；亮度≥800cd/m²；亮度调节：0-100%亮度可调；亮度均匀性≥97%；色温1000-18000K；色温误差：色温为6500K时，100%、75%、50%、25%四档电平白场调节色温误差≤200K</w:t>
            </w:r>
          </w:p>
          <w:p w14:paraId="4A68DBE2">
            <w:pPr>
              <w:jc w:val="both"/>
              <w:rPr>
                <w:rFonts w:hint="eastAsia" w:ascii="宋体" w:hAnsi="宋体" w:eastAsia="宋体" w:cs="宋体"/>
                <w:b w:val="0"/>
                <w:bCs/>
                <w:kern w:val="2"/>
                <w:sz w:val="20"/>
                <w:szCs w:val="20"/>
                <w:vertAlign w:val="baseline"/>
                <w:lang w:val="en-US" w:eastAsia="zh-CN" w:bidi="ar-SA"/>
              </w:rPr>
            </w:pPr>
            <w:r>
              <w:rPr>
                <w:rFonts w:hint="default" w:ascii="宋体" w:hAnsi="宋体" w:eastAsia="宋体" w:cs="宋体"/>
                <w:b w:val="0"/>
                <w:bCs/>
                <w:kern w:val="2"/>
                <w:sz w:val="20"/>
                <w:szCs w:val="20"/>
                <w:vertAlign w:val="baseline"/>
                <w:lang w:val="en-US" w:eastAsia="zh-CN" w:bidi="ar-SA"/>
              </w:rPr>
              <w:t>显示屏开关电源</w:t>
            </w:r>
            <w:r>
              <w:rPr>
                <w:rFonts w:hint="eastAsia" w:ascii="宋体" w:hAnsi="宋体" w:eastAsia="宋体" w:cs="宋体"/>
                <w:b w:val="0"/>
                <w:bCs/>
                <w:kern w:val="2"/>
                <w:sz w:val="20"/>
                <w:szCs w:val="20"/>
                <w:vertAlign w:val="baseline"/>
                <w:lang w:val="en-US" w:eastAsia="zh-CN" w:bidi="ar-SA"/>
              </w:rPr>
              <w:t>；</w:t>
            </w:r>
          </w:p>
          <w:p w14:paraId="05265436">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1、输入电压：Vac176-264VAC</w:t>
            </w:r>
          </w:p>
          <w:p w14:paraId="03725164">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2、输出电压：4.2-4.5Vdc/40A-50A</w:t>
            </w:r>
          </w:p>
          <w:p w14:paraId="32F766E5">
            <w:pPr>
              <w:jc w:val="both"/>
              <w:rPr>
                <w:rFonts w:hint="default"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3、输入频率范围：47Hz/63Hz±5%</w:t>
            </w:r>
          </w:p>
          <w:p w14:paraId="68125668">
            <w:pPr>
              <w:jc w:val="both"/>
              <w:rPr>
                <w:rFonts w:hint="eastAsia" w:ascii="宋体" w:hAnsi="宋体" w:eastAsia="宋体" w:cs="宋体"/>
                <w:b w:val="0"/>
                <w:bCs/>
                <w:kern w:val="2"/>
                <w:sz w:val="20"/>
                <w:szCs w:val="20"/>
                <w:vertAlign w:val="baseline"/>
                <w:lang w:val="en-US" w:eastAsia="zh-CN" w:bidi="ar-SA"/>
              </w:rPr>
            </w:pPr>
            <w:r>
              <w:rPr>
                <w:rFonts w:hint="default" w:ascii="宋体" w:hAnsi="宋体" w:eastAsia="宋体" w:cs="宋体"/>
                <w:b w:val="0"/>
                <w:bCs/>
                <w:kern w:val="2"/>
                <w:sz w:val="20"/>
                <w:szCs w:val="20"/>
                <w:vertAlign w:val="baseline"/>
                <w:lang w:val="en-US" w:eastAsia="zh-CN" w:bidi="ar-SA"/>
              </w:rPr>
              <w:t>异步控制系统</w:t>
            </w:r>
            <w:r>
              <w:rPr>
                <w:rFonts w:hint="eastAsia" w:ascii="宋体" w:hAnsi="宋体" w:eastAsia="宋体" w:cs="宋体"/>
                <w:b w:val="0"/>
                <w:bCs/>
                <w:kern w:val="2"/>
                <w:sz w:val="20"/>
                <w:szCs w:val="20"/>
                <w:vertAlign w:val="baseline"/>
                <w:lang w:val="en-US" w:eastAsia="zh-CN" w:bidi="ar-SA"/>
              </w:rPr>
              <w:t>；单色:32*768  48*512</w:t>
            </w:r>
          </w:p>
          <w:p w14:paraId="5E3F0C25">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1、多平台控制：支持 PC、手机、Pad 等多种用户终端控制。。</w:t>
            </w:r>
          </w:p>
          <w:p w14:paraId="091AAF76">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2、传输速率快：每秒可达 2~3M。</w:t>
            </w:r>
          </w:p>
          <w:p w14:paraId="5F918532">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3、操作简单：精简 UI 设计，零学习成本。</w:t>
            </w:r>
          </w:p>
          <w:p w14:paraId="39C74270">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4、WiFi 通讯：免布线可通过 WiFi 传输字幕数据。</w:t>
            </w:r>
          </w:p>
          <w:p w14:paraId="6ACDD1EC">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5、测试按键：一键检测屏幕。</w:t>
            </w:r>
          </w:p>
          <w:p w14:paraId="5E9088F1">
            <w:pPr>
              <w:jc w:val="both"/>
              <w:rPr>
                <w:rFonts w:hint="eastAsia" w:ascii="宋体" w:hAnsi="宋体" w:eastAsia="宋体" w:cs="宋体"/>
                <w:b w:val="0"/>
                <w:bCs/>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6、多节目：多节目，自由编辑，定时播放。</w:t>
            </w:r>
          </w:p>
          <w:p w14:paraId="419549E7">
            <w:pPr>
              <w:jc w:val="both"/>
              <w:rPr>
                <w:rFonts w:hint="eastAsia" w:ascii="宋体" w:hAnsi="宋体" w:eastAsia="宋体" w:cs="宋体"/>
                <w:kern w:val="2"/>
                <w:sz w:val="20"/>
                <w:szCs w:val="20"/>
                <w:vertAlign w:val="baseline"/>
                <w:lang w:val="en-US" w:eastAsia="zh-CN" w:bidi="ar-SA"/>
              </w:rPr>
            </w:pPr>
            <w:r>
              <w:rPr>
                <w:rFonts w:hint="default" w:ascii="宋体" w:hAnsi="宋体" w:eastAsia="宋体" w:cs="宋体"/>
                <w:b w:val="0"/>
                <w:bCs/>
                <w:kern w:val="2"/>
                <w:sz w:val="20"/>
                <w:szCs w:val="20"/>
                <w:vertAlign w:val="baseline"/>
                <w:lang w:val="en-US" w:eastAsia="zh-CN" w:bidi="ar-SA"/>
              </w:rPr>
              <w:t>框架结构及装饰</w:t>
            </w:r>
            <w:r>
              <w:rPr>
                <w:rFonts w:hint="eastAsia" w:ascii="宋体" w:hAnsi="宋体" w:eastAsia="宋体" w:cs="宋体"/>
                <w:b w:val="0"/>
                <w:bCs/>
                <w:kern w:val="2"/>
                <w:sz w:val="20"/>
                <w:szCs w:val="20"/>
                <w:vertAlign w:val="baseline"/>
                <w:lang w:val="en-US" w:eastAsia="zh-CN" w:bidi="ar-SA"/>
              </w:rPr>
              <w:t>；屏体结构 大屏边框系统、标准工艺、采用焊接角铁、方管的方式组成框架，再进行有效而统一的装饰处理，一定要按照结构图准确定位其安装要求。</w:t>
            </w:r>
          </w:p>
        </w:tc>
        <w:tc>
          <w:tcPr>
            <w:tcW w:w="312" w:type="pct"/>
            <w:vAlign w:val="center"/>
          </w:tcPr>
          <w:p w14:paraId="2013E9A0">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平方米</w:t>
            </w:r>
          </w:p>
        </w:tc>
        <w:tc>
          <w:tcPr>
            <w:tcW w:w="312" w:type="pct"/>
            <w:vAlign w:val="center"/>
          </w:tcPr>
          <w:p w14:paraId="151E371C">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5</w:t>
            </w:r>
          </w:p>
        </w:tc>
        <w:tc>
          <w:tcPr>
            <w:tcW w:w="379" w:type="pct"/>
            <w:vAlign w:val="center"/>
          </w:tcPr>
          <w:p w14:paraId="4B0AC503">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2AE2DE2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12F89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382" w:type="pct"/>
            <w:vAlign w:val="top"/>
          </w:tcPr>
          <w:p w14:paraId="7F32BB3E">
            <w:pPr>
              <w:spacing w:before="58" w:line="242" w:lineRule="auto"/>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4</w:t>
            </w:r>
          </w:p>
        </w:tc>
        <w:tc>
          <w:tcPr>
            <w:tcW w:w="732" w:type="pct"/>
            <w:vAlign w:val="center"/>
          </w:tcPr>
          <w:p w14:paraId="6DE2A806">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网络硬盘录像机1</w:t>
            </w:r>
          </w:p>
        </w:tc>
        <w:tc>
          <w:tcPr>
            <w:tcW w:w="1927" w:type="pct"/>
            <w:vAlign w:val="center"/>
          </w:tcPr>
          <w:p w14:paraId="28174888">
            <w:pPr>
              <w:keepNext w:val="0"/>
              <w:keepLines w:val="0"/>
              <w:widowControl/>
              <w:numPr>
                <w:ilvl w:val="0"/>
                <w:numId w:val="1"/>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采用嵌入式操作系统，支持不少于32路视频接入；</w:t>
            </w:r>
          </w:p>
          <w:p w14:paraId="084E7EC2">
            <w:pPr>
              <w:keepNext w:val="0"/>
              <w:keepLines w:val="0"/>
              <w:widowControl/>
              <w:numPr>
                <w:ilvl w:val="0"/>
                <w:numId w:val="1"/>
              </w:numPr>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内置不少于8个SATA硬盘接口，单盘最大20T。</w:t>
            </w:r>
          </w:p>
          <w:p w14:paraId="1CA81256">
            <w:pPr>
              <w:keepNext w:val="0"/>
              <w:keepLines w:val="0"/>
              <w:widowControl/>
              <w:numPr>
                <w:ilvl w:val="0"/>
                <w:numId w:val="1"/>
              </w:numPr>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支持同时接入不少于2路普通的网络摄像机，触发人脸检测报警时，可联动录像、抓拍图片、弹出报警画面、语音提示、上传中心、发送邮件、蜂鸣报警、轮巡、云台联动以及日志记录。</w:t>
            </w:r>
          </w:p>
          <w:p w14:paraId="5790129C">
            <w:pPr>
              <w:keepNext w:val="0"/>
              <w:keepLines w:val="0"/>
              <w:widowControl/>
              <w:numPr>
                <w:ilvl w:val="0"/>
                <w:numId w:val="1"/>
              </w:numPr>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支持调节接入网络摄像机的图像属性，具体属性包括：图像模式、亮度、对比度、饱和度、曝光时间、锐度、伽马值、灵敏度；</w:t>
            </w:r>
          </w:p>
          <w:p w14:paraId="57251CEF">
            <w:pPr>
              <w:keepNext w:val="0"/>
              <w:keepLines w:val="0"/>
              <w:widowControl/>
              <w:numPr>
                <w:ilvl w:val="0"/>
                <w:numId w:val="1"/>
              </w:numPr>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w:t>
            </w:r>
            <w:r>
              <w:rPr>
                <w:rFonts w:hint="eastAsia" w:ascii="宋体" w:hAnsi="宋体" w:eastAsia="宋体" w:cs="宋体"/>
                <w:kern w:val="2"/>
                <w:sz w:val="20"/>
                <w:szCs w:val="20"/>
                <w:vertAlign w:val="baseline"/>
                <w:lang w:val="en-US" w:eastAsia="zh-CN" w:bidi="ar-SA"/>
              </w:rPr>
              <w:t>支持设置接入网络摄像机的功能参数，具体功能包括：图像增强、字符叠加、隐私遮蔽、3D降噪、曝光、背光模式、白平衡和日/夜模式、支持录像目标检索功能，目标检索录像支持单帧模式调整目标画面，可通过鼠标滚轮调整录像画面帧序列；事件中心，切片回放、回放、预览均支持精准检索快速入口要求。</w:t>
            </w:r>
          </w:p>
        </w:tc>
        <w:tc>
          <w:tcPr>
            <w:tcW w:w="312" w:type="pct"/>
            <w:vAlign w:val="center"/>
          </w:tcPr>
          <w:p w14:paraId="0711F101">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台</w:t>
            </w:r>
          </w:p>
        </w:tc>
        <w:tc>
          <w:tcPr>
            <w:tcW w:w="312" w:type="pct"/>
            <w:vAlign w:val="center"/>
          </w:tcPr>
          <w:p w14:paraId="2533D26F">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379" w:type="pct"/>
            <w:vAlign w:val="center"/>
          </w:tcPr>
          <w:p w14:paraId="19EFC1AA">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100D60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7201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382" w:type="pct"/>
            <w:vAlign w:val="top"/>
          </w:tcPr>
          <w:p w14:paraId="50F957A8">
            <w:pPr>
              <w:spacing w:before="59"/>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5</w:t>
            </w:r>
          </w:p>
        </w:tc>
        <w:tc>
          <w:tcPr>
            <w:tcW w:w="732" w:type="pct"/>
            <w:vAlign w:val="center"/>
          </w:tcPr>
          <w:p w14:paraId="76A4065A">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网络硬盘录像机2</w:t>
            </w:r>
          </w:p>
        </w:tc>
        <w:tc>
          <w:tcPr>
            <w:tcW w:w="1927" w:type="pct"/>
            <w:vAlign w:val="center"/>
          </w:tcPr>
          <w:p w14:paraId="25F09A50">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采用嵌入式操作系统，支持不少于16路视频接入，内置不少于8个SATA硬盘接口，单盘最大20T；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2、网络性能支持≥384Mbps接入、≥384Mbps储存、≥384Mbps转发。</w:t>
            </w:r>
          </w:p>
          <w:p w14:paraId="73AD0952">
            <w:pPr>
              <w:keepNext w:val="0"/>
              <w:keepLines w:val="0"/>
              <w:widowControl/>
              <w:numPr>
                <w:ilvl w:val="0"/>
                <w:numId w:val="0"/>
              </w:numPr>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val="0"/>
                <w:spacing w:val="-4"/>
                <w:sz w:val="20"/>
                <w:szCs w:val="20"/>
              </w:rPr>
              <w:t>★</w:t>
            </w:r>
            <w:r>
              <w:rPr>
                <w:rFonts w:hint="eastAsia" w:ascii="宋体" w:hAnsi="宋体" w:eastAsia="宋体" w:cs="宋体"/>
                <w:i w:val="0"/>
                <w:iCs w:val="0"/>
                <w:color w:val="000000"/>
                <w:kern w:val="0"/>
                <w:sz w:val="20"/>
                <w:szCs w:val="20"/>
                <w:u w:val="none"/>
                <w:lang w:val="en-US" w:eastAsia="zh-CN" w:bidi="ar"/>
              </w:rPr>
              <w:t>支持摄像头属性调节页面直接展示视频效果，调节效果随参数调整实时展现，支持独立的智能文搜应用模块，具有文搜高频热词，如：人的上装颜色、下装颜色、随身物品、性别等；车的颜色、类型、品牌等；其他的抽烟、打电话、玩手机等；非机动车的颜色、类型等；动物的颜色、类型等；物品的颜色、类型等要求。</w:t>
            </w:r>
          </w:p>
        </w:tc>
        <w:tc>
          <w:tcPr>
            <w:tcW w:w="312" w:type="pct"/>
            <w:vAlign w:val="center"/>
          </w:tcPr>
          <w:p w14:paraId="4EBA1D39">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台</w:t>
            </w:r>
          </w:p>
        </w:tc>
        <w:tc>
          <w:tcPr>
            <w:tcW w:w="312" w:type="pct"/>
            <w:vAlign w:val="center"/>
          </w:tcPr>
          <w:p w14:paraId="32151A19">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379" w:type="pct"/>
            <w:vAlign w:val="center"/>
          </w:tcPr>
          <w:p w14:paraId="39456AA8">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6530EF4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31CE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382" w:type="pct"/>
            <w:vAlign w:val="top"/>
          </w:tcPr>
          <w:p w14:paraId="094DA9E5">
            <w:pPr>
              <w:spacing w:before="59"/>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6</w:t>
            </w:r>
          </w:p>
        </w:tc>
        <w:tc>
          <w:tcPr>
            <w:tcW w:w="732" w:type="pct"/>
            <w:vAlign w:val="center"/>
          </w:tcPr>
          <w:p w14:paraId="488D20E2">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网络高清摄像球机</w:t>
            </w:r>
          </w:p>
        </w:tc>
        <w:tc>
          <w:tcPr>
            <w:tcW w:w="1927" w:type="pct"/>
            <w:vAlign w:val="center"/>
          </w:tcPr>
          <w:p w14:paraId="03061AC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1、不低于400万像素，内置靶面尺寸≥1/2、8英寸CMOS传感器；</w:t>
            </w:r>
          </w:p>
          <w:p w14:paraId="29E71E9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2、镜头焦距：5mm~125mm；支持≥25倍光学变倍，≥16倍数字变倍。</w:t>
            </w:r>
          </w:p>
          <w:p w14:paraId="36104E59">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3、</w:t>
            </w:r>
            <w:r>
              <w:rPr>
                <w:rFonts w:hint="eastAsia" w:ascii="宋体" w:hAnsi="宋体" w:eastAsia="宋体" w:cs="宋体"/>
                <w:b w:val="0"/>
                <w:bCs w:val="0"/>
                <w:spacing w:val="-4"/>
                <w:sz w:val="20"/>
                <w:szCs w:val="20"/>
              </w:rPr>
              <w:t>★</w:t>
            </w:r>
            <w:r>
              <w:rPr>
                <w:rFonts w:hint="eastAsia" w:ascii="宋体" w:hAnsi="宋体" w:eastAsia="宋体" w:cs="宋体"/>
                <w:i w:val="0"/>
                <w:iCs w:val="0"/>
                <w:color w:val="000000"/>
                <w:kern w:val="0"/>
                <w:sz w:val="20"/>
                <w:szCs w:val="20"/>
                <w:u w:val="none"/>
                <w:lang w:val="en-US" w:eastAsia="zh-CN" w:bidi="ar"/>
              </w:rPr>
              <w:t>可同时采用DC12V电源与POE供电,当一路电源停止供电后,样机可正常工作，前盖玻璃检验:样机镜头前盖玻璃呈倾斜状,与镜头平面呈4°夹角要求。</w:t>
            </w:r>
          </w:p>
        </w:tc>
        <w:tc>
          <w:tcPr>
            <w:tcW w:w="312" w:type="pct"/>
            <w:vAlign w:val="center"/>
          </w:tcPr>
          <w:p w14:paraId="5603E37F">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台</w:t>
            </w:r>
          </w:p>
        </w:tc>
        <w:tc>
          <w:tcPr>
            <w:tcW w:w="312" w:type="pct"/>
            <w:vAlign w:val="center"/>
          </w:tcPr>
          <w:p w14:paraId="5A41F820">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379" w:type="pct"/>
            <w:vAlign w:val="center"/>
          </w:tcPr>
          <w:p w14:paraId="50A861FA">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5D4158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5FEA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82" w:type="pct"/>
            <w:vAlign w:val="top"/>
          </w:tcPr>
          <w:p w14:paraId="50DA0B59">
            <w:pPr>
              <w:spacing w:before="59"/>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7</w:t>
            </w:r>
          </w:p>
        </w:tc>
        <w:tc>
          <w:tcPr>
            <w:tcW w:w="732" w:type="pct"/>
            <w:vAlign w:val="center"/>
          </w:tcPr>
          <w:p w14:paraId="313EFAAC">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网络高清半球摄像机</w:t>
            </w:r>
          </w:p>
        </w:tc>
        <w:tc>
          <w:tcPr>
            <w:tcW w:w="1927" w:type="pct"/>
            <w:vAlign w:val="center"/>
          </w:tcPr>
          <w:p w14:paraId="2021122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1、采用不低于400万像素CMOS传感器，最大分辨率2688*1520。</w:t>
            </w:r>
          </w:p>
          <w:p w14:paraId="3E31C765">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2、支持内置MIC，支持POE供电。</w:t>
            </w:r>
          </w:p>
        </w:tc>
        <w:tc>
          <w:tcPr>
            <w:tcW w:w="312" w:type="pct"/>
            <w:vAlign w:val="center"/>
          </w:tcPr>
          <w:p w14:paraId="22855A47">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台</w:t>
            </w:r>
          </w:p>
        </w:tc>
        <w:tc>
          <w:tcPr>
            <w:tcW w:w="312" w:type="pct"/>
            <w:vAlign w:val="center"/>
          </w:tcPr>
          <w:p w14:paraId="3305F65C">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20</w:t>
            </w:r>
          </w:p>
        </w:tc>
        <w:tc>
          <w:tcPr>
            <w:tcW w:w="379" w:type="pct"/>
            <w:vAlign w:val="center"/>
          </w:tcPr>
          <w:p w14:paraId="14F57340">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3FA84E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3FF2B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382" w:type="pct"/>
            <w:vAlign w:val="top"/>
          </w:tcPr>
          <w:p w14:paraId="63FF1349">
            <w:pPr>
              <w:spacing w:before="59"/>
              <w:ind w:right="17" w:rightChars="0"/>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8</w:t>
            </w:r>
          </w:p>
        </w:tc>
        <w:tc>
          <w:tcPr>
            <w:tcW w:w="732" w:type="pct"/>
            <w:vAlign w:val="center"/>
          </w:tcPr>
          <w:p w14:paraId="6E8BC87A">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网络高清枪机</w:t>
            </w:r>
          </w:p>
        </w:tc>
        <w:tc>
          <w:tcPr>
            <w:tcW w:w="1927" w:type="pct"/>
            <w:vAlign w:val="center"/>
          </w:tcPr>
          <w:p w14:paraId="3AAD9AD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1、采用≥400万像素1/3英寸CMOS图像传感器，低照度效果好，图像清晰度高；</w:t>
            </w:r>
          </w:p>
          <w:p w14:paraId="3F4B5D11">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2、内置MIC，最大可输出400万(2560*1440)@25fps。</w:t>
            </w:r>
          </w:p>
        </w:tc>
        <w:tc>
          <w:tcPr>
            <w:tcW w:w="312" w:type="pct"/>
            <w:vAlign w:val="center"/>
          </w:tcPr>
          <w:p w14:paraId="1B505B36">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台</w:t>
            </w:r>
          </w:p>
        </w:tc>
        <w:tc>
          <w:tcPr>
            <w:tcW w:w="312" w:type="pct"/>
            <w:vAlign w:val="center"/>
          </w:tcPr>
          <w:p w14:paraId="59A0CE23">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20</w:t>
            </w:r>
          </w:p>
        </w:tc>
        <w:tc>
          <w:tcPr>
            <w:tcW w:w="379" w:type="pct"/>
            <w:vAlign w:val="center"/>
          </w:tcPr>
          <w:p w14:paraId="1CAE552B">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7A8C07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0CF6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82" w:type="pct"/>
            <w:vAlign w:val="top"/>
          </w:tcPr>
          <w:p w14:paraId="51726BE2">
            <w:pPr>
              <w:spacing w:before="58"/>
              <w:ind w:right="17" w:rightChars="0"/>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9</w:t>
            </w:r>
          </w:p>
        </w:tc>
        <w:tc>
          <w:tcPr>
            <w:tcW w:w="732" w:type="pct"/>
            <w:vAlign w:val="center"/>
          </w:tcPr>
          <w:p w14:paraId="570F3D15">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路由器</w:t>
            </w:r>
          </w:p>
        </w:tc>
        <w:tc>
          <w:tcPr>
            <w:tcW w:w="1927" w:type="pct"/>
            <w:vAlign w:val="center"/>
          </w:tcPr>
          <w:p w14:paraId="33D38BA8">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1、标准1U机箱，多核非X86架构，支持固化千兆电口≥6个，固化千兆光口≥1个，内存≥2GB。</w:t>
            </w:r>
          </w:p>
        </w:tc>
        <w:tc>
          <w:tcPr>
            <w:tcW w:w="312" w:type="pct"/>
            <w:vAlign w:val="center"/>
          </w:tcPr>
          <w:p w14:paraId="5C0CBE9C">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c>
          <w:tcPr>
            <w:tcW w:w="312" w:type="pct"/>
            <w:vAlign w:val="center"/>
          </w:tcPr>
          <w:p w14:paraId="6726835C">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4</w:t>
            </w:r>
          </w:p>
        </w:tc>
        <w:tc>
          <w:tcPr>
            <w:tcW w:w="379" w:type="pct"/>
            <w:vAlign w:val="center"/>
          </w:tcPr>
          <w:p w14:paraId="49CE29F1">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6CC664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53C8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82" w:type="pct"/>
            <w:vAlign w:val="top"/>
          </w:tcPr>
          <w:p w14:paraId="1B7C02CF">
            <w:pPr>
              <w:spacing w:before="58"/>
              <w:ind w:right="24" w:rightChars="0"/>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pacing w:val="-10"/>
                <w:sz w:val="20"/>
                <w:szCs w:val="20"/>
              </w:rPr>
              <w:t>10</w:t>
            </w:r>
          </w:p>
        </w:tc>
        <w:tc>
          <w:tcPr>
            <w:tcW w:w="732" w:type="pct"/>
            <w:vAlign w:val="center"/>
          </w:tcPr>
          <w:p w14:paraId="4898FBE8">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监控专用硬盘</w:t>
            </w:r>
          </w:p>
        </w:tc>
        <w:tc>
          <w:tcPr>
            <w:tcW w:w="1927" w:type="pct"/>
            <w:vAlign w:val="center"/>
          </w:tcPr>
          <w:p w14:paraId="2F3B25E4">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单盘容量：≥4TB；硬盘接口：SATA；转速：≥5400RPM；缓存：≥256MB。</w:t>
            </w:r>
          </w:p>
        </w:tc>
        <w:tc>
          <w:tcPr>
            <w:tcW w:w="312" w:type="pct"/>
            <w:vAlign w:val="center"/>
          </w:tcPr>
          <w:p w14:paraId="49F94B43">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块</w:t>
            </w:r>
          </w:p>
        </w:tc>
        <w:tc>
          <w:tcPr>
            <w:tcW w:w="312" w:type="pct"/>
            <w:vAlign w:val="center"/>
          </w:tcPr>
          <w:p w14:paraId="46CE7E6B">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5</w:t>
            </w:r>
          </w:p>
        </w:tc>
        <w:tc>
          <w:tcPr>
            <w:tcW w:w="379" w:type="pct"/>
            <w:vAlign w:val="center"/>
          </w:tcPr>
          <w:p w14:paraId="58076046">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1F1C2DA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411E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82" w:type="pct"/>
            <w:vAlign w:val="top"/>
          </w:tcPr>
          <w:p w14:paraId="1348EB16">
            <w:pPr>
              <w:spacing w:before="58" w:line="242" w:lineRule="auto"/>
              <w:ind w:right="24" w:rightChars="0"/>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pacing w:val="-10"/>
                <w:sz w:val="20"/>
                <w:szCs w:val="20"/>
              </w:rPr>
              <w:t>11</w:t>
            </w:r>
          </w:p>
        </w:tc>
        <w:tc>
          <w:tcPr>
            <w:tcW w:w="732" w:type="pct"/>
            <w:vAlign w:val="center"/>
          </w:tcPr>
          <w:p w14:paraId="16EAC2B8">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无线AP</w:t>
            </w:r>
          </w:p>
        </w:tc>
        <w:tc>
          <w:tcPr>
            <w:tcW w:w="1927" w:type="pct"/>
            <w:vAlign w:val="center"/>
          </w:tcPr>
          <w:p w14:paraId="6F10873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1、支持标准的802.11ax协议,采用双路双频设计，可同时工作在802.11ax和802.11a/b/g/n/ac模式；</w:t>
            </w:r>
          </w:p>
          <w:p w14:paraId="3258E5B4">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2、支持4条空间流,整机最大无线速率≥2.97Gbps。</w:t>
            </w:r>
          </w:p>
        </w:tc>
        <w:tc>
          <w:tcPr>
            <w:tcW w:w="312" w:type="pct"/>
            <w:vAlign w:val="center"/>
          </w:tcPr>
          <w:p w14:paraId="4A21C224">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c>
          <w:tcPr>
            <w:tcW w:w="312" w:type="pct"/>
            <w:vAlign w:val="center"/>
          </w:tcPr>
          <w:p w14:paraId="57F1941F">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27</w:t>
            </w:r>
          </w:p>
        </w:tc>
        <w:tc>
          <w:tcPr>
            <w:tcW w:w="379" w:type="pct"/>
            <w:vAlign w:val="center"/>
          </w:tcPr>
          <w:p w14:paraId="4DD2A249">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3AF2A5D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57BB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82" w:type="pct"/>
            <w:vAlign w:val="top"/>
          </w:tcPr>
          <w:p w14:paraId="78460943">
            <w:pPr>
              <w:spacing w:before="59"/>
              <w:ind w:right="24" w:rightChars="0"/>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pacing w:val="-10"/>
                <w:sz w:val="20"/>
                <w:szCs w:val="20"/>
              </w:rPr>
              <w:t>1</w:t>
            </w:r>
            <w:r>
              <w:rPr>
                <w:rFonts w:hint="eastAsia" w:ascii="宋体" w:hAnsi="宋体" w:eastAsia="宋体" w:cs="宋体"/>
                <w:spacing w:val="-10"/>
                <w:sz w:val="20"/>
                <w:szCs w:val="20"/>
                <w:lang w:val="en-US" w:eastAsia="zh-CN"/>
              </w:rPr>
              <w:t>2</w:t>
            </w:r>
          </w:p>
        </w:tc>
        <w:tc>
          <w:tcPr>
            <w:tcW w:w="732" w:type="pct"/>
            <w:vAlign w:val="center"/>
          </w:tcPr>
          <w:p w14:paraId="412F1E01">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4口POE</w:t>
            </w:r>
          </w:p>
        </w:tc>
        <w:tc>
          <w:tcPr>
            <w:tcW w:w="1927" w:type="pct"/>
            <w:vAlign w:val="center"/>
          </w:tcPr>
          <w:p w14:paraId="2FC2F321">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1、二层非管理PoE交换机；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2、交换容量：14Gbps，包转发率：8.92Mpps。</w:t>
            </w:r>
          </w:p>
        </w:tc>
        <w:tc>
          <w:tcPr>
            <w:tcW w:w="312" w:type="pct"/>
            <w:vAlign w:val="center"/>
          </w:tcPr>
          <w:p w14:paraId="1B87A6E6">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c>
          <w:tcPr>
            <w:tcW w:w="312" w:type="pct"/>
            <w:vAlign w:val="center"/>
          </w:tcPr>
          <w:p w14:paraId="3CC6BF23">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20</w:t>
            </w:r>
          </w:p>
        </w:tc>
        <w:tc>
          <w:tcPr>
            <w:tcW w:w="379" w:type="pct"/>
            <w:vAlign w:val="center"/>
          </w:tcPr>
          <w:p w14:paraId="0B1636E4">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72F95F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50B9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82" w:type="pct"/>
            <w:vAlign w:val="top"/>
          </w:tcPr>
          <w:p w14:paraId="3E66E441">
            <w:pPr>
              <w:spacing w:before="58" w:line="242" w:lineRule="auto"/>
              <w:ind w:right="24" w:rightChars="0"/>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pacing w:val="-10"/>
                <w:sz w:val="20"/>
                <w:szCs w:val="20"/>
              </w:rPr>
              <w:t>1</w:t>
            </w:r>
            <w:r>
              <w:rPr>
                <w:rFonts w:hint="eastAsia" w:ascii="宋体" w:hAnsi="宋体" w:eastAsia="宋体" w:cs="宋体"/>
                <w:spacing w:val="-10"/>
                <w:sz w:val="20"/>
                <w:szCs w:val="20"/>
                <w:lang w:val="en-US" w:eastAsia="zh-CN"/>
              </w:rPr>
              <w:t>3</w:t>
            </w:r>
          </w:p>
        </w:tc>
        <w:tc>
          <w:tcPr>
            <w:tcW w:w="732" w:type="pct"/>
            <w:vAlign w:val="center"/>
          </w:tcPr>
          <w:p w14:paraId="03076718">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8口POE</w:t>
            </w:r>
          </w:p>
        </w:tc>
        <w:tc>
          <w:tcPr>
            <w:tcW w:w="1927" w:type="pct"/>
            <w:vAlign w:val="center"/>
          </w:tcPr>
          <w:p w14:paraId="0650888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1、二层非管理PoE交换机；</w:t>
            </w:r>
          </w:p>
          <w:p w14:paraId="1FCC8EDF">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2、交换容量：20Gbps，包转发率：14.88Mpps。</w:t>
            </w:r>
          </w:p>
        </w:tc>
        <w:tc>
          <w:tcPr>
            <w:tcW w:w="312" w:type="pct"/>
            <w:vAlign w:val="center"/>
          </w:tcPr>
          <w:p w14:paraId="7FBF1BDA">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c>
          <w:tcPr>
            <w:tcW w:w="312" w:type="pct"/>
            <w:vAlign w:val="center"/>
          </w:tcPr>
          <w:p w14:paraId="463442D7">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10</w:t>
            </w:r>
          </w:p>
        </w:tc>
        <w:tc>
          <w:tcPr>
            <w:tcW w:w="379" w:type="pct"/>
            <w:vAlign w:val="center"/>
          </w:tcPr>
          <w:p w14:paraId="61D1468A">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458694A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17D50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82" w:type="pct"/>
            <w:vAlign w:val="center"/>
          </w:tcPr>
          <w:p w14:paraId="13B4FCC8">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14</w:t>
            </w:r>
          </w:p>
        </w:tc>
        <w:tc>
          <w:tcPr>
            <w:tcW w:w="732" w:type="pct"/>
            <w:vAlign w:val="center"/>
          </w:tcPr>
          <w:p w14:paraId="5487CF87">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五口千兆交换机</w:t>
            </w:r>
          </w:p>
        </w:tc>
        <w:tc>
          <w:tcPr>
            <w:tcW w:w="1927" w:type="pct"/>
            <w:vAlign w:val="center"/>
          </w:tcPr>
          <w:p w14:paraId="00C29AB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1、二层非管理交换机；</w:t>
            </w:r>
          </w:p>
          <w:p w14:paraId="1E8ED5B9">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2、交换容量：10Gbps，包转发率：7.44Mpps。</w:t>
            </w:r>
          </w:p>
        </w:tc>
        <w:tc>
          <w:tcPr>
            <w:tcW w:w="312" w:type="pct"/>
            <w:vAlign w:val="center"/>
          </w:tcPr>
          <w:p w14:paraId="3C717970">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c>
          <w:tcPr>
            <w:tcW w:w="312" w:type="pct"/>
            <w:vAlign w:val="center"/>
          </w:tcPr>
          <w:p w14:paraId="002975B3">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4</w:t>
            </w:r>
          </w:p>
        </w:tc>
        <w:tc>
          <w:tcPr>
            <w:tcW w:w="379" w:type="pct"/>
            <w:vAlign w:val="center"/>
          </w:tcPr>
          <w:p w14:paraId="1F0112B2">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10F8216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3233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382" w:type="pct"/>
            <w:vAlign w:val="center"/>
          </w:tcPr>
          <w:p w14:paraId="34A19491">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15</w:t>
            </w:r>
          </w:p>
        </w:tc>
        <w:tc>
          <w:tcPr>
            <w:tcW w:w="732" w:type="pct"/>
            <w:vAlign w:val="center"/>
          </w:tcPr>
          <w:p w14:paraId="03CB3302">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八口千兆交换机</w:t>
            </w:r>
          </w:p>
        </w:tc>
        <w:tc>
          <w:tcPr>
            <w:tcW w:w="1927" w:type="pct"/>
            <w:vAlign w:val="center"/>
          </w:tcPr>
          <w:p w14:paraId="3EE5F26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1、二层非管理交换机；</w:t>
            </w:r>
          </w:p>
          <w:p w14:paraId="21EE1DF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交换容量：16Gbps；包转发率：11.90Mpps；</w:t>
            </w:r>
          </w:p>
          <w:p w14:paraId="493ED4F8">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2、8个RJ4510M/100M/1000M；工作温度：0℃～45℃。</w:t>
            </w:r>
          </w:p>
        </w:tc>
        <w:tc>
          <w:tcPr>
            <w:tcW w:w="312" w:type="pct"/>
            <w:vAlign w:val="center"/>
          </w:tcPr>
          <w:p w14:paraId="08765E92">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c>
          <w:tcPr>
            <w:tcW w:w="312" w:type="pct"/>
            <w:vAlign w:val="center"/>
          </w:tcPr>
          <w:p w14:paraId="270BEA47">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4</w:t>
            </w:r>
          </w:p>
        </w:tc>
        <w:tc>
          <w:tcPr>
            <w:tcW w:w="379" w:type="pct"/>
            <w:vAlign w:val="center"/>
          </w:tcPr>
          <w:p w14:paraId="0113A3BD">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7C3511D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246AB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82" w:type="pct"/>
            <w:vAlign w:val="center"/>
          </w:tcPr>
          <w:p w14:paraId="16DD7016">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16</w:t>
            </w:r>
          </w:p>
        </w:tc>
        <w:tc>
          <w:tcPr>
            <w:tcW w:w="732" w:type="pct"/>
            <w:vAlign w:val="center"/>
          </w:tcPr>
          <w:p w14:paraId="7562D3FA">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显示器</w:t>
            </w:r>
          </w:p>
        </w:tc>
        <w:tc>
          <w:tcPr>
            <w:tcW w:w="1927" w:type="pct"/>
            <w:vAlign w:val="center"/>
          </w:tcPr>
          <w:p w14:paraId="4A4ACC21">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1、面板尺寸：≥43英寸；2、亮度：≥350cd/m²。</w:t>
            </w:r>
          </w:p>
        </w:tc>
        <w:tc>
          <w:tcPr>
            <w:tcW w:w="312" w:type="pct"/>
            <w:vAlign w:val="center"/>
          </w:tcPr>
          <w:p w14:paraId="5F6B30B9">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台</w:t>
            </w:r>
          </w:p>
        </w:tc>
        <w:tc>
          <w:tcPr>
            <w:tcW w:w="312" w:type="pct"/>
            <w:vAlign w:val="center"/>
          </w:tcPr>
          <w:p w14:paraId="469D9197">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379" w:type="pct"/>
            <w:vAlign w:val="center"/>
          </w:tcPr>
          <w:p w14:paraId="0210EC66">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247B9D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51D0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82" w:type="pct"/>
            <w:vAlign w:val="center"/>
          </w:tcPr>
          <w:p w14:paraId="52AC2019">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17</w:t>
            </w:r>
          </w:p>
        </w:tc>
        <w:tc>
          <w:tcPr>
            <w:tcW w:w="732" w:type="pct"/>
            <w:vAlign w:val="center"/>
          </w:tcPr>
          <w:p w14:paraId="4C0093BA">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网络机柜</w:t>
            </w:r>
          </w:p>
        </w:tc>
        <w:tc>
          <w:tcPr>
            <w:tcW w:w="1927" w:type="pct"/>
            <w:vAlign w:val="center"/>
          </w:tcPr>
          <w:p w14:paraId="62121EA6">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22U标准网络机</w:t>
            </w:r>
          </w:p>
        </w:tc>
        <w:tc>
          <w:tcPr>
            <w:tcW w:w="312" w:type="pct"/>
            <w:vAlign w:val="center"/>
          </w:tcPr>
          <w:p w14:paraId="73725FC4">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台</w:t>
            </w:r>
          </w:p>
        </w:tc>
        <w:tc>
          <w:tcPr>
            <w:tcW w:w="312" w:type="pct"/>
            <w:vAlign w:val="center"/>
          </w:tcPr>
          <w:p w14:paraId="3BF424D3">
            <w:pPr>
              <w:keepNext w:val="0"/>
              <w:keepLines w:val="0"/>
              <w:widowControl/>
              <w:suppressLineNumbers w:val="0"/>
              <w:jc w:val="center"/>
              <w:textAlignment w:val="center"/>
              <w:rPr>
                <w:rFonts w:hint="default"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3</w:t>
            </w:r>
          </w:p>
        </w:tc>
        <w:tc>
          <w:tcPr>
            <w:tcW w:w="379" w:type="pct"/>
            <w:vAlign w:val="center"/>
          </w:tcPr>
          <w:p w14:paraId="5F36C169">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00CBD66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唐集镇幼儿园2台、陈集镇幼儿园1台</w:t>
            </w:r>
          </w:p>
        </w:tc>
      </w:tr>
      <w:tr w14:paraId="055CA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82" w:type="pct"/>
            <w:vAlign w:val="center"/>
          </w:tcPr>
          <w:p w14:paraId="48E92C26">
            <w:pPr>
              <w:jc w:val="center"/>
              <w:rPr>
                <w:rFonts w:hint="default"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18</w:t>
            </w:r>
          </w:p>
        </w:tc>
        <w:tc>
          <w:tcPr>
            <w:tcW w:w="732" w:type="pct"/>
            <w:vAlign w:val="center"/>
          </w:tcPr>
          <w:p w14:paraId="0EE572B1">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辅材</w:t>
            </w:r>
          </w:p>
        </w:tc>
        <w:tc>
          <w:tcPr>
            <w:tcW w:w="1927" w:type="pct"/>
            <w:vAlign w:val="center"/>
          </w:tcPr>
          <w:p w14:paraId="26E7A7F7">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含施工所需要的所有材料（含机柜、线槽、电源线、水晶头、扎带等）。</w:t>
            </w:r>
          </w:p>
        </w:tc>
        <w:tc>
          <w:tcPr>
            <w:tcW w:w="312" w:type="pct"/>
            <w:vAlign w:val="center"/>
          </w:tcPr>
          <w:p w14:paraId="6103FBB3">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c>
          <w:tcPr>
            <w:tcW w:w="312" w:type="pct"/>
            <w:vAlign w:val="center"/>
          </w:tcPr>
          <w:p w14:paraId="78A980B7">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2</w:t>
            </w:r>
          </w:p>
        </w:tc>
        <w:tc>
          <w:tcPr>
            <w:tcW w:w="379" w:type="pct"/>
            <w:vAlign w:val="center"/>
          </w:tcPr>
          <w:p w14:paraId="1C6D9F70">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63913F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2BE7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82" w:type="pct"/>
            <w:vAlign w:val="center"/>
          </w:tcPr>
          <w:p w14:paraId="2DA50986">
            <w:pPr>
              <w:jc w:val="center"/>
              <w:rPr>
                <w:rFonts w:hint="default"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19</w:t>
            </w:r>
          </w:p>
        </w:tc>
        <w:tc>
          <w:tcPr>
            <w:tcW w:w="732" w:type="pct"/>
            <w:vAlign w:val="center"/>
          </w:tcPr>
          <w:p w14:paraId="7294D9CC">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系统集成服务</w:t>
            </w:r>
          </w:p>
        </w:tc>
        <w:tc>
          <w:tcPr>
            <w:tcW w:w="1927" w:type="pct"/>
            <w:vAlign w:val="center"/>
          </w:tcPr>
          <w:p w14:paraId="21DB79E4">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系统集成服务。</w:t>
            </w:r>
          </w:p>
        </w:tc>
        <w:tc>
          <w:tcPr>
            <w:tcW w:w="312" w:type="pct"/>
            <w:vAlign w:val="center"/>
          </w:tcPr>
          <w:p w14:paraId="736C5B47">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c>
          <w:tcPr>
            <w:tcW w:w="312" w:type="pct"/>
            <w:vAlign w:val="center"/>
          </w:tcPr>
          <w:p w14:paraId="239AE190">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2</w:t>
            </w:r>
          </w:p>
        </w:tc>
        <w:tc>
          <w:tcPr>
            <w:tcW w:w="379" w:type="pct"/>
            <w:vAlign w:val="center"/>
          </w:tcPr>
          <w:p w14:paraId="37EB669E">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005E091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唐集镇幼儿园</w:t>
            </w:r>
          </w:p>
        </w:tc>
      </w:tr>
      <w:tr w14:paraId="70D6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82" w:type="pct"/>
            <w:vAlign w:val="center"/>
          </w:tcPr>
          <w:p w14:paraId="3EFB412E">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20</w:t>
            </w:r>
          </w:p>
        </w:tc>
        <w:tc>
          <w:tcPr>
            <w:tcW w:w="732" w:type="pct"/>
            <w:vAlign w:val="center"/>
          </w:tcPr>
          <w:p w14:paraId="406AEC2E">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无轨电动伸缩大门</w:t>
            </w:r>
          </w:p>
        </w:tc>
        <w:tc>
          <w:tcPr>
            <w:tcW w:w="1927" w:type="pct"/>
            <w:vAlign w:val="top"/>
          </w:tcPr>
          <w:p w14:paraId="51916C5F">
            <w:pPr>
              <w:ind w:left="0" w:leftChars="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铝合金材料，尺寸长8.5米×高1.6米，门排间距≤35cm(防夹幼儿）</w:t>
            </w:r>
          </w:p>
        </w:tc>
        <w:tc>
          <w:tcPr>
            <w:tcW w:w="312" w:type="pct"/>
            <w:vAlign w:val="center"/>
          </w:tcPr>
          <w:p w14:paraId="48645C6B">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组</w:t>
            </w:r>
          </w:p>
        </w:tc>
        <w:tc>
          <w:tcPr>
            <w:tcW w:w="312" w:type="pct"/>
            <w:vAlign w:val="center"/>
          </w:tcPr>
          <w:p w14:paraId="3C075679">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379" w:type="pct"/>
            <w:vAlign w:val="center"/>
          </w:tcPr>
          <w:p w14:paraId="35AA14FE">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07AEC8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褚集镇幼儿园</w:t>
            </w:r>
          </w:p>
        </w:tc>
      </w:tr>
      <w:tr w14:paraId="169A5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4" w:hRule="atLeast"/>
          <w:jc w:val="center"/>
        </w:trPr>
        <w:tc>
          <w:tcPr>
            <w:tcW w:w="382" w:type="pct"/>
            <w:vAlign w:val="center"/>
          </w:tcPr>
          <w:p w14:paraId="20B80758">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21</w:t>
            </w:r>
          </w:p>
        </w:tc>
        <w:tc>
          <w:tcPr>
            <w:tcW w:w="732" w:type="pct"/>
            <w:vAlign w:val="center"/>
          </w:tcPr>
          <w:p w14:paraId="2ED9B6A1">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可移动多媒体教学会议一体机（86寸）</w:t>
            </w:r>
          </w:p>
        </w:tc>
        <w:tc>
          <w:tcPr>
            <w:tcW w:w="1927" w:type="pct"/>
            <w:shd w:val="clear" w:color="auto" w:fill="auto"/>
            <w:vAlign w:val="center"/>
          </w:tcPr>
          <w:p w14:paraId="55ACF39D">
            <w:pPr>
              <w:keepNext w:val="0"/>
              <w:keepLines w:val="0"/>
              <w:widowControl/>
              <w:suppressLineNumbers w:val="0"/>
              <w:jc w:val="left"/>
              <w:textAlignment w:val="auto"/>
              <w:rPr>
                <w:rFonts w:hint="eastAsia" w:ascii="宋体" w:hAnsi="宋体" w:eastAsia="宋体" w:cs="宋体"/>
                <w:sz w:val="20"/>
                <w:szCs w:val="20"/>
              </w:rPr>
            </w:pPr>
            <w:r>
              <w:rPr>
                <w:rFonts w:hint="eastAsia" w:ascii="宋体" w:hAnsi="宋体" w:eastAsia="宋体" w:cs="宋体"/>
                <w:sz w:val="20"/>
                <w:szCs w:val="20"/>
              </w:rPr>
              <w:t>1、整机屏幕采用86英寸 UHD超高清LED 液晶屛，显示比例16:9，屏幕图像分辨率3840*2160，外观简洁，无推拉式结构及外露连接线。2、采用红外触控技术，多点触控。3、整机提供多种接口，整机前置接口：HDMI≥1，Touch USB≥1，TYPE-C≥1，USB3.0≥3，整机支持USB锁功能，开启后整机自带所有USB接口均被锁定，无法读取外接设备，可自行开启或关闭。4、整机前置物理按键含电源、设置、音量+、音量-等不少于6个。5、整机CPU不低于8核，内存RAM不低于4GB，存储空间ROM不低于32GB。并支持存储空间扩展升级，最高支持扩展至64G。6、整机内置无线网络模块，支持双频2.4G和5G WiFi无线上网连接和AP无线热点发射。7、整机内置无线传屏接收端，无需外接接收部件，支持无线传屏设备与整机匹配后实现传屏功能，将外部电脑的屏幕画面通过无线方式传输到整机上显示。8、含移动配套支架。内置电脑1、整机采用插拔式模块电脑架构，插入结构稳固具有防震功能，整机与插拔式电脑无单独接线。电脑配置：不低于i5  12代处理器，内存:≥8G，内存类型：DDR4，硬盘:≥256G SSD固态硬盘。2、有线网络：RJ45≥1（10/100/1000M）；支持无线网络。</w:t>
            </w:r>
          </w:p>
          <w:p w14:paraId="18C5531C">
            <w:pPr>
              <w:keepNext w:val="0"/>
              <w:keepLines w:val="0"/>
              <w:widowControl/>
              <w:suppressLineNumbers w:val="0"/>
              <w:jc w:val="left"/>
              <w:textAlignment w:val="auto"/>
              <w:rPr>
                <w:rFonts w:hint="eastAsia" w:ascii="宋体" w:hAnsi="宋体" w:eastAsia="宋体" w:cs="宋体"/>
                <w:b w:val="0"/>
                <w:bCs/>
                <w:i w:val="0"/>
                <w:iCs w:val="0"/>
                <w:color w:val="000000"/>
                <w:kern w:val="2"/>
                <w:sz w:val="20"/>
                <w:szCs w:val="20"/>
                <w:u w:val="none"/>
                <w:lang w:val="en-US" w:eastAsia="zh-CN" w:bidi="ar-SA"/>
              </w:rPr>
            </w:pPr>
            <w:r>
              <w:rPr>
                <w:rFonts w:hint="eastAsia" w:ascii="宋体" w:hAnsi="宋体" w:eastAsia="宋体" w:cs="宋体"/>
                <w:sz w:val="20"/>
                <w:szCs w:val="20"/>
              </w:rPr>
              <w:t>电子白板软件1、书写工具：至少提供铅笔、毛笔、马克笔、印章笔、纹理笔、粉笔等多种书写工具;可自由调节书写粗细、颜色、线型，方便板书及批注。2、粉笔书写：为还原真实粉笔板书体验，要求白板软件具有粉笔书写功能，不仅能模拟粉笔笔迹，同时带有粉尘下落效果。3、漫游：可扩大屏幕板书区域，并且通过缩略图导航，可快速定位，方便查询。4、页面管理：支持新建页面，页面切换、页面预览；支持在预览模式下选择页面进行二分屏、四分屏对比讲解；支持在对比模式下批注、擦除，并可将对比页面以图片的形式保存。5、辅助功能：提供放大镜、聚光灯、幕布、板中板、截图等功能。移动授课助手1、支持手机投屏，可以将手机的桌面发送到整机端，并支持批注与擦除。2、支持课件控制，支持在手机端对服务端PPT进行播放，退出，翻页，批注，擦除等多种操作，手机端可以对PPT进行缩略图预览。3、★ 支持手机摄像头麦克风直播，支持直播时拍照编辑发送，可对图片进行裁剪旋转等操作</w:t>
            </w:r>
            <w:r>
              <w:rPr>
                <w:rFonts w:hint="eastAsia" w:ascii="宋体" w:hAnsi="宋体" w:eastAsia="宋体" w:cs="宋体"/>
                <w:sz w:val="20"/>
                <w:szCs w:val="20"/>
                <w:lang w:val="en-US" w:eastAsia="zh-CN"/>
              </w:rPr>
              <w:t>要求</w:t>
            </w:r>
            <w:r>
              <w:rPr>
                <w:rFonts w:hint="eastAsia" w:ascii="宋体" w:hAnsi="宋体" w:eastAsia="宋体" w:cs="宋体"/>
                <w:sz w:val="20"/>
                <w:szCs w:val="20"/>
              </w:rPr>
              <w:t>。</w:t>
            </w:r>
          </w:p>
        </w:tc>
        <w:tc>
          <w:tcPr>
            <w:tcW w:w="312" w:type="pct"/>
            <w:vAlign w:val="center"/>
          </w:tcPr>
          <w:p w14:paraId="3A22375B">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台</w:t>
            </w:r>
          </w:p>
        </w:tc>
        <w:tc>
          <w:tcPr>
            <w:tcW w:w="312" w:type="pct"/>
            <w:vAlign w:val="center"/>
          </w:tcPr>
          <w:p w14:paraId="53299D14">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379" w:type="pct"/>
            <w:vAlign w:val="center"/>
          </w:tcPr>
          <w:p w14:paraId="3C86C6BF">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7306FE6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褚集镇幼儿园</w:t>
            </w:r>
          </w:p>
        </w:tc>
      </w:tr>
      <w:tr w14:paraId="2D46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82" w:type="pct"/>
            <w:vAlign w:val="center"/>
          </w:tcPr>
          <w:p w14:paraId="2BE643F2">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22</w:t>
            </w:r>
          </w:p>
        </w:tc>
        <w:tc>
          <w:tcPr>
            <w:tcW w:w="732" w:type="pct"/>
            <w:vAlign w:val="center"/>
          </w:tcPr>
          <w:p w14:paraId="11DEC3A7">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室内2.0 高</w:t>
            </w:r>
            <w:r>
              <w:rPr>
                <w:rFonts w:ascii="宋体" w:hAnsi="宋体" w:eastAsia="宋体" w:cs="宋体"/>
                <w:i w:val="0"/>
                <w:iCs w:val="0"/>
                <w:color w:val="000000"/>
                <w:kern w:val="0"/>
                <w:sz w:val="20"/>
                <w:szCs w:val="20"/>
                <w:u w:val="none"/>
                <w:lang w:val="en-US" w:eastAsia="zh-CN" w:bidi="ar"/>
              </w:rPr>
              <w:br w:type="textWrapping"/>
            </w:r>
            <w:r>
              <w:rPr>
                <w:rFonts w:ascii="宋体" w:hAnsi="宋体" w:eastAsia="宋体" w:cs="宋体"/>
                <w:i w:val="0"/>
                <w:iCs w:val="0"/>
                <w:color w:val="000000"/>
                <w:kern w:val="0"/>
                <w:sz w:val="20"/>
                <w:szCs w:val="20"/>
                <w:u w:val="none"/>
                <w:lang w:val="en-US" w:eastAsia="zh-CN" w:bidi="ar"/>
              </w:rPr>
              <w:t>刷全彩屏</w:t>
            </w:r>
          </w:p>
        </w:tc>
        <w:tc>
          <w:tcPr>
            <w:tcW w:w="1927" w:type="pct"/>
            <w:vAlign w:val="center"/>
          </w:tcPr>
          <w:p w14:paraId="7D7DC909">
            <w:pP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一、显示屏</w:t>
            </w:r>
          </w:p>
          <w:p w14:paraId="25D75A58">
            <w:pPr>
              <w:rPr>
                <w:rFonts w:hint="eastAsia" w:ascii="宋体" w:hAnsi="宋体" w:eastAsia="宋体" w:cs="宋体"/>
                <w:sz w:val="20"/>
                <w:szCs w:val="20"/>
              </w:rPr>
            </w:pPr>
            <w:r>
              <w:rPr>
                <w:rFonts w:hint="eastAsia" w:ascii="宋体" w:hAnsi="宋体" w:eastAsia="宋体" w:cs="宋体"/>
                <w:sz w:val="20"/>
                <w:szCs w:val="20"/>
              </w:rPr>
              <w:t>净屏尺寸：4.58m</w:t>
            </w:r>
            <w:r>
              <w:rPr>
                <w:rFonts w:hint="eastAsia" w:ascii="宋体" w:hAnsi="宋体" w:eastAsia="宋体" w:cs="宋体"/>
                <w:b w:val="0"/>
                <w:bCs/>
                <w:sz w:val="20"/>
                <w:szCs w:val="20"/>
                <w:vertAlign w:val="baseline"/>
                <w:lang w:val="en-US" w:eastAsia="zh-CN"/>
              </w:rPr>
              <w:t>×</w:t>
            </w:r>
            <w:r>
              <w:rPr>
                <w:rFonts w:hint="eastAsia" w:ascii="宋体" w:hAnsi="宋体" w:eastAsia="宋体" w:cs="宋体"/>
                <w:sz w:val="20"/>
                <w:szCs w:val="20"/>
              </w:rPr>
              <w:t>2.</w:t>
            </w:r>
            <w:r>
              <w:rPr>
                <w:rFonts w:hint="eastAsia" w:ascii="宋体" w:hAnsi="宋体" w:eastAsia="宋体" w:cs="宋体"/>
                <w:sz w:val="20"/>
                <w:szCs w:val="20"/>
                <w:lang w:val="en-US" w:eastAsia="zh-CN"/>
              </w:rPr>
              <w:t>74</w:t>
            </w:r>
            <w:r>
              <w:rPr>
                <w:rFonts w:hint="eastAsia" w:ascii="宋体" w:hAnsi="宋体" w:eastAsia="宋体" w:cs="宋体"/>
                <w:sz w:val="20"/>
                <w:szCs w:val="20"/>
              </w:rPr>
              <w:t>m。</w:t>
            </w:r>
          </w:p>
          <w:p w14:paraId="25869E0F">
            <w:pPr>
              <w:keepNext w:val="0"/>
              <w:keepLines w:val="0"/>
              <w:widowControl/>
              <w:numPr>
                <w:ilvl w:val="0"/>
                <w:numId w:val="3"/>
              </w:numPr>
              <w:suppressLineNumbers w:val="0"/>
              <w:jc w:val="left"/>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sz w:val="20"/>
                <w:szCs w:val="20"/>
                <w:highlight w:val="none"/>
                <w:lang w:eastAsia="zh-CN"/>
              </w:rPr>
              <w:t>像素点间距：</w:t>
            </w:r>
            <w:r>
              <w:rPr>
                <w:rFonts w:hint="eastAsia" w:ascii="宋体" w:hAnsi="宋体" w:eastAsia="宋体" w:cs="宋体"/>
                <w:b w:val="0"/>
                <w:bCs w:val="0"/>
                <w:color w:val="auto"/>
                <w:sz w:val="20"/>
                <w:szCs w:val="20"/>
                <w:highlight w:val="none"/>
                <w:lang w:val="en-US" w:eastAsia="zh-CN"/>
              </w:rPr>
              <w:t>≤2mm</w:t>
            </w:r>
          </w:p>
          <w:p w14:paraId="0B5FA0FF">
            <w:pPr>
              <w:keepNext w:val="0"/>
              <w:keepLines w:val="0"/>
              <w:widowControl/>
              <w:numPr>
                <w:ilvl w:val="0"/>
                <w:numId w:val="0"/>
              </w:numPr>
              <w:suppressLineNumbers w:val="0"/>
              <w:ind w:left="0" w:leftChars="0" w:firstLine="0" w:firstLineChars="0"/>
              <w:jc w:val="left"/>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kern w:val="2"/>
                <w:sz w:val="20"/>
                <w:szCs w:val="20"/>
                <w:lang w:val="en-US" w:eastAsia="zh-CN" w:bidi="ar-SA"/>
              </w:rPr>
              <w:t>2、</w:t>
            </w:r>
            <w:r>
              <w:rPr>
                <w:rFonts w:hint="eastAsia" w:ascii="宋体" w:hAnsi="宋体" w:eastAsia="宋体" w:cs="宋体"/>
                <w:b w:val="0"/>
                <w:bCs w:val="0"/>
                <w:sz w:val="20"/>
                <w:szCs w:val="20"/>
                <w:highlight w:val="none"/>
                <w:lang w:eastAsia="zh-CN"/>
              </w:rPr>
              <w:t>像素密度：</w:t>
            </w:r>
            <w:r>
              <w:rPr>
                <w:rFonts w:hint="eastAsia" w:ascii="宋体" w:hAnsi="宋体" w:eastAsia="宋体" w:cs="宋体"/>
                <w:b w:val="0"/>
                <w:bCs w:val="0"/>
                <w:color w:val="auto"/>
                <w:sz w:val="20"/>
                <w:szCs w:val="20"/>
                <w:highlight w:val="none"/>
                <w:lang w:val="en-US" w:eastAsia="zh-CN"/>
              </w:rPr>
              <w:t>≥250,000 Dots/㎡</w:t>
            </w:r>
          </w:p>
          <w:p w14:paraId="47A6560D">
            <w:pPr>
              <w:keepNext w:val="0"/>
              <w:keepLines w:val="0"/>
              <w:widowControl/>
              <w:numPr>
                <w:ilvl w:val="0"/>
                <w:numId w:val="0"/>
              </w:numPr>
              <w:suppressLineNumbers w:val="0"/>
              <w:ind w:left="0" w:leftChars="0" w:firstLine="0" w:firstLineChars="0"/>
              <w:jc w:val="left"/>
              <w:rPr>
                <w:rFonts w:hint="eastAsia" w:ascii="宋体" w:hAnsi="宋体" w:eastAsia="宋体" w:cs="宋体"/>
                <w:b w:val="0"/>
                <w:bCs w:val="0"/>
                <w:color w:val="auto"/>
                <w:sz w:val="20"/>
                <w:szCs w:val="20"/>
              </w:rPr>
            </w:pPr>
            <w:r>
              <w:rPr>
                <w:rFonts w:hint="eastAsia" w:ascii="宋体" w:hAnsi="宋体" w:eastAsia="宋体" w:cs="宋体"/>
                <w:b w:val="0"/>
                <w:bCs w:val="0"/>
                <w:color w:val="auto"/>
                <w:kern w:val="2"/>
                <w:sz w:val="20"/>
                <w:szCs w:val="20"/>
                <w:lang w:val="en-US" w:eastAsia="zh-CN" w:bidi="ar-SA"/>
              </w:rPr>
              <w:t>3、</w:t>
            </w:r>
            <w:r>
              <w:rPr>
                <w:rFonts w:hint="eastAsia" w:ascii="宋体" w:hAnsi="宋体" w:eastAsia="宋体" w:cs="宋体"/>
                <w:b w:val="0"/>
                <w:bCs w:val="0"/>
                <w:color w:val="auto"/>
                <w:sz w:val="20"/>
                <w:szCs w:val="20"/>
                <w:lang w:eastAsia="zh-CN"/>
              </w:rPr>
              <w:t>为了提高整屏安装的平整度和安装效率，采用模组尺寸为≥</w:t>
            </w:r>
            <w:r>
              <w:rPr>
                <w:rFonts w:hint="eastAsia" w:ascii="宋体" w:hAnsi="宋体" w:eastAsia="宋体" w:cs="宋体"/>
                <w:b w:val="0"/>
                <w:bCs w:val="0"/>
                <w:color w:val="auto"/>
                <w:sz w:val="20"/>
                <w:szCs w:val="20"/>
                <w:lang w:val="en-US" w:eastAsia="zh-CN"/>
              </w:rPr>
              <w:t>320*240mm</w:t>
            </w:r>
          </w:p>
          <w:p w14:paraId="58D9B40F">
            <w:pPr>
              <w:keepNext w:val="0"/>
              <w:keepLines w:val="0"/>
              <w:widowControl/>
              <w:numPr>
                <w:ilvl w:val="0"/>
                <w:numId w:val="0"/>
              </w:numPr>
              <w:suppressLineNumbers w:val="0"/>
              <w:ind w:left="0" w:leftChars="0" w:firstLine="0" w:firstLineChars="0"/>
              <w:jc w:val="left"/>
              <w:rPr>
                <w:rFonts w:hint="eastAsia" w:ascii="宋体" w:hAnsi="宋体" w:eastAsia="宋体" w:cs="宋体"/>
                <w:b w:val="0"/>
                <w:bCs w:val="0"/>
                <w:color w:val="auto"/>
                <w:sz w:val="20"/>
                <w:szCs w:val="20"/>
              </w:rPr>
            </w:pPr>
            <w:r>
              <w:rPr>
                <w:rFonts w:hint="eastAsia" w:ascii="宋体" w:hAnsi="宋体" w:eastAsia="宋体" w:cs="宋体"/>
                <w:b w:val="0"/>
                <w:bCs w:val="0"/>
                <w:color w:val="auto"/>
                <w:kern w:val="2"/>
                <w:sz w:val="20"/>
                <w:szCs w:val="20"/>
                <w:lang w:val="en-US" w:eastAsia="zh-CN" w:bidi="ar-SA"/>
              </w:rPr>
              <w:t>4、</w:t>
            </w:r>
            <w:r>
              <w:rPr>
                <w:rFonts w:hint="eastAsia" w:ascii="宋体" w:hAnsi="宋体" w:eastAsia="宋体" w:cs="宋体"/>
                <w:b w:val="0"/>
                <w:bCs w:val="0"/>
                <w:color w:val="auto"/>
                <w:sz w:val="20"/>
                <w:szCs w:val="20"/>
              </w:rPr>
              <w:t>刷新率</w:t>
            </w:r>
            <w:r>
              <w:rPr>
                <w:rFonts w:hint="eastAsia" w:ascii="宋体" w:hAnsi="宋体" w:eastAsia="宋体" w:cs="宋体"/>
                <w:b w:val="0"/>
                <w:bCs w:val="0"/>
                <w:color w:val="auto"/>
                <w:sz w:val="20"/>
                <w:szCs w:val="20"/>
                <w:lang w:eastAsia="zh-CN"/>
              </w:rPr>
              <w:t>：</w:t>
            </w:r>
            <w:r>
              <w:rPr>
                <w:rFonts w:hint="eastAsia" w:ascii="宋体" w:hAnsi="宋体" w:eastAsia="宋体" w:cs="宋体"/>
                <w:b w:val="0"/>
                <w:bCs w:val="0"/>
                <w:color w:val="auto"/>
                <w:sz w:val="20"/>
                <w:szCs w:val="20"/>
              </w:rPr>
              <w:t>≥</w:t>
            </w:r>
            <w:r>
              <w:rPr>
                <w:rFonts w:hint="eastAsia" w:ascii="宋体" w:hAnsi="宋体" w:eastAsia="宋体" w:cs="宋体"/>
                <w:b w:val="0"/>
                <w:bCs w:val="0"/>
                <w:color w:val="auto"/>
                <w:sz w:val="20"/>
                <w:szCs w:val="20"/>
                <w:lang w:val="en-US" w:eastAsia="zh-CN"/>
              </w:rPr>
              <w:t>6000</w:t>
            </w:r>
            <w:r>
              <w:rPr>
                <w:rFonts w:hint="eastAsia" w:ascii="宋体" w:hAnsi="宋体" w:eastAsia="宋体" w:cs="宋体"/>
                <w:b w:val="0"/>
                <w:bCs w:val="0"/>
                <w:color w:val="auto"/>
                <w:sz w:val="20"/>
                <w:szCs w:val="20"/>
              </w:rPr>
              <w:t>Hz，支持通过配套控制软件调节刷新率设置选项</w:t>
            </w:r>
          </w:p>
          <w:p w14:paraId="4D40F055">
            <w:pPr>
              <w:keepNext w:val="0"/>
              <w:keepLines w:val="0"/>
              <w:widowControl/>
              <w:numPr>
                <w:ilvl w:val="0"/>
                <w:numId w:val="0"/>
              </w:numPr>
              <w:suppressLineNumbers w:val="0"/>
              <w:ind w:left="0" w:leftChars="0" w:firstLine="0" w:firstLineChars="0"/>
              <w:jc w:val="left"/>
              <w:rPr>
                <w:rFonts w:hint="eastAsia" w:ascii="宋体" w:hAnsi="宋体" w:eastAsia="宋体" w:cs="宋体"/>
                <w:b w:val="0"/>
                <w:bCs w:val="0"/>
                <w:color w:val="auto"/>
                <w:sz w:val="20"/>
                <w:szCs w:val="20"/>
              </w:rPr>
            </w:pPr>
            <w:r>
              <w:rPr>
                <w:rFonts w:hint="eastAsia" w:ascii="宋体" w:hAnsi="宋体" w:eastAsia="宋体" w:cs="宋体"/>
                <w:b w:val="0"/>
                <w:bCs w:val="0"/>
                <w:color w:val="auto"/>
                <w:kern w:val="2"/>
                <w:sz w:val="20"/>
                <w:szCs w:val="20"/>
                <w:lang w:val="en-US" w:eastAsia="zh-CN" w:bidi="ar-SA"/>
              </w:rPr>
              <w:t>5、</w:t>
            </w:r>
            <w:r>
              <w:rPr>
                <w:rFonts w:hint="eastAsia" w:ascii="宋体" w:hAnsi="宋体" w:eastAsia="宋体" w:cs="宋体"/>
                <w:b w:val="0"/>
                <w:bCs w:val="0"/>
                <w:color w:val="auto"/>
                <w:sz w:val="20"/>
                <w:szCs w:val="20"/>
              </w:rPr>
              <w:t>像素构成</w:t>
            </w:r>
            <w:r>
              <w:rPr>
                <w:rFonts w:hint="eastAsia" w:ascii="宋体" w:hAnsi="宋体" w:eastAsia="宋体" w:cs="宋体"/>
                <w:b w:val="0"/>
                <w:bCs w:val="0"/>
                <w:color w:val="auto"/>
                <w:sz w:val="20"/>
                <w:szCs w:val="20"/>
                <w:lang w:eastAsia="zh-CN"/>
              </w:rPr>
              <w:t>：</w:t>
            </w:r>
            <w:r>
              <w:rPr>
                <w:rFonts w:hint="eastAsia" w:ascii="宋体" w:hAnsi="宋体" w:eastAsia="宋体" w:cs="宋体"/>
                <w:b w:val="0"/>
                <w:bCs w:val="0"/>
                <w:color w:val="auto"/>
                <w:sz w:val="20"/>
                <w:szCs w:val="20"/>
              </w:rPr>
              <w:t>1R、1G、1B</w:t>
            </w:r>
            <w:r>
              <w:rPr>
                <w:rFonts w:hint="eastAsia" w:ascii="宋体" w:hAnsi="宋体" w:eastAsia="宋体" w:cs="宋体"/>
                <w:b w:val="0"/>
                <w:bCs w:val="0"/>
                <w:color w:val="auto"/>
                <w:sz w:val="20"/>
                <w:szCs w:val="20"/>
                <w:lang w:eastAsia="zh-CN"/>
              </w:rPr>
              <w:t>；</w:t>
            </w:r>
            <w:r>
              <w:rPr>
                <w:rFonts w:hint="eastAsia" w:ascii="宋体" w:hAnsi="宋体" w:eastAsia="宋体" w:cs="宋体"/>
                <w:b w:val="0"/>
                <w:bCs w:val="0"/>
                <w:color w:val="auto"/>
                <w:sz w:val="20"/>
                <w:szCs w:val="20"/>
              </w:rPr>
              <w:t>驱动方式</w:t>
            </w:r>
            <w:r>
              <w:rPr>
                <w:rFonts w:hint="eastAsia" w:ascii="宋体" w:hAnsi="宋体" w:eastAsia="宋体" w:cs="宋体"/>
                <w:b w:val="0"/>
                <w:bCs w:val="0"/>
                <w:color w:val="auto"/>
                <w:sz w:val="20"/>
                <w:szCs w:val="20"/>
                <w:lang w:eastAsia="zh-CN"/>
              </w:rPr>
              <w:t>：</w:t>
            </w:r>
            <w:r>
              <w:rPr>
                <w:rFonts w:hint="eastAsia" w:ascii="宋体" w:hAnsi="宋体" w:eastAsia="宋体" w:cs="宋体"/>
                <w:b w:val="0"/>
                <w:bCs w:val="0"/>
                <w:color w:val="auto"/>
                <w:sz w:val="20"/>
                <w:szCs w:val="20"/>
              </w:rPr>
              <w:t>恒流驱动</w:t>
            </w:r>
            <w:r>
              <w:rPr>
                <w:rFonts w:hint="eastAsia" w:ascii="宋体" w:hAnsi="宋体" w:eastAsia="宋体" w:cs="宋体"/>
                <w:b w:val="0"/>
                <w:bCs w:val="0"/>
                <w:color w:val="auto"/>
                <w:sz w:val="20"/>
                <w:szCs w:val="20"/>
                <w:lang w:eastAsia="zh-CN"/>
              </w:rPr>
              <w:t>；</w:t>
            </w:r>
            <w:r>
              <w:rPr>
                <w:rFonts w:hint="eastAsia" w:ascii="宋体" w:hAnsi="宋体" w:eastAsia="宋体" w:cs="宋体"/>
                <w:b w:val="0"/>
                <w:bCs w:val="0"/>
                <w:color w:val="auto"/>
                <w:sz w:val="20"/>
                <w:szCs w:val="20"/>
              </w:rPr>
              <w:t>控制方式</w:t>
            </w:r>
            <w:r>
              <w:rPr>
                <w:rFonts w:hint="eastAsia" w:ascii="宋体" w:hAnsi="宋体" w:eastAsia="宋体" w:cs="宋体"/>
                <w:b w:val="0"/>
                <w:bCs w:val="0"/>
                <w:color w:val="auto"/>
                <w:sz w:val="20"/>
                <w:szCs w:val="20"/>
                <w:lang w:eastAsia="zh-CN"/>
              </w:rPr>
              <w:t>：</w:t>
            </w:r>
            <w:r>
              <w:rPr>
                <w:rFonts w:hint="eastAsia" w:ascii="宋体" w:hAnsi="宋体" w:eastAsia="宋体" w:cs="宋体"/>
                <w:b w:val="0"/>
                <w:bCs w:val="0"/>
                <w:color w:val="auto"/>
                <w:sz w:val="20"/>
                <w:szCs w:val="20"/>
              </w:rPr>
              <w:t>同步控制系统</w:t>
            </w:r>
            <w:r>
              <w:rPr>
                <w:rFonts w:hint="eastAsia" w:ascii="宋体" w:hAnsi="宋体" w:eastAsia="宋体" w:cs="宋体"/>
                <w:b w:val="0"/>
                <w:bCs w:val="0"/>
                <w:color w:val="auto"/>
                <w:sz w:val="20"/>
                <w:szCs w:val="20"/>
                <w:lang w:eastAsia="zh-CN"/>
              </w:rPr>
              <w:t>；</w:t>
            </w:r>
            <w:r>
              <w:rPr>
                <w:rFonts w:hint="eastAsia" w:ascii="宋体" w:hAnsi="宋体" w:eastAsia="宋体" w:cs="宋体"/>
                <w:b w:val="0"/>
                <w:bCs w:val="0"/>
                <w:color w:val="auto"/>
                <w:sz w:val="20"/>
                <w:szCs w:val="20"/>
              </w:rPr>
              <w:t>维护方式</w:t>
            </w:r>
            <w:r>
              <w:rPr>
                <w:rFonts w:hint="eastAsia" w:ascii="宋体" w:hAnsi="宋体" w:eastAsia="宋体" w:cs="宋体"/>
                <w:b w:val="0"/>
                <w:bCs w:val="0"/>
                <w:color w:val="auto"/>
                <w:sz w:val="20"/>
                <w:szCs w:val="20"/>
                <w:lang w:eastAsia="zh-CN"/>
              </w:rPr>
              <w:t>：</w:t>
            </w:r>
            <w:r>
              <w:rPr>
                <w:rFonts w:hint="eastAsia" w:ascii="宋体" w:hAnsi="宋体" w:eastAsia="宋体" w:cs="宋体"/>
                <w:b w:val="0"/>
                <w:bCs w:val="0"/>
                <w:color w:val="auto"/>
                <w:sz w:val="20"/>
                <w:szCs w:val="20"/>
              </w:rPr>
              <w:t>前后双向维护</w:t>
            </w:r>
            <w:r>
              <w:rPr>
                <w:rFonts w:hint="eastAsia" w:ascii="宋体" w:hAnsi="宋体" w:eastAsia="宋体" w:cs="宋体"/>
                <w:b w:val="0"/>
                <w:bCs w:val="0"/>
                <w:color w:val="auto"/>
                <w:sz w:val="20"/>
                <w:szCs w:val="20"/>
                <w:lang w:eastAsia="zh-CN"/>
              </w:rPr>
              <w:t>；</w:t>
            </w:r>
          </w:p>
          <w:p w14:paraId="3D39C299">
            <w:pPr>
              <w:keepNext w:val="0"/>
              <w:keepLines w:val="0"/>
              <w:widowControl/>
              <w:numPr>
                <w:ilvl w:val="0"/>
                <w:numId w:val="0"/>
              </w:numPr>
              <w:suppressLineNumbers w:val="0"/>
              <w:ind w:left="0" w:leftChars="0" w:firstLine="0" w:firstLineChars="0"/>
              <w:jc w:val="left"/>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lang w:val="en-US" w:eastAsia="zh-CN"/>
              </w:rPr>
              <w:t>6</w:t>
            </w:r>
            <w:r>
              <w:rPr>
                <w:rFonts w:hint="eastAsia" w:ascii="宋体" w:hAnsi="宋体" w:eastAsia="宋体" w:cs="宋体"/>
                <w:b w:val="0"/>
                <w:bCs w:val="0"/>
                <w:color w:val="auto"/>
                <w:kern w:val="2"/>
                <w:sz w:val="20"/>
                <w:szCs w:val="20"/>
                <w:lang w:val="en-US" w:eastAsia="zh-CN" w:bidi="ar-SA"/>
              </w:rPr>
              <w:t>、</w:t>
            </w:r>
            <w:r>
              <w:rPr>
                <w:rFonts w:hint="eastAsia" w:ascii="宋体" w:hAnsi="宋体" w:eastAsia="宋体" w:cs="宋体"/>
                <w:b w:val="0"/>
                <w:bCs w:val="0"/>
                <w:color w:val="auto"/>
                <w:sz w:val="20"/>
                <w:szCs w:val="20"/>
              </w:rPr>
              <w:t>灰度等级</w:t>
            </w:r>
            <w:r>
              <w:rPr>
                <w:rFonts w:hint="eastAsia" w:ascii="宋体" w:hAnsi="宋体" w:eastAsia="宋体" w:cs="宋体"/>
                <w:b w:val="0"/>
                <w:bCs w:val="0"/>
                <w:color w:val="auto"/>
                <w:sz w:val="20"/>
                <w:szCs w:val="20"/>
                <w:lang w:val="en-US" w:eastAsia="zh-CN"/>
              </w:rPr>
              <w:t>≥</w:t>
            </w:r>
            <w:r>
              <w:rPr>
                <w:rFonts w:hint="eastAsia" w:ascii="宋体" w:hAnsi="宋体" w:eastAsia="宋体" w:cs="宋体"/>
                <w:b w:val="0"/>
                <w:bCs w:val="0"/>
                <w:color w:val="auto"/>
                <w:sz w:val="20"/>
                <w:szCs w:val="20"/>
              </w:rPr>
              <w:t>16bit，可达65536级</w:t>
            </w:r>
            <w:r>
              <w:rPr>
                <w:rFonts w:hint="eastAsia" w:ascii="宋体" w:hAnsi="宋体" w:eastAsia="宋体" w:cs="宋体"/>
                <w:b w:val="0"/>
                <w:bCs w:val="0"/>
                <w:color w:val="auto"/>
                <w:sz w:val="20"/>
                <w:szCs w:val="20"/>
                <w:lang w:eastAsia="zh-CN"/>
              </w:rPr>
              <w:t>；</w:t>
            </w:r>
            <w:r>
              <w:rPr>
                <w:rFonts w:hint="eastAsia" w:ascii="宋体" w:hAnsi="宋体" w:eastAsia="宋体" w:cs="宋体"/>
                <w:b w:val="0"/>
                <w:bCs w:val="0"/>
                <w:color w:val="auto"/>
                <w:sz w:val="20"/>
                <w:szCs w:val="20"/>
              </w:rPr>
              <w:t>白平衡亮度</w:t>
            </w:r>
            <w:r>
              <w:rPr>
                <w:rFonts w:hint="eastAsia" w:ascii="宋体" w:hAnsi="宋体" w:eastAsia="宋体" w:cs="宋体"/>
                <w:b w:val="0"/>
                <w:bCs w:val="0"/>
                <w:color w:val="auto"/>
                <w:sz w:val="20"/>
                <w:szCs w:val="20"/>
                <w:lang w:eastAsia="zh-CN"/>
              </w:rPr>
              <w:t>：</w:t>
            </w:r>
            <w:r>
              <w:rPr>
                <w:rFonts w:hint="eastAsia" w:ascii="宋体" w:hAnsi="宋体" w:eastAsia="宋体" w:cs="宋体"/>
                <w:b w:val="0"/>
                <w:bCs w:val="0"/>
                <w:color w:val="auto"/>
                <w:sz w:val="20"/>
                <w:szCs w:val="20"/>
              </w:rPr>
              <w:t>≥</w:t>
            </w:r>
            <w:r>
              <w:rPr>
                <w:rFonts w:hint="eastAsia" w:ascii="宋体" w:hAnsi="宋体" w:eastAsia="宋体" w:cs="宋体"/>
                <w:b w:val="0"/>
                <w:bCs w:val="0"/>
                <w:color w:val="auto"/>
                <w:sz w:val="20"/>
                <w:szCs w:val="20"/>
                <w:lang w:val="en-US" w:eastAsia="zh-CN"/>
              </w:rPr>
              <w:t>550</w:t>
            </w:r>
            <w:r>
              <w:rPr>
                <w:rFonts w:hint="eastAsia" w:ascii="宋体" w:hAnsi="宋体" w:eastAsia="宋体" w:cs="宋体"/>
                <w:b w:val="0"/>
                <w:bCs w:val="0"/>
                <w:color w:val="auto"/>
                <w:sz w:val="20"/>
                <w:szCs w:val="20"/>
              </w:rPr>
              <w:t>cd/㎡</w:t>
            </w:r>
            <w:r>
              <w:rPr>
                <w:rFonts w:hint="eastAsia" w:ascii="宋体" w:hAnsi="宋体" w:eastAsia="宋体" w:cs="宋体"/>
                <w:b w:val="0"/>
                <w:bCs w:val="0"/>
                <w:color w:val="auto"/>
                <w:sz w:val="20"/>
                <w:szCs w:val="20"/>
                <w:lang w:eastAsia="zh-CN"/>
              </w:rPr>
              <w:t>；</w:t>
            </w:r>
            <w:r>
              <w:rPr>
                <w:rFonts w:hint="eastAsia" w:ascii="宋体" w:hAnsi="宋体" w:eastAsia="宋体" w:cs="宋体"/>
                <w:b w:val="0"/>
                <w:bCs w:val="0"/>
                <w:color w:val="auto"/>
                <w:sz w:val="20"/>
                <w:szCs w:val="20"/>
              </w:rPr>
              <w:t>亮度调节</w:t>
            </w:r>
            <w:r>
              <w:rPr>
                <w:rFonts w:hint="eastAsia" w:ascii="宋体" w:hAnsi="宋体" w:eastAsia="宋体" w:cs="宋体"/>
                <w:b w:val="0"/>
                <w:bCs w:val="0"/>
                <w:color w:val="auto"/>
                <w:sz w:val="20"/>
                <w:szCs w:val="20"/>
                <w:lang w:eastAsia="zh-CN"/>
              </w:rPr>
              <w:t>：</w:t>
            </w:r>
            <w:r>
              <w:rPr>
                <w:rFonts w:hint="eastAsia" w:ascii="宋体" w:hAnsi="宋体" w:eastAsia="宋体" w:cs="宋体"/>
                <w:b w:val="0"/>
                <w:bCs w:val="0"/>
                <w:color w:val="auto"/>
                <w:sz w:val="20"/>
                <w:szCs w:val="20"/>
              </w:rPr>
              <w:t>0-100%亮度可调，256级手动/自动调节，屏幕亮度具有随环境照度的变化任意调整功能</w:t>
            </w:r>
            <w:r>
              <w:rPr>
                <w:rFonts w:hint="eastAsia" w:ascii="宋体" w:hAnsi="宋体" w:eastAsia="宋体" w:cs="宋体"/>
                <w:b w:val="0"/>
                <w:bCs w:val="0"/>
                <w:color w:val="auto"/>
                <w:sz w:val="20"/>
                <w:szCs w:val="20"/>
                <w:lang w:eastAsia="zh-CN"/>
              </w:rPr>
              <w:t>；</w:t>
            </w:r>
            <w:r>
              <w:rPr>
                <w:rFonts w:hint="eastAsia" w:ascii="宋体" w:hAnsi="宋体" w:eastAsia="宋体" w:cs="宋体"/>
                <w:b w:val="0"/>
                <w:bCs w:val="0"/>
                <w:color w:val="auto"/>
                <w:sz w:val="20"/>
                <w:szCs w:val="20"/>
              </w:rPr>
              <w:t>亮度均匀性</w:t>
            </w:r>
            <w:r>
              <w:rPr>
                <w:rFonts w:hint="eastAsia" w:ascii="宋体" w:hAnsi="宋体" w:eastAsia="宋体" w:cs="宋体"/>
                <w:b w:val="0"/>
                <w:bCs w:val="0"/>
                <w:color w:val="auto"/>
                <w:sz w:val="20"/>
                <w:szCs w:val="20"/>
                <w:lang w:val="en-US" w:eastAsia="zh-CN"/>
              </w:rPr>
              <w:t>≥</w:t>
            </w:r>
            <w:r>
              <w:rPr>
                <w:rFonts w:hint="eastAsia" w:ascii="宋体" w:hAnsi="宋体" w:eastAsia="宋体" w:cs="宋体"/>
                <w:b w:val="0"/>
                <w:bCs w:val="0"/>
                <w:color w:val="auto"/>
                <w:sz w:val="20"/>
                <w:szCs w:val="20"/>
              </w:rPr>
              <w:t>99</w:t>
            </w:r>
            <w:r>
              <w:rPr>
                <w:rFonts w:hint="eastAsia" w:ascii="宋体" w:hAnsi="宋体" w:eastAsia="宋体" w:cs="宋体"/>
                <w:b w:val="0"/>
                <w:bCs w:val="0"/>
                <w:color w:val="auto"/>
                <w:sz w:val="20"/>
                <w:szCs w:val="20"/>
                <w:lang w:val="en-US" w:eastAsia="zh-CN"/>
              </w:rPr>
              <w:t>.5%；</w:t>
            </w:r>
            <w:r>
              <w:rPr>
                <w:rFonts w:hint="eastAsia" w:ascii="宋体" w:hAnsi="宋体" w:eastAsia="宋体" w:cs="宋体"/>
                <w:b w:val="0"/>
                <w:bCs w:val="0"/>
                <w:color w:val="auto"/>
                <w:sz w:val="20"/>
                <w:szCs w:val="20"/>
              </w:rPr>
              <w:t>对比度</w:t>
            </w:r>
            <w:r>
              <w:rPr>
                <w:rFonts w:hint="eastAsia" w:ascii="宋体" w:hAnsi="宋体" w:eastAsia="宋体" w:cs="宋体"/>
                <w:b w:val="0"/>
                <w:bCs w:val="0"/>
                <w:color w:val="auto"/>
                <w:sz w:val="20"/>
                <w:szCs w:val="20"/>
                <w:lang w:val="en-US" w:eastAsia="zh-CN"/>
              </w:rPr>
              <w:t>≥</w:t>
            </w:r>
            <w:r>
              <w:rPr>
                <w:rFonts w:hint="eastAsia" w:ascii="宋体" w:hAnsi="宋体" w:eastAsia="宋体" w:cs="宋体"/>
                <w:b w:val="0"/>
                <w:bCs w:val="0"/>
                <w:color w:val="auto"/>
                <w:sz w:val="20"/>
                <w:szCs w:val="20"/>
              </w:rPr>
              <w:t>1</w:t>
            </w:r>
            <w:r>
              <w:rPr>
                <w:rFonts w:hint="eastAsia" w:ascii="宋体" w:hAnsi="宋体" w:eastAsia="宋体" w:cs="宋体"/>
                <w:b w:val="0"/>
                <w:bCs w:val="0"/>
                <w:color w:val="auto"/>
                <w:sz w:val="20"/>
                <w:szCs w:val="20"/>
                <w:lang w:val="en-US" w:eastAsia="zh-CN"/>
              </w:rPr>
              <w:t>1000</w:t>
            </w:r>
            <w:r>
              <w:rPr>
                <w:rFonts w:hint="eastAsia" w:ascii="宋体" w:hAnsi="宋体" w:eastAsia="宋体" w:cs="宋体"/>
                <w:b w:val="0"/>
                <w:bCs w:val="0"/>
                <w:color w:val="auto"/>
                <w:sz w:val="20"/>
                <w:szCs w:val="20"/>
              </w:rPr>
              <w:t>：1</w:t>
            </w:r>
            <w:r>
              <w:rPr>
                <w:rFonts w:hint="eastAsia" w:ascii="宋体" w:hAnsi="宋体" w:eastAsia="宋体" w:cs="宋体"/>
                <w:b w:val="0"/>
                <w:bCs w:val="0"/>
                <w:color w:val="auto"/>
                <w:sz w:val="20"/>
                <w:szCs w:val="20"/>
                <w:lang w:eastAsia="zh-CN"/>
              </w:rPr>
              <w:t>；</w:t>
            </w:r>
            <w:r>
              <w:rPr>
                <w:rFonts w:hint="eastAsia" w:ascii="宋体" w:hAnsi="宋体" w:eastAsia="宋体" w:cs="宋体"/>
                <w:b w:val="0"/>
                <w:bCs w:val="0"/>
                <w:color w:val="auto"/>
                <w:sz w:val="20"/>
                <w:szCs w:val="20"/>
              </w:rPr>
              <w:t>反光率</w:t>
            </w:r>
            <w:r>
              <w:rPr>
                <w:rFonts w:hint="eastAsia" w:ascii="宋体" w:hAnsi="宋体" w:eastAsia="宋体" w:cs="宋体"/>
                <w:b w:val="0"/>
                <w:bCs w:val="0"/>
                <w:color w:val="auto"/>
                <w:sz w:val="20"/>
                <w:szCs w:val="20"/>
                <w:lang w:eastAsia="zh-CN"/>
              </w:rPr>
              <w:t>：≤1%</w:t>
            </w:r>
          </w:p>
          <w:p w14:paraId="7AB01835">
            <w:pPr>
              <w:widowControl w:val="0"/>
              <w:ind w:left="0" w:leftChars="0" w:firstLine="0" w:firstLineChars="0"/>
              <w:jc w:val="both"/>
              <w:rPr>
                <w:rFonts w:hint="eastAsia" w:ascii="Calibri" w:hAnsi="Calibri" w:eastAsia="宋体" w:cs="Times New Roman"/>
                <w:b/>
                <w:bCs/>
                <w:kern w:val="2"/>
                <w:sz w:val="20"/>
                <w:szCs w:val="20"/>
                <w:lang w:val="en-US" w:eastAsia="zh-CN" w:bidi="ar-SA"/>
              </w:rPr>
            </w:pPr>
            <w:r>
              <w:rPr>
                <w:rFonts w:hint="eastAsia" w:ascii="Calibri" w:hAnsi="Calibri" w:eastAsia="宋体" w:cs="Times New Roman"/>
                <w:b/>
                <w:bCs/>
                <w:kern w:val="2"/>
                <w:sz w:val="20"/>
                <w:szCs w:val="20"/>
                <w:lang w:val="en-US" w:eastAsia="zh-CN" w:bidi="ar-SA"/>
              </w:rPr>
              <w:t>二、控制卡</w:t>
            </w:r>
          </w:p>
          <w:p w14:paraId="0638E149">
            <w:pPr>
              <w:widowControl w:val="0"/>
              <w:ind w:left="0" w:leftChars="0" w:firstLine="0" w:firstLineChars="0"/>
              <w:jc w:val="both"/>
              <w:rPr>
                <w:rFonts w:hint="default" w:ascii="Calibri" w:hAnsi="Calibri" w:eastAsia="宋体" w:cs="Times New Roman"/>
                <w:kern w:val="2"/>
                <w:sz w:val="20"/>
                <w:szCs w:val="20"/>
                <w:lang w:val="en-US" w:eastAsia="zh-CN" w:bidi="ar-SA"/>
              </w:rPr>
            </w:pPr>
            <w:r>
              <w:rPr>
                <w:rFonts w:hint="eastAsia" w:ascii="Calibri" w:hAnsi="Calibri" w:eastAsia="宋体" w:cs="Times New Roman"/>
                <w:kern w:val="2"/>
                <w:sz w:val="20"/>
                <w:szCs w:val="20"/>
                <w:lang w:val="en-US" w:eastAsia="zh-CN" w:bidi="ar-SA"/>
              </w:rPr>
              <w:t>1、</w:t>
            </w:r>
            <w:r>
              <w:rPr>
                <w:rFonts w:hint="default" w:ascii="Calibri" w:hAnsi="Calibri" w:eastAsia="宋体" w:cs="Times New Roman"/>
                <w:kern w:val="2"/>
                <w:sz w:val="20"/>
                <w:szCs w:val="20"/>
                <w:lang w:val="en-US" w:eastAsia="zh-CN" w:bidi="ar-SA"/>
              </w:rPr>
              <w:t>采用12路HUB75接口，输出信号至LED模组</w:t>
            </w:r>
          </w:p>
          <w:p w14:paraId="551DA413">
            <w:pPr>
              <w:widowControl w:val="0"/>
              <w:ind w:left="0" w:leftChars="0" w:firstLine="0" w:firstLineChars="0"/>
              <w:jc w:val="both"/>
              <w:rPr>
                <w:rFonts w:hint="default" w:ascii="Calibri" w:hAnsi="Calibri" w:eastAsia="宋体" w:cs="Times New Roman"/>
                <w:kern w:val="2"/>
                <w:sz w:val="20"/>
                <w:szCs w:val="20"/>
                <w:lang w:val="en-US" w:eastAsia="zh-CN" w:bidi="ar-SA"/>
              </w:rPr>
            </w:pPr>
            <w:r>
              <w:rPr>
                <w:rFonts w:hint="default" w:ascii="Calibri" w:hAnsi="Calibri" w:eastAsia="宋体" w:cs="Times New Roman"/>
                <w:kern w:val="2"/>
                <w:sz w:val="20"/>
                <w:szCs w:val="20"/>
                <w:lang w:val="en-US" w:eastAsia="zh-CN" w:bidi="ar-SA"/>
              </w:rPr>
              <w:t>2</w:t>
            </w:r>
            <w:r>
              <w:rPr>
                <w:rFonts w:hint="eastAsia" w:ascii="Calibri" w:hAnsi="Calibri" w:eastAsia="宋体" w:cs="Times New Roman"/>
                <w:kern w:val="2"/>
                <w:sz w:val="20"/>
                <w:szCs w:val="20"/>
                <w:lang w:val="en-US" w:eastAsia="zh-CN" w:bidi="ar-SA"/>
              </w:rPr>
              <w:t>、</w:t>
            </w:r>
            <w:r>
              <w:rPr>
                <w:rFonts w:hint="default" w:ascii="Calibri" w:hAnsi="Calibri" w:eastAsia="宋体" w:cs="Times New Roman"/>
                <w:kern w:val="2"/>
                <w:sz w:val="20"/>
                <w:szCs w:val="20"/>
                <w:lang w:val="en-US" w:eastAsia="zh-CN" w:bidi="ar-SA"/>
              </w:rPr>
              <w:t>支持单卡最大带载192×1024（不同应用或有差异）</w:t>
            </w:r>
          </w:p>
          <w:p w14:paraId="303A2B50">
            <w:pPr>
              <w:widowControl w:val="0"/>
              <w:ind w:left="0" w:leftChars="0" w:firstLine="0" w:firstLineChars="0"/>
              <w:jc w:val="both"/>
              <w:rPr>
                <w:rFonts w:hint="default" w:ascii="Calibri" w:hAnsi="Calibri" w:eastAsia="宋体" w:cs="Times New Roman"/>
                <w:kern w:val="2"/>
                <w:sz w:val="20"/>
                <w:szCs w:val="20"/>
                <w:lang w:val="en-US" w:eastAsia="zh-CN" w:bidi="ar-SA"/>
              </w:rPr>
            </w:pPr>
            <w:r>
              <w:rPr>
                <w:rFonts w:hint="eastAsia" w:ascii="Calibri" w:hAnsi="Calibri" w:eastAsia="宋体" w:cs="Times New Roman"/>
                <w:kern w:val="2"/>
                <w:sz w:val="20"/>
                <w:szCs w:val="20"/>
                <w:lang w:val="en-US" w:eastAsia="zh-CN" w:bidi="ar-SA"/>
              </w:rPr>
              <w:t>3、</w:t>
            </w:r>
            <w:r>
              <w:rPr>
                <w:rFonts w:hint="default" w:ascii="Calibri" w:hAnsi="Calibri" w:eastAsia="宋体" w:cs="Times New Roman"/>
                <w:kern w:val="2"/>
                <w:sz w:val="20"/>
                <w:szCs w:val="20"/>
                <w:lang w:val="en-US" w:eastAsia="zh-CN" w:bidi="ar-SA"/>
              </w:rPr>
              <w:t>支持智能调节屏幕亮度和对比度，降低暗处亮度以节能，增强明亮处细节并提升对比度，优化显示效果的同时减少能耗</w:t>
            </w:r>
          </w:p>
          <w:p w14:paraId="691B71E3">
            <w:pPr>
              <w:widowControl w:val="0"/>
              <w:ind w:left="0" w:leftChars="0" w:firstLine="0" w:firstLineChars="0"/>
              <w:jc w:val="both"/>
              <w:rPr>
                <w:rFonts w:hint="eastAsia" w:ascii="Calibri" w:hAnsi="Calibri" w:eastAsia="宋体" w:cs="Times New Roman"/>
                <w:b/>
                <w:bCs/>
                <w:kern w:val="2"/>
                <w:sz w:val="20"/>
                <w:szCs w:val="20"/>
                <w:lang w:val="en-US" w:eastAsia="zh-CN" w:bidi="ar-SA"/>
              </w:rPr>
            </w:pPr>
            <w:r>
              <w:rPr>
                <w:rFonts w:hint="eastAsia" w:ascii="Calibri" w:hAnsi="Calibri" w:eastAsia="宋体" w:cs="Times New Roman"/>
                <w:b/>
                <w:bCs/>
                <w:kern w:val="2"/>
                <w:sz w:val="20"/>
                <w:szCs w:val="20"/>
                <w:lang w:val="en-US" w:eastAsia="zh-CN" w:bidi="ar-SA"/>
              </w:rPr>
              <w:t>三、视频处理器</w:t>
            </w:r>
          </w:p>
          <w:p w14:paraId="422C8E5A">
            <w:pPr>
              <w:widowControl w:val="0"/>
              <w:ind w:left="0" w:leftChars="0" w:firstLine="0" w:firstLineChars="0"/>
              <w:jc w:val="both"/>
              <w:rPr>
                <w:rFonts w:hint="default" w:ascii="Calibri" w:hAnsi="Calibri" w:eastAsia="宋体" w:cs="Times New Roman"/>
                <w:kern w:val="2"/>
                <w:sz w:val="20"/>
                <w:szCs w:val="20"/>
                <w:lang w:val="en-US" w:eastAsia="zh-CN" w:bidi="ar-SA"/>
              </w:rPr>
            </w:pPr>
            <w:r>
              <w:rPr>
                <w:rFonts w:hint="default" w:ascii="Calibri" w:hAnsi="Calibri" w:eastAsia="宋体" w:cs="Times New Roman"/>
                <w:kern w:val="2"/>
                <w:sz w:val="20"/>
                <w:szCs w:val="20"/>
                <w:lang w:val="en-US" w:eastAsia="zh-CN" w:bidi="ar-SA"/>
              </w:rPr>
              <w:t>1</w:t>
            </w:r>
            <w:r>
              <w:rPr>
                <w:rFonts w:hint="eastAsia" w:ascii="Calibri" w:hAnsi="Calibri" w:eastAsia="宋体" w:cs="Times New Roman"/>
                <w:kern w:val="2"/>
                <w:sz w:val="20"/>
                <w:szCs w:val="20"/>
                <w:lang w:val="en-US" w:eastAsia="zh-CN" w:bidi="ar-SA"/>
              </w:rPr>
              <w:t>、</w:t>
            </w:r>
            <w:r>
              <w:rPr>
                <w:rFonts w:hint="default" w:ascii="Calibri" w:hAnsi="Calibri" w:eastAsia="宋体" w:cs="Times New Roman"/>
                <w:kern w:val="2"/>
                <w:sz w:val="20"/>
                <w:szCs w:val="20"/>
                <w:lang w:val="en-US" w:eastAsia="zh-CN" w:bidi="ar-SA"/>
              </w:rPr>
              <w:t>采用1U标准机箱，配置≥6路千兆网口，单路网口≥655360像素点，输出连接LED屏幕；</w:t>
            </w:r>
          </w:p>
          <w:p w14:paraId="632011C9">
            <w:pPr>
              <w:widowControl w:val="0"/>
              <w:ind w:left="0" w:leftChars="0" w:firstLine="0" w:firstLineChars="0"/>
              <w:jc w:val="both"/>
              <w:rPr>
                <w:rFonts w:hint="default" w:ascii="Calibri" w:hAnsi="Calibri" w:eastAsia="宋体" w:cs="Times New Roman"/>
                <w:kern w:val="2"/>
                <w:sz w:val="20"/>
                <w:szCs w:val="20"/>
                <w:lang w:val="en-US" w:eastAsia="zh-CN" w:bidi="ar-SA"/>
              </w:rPr>
            </w:pPr>
            <w:r>
              <w:rPr>
                <w:rFonts w:hint="default" w:ascii="Calibri" w:hAnsi="Calibri" w:eastAsia="宋体" w:cs="Times New Roman"/>
                <w:kern w:val="2"/>
                <w:sz w:val="20"/>
                <w:szCs w:val="20"/>
                <w:lang w:val="en-US" w:eastAsia="zh-CN" w:bidi="ar-SA"/>
              </w:rPr>
              <w:t>2</w:t>
            </w:r>
            <w:r>
              <w:rPr>
                <w:rFonts w:hint="eastAsia" w:ascii="Calibri" w:hAnsi="Calibri" w:eastAsia="宋体" w:cs="Times New Roman"/>
                <w:kern w:val="2"/>
                <w:sz w:val="20"/>
                <w:szCs w:val="20"/>
                <w:lang w:val="en-US" w:eastAsia="zh-CN" w:bidi="ar-SA"/>
              </w:rPr>
              <w:t>、</w:t>
            </w:r>
            <w:r>
              <w:rPr>
                <w:rFonts w:hint="default" w:ascii="Calibri" w:hAnsi="Calibri" w:eastAsia="宋体" w:cs="Times New Roman"/>
                <w:kern w:val="2"/>
                <w:sz w:val="20"/>
                <w:szCs w:val="20"/>
                <w:lang w:val="en-US" w:eastAsia="zh-CN" w:bidi="ar-SA"/>
              </w:rPr>
              <w:t>支持单机最大带载390万像素点，最宽8192或最高4096像素；支持最大输入分辨率1920×1200@60Hz；</w:t>
            </w:r>
          </w:p>
          <w:p w14:paraId="05B6BEDA">
            <w:pPr>
              <w:widowControl w:val="0"/>
              <w:ind w:left="0" w:leftChars="0" w:firstLine="0" w:firstLineChars="0"/>
              <w:jc w:val="both"/>
              <w:rPr>
                <w:rFonts w:hint="default" w:ascii="Calibri" w:hAnsi="Calibri" w:eastAsia="宋体" w:cs="Times New Roman"/>
                <w:kern w:val="2"/>
                <w:sz w:val="20"/>
                <w:szCs w:val="20"/>
                <w:lang w:val="en-US" w:eastAsia="zh-CN" w:bidi="ar-SA"/>
              </w:rPr>
            </w:pPr>
            <w:r>
              <w:rPr>
                <w:rFonts w:hint="default" w:ascii="Calibri" w:hAnsi="Calibri" w:eastAsia="宋体" w:cs="Times New Roman"/>
                <w:kern w:val="2"/>
                <w:sz w:val="20"/>
                <w:szCs w:val="20"/>
                <w:lang w:val="en-US" w:eastAsia="zh-CN" w:bidi="ar-SA"/>
              </w:rPr>
              <w:t>3</w:t>
            </w:r>
            <w:r>
              <w:rPr>
                <w:rFonts w:hint="eastAsia" w:ascii="Calibri" w:hAnsi="Calibri" w:eastAsia="宋体" w:cs="Times New Roman"/>
                <w:kern w:val="2"/>
                <w:sz w:val="20"/>
                <w:szCs w:val="20"/>
                <w:lang w:val="en-US" w:eastAsia="zh-CN" w:bidi="ar-SA"/>
              </w:rPr>
              <w:t>、</w:t>
            </w:r>
            <w:r>
              <w:rPr>
                <w:rFonts w:hint="default" w:ascii="Calibri" w:hAnsi="Calibri" w:eastAsia="宋体" w:cs="Times New Roman"/>
                <w:kern w:val="2"/>
                <w:sz w:val="20"/>
                <w:szCs w:val="20"/>
                <w:lang w:val="en-US" w:eastAsia="zh-CN" w:bidi="ar-SA"/>
              </w:rPr>
              <w:t>支持≥1路HDMI1.4、≥2路DVI、≥1路SDI视频信号输入；</w:t>
            </w:r>
          </w:p>
          <w:p w14:paraId="10F4E926">
            <w:pPr>
              <w:widowControl w:val="0"/>
              <w:ind w:left="0" w:leftChars="0" w:firstLine="0" w:firstLineChars="0"/>
              <w:jc w:val="both"/>
              <w:rPr>
                <w:rFonts w:hint="default" w:ascii="Calibri" w:hAnsi="Calibri" w:eastAsia="宋体" w:cs="Times New Roman"/>
                <w:kern w:val="2"/>
                <w:sz w:val="20"/>
                <w:szCs w:val="20"/>
                <w:lang w:val="en-US" w:eastAsia="zh-CN" w:bidi="ar-SA"/>
              </w:rPr>
            </w:pPr>
            <w:r>
              <w:rPr>
                <w:rFonts w:hint="default" w:ascii="Calibri" w:hAnsi="Calibri" w:eastAsia="宋体" w:cs="Times New Roman"/>
                <w:kern w:val="2"/>
                <w:sz w:val="20"/>
                <w:szCs w:val="20"/>
                <w:lang w:val="en-US" w:eastAsia="zh-CN" w:bidi="ar-SA"/>
              </w:rPr>
              <w:t>4</w:t>
            </w:r>
            <w:r>
              <w:rPr>
                <w:rFonts w:hint="eastAsia" w:ascii="Calibri" w:hAnsi="Calibri" w:eastAsia="宋体" w:cs="Times New Roman"/>
                <w:kern w:val="2"/>
                <w:sz w:val="20"/>
                <w:szCs w:val="20"/>
                <w:lang w:val="en-US" w:eastAsia="zh-CN" w:bidi="ar-SA"/>
              </w:rPr>
              <w:t>、</w:t>
            </w:r>
            <w:r>
              <w:rPr>
                <w:rFonts w:hint="default" w:ascii="Calibri" w:hAnsi="Calibri" w:eastAsia="宋体" w:cs="Times New Roman"/>
                <w:kern w:val="2"/>
                <w:sz w:val="20"/>
                <w:szCs w:val="20"/>
                <w:lang w:val="en-US" w:eastAsia="zh-CN" w:bidi="ar-SA"/>
              </w:rPr>
              <w:t>支持≥3画面显示，画面大小和位置可自由调节；支持视频信号任意裁剪、切换、缩放；支持≥16个场景的保存和调用；</w:t>
            </w:r>
          </w:p>
          <w:p w14:paraId="73932BB5">
            <w:pPr>
              <w:widowControl w:val="0"/>
              <w:ind w:left="0" w:leftChars="0" w:firstLine="0" w:firstLineChars="0"/>
              <w:jc w:val="both"/>
              <w:rPr>
                <w:rFonts w:hint="default" w:ascii="Calibri" w:hAnsi="Calibri" w:eastAsia="宋体" w:cs="Times New Roman"/>
                <w:kern w:val="2"/>
                <w:sz w:val="20"/>
                <w:szCs w:val="20"/>
                <w:lang w:val="en-US" w:eastAsia="zh-CN" w:bidi="ar-SA"/>
              </w:rPr>
            </w:pPr>
            <w:r>
              <w:rPr>
                <w:rFonts w:hint="eastAsia" w:ascii="Calibri" w:hAnsi="Calibri" w:eastAsia="宋体" w:cs="Times New Roman"/>
                <w:kern w:val="2"/>
                <w:sz w:val="20"/>
                <w:szCs w:val="20"/>
                <w:lang w:val="en-US" w:eastAsia="zh-CN" w:bidi="ar-SA"/>
              </w:rPr>
              <w:t>5、</w:t>
            </w:r>
            <w:r>
              <w:rPr>
                <w:rFonts w:hint="default" w:ascii="Calibri" w:hAnsi="Calibri" w:eastAsia="宋体" w:cs="Times New Roman"/>
                <w:kern w:val="2"/>
                <w:sz w:val="20"/>
                <w:szCs w:val="20"/>
                <w:lang w:val="en-US" w:eastAsia="zh-CN" w:bidi="ar-SA"/>
              </w:rPr>
              <w:t>具有帧率同步功能</w:t>
            </w:r>
          </w:p>
          <w:p w14:paraId="4068EC44">
            <w:pPr>
              <w:widowControl w:val="0"/>
              <w:ind w:left="0" w:leftChars="0" w:firstLine="0" w:firstLineChars="0"/>
              <w:jc w:val="both"/>
              <w:rPr>
                <w:rFonts w:hint="default" w:ascii="Calibri" w:hAnsi="Calibri" w:eastAsia="宋体" w:cs="Times New Roman"/>
                <w:kern w:val="2"/>
                <w:sz w:val="20"/>
                <w:szCs w:val="20"/>
                <w:lang w:val="en-US" w:eastAsia="zh-CN" w:bidi="ar-SA"/>
              </w:rPr>
            </w:pPr>
            <w:r>
              <w:rPr>
                <w:rFonts w:hint="eastAsia" w:ascii="Calibri" w:hAnsi="Calibri" w:eastAsia="宋体" w:cs="Times New Roman"/>
                <w:kern w:val="2"/>
                <w:sz w:val="20"/>
                <w:szCs w:val="20"/>
                <w:lang w:val="en-US" w:eastAsia="zh-CN" w:bidi="ar-SA"/>
              </w:rPr>
              <w:t>6、</w:t>
            </w:r>
            <w:r>
              <w:rPr>
                <w:rFonts w:hint="default" w:ascii="Calibri" w:hAnsi="Calibri" w:eastAsia="宋体" w:cs="Times New Roman"/>
                <w:kern w:val="2"/>
                <w:sz w:val="20"/>
                <w:szCs w:val="20"/>
                <w:lang w:val="en-US" w:eastAsia="zh-CN" w:bidi="ar-SA"/>
              </w:rPr>
              <w:t>要求所投视频发送器与LED显示屏为同一品牌。</w:t>
            </w:r>
          </w:p>
          <w:p w14:paraId="573A31E7">
            <w:pPr>
              <w:widowControl w:val="0"/>
              <w:ind w:left="0" w:leftChars="0" w:firstLine="0" w:firstLineChars="0"/>
              <w:jc w:val="both"/>
              <w:rPr>
                <w:rFonts w:hint="eastAsia" w:ascii="Calibri" w:hAnsi="Calibri" w:eastAsia="宋体" w:cs="Times New Roman"/>
                <w:kern w:val="2"/>
                <w:sz w:val="20"/>
                <w:szCs w:val="20"/>
                <w:lang w:val="en-US" w:eastAsia="zh-CN" w:bidi="ar-SA"/>
              </w:rPr>
            </w:pPr>
            <w:r>
              <w:rPr>
                <w:rFonts w:hint="eastAsia" w:ascii="Calibri" w:hAnsi="Calibri" w:eastAsia="宋体" w:cs="Times New Roman"/>
                <w:b/>
                <w:bCs/>
                <w:kern w:val="2"/>
                <w:sz w:val="20"/>
                <w:szCs w:val="20"/>
                <w:lang w:val="en-US" w:eastAsia="zh-CN" w:bidi="ar-SA"/>
              </w:rPr>
              <w:t>四、配电柜</w:t>
            </w:r>
          </w:p>
          <w:p w14:paraId="5772A589">
            <w:pPr>
              <w:widowControl w:val="0"/>
              <w:ind w:left="0" w:leftChars="0" w:firstLine="0" w:firstLineChars="0"/>
              <w:jc w:val="both"/>
              <w:rPr>
                <w:rFonts w:hint="default" w:ascii="Calibri" w:hAnsi="Calibri" w:eastAsia="宋体" w:cs="Times New Roman"/>
                <w:kern w:val="2"/>
                <w:sz w:val="20"/>
                <w:szCs w:val="20"/>
                <w:lang w:val="en-US" w:eastAsia="zh-CN" w:bidi="ar-SA"/>
              </w:rPr>
            </w:pPr>
            <w:r>
              <w:rPr>
                <w:rFonts w:hint="eastAsia" w:ascii="Calibri" w:hAnsi="Calibri" w:eastAsia="宋体" w:cs="Times New Roman"/>
                <w:kern w:val="2"/>
                <w:sz w:val="20"/>
                <w:szCs w:val="20"/>
                <w:lang w:val="en-US" w:eastAsia="zh-CN" w:bidi="ar-SA"/>
              </w:rPr>
              <w:t>1、</w:t>
            </w:r>
            <w:r>
              <w:rPr>
                <w:rFonts w:hint="default" w:ascii="Calibri" w:hAnsi="Calibri" w:eastAsia="宋体" w:cs="Times New Roman"/>
                <w:kern w:val="2"/>
                <w:sz w:val="20"/>
                <w:szCs w:val="20"/>
                <w:lang w:val="en-US" w:eastAsia="zh-CN" w:bidi="ar-SA"/>
              </w:rPr>
              <w:t>输入电压：380V，输出电压：220V，额定功率：</w:t>
            </w:r>
            <w:r>
              <w:rPr>
                <w:rFonts w:hint="eastAsia" w:ascii="Calibri" w:hAnsi="Calibri" w:eastAsia="宋体" w:cs="Times New Roman"/>
                <w:kern w:val="2"/>
                <w:sz w:val="20"/>
                <w:szCs w:val="20"/>
                <w:lang w:val="en-US" w:eastAsia="zh-CN" w:bidi="ar-SA"/>
              </w:rPr>
              <w:t>15</w:t>
            </w:r>
            <w:r>
              <w:rPr>
                <w:rFonts w:hint="default" w:ascii="Calibri" w:hAnsi="Calibri" w:eastAsia="宋体" w:cs="Times New Roman"/>
                <w:kern w:val="2"/>
                <w:sz w:val="20"/>
                <w:szCs w:val="20"/>
                <w:lang w:val="en-US" w:eastAsia="zh-CN" w:bidi="ar-SA"/>
              </w:rPr>
              <w:t>KW，</w:t>
            </w:r>
            <w:r>
              <w:rPr>
                <w:rFonts w:hint="eastAsia" w:ascii="Calibri" w:hAnsi="Calibri" w:eastAsia="宋体" w:cs="Times New Roman"/>
                <w:kern w:val="2"/>
                <w:sz w:val="20"/>
                <w:szCs w:val="20"/>
                <w:lang w:val="en-US" w:eastAsia="zh-CN" w:bidi="ar-SA"/>
              </w:rPr>
              <w:t>2.</w:t>
            </w:r>
            <w:r>
              <w:rPr>
                <w:rFonts w:hint="default" w:ascii="Calibri" w:hAnsi="Calibri" w:eastAsia="宋体" w:cs="Times New Roman"/>
                <w:kern w:val="2"/>
                <w:sz w:val="20"/>
                <w:szCs w:val="20"/>
                <w:lang w:val="en-US" w:eastAsia="zh-CN" w:bidi="ar-SA"/>
              </w:rPr>
              <w:t>输出回路：3 个单相回路（AC220V）</w:t>
            </w:r>
          </w:p>
          <w:p w14:paraId="64A3E0D0">
            <w:pPr>
              <w:widowControl w:val="0"/>
              <w:ind w:left="0" w:leftChars="0" w:firstLine="0" w:firstLineChars="0"/>
              <w:jc w:val="both"/>
              <w:rPr>
                <w:rFonts w:hint="default" w:ascii="Calibri" w:hAnsi="Calibri" w:eastAsia="宋体" w:cs="Times New Roman"/>
                <w:kern w:val="2"/>
                <w:sz w:val="20"/>
                <w:szCs w:val="20"/>
                <w:lang w:val="en-US" w:eastAsia="zh-CN" w:bidi="ar-SA"/>
              </w:rPr>
            </w:pPr>
            <w:r>
              <w:rPr>
                <w:rFonts w:hint="eastAsia" w:ascii="Calibri" w:hAnsi="Calibri" w:eastAsia="宋体" w:cs="Times New Roman"/>
                <w:kern w:val="2"/>
                <w:sz w:val="20"/>
                <w:szCs w:val="20"/>
                <w:lang w:val="en-US" w:eastAsia="zh-CN" w:bidi="ar-SA"/>
              </w:rPr>
              <w:t>2、</w:t>
            </w:r>
            <w:r>
              <w:rPr>
                <w:rFonts w:hint="default" w:ascii="Calibri" w:hAnsi="Calibri" w:eastAsia="宋体" w:cs="Times New Roman"/>
                <w:kern w:val="2"/>
                <w:sz w:val="20"/>
                <w:szCs w:val="20"/>
                <w:lang w:val="en-US" w:eastAsia="zh-CN" w:bidi="ar-SA"/>
              </w:rPr>
              <w:t>配电箱，采用三相五线三相五线 220V50Hz；</w:t>
            </w:r>
          </w:p>
          <w:p w14:paraId="37654B15">
            <w:pPr>
              <w:widowControl w:val="0"/>
              <w:ind w:left="0" w:leftChars="0" w:firstLine="0" w:firstLineChars="0"/>
              <w:jc w:val="both"/>
              <w:rPr>
                <w:rFonts w:hint="default" w:ascii="Calibri" w:hAnsi="Calibri" w:eastAsia="宋体" w:cs="Times New Roman"/>
                <w:b/>
                <w:bCs/>
                <w:kern w:val="2"/>
                <w:sz w:val="20"/>
                <w:szCs w:val="20"/>
                <w:lang w:val="en-US" w:eastAsia="zh-CN" w:bidi="ar-SA"/>
              </w:rPr>
            </w:pPr>
            <w:r>
              <w:rPr>
                <w:rFonts w:hint="eastAsia" w:ascii="Calibri" w:hAnsi="Calibri" w:eastAsia="宋体" w:cs="Times New Roman"/>
                <w:b/>
                <w:bCs/>
                <w:kern w:val="2"/>
                <w:sz w:val="20"/>
                <w:szCs w:val="20"/>
                <w:lang w:val="en-US" w:eastAsia="zh-CN" w:bidi="ar-SA"/>
              </w:rPr>
              <w:t>五、</w:t>
            </w:r>
            <w:r>
              <w:rPr>
                <w:rFonts w:hint="default" w:ascii="Calibri" w:hAnsi="Calibri" w:eastAsia="宋体" w:cs="Times New Roman"/>
                <w:b/>
                <w:bCs/>
                <w:kern w:val="2"/>
                <w:sz w:val="20"/>
                <w:szCs w:val="20"/>
                <w:lang w:val="en-US" w:eastAsia="zh-CN" w:bidi="ar-SA"/>
              </w:rPr>
              <w:t>配套钢结构及包边</w:t>
            </w:r>
          </w:p>
          <w:p w14:paraId="1DE27EC3">
            <w:pPr>
              <w:widowControl w:val="0"/>
              <w:ind w:left="0" w:leftChars="0" w:firstLine="0" w:firstLineChars="0"/>
              <w:jc w:val="both"/>
              <w:rPr>
                <w:rFonts w:hint="default" w:ascii="Calibri" w:hAnsi="Calibri" w:eastAsia="宋体" w:cs="Times New Roman"/>
                <w:kern w:val="2"/>
                <w:sz w:val="20"/>
                <w:szCs w:val="20"/>
                <w:lang w:val="en-US" w:eastAsia="zh-CN" w:bidi="ar-SA"/>
              </w:rPr>
            </w:pPr>
            <w:r>
              <w:rPr>
                <w:rFonts w:hint="default" w:ascii="Calibri" w:hAnsi="Calibri" w:eastAsia="宋体" w:cs="Times New Roman"/>
                <w:kern w:val="2"/>
                <w:sz w:val="20"/>
                <w:szCs w:val="20"/>
                <w:lang w:val="en-US" w:eastAsia="zh-CN" w:bidi="ar-SA"/>
              </w:rPr>
              <w:t>防氧化处理，包边，依据现场定制，要求结构稳固</w:t>
            </w:r>
          </w:p>
          <w:p w14:paraId="720CD7E0">
            <w:pPr>
              <w:widowControl w:val="0"/>
              <w:numPr>
                <w:ilvl w:val="0"/>
                <w:numId w:val="4"/>
              </w:numPr>
              <w:ind w:left="0" w:leftChars="0" w:firstLine="0" w:firstLineChars="0"/>
              <w:jc w:val="both"/>
              <w:rPr>
                <w:rFonts w:hint="eastAsia" w:ascii="Calibri" w:hAnsi="Calibri" w:eastAsia="宋体" w:cs="Times New Roman"/>
                <w:b/>
                <w:bCs/>
                <w:kern w:val="2"/>
                <w:sz w:val="20"/>
                <w:szCs w:val="20"/>
                <w:lang w:val="en-US" w:eastAsia="zh-CN" w:bidi="ar-SA"/>
              </w:rPr>
            </w:pPr>
            <w:r>
              <w:rPr>
                <w:rFonts w:hint="eastAsia" w:ascii="Calibri" w:hAnsi="Calibri" w:eastAsia="宋体" w:cs="Times New Roman"/>
                <w:b/>
                <w:bCs/>
                <w:kern w:val="2"/>
                <w:sz w:val="20"/>
                <w:szCs w:val="20"/>
                <w:lang w:val="en-US" w:eastAsia="zh-CN" w:bidi="ar-SA"/>
              </w:rPr>
              <w:t>安装调试</w:t>
            </w:r>
          </w:p>
          <w:p w14:paraId="6A26EDD9">
            <w:pPr>
              <w:keepNext w:val="0"/>
              <w:keepLines w:val="0"/>
              <w:widowControl/>
              <w:suppressLineNumbers w:val="0"/>
              <w:jc w:val="left"/>
              <w:rPr>
                <w:rFonts w:ascii="Calibri" w:hAnsi="Calibri" w:eastAsia="宋体" w:cs="Times New Roman"/>
                <w:sz w:val="20"/>
                <w:szCs w:val="20"/>
              </w:rPr>
            </w:pPr>
            <w:r>
              <w:rPr>
                <w:rFonts w:hint="eastAsia" w:ascii="宋体" w:hAnsi="宋体" w:eastAsia="宋体" w:cs="宋体"/>
                <w:color w:val="000000"/>
                <w:kern w:val="0"/>
                <w:sz w:val="20"/>
                <w:szCs w:val="20"/>
                <w:lang w:val="en-US" w:eastAsia="zh-CN" w:bidi="ar"/>
              </w:rPr>
              <w:t>工程师现场调试、指导使用，运输管理等</w:t>
            </w:r>
          </w:p>
          <w:p w14:paraId="2687ABE9">
            <w:pPr>
              <w:widowControl w:val="0"/>
              <w:numPr>
                <w:ilvl w:val="0"/>
                <w:numId w:val="4"/>
              </w:numPr>
              <w:ind w:left="0" w:leftChars="0" w:firstLine="0" w:firstLineChars="0"/>
              <w:jc w:val="both"/>
              <w:rPr>
                <w:rFonts w:hint="eastAsia" w:ascii="Calibri" w:hAnsi="Calibri" w:eastAsia="宋体" w:cs="Times New Roman"/>
                <w:b/>
                <w:bCs/>
                <w:kern w:val="2"/>
                <w:sz w:val="20"/>
                <w:szCs w:val="20"/>
                <w:lang w:val="en-US" w:eastAsia="zh-CN" w:bidi="ar-SA"/>
              </w:rPr>
            </w:pPr>
            <w:r>
              <w:rPr>
                <w:rFonts w:hint="eastAsia" w:ascii="Calibri" w:hAnsi="Calibri" w:eastAsia="宋体" w:cs="Times New Roman"/>
                <w:b/>
                <w:bCs/>
                <w:kern w:val="2"/>
                <w:sz w:val="20"/>
                <w:szCs w:val="20"/>
                <w:lang w:val="en-US" w:eastAsia="zh-CN" w:bidi="ar-SA"/>
              </w:rPr>
              <w:t>备用板材</w:t>
            </w:r>
          </w:p>
          <w:p w14:paraId="13FB2735">
            <w:pPr>
              <w:keepNext w:val="0"/>
              <w:keepLines w:val="0"/>
              <w:widowControl/>
              <w:suppressLineNumbers w:val="0"/>
              <w:jc w:val="left"/>
              <w:rPr>
                <w:rFonts w:hint="default" w:ascii="Calibri" w:hAnsi="Calibri" w:eastAsia="宋体" w:cs="Times New Roman"/>
                <w:sz w:val="20"/>
                <w:szCs w:val="20"/>
                <w:lang w:val="en-US"/>
              </w:rPr>
            </w:pPr>
            <w:r>
              <w:rPr>
                <w:rFonts w:hint="eastAsia" w:ascii="宋体" w:hAnsi="宋体" w:eastAsia="宋体" w:cs="宋体"/>
                <w:color w:val="000000"/>
                <w:kern w:val="0"/>
                <w:sz w:val="20"/>
                <w:szCs w:val="20"/>
                <w:lang w:val="en-US" w:eastAsia="zh-CN" w:bidi="ar"/>
              </w:rPr>
              <w:t>每套显示屏免费提供同批次模组2 张和屏体内配套线材</w:t>
            </w:r>
          </w:p>
          <w:p w14:paraId="002AAE20">
            <w:pPr>
              <w:widowControl w:val="0"/>
              <w:numPr>
                <w:ilvl w:val="0"/>
                <w:numId w:val="0"/>
              </w:numPr>
              <w:ind w:left="0" w:leftChars="0" w:firstLine="0" w:firstLineChars="0"/>
              <w:jc w:val="both"/>
              <w:rPr>
                <w:rFonts w:hint="eastAsia" w:ascii="宋体" w:hAnsi="宋体" w:eastAsia="宋体" w:cs="宋体"/>
                <w:kern w:val="2"/>
                <w:sz w:val="20"/>
                <w:szCs w:val="20"/>
                <w:vertAlign w:val="baseline"/>
                <w:lang w:val="en-US" w:eastAsia="zh-CN" w:bidi="ar-SA"/>
              </w:rPr>
            </w:pPr>
            <w:r>
              <w:rPr>
                <w:rFonts w:hint="eastAsia" w:ascii="Calibri" w:hAnsi="Calibri" w:eastAsia="宋体" w:cs="Times New Roman"/>
                <w:b/>
                <w:bCs/>
                <w:kern w:val="2"/>
                <w:sz w:val="20"/>
                <w:szCs w:val="20"/>
                <w:lang w:val="en-US" w:eastAsia="zh-CN" w:bidi="ar-SA"/>
              </w:rPr>
              <w:t>八、综合布线</w:t>
            </w:r>
            <w:r>
              <w:rPr>
                <w:rFonts w:hint="eastAsia" w:ascii="Calibri" w:hAnsi="Calibri" w:eastAsia="宋体" w:cs="Times New Roman"/>
                <w:kern w:val="2"/>
                <w:sz w:val="20"/>
                <w:szCs w:val="20"/>
                <w:lang w:val="en-US" w:eastAsia="zh-CN" w:bidi="ar-SA"/>
              </w:rPr>
              <w:t>，超五类网线、电缆线、HDMI等。</w:t>
            </w:r>
          </w:p>
        </w:tc>
        <w:tc>
          <w:tcPr>
            <w:tcW w:w="312" w:type="pct"/>
            <w:vAlign w:val="center"/>
          </w:tcPr>
          <w:p w14:paraId="7E902A85">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平方米</w:t>
            </w:r>
          </w:p>
        </w:tc>
        <w:tc>
          <w:tcPr>
            <w:tcW w:w="312" w:type="pct"/>
            <w:vAlign w:val="center"/>
          </w:tcPr>
          <w:p w14:paraId="421709C3">
            <w:pPr>
              <w:keepNext w:val="0"/>
              <w:keepLines w:val="0"/>
              <w:widowControl/>
              <w:suppressLineNumbers w:val="0"/>
              <w:jc w:val="center"/>
              <w:textAlignment w:val="center"/>
              <w:rPr>
                <w:rFonts w:hint="default" w:ascii="宋体" w:hAnsi="宋体" w:eastAsia="宋体" w:cs="宋体"/>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 xml:space="preserve">12.2 </w:t>
            </w:r>
          </w:p>
        </w:tc>
        <w:tc>
          <w:tcPr>
            <w:tcW w:w="379" w:type="pct"/>
            <w:vAlign w:val="center"/>
          </w:tcPr>
          <w:p w14:paraId="5A9127E9">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58979D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陈集镇幼儿园</w:t>
            </w:r>
          </w:p>
        </w:tc>
      </w:tr>
      <w:tr w14:paraId="35DC7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382" w:type="pct"/>
            <w:vAlign w:val="center"/>
          </w:tcPr>
          <w:p w14:paraId="73C3C794">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23</w:t>
            </w:r>
          </w:p>
        </w:tc>
        <w:tc>
          <w:tcPr>
            <w:tcW w:w="732" w:type="pct"/>
            <w:vAlign w:val="center"/>
          </w:tcPr>
          <w:p w14:paraId="3E3F6C1A">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室外4.0 高</w:t>
            </w:r>
            <w:r>
              <w:rPr>
                <w:rFonts w:ascii="宋体" w:hAnsi="宋体" w:eastAsia="宋体" w:cs="宋体"/>
                <w:i w:val="0"/>
                <w:iCs w:val="0"/>
                <w:color w:val="000000"/>
                <w:kern w:val="0"/>
                <w:sz w:val="20"/>
                <w:szCs w:val="20"/>
                <w:u w:val="none"/>
                <w:lang w:val="en-US" w:eastAsia="zh-CN" w:bidi="ar"/>
              </w:rPr>
              <w:br w:type="textWrapping"/>
            </w:r>
            <w:r>
              <w:rPr>
                <w:rFonts w:ascii="宋体" w:hAnsi="宋体" w:eastAsia="宋体" w:cs="宋体"/>
                <w:i w:val="0"/>
                <w:iCs w:val="0"/>
                <w:color w:val="000000"/>
                <w:kern w:val="0"/>
                <w:sz w:val="20"/>
                <w:szCs w:val="20"/>
                <w:u w:val="none"/>
                <w:lang w:val="en-US" w:eastAsia="zh-CN" w:bidi="ar"/>
              </w:rPr>
              <w:t>刷全彩屏</w:t>
            </w:r>
          </w:p>
        </w:tc>
        <w:tc>
          <w:tcPr>
            <w:tcW w:w="1927" w:type="pct"/>
            <w:shd w:val="clear" w:color="auto" w:fill="auto"/>
            <w:vAlign w:val="center"/>
          </w:tcPr>
          <w:p w14:paraId="4C903B45">
            <w:pPr>
              <w:keepNext w:val="0"/>
              <w:keepLines w:val="0"/>
              <w:suppressLineNumbers w:val="0"/>
              <w:spacing w:before="0" w:beforeAutospacing="0" w:after="0" w:afterAutospacing="0"/>
              <w:ind w:left="0" w:right="0"/>
              <w:rPr>
                <w:rFonts w:hint="eastAsia" w:ascii="宋体" w:hAnsi="宋体" w:eastAsia="宋体" w:cs="宋体"/>
                <w:color w:val="auto"/>
                <w:sz w:val="20"/>
                <w:szCs w:val="20"/>
              </w:rPr>
            </w:pPr>
            <w:r>
              <w:rPr>
                <w:rFonts w:hint="eastAsia" w:ascii="宋体" w:hAnsi="宋体" w:eastAsia="宋体" w:cs="宋体"/>
                <w:color w:val="auto"/>
                <w:sz w:val="20"/>
                <w:szCs w:val="20"/>
              </w:rPr>
              <w:t>整屏尺寸或净屏尺寸：4.9m</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color w:val="auto"/>
                <w:sz w:val="20"/>
                <w:szCs w:val="20"/>
              </w:rPr>
              <w:t>2.02m。</w:t>
            </w:r>
          </w:p>
          <w:p w14:paraId="6DB870F1">
            <w:pPr>
              <w:keepNext w:val="0"/>
              <w:keepLines w:val="0"/>
              <w:widowControl/>
              <w:numPr>
                <w:ilvl w:val="0"/>
                <w:numId w:val="5"/>
              </w:numPr>
              <w:suppressLineNumbers w:val="0"/>
              <w:shd w:val="clear"/>
              <w:wordWrap w:val="0"/>
              <w:autoSpaceDE w:val="0"/>
              <w:autoSpaceDN/>
              <w:spacing w:before="0" w:beforeAutospacing="0" w:after="0" w:afterAutospacing="0"/>
              <w:ind w:left="0" w:right="0"/>
              <w:jc w:val="left"/>
              <w:rPr>
                <w:rFonts w:hint="eastAsia" w:ascii="宋体" w:hAnsi="宋体" w:eastAsia="宋体" w:cs="宋体"/>
                <w:color w:val="auto"/>
                <w:kern w:val="2"/>
                <w:sz w:val="20"/>
                <w:szCs w:val="20"/>
                <w:highlight w:val="none"/>
              </w:rPr>
            </w:pPr>
            <w:r>
              <w:rPr>
                <w:rFonts w:hint="eastAsia" w:ascii="宋体" w:hAnsi="宋体" w:eastAsia="宋体" w:cs="宋体"/>
                <w:b w:val="0"/>
                <w:bCs w:val="0"/>
                <w:color w:val="auto"/>
                <w:kern w:val="2"/>
                <w:sz w:val="20"/>
                <w:szCs w:val="20"/>
                <w:highlight w:val="none"/>
                <w:lang w:val="en-US" w:eastAsia="zh-CN" w:bidi="ar"/>
              </w:rPr>
              <w:t>像素点间距：≤4mm</w:t>
            </w:r>
            <w:r>
              <w:rPr>
                <w:rFonts w:hint="eastAsia" w:ascii="宋体" w:hAnsi="宋体" w:eastAsia="宋体" w:cs="宋体"/>
                <w:color w:val="auto"/>
                <w:kern w:val="2"/>
                <w:sz w:val="20"/>
                <w:szCs w:val="20"/>
                <w:highlight w:val="none"/>
                <w:lang w:val="en-US" w:eastAsia="zh-CN" w:bidi="ar"/>
              </w:rPr>
              <w:t>,像素密度：≥62500Dots/㎡；</w:t>
            </w:r>
          </w:p>
          <w:p w14:paraId="685E093D">
            <w:pPr>
              <w:keepNext w:val="0"/>
              <w:keepLines w:val="0"/>
              <w:widowControl/>
              <w:numPr>
                <w:ilvl w:val="0"/>
                <w:numId w:val="5"/>
              </w:numPr>
              <w:suppressLineNumbers w:val="0"/>
              <w:wordWrap w:val="0"/>
              <w:autoSpaceDE w:val="0"/>
              <w:autoSpaceDN/>
              <w:spacing w:before="0" w:beforeAutospacing="0" w:after="0" w:afterAutospacing="0"/>
              <w:ind w:left="0" w:right="0"/>
              <w:jc w:val="left"/>
              <w:rPr>
                <w:rFonts w:hint="eastAsia" w:ascii="宋体" w:hAnsi="宋体" w:eastAsia="宋体" w:cs="宋体"/>
                <w:b w:val="0"/>
                <w:bCs w:val="0"/>
                <w:color w:val="auto"/>
                <w:kern w:val="2"/>
                <w:sz w:val="20"/>
                <w:szCs w:val="20"/>
              </w:rPr>
            </w:pPr>
            <w:r>
              <w:rPr>
                <w:rFonts w:hint="eastAsia" w:ascii="宋体" w:hAnsi="宋体" w:eastAsia="宋体" w:cs="宋体"/>
                <w:b w:val="0"/>
                <w:bCs w:val="0"/>
                <w:color w:val="auto"/>
                <w:kern w:val="2"/>
                <w:sz w:val="20"/>
                <w:szCs w:val="20"/>
                <w:lang w:val="en-US" w:eastAsia="zh-CN" w:bidi="ar"/>
              </w:rPr>
              <w:t>封装方式：SMD表贴三合一；灰度等级≥16bit；水平视角和垂直视角：≥175°；对比度：≥15000:1；亮度调节：0-100%亮度可调，256级手动/自动调节，屏幕亮度具有随环境照度的变化任意调整功能</w:t>
            </w:r>
          </w:p>
          <w:p w14:paraId="39658324">
            <w:pPr>
              <w:keepNext w:val="0"/>
              <w:keepLines w:val="0"/>
              <w:widowControl/>
              <w:numPr>
                <w:ilvl w:val="0"/>
                <w:numId w:val="5"/>
              </w:numPr>
              <w:suppressLineNumbers w:val="0"/>
              <w:wordWrap w:val="0"/>
              <w:autoSpaceDE w:val="0"/>
              <w:autoSpaceDN/>
              <w:spacing w:before="0" w:beforeAutospacing="0" w:after="0" w:afterAutospacing="0"/>
              <w:ind w:left="0" w:right="0"/>
              <w:jc w:val="left"/>
              <w:rPr>
                <w:rFonts w:hint="eastAsia" w:ascii="宋体" w:hAnsi="宋体" w:eastAsia="宋体" w:cs="宋体"/>
                <w:b w:val="0"/>
                <w:bCs w:val="0"/>
                <w:color w:val="auto"/>
                <w:kern w:val="2"/>
                <w:sz w:val="20"/>
                <w:szCs w:val="20"/>
              </w:rPr>
            </w:pPr>
            <w:r>
              <w:rPr>
                <w:rFonts w:hint="eastAsia" w:ascii="宋体" w:hAnsi="宋体" w:eastAsia="宋体" w:cs="宋体"/>
                <w:b w:val="0"/>
                <w:bCs w:val="0"/>
                <w:color w:val="auto"/>
                <w:kern w:val="2"/>
                <w:sz w:val="20"/>
                <w:szCs w:val="20"/>
                <w:lang w:val="en-US" w:eastAsia="zh-CN" w:bidi="ar"/>
              </w:rPr>
              <w:t>白平衡亮度:≥5000cd/㎡；亮度鉴别等级：满足SJ/T11141-2025 5.11.7 C级规定；色坐标：X、Y坐标符合SJ/T11141-2025 5.11.6规定；基色主波长误差值符合SJ/T11141-2025中C级规定</w:t>
            </w:r>
          </w:p>
          <w:p w14:paraId="4ADD741D">
            <w:pPr>
              <w:keepNext w:val="0"/>
              <w:keepLines w:val="0"/>
              <w:widowControl/>
              <w:numPr>
                <w:ilvl w:val="0"/>
                <w:numId w:val="5"/>
              </w:numPr>
              <w:suppressLineNumbers w:val="0"/>
              <w:wordWrap w:val="0"/>
              <w:autoSpaceDE w:val="0"/>
              <w:autoSpaceDN/>
              <w:spacing w:before="0" w:beforeAutospacing="0" w:after="0" w:afterAutospacing="0"/>
              <w:ind w:left="0" w:right="0"/>
              <w:jc w:val="left"/>
              <w:rPr>
                <w:rFonts w:hint="eastAsia" w:ascii="宋体" w:hAnsi="宋体" w:eastAsia="宋体" w:cs="宋体"/>
                <w:b w:val="0"/>
                <w:bCs w:val="0"/>
                <w:color w:val="auto"/>
                <w:kern w:val="2"/>
                <w:sz w:val="20"/>
                <w:szCs w:val="20"/>
              </w:rPr>
            </w:pPr>
            <w:r>
              <w:rPr>
                <w:rFonts w:hint="eastAsia" w:ascii="宋体" w:hAnsi="宋体" w:eastAsia="宋体" w:cs="宋体"/>
                <w:bCs/>
                <w:color w:val="auto"/>
                <w:sz w:val="20"/>
                <w:szCs w:val="20"/>
              </w:rPr>
              <w:t>★</w:t>
            </w:r>
            <w:r>
              <w:rPr>
                <w:rFonts w:hint="eastAsia" w:ascii="宋体" w:hAnsi="宋体" w:eastAsia="宋体" w:cs="宋体"/>
                <w:b w:val="0"/>
                <w:bCs w:val="0"/>
                <w:color w:val="auto"/>
                <w:kern w:val="2"/>
                <w:sz w:val="20"/>
                <w:szCs w:val="20"/>
                <w:lang w:val="en-US" w:eastAsia="zh-CN" w:bidi="ar"/>
              </w:rPr>
              <w:t>模组尺寸≥320mm*240mm*17.3mm±0.1mm，采用大尺寸模组设计，显示点数提升≥50%，单平方米模组数量缩减≥30%；装配效率提升≥25%，刷新率：≥7680Hz要求。</w:t>
            </w:r>
          </w:p>
          <w:p w14:paraId="599E767B">
            <w:pPr>
              <w:keepNext w:val="0"/>
              <w:keepLines w:val="0"/>
              <w:widowControl/>
              <w:numPr>
                <w:ilvl w:val="0"/>
                <w:numId w:val="5"/>
              </w:numPr>
              <w:suppressLineNumbers w:val="0"/>
              <w:wordWrap w:val="0"/>
              <w:autoSpaceDE w:val="0"/>
              <w:autoSpaceDN/>
              <w:spacing w:before="0" w:beforeAutospacing="0" w:after="0" w:afterAutospacing="0"/>
              <w:ind w:left="0" w:right="0"/>
              <w:jc w:val="left"/>
              <w:rPr>
                <w:rFonts w:hint="eastAsia" w:ascii="宋体" w:hAnsi="宋体" w:eastAsia="宋体" w:cs="宋体"/>
                <w:b w:val="0"/>
                <w:bCs w:val="0"/>
                <w:color w:val="auto"/>
                <w:kern w:val="2"/>
                <w:sz w:val="20"/>
                <w:szCs w:val="20"/>
              </w:rPr>
            </w:pPr>
            <w:r>
              <w:rPr>
                <w:rFonts w:hint="eastAsia" w:ascii="宋体" w:hAnsi="宋体" w:eastAsia="宋体" w:cs="宋体"/>
                <w:b w:val="0"/>
                <w:bCs w:val="0"/>
                <w:color w:val="auto"/>
                <w:kern w:val="2"/>
                <w:sz w:val="20"/>
                <w:szCs w:val="20"/>
                <w:lang w:val="en-US" w:eastAsia="zh-CN" w:bidi="ar"/>
              </w:rPr>
              <w:t>防水工艺设计：防：采用双面灌胶设计，灯板正面灌胶、背面灌胶；隔：底壳与箱体之间用防水橡胶圈隔离；导：模组顶部与两侧，设有倒水槽，顶部防水槽倾斜向前；排：模组底部设有排水孔</w:t>
            </w:r>
          </w:p>
          <w:p w14:paraId="124A7D85">
            <w:pPr>
              <w:keepNext w:val="0"/>
              <w:keepLines w:val="0"/>
              <w:widowControl/>
              <w:numPr>
                <w:ilvl w:val="0"/>
                <w:numId w:val="5"/>
              </w:numPr>
              <w:suppressLineNumbers w:val="0"/>
              <w:wordWrap w:val="0"/>
              <w:autoSpaceDE w:val="0"/>
              <w:autoSpaceDN/>
              <w:spacing w:before="0" w:beforeAutospacing="0" w:after="0" w:afterAutospacing="0"/>
              <w:ind w:left="0" w:right="0"/>
              <w:jc w:val="left"/>
              <w:rPr>
                <w:rFonts w:hint="eastAsia" w:ascii="宋体" w:hAnsi="宋体" w:eastAsia="宋体" w:cs="宋体"/>
                <w:b w:val="0"/>
                <w:bCs w:val="0"/>
                <w:color w:val="auto"/>
                <w:kern w:val="2"/>
                <w:sz w:val="20"/>
                <w:szCs w:val="20"/>
              </w:rPr>
            </w:pPr>
            <w:r>
              <w:rPr>
                <w:rFonts w:hint="eastAsia" w:ascii="宋体" w:hAnsi="宋体" w:eastAsia="宋体" w:cs="宋体"/>
                <w:b w:val="0"/>
                <w:bCs w:val="0"/>
                <w:color w:val="auto"/>
                <w:kern w:val="2"/>
                <w:sz w:val="20"/>
                <w:szCs w:val="20"/>
                <w:lang w:val="en-US" w:eastAsia="zh-CN" w:bidi="ar"/>
              </w:rPr>
              <w:t>产品采用高端芯片，支持芯片级低压供电，采用IDES智慧节能技术，可智能调节正常工作与睡眠状态下的节能效果（动态节能，智能息屏），开启智能节电功能比没有开启节能70%以上</w:t>
            </w:r>
          </w:p>
          <w:p w14:paraId="40236FBC">
            <w:pPr>
              <w:keepNext w:val="0"/>
              <w:keepLines w:val="0"/>
              <w:widowControl/>
              <w:numPr>
                <w:ilvl w:val="0"/>
                <w:numId w:val="5"/>
              </w:numPr>
              <w:suppressLineNumbers w:val="0"/>
              <w:wordWrap w:val="0"/>
              <w:autoSpaceDE w:val="0"/>
              <w:autoSpaceDN/>
              <w:spacing w:before="0" w:beforeAutospacing="0" w:after="0" w:afterAutospacing="0"/>
              <w:ind w:left="0" w:right="0"/>
              <w:jc w:val="left"/>
              <w:rPr>
                <w:rFonts w:hint="eastAsia" w:ascii="宋体" w:hAnsi="宋体" w:eastAsia="宋体" w:cs="宋体"/>
                <w:b w:val="0"/>
                <w:bCs w:val="0"/>
                <w:color w:val="auto"/>
                <w:kern w:val="2"/>
                <w:sz w:val="20"/>
                <w:szCs w:val="20"/>
              </w:rPr>
            </w:pPr>
            <w:r>
              <w:rPr>
                <w:rFonts w:hint="eastAsia" w:ascii="宋体" w:hAnsi="宋体" w:eastAsia="宋体" w:cs="宋体"/>
                <w:b w:val="0"/>
                <w:bCs w:val="0"/>
                <w:color w:val="auto"/>
                <w:kern w:val="2"/>
                <w:sz w:val="20"/>
                <w:szCs w:val="20"/>
                <w:lang w:val="en-US" w:eastAsia="zh-CN" w:bidi="ar"/>
              </w:rPr>
              <w:t>采用DPS节能技术，从根源上降低热积累，较常规产品使用时，温度可降10°C以上。</w:t>
            </w:r>
          </w:p>
          <w:p w14:paraId="284F3235">
            <w:pPr>
              <w:keepNext w:val="0"/>
              <w:keepLines w:val="0"/>
              <w:widowControl/>
              <w:numPr>
                <w:ilvl w:val="0"/>
                <w:numId w:val="5"/>
              </w:numPr>
              <w:suppressLineNumbers w:val="0"/>
              <w:wordWrap w:val="0"/>
              <w:autoSpaceDE w:val="0"/>
              <w:autoSpaceDN/>
              <w:spacing w:before="0" w:beforeAutospacing="0" w:after="0" w:afterAutospacing="0"/>
              <w:ind w:left="0" w:right="0"/>
              <w:jc w:val="left"/>
              <w:rPr>
                <w:rFonts w:hint="eastAsia" w:ascii="宋体" w:hAnsi="宋体" w:eastAsia="宋体" w:cs="宋体"/>
                <w:b w:val="0"/>
                <w:bCs w:val="0"/>
                <w:color w:val="auto"/>
                <w:kern w:val="2"/>
                <w:sz w:val="20"/>
                <w:szCs w:val="20"/>
              </w:rPr>
            </w:pPr>
            <w:r>
              <w:rPr>
                <w:rFonts w:hint="eastAsia" w:ascii="宋体" w:hAnsi="宋体" w:eastAsia="宋体" w:cs="宋体"/>
                <w:b w:val="0"/>
                <w:bCs w:val="0"/>
                <w:color w:val="auto"/>
                <w:kern w:val="2"/>
                <w:sz w:val="20"/>
                <w:szCs w:val="20"/>
                <w:lang w:val="en-US" w:eastAsia="zh-CN" w:bidi="ar"/>
              </w:rPr>
              <w:t>采用DPS节能技术，采用双路负低压精准供电，相对普通5V单路供电更节能40%以上；在-4.0*（1±10%）Vdc &amp; -3.2*（1±10%）Vdc范围内能正常工作</w:t>
            </w:r>
          </w:p>
          <w:p w14:paraId="39BD87B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二、控制卡</w:t>
            </w:r>
          </w:p>
          <w:p w14:paraId="06DB48F1">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bidi="ar-SA"/>
              </w:rPr>
              <w:t>1、单卡带载512×512，具有12个HUB75接口。</w:t>
            </w:r>
          </w:p>
          <w:p w14:paraId="5516339B">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bidi="ar-SA"/>
              </w:rPr>
              <w:t>2、单卡24组RGB数据组输出模式，且通过拓展模式可达到128组串行数据组输出。</w:t>
            </w:r>
          </w:p>
          <w:p w14:paraId="0868C871">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bidi="ar-SA"/>
              </w:rPr>
              <w:t>3、接收卡搭配发送设备，可通过调试软件对色温进行2000K-10000K范围调节，可适配场景、护视力、优化显示拍摄效果，通过改变光色温满足多样需求。</w:t>
            </w:r>
          </w:p>
          <w:p w14:paraId="4D0AF6CF">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bidi="ar-SA"/>
              </w:rPr>
              <w:t>4、通过调试软件可快速标示出对应主控、网口、网口下接收卡实际硬件连接序号，方便设置屏体的连接关系。</w:t>
            </w:r>
          </w:p>
          <w:p w14:paraId="5BAD6D3E">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bidi="ar-SA"/>
              </w:rPr>
              <w:t>5、接收卡支持通过调试软件进行设置箱体画面，以90 °/180 °/270 ° 角度进行旋转，配合部分主控可实现箱体画面任意角度旋转显示。</w:t>
            </w:r>
          </w:p>
          <w:p w14:paraId="2983B5EB">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bidi="ar-SA"/>
              </w:rPr>
              <w:t>三、视频处理器</w:t>
            </w:r>
          </w:p>
          <w:p w14:paraId="04016364">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1.视频输出接口及带载：网口≥2个；整机最大带载≥130万像素，宽度可达到4096点，高度可达到2048点；单网口≥65万像素点。</w:t>
            </w:r>
          </w:p>
          <w:p w14:paraId="4560011F">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2.视频输入接口：支持多种数字信号接口，包括≥2路HDMI1.3，≥1路DVI-D和≥1路USB。</w:t>
            </w:r>
          </w:p>
          <w:p w14:paraId="44C5E612">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3.独立音频接口:支持3.5mm独立音频输入和3.5mm独立音频输出接口。</w:t>
            </w:r>
          </w:p>
          <w:p w14:paraId="1A643F5A">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4.U盘播放功能:支持USB播放，插入U盘即可播放视频或图片文件。</w:t>
            </w:r>
          </w:p>
          <w:p w14:paraId="778780FD">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5.控制端口:支持 USB 及串口控制，支持通过 RS232 协议连接中控设备。</w:t>
            </w:r>
          </w:p>
          <w:p w14:paraId="41099659">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6.发送和处理二合一：LED发送卡与视频处理器二合一，减少连线，提升稳定性与兼容性。</w:t>
            </w:r>
          </w:p>
          <w:p w14:paraId="66A61B8D">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7.</w:t>
            </w:r>
            <w:r>
              <w:rPr>
                <w:rFonts w:hint="eastAsia" w:ascii="宋体" w:hAnsi="宋体" w:eastAsia="宋体" w:cs="宋体"/>
                <w:bCs/>
                <w:color w:val="auto"/>
                <w:sz w:val="20"/>
                <w:szCs w:val="20"/>
              </w:rPr>
              <w:t>★</w:t>
            </w:r>
            <w:r>
              <w:rPr>
                <w:rFonts w:hint="eastAsia" w:ascii="宋体" w:hAnsi="宋体" w:eastAsia="宋体" w:cs="宋体"/>
                <w:color w:val="auto"/>
                <w:kern w:val="2"/>
                <w:sz w:val="20"/>
                <w:szCs w:val="20"/>
                <w:lang w:val="en-US" w:eastAsia="zh-CN" w:bidi="ar-SA"/>
              </w:rPr>
              <w:t>任意串线功能：网线任意串线，带载不受矩形限制，留空不计入带载，提高利用率要求。</w:t>
            </w:r>
          </w:p>
          <w:p w14:paraId="043B715B">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8.输入信号音频解码：设备信号接口支持音频输入，音频解码后可通过音频输出口或网口输出。</w:t>
            </w:r>
          </w:p>
          <w:p w14:paraId="150A26F3">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9.网口音频传输：支持将音频信号加嵌至网口输出信号中传输，可通过多功能卡进行音频解码</w:t>
            </w:r>
          </w:p>
          <w:p w14:paraId="5E8BE389">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10.EDID配置管理：支持EDID的读取、修改、自定义。</w:t>
            </w:r>
          </w:p>
          <w:p w14:paraId="1321FBE7">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11.USB控制台：支持 USB 控台模式，可对 U 盘播放进行素材切换、暂停等操作</w:t>
            </w:r>
          </w:p>
          <w:p w14:paraId="42FDEEC5">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12.画面冻结：支持画面冻结功能，可将播出画面定格，并可一键解除冻结</w:t>
            </w:r>
          </w:p>
          <w:p w14:paraId="5B566FCD">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13.亮度、对比度调节：可调节设备亮度与对比度，调节范围 0–255。搭配多功能卡后，可随环境自动调光。</w:t>
            </w:r>
          </w:p>
          <w:p w14:paraId="0E9456B0">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14.画面缩放、裁剪功能：可对画面进行任意缩放，画面位置可任意设定，画面内容可裁剪；具备视频补偿处理算法，画面缩小无尺寸限制并保留图像细节，减轻画面大幅放大后出现的模糊、失焦现象</w:t>
            </w:r>
          </w:p>
          <w:p w14:paraId="1662A3CB">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b/>
                <w:bCs/>
                <w:color w:val="auto"/>
                <w:kern w:val="2"/>
                <w:sz w:val="20"/>
                <w:szCs w:val="20"/>
                <w:lang w:val="en-US" w:eastAsia="zh-CN" w:bidi="ar-SA"/>
              </w:rPr>
              <w:t>四、配电箱</w:t>
            </w:r>
            <w:r>
              <w:rPr>
                <w:rFonts w:hint="eastAsia" w:ascii="宋体" w:hAnsi="宋体" w:eastAsia="宋体" w:cs="宋体"/>
                <w:color w:val="auto"/>
                <w:kern w:val="2"/>
                <w:sz w:val="20"/>
                <w:szCs w:val="20"/>
                <w:lang w:val="en-US" w:eastAsia="zh-CN" w:bidi="ar-SA"/>
              </w:rPr>
              <w:t>，采用三相五线三相五线 220V50Hz；</w:t>
            </w:r>
          </w:p>
          <w:p w14:paraId="22DD194F">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为确保产品的稳定性，要求所投产品与LED显示屏为同一品牌</w:t>
            </w:r>
          </w:p>
          <w:p w14:paraId="435B3042">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bCs/>
                <w:color w:val="auto"/>
                <w:kern w:val="0"/>
                <w:sz w:val="20"/>
                <w:szCs w:val="20"/>
                <w:lang w:val="en-US" w:eastAsia="zh-CN" w:bidi="ar-SA"/>
              </w:rPr>
              <w:t>五、框架结构及包边装饰</w:t>
            </w:r>
          </w:p>
          <w:p w14:paraId="6E8A7AD3">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bidi="ar-SA"/>
              </w:rPr>
              <w:t>1、名称：大屏钢结构及包边</w:t>
            </w:r>
          </w:p>
          <w:p w14:paraId="04F91BB9">
            <w:pPr>
              <w:keepNext w:val="0"/>
              <w:keepLines w:val="0"/>
              <w:widowControl w:val="0"/>
              <w:suppressLineNumbers w:val="0"/>
              <w:spacing w:before="0" w:beforeAutospacing="0" w:after="0" w:afterAutospacing="0"/>
              <w:ind w:left="0" w:leftChars="0" w:right="0" w:firstLine="0" w:firstLineChars="0"/>
              <w:jc w:val="both"/>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bidi="ar-SA"/>
              </w:rPr>
              <w:t>2、技术参数：100</w:t>
            </w:r>
            <w:r>
              <w:rPr>
                <w:rFonts w:hint="eastAsia" w:ascii="宋体" w:hAnsi="宋体" w:eastAsia="宋体" w:cs="宋体"/>
                <w:color w:val="auto"/>
                <w:kern w:val="2"/>
                <w:sz w:val="20"/>
                <w:szCs w:val="20"/>
                <w:vertAlign w:val="baseline"/>
                <w:lang w:val="en-US" w:eastAsia="zh-CN" w:bidi="ar-SA"/>
              </w:rPr>
              <w:t>×</w:t>
            </w:r>
            <w:r>
              <w:rPr>
                <w:rFonts w:hint="eastAsia" w:ascii="宋体" w:hAnsi="宋体" w:eastAsia="宋体" w:cs="宋体"/>
                <w:b w:val="0"/>
                <w:bCs w:val="0"/>
                <w:color w:val="auto"/>
                <w:kern w:val="0"/>
                <w:sz w:val="20"/>
                <w:szCs w:val="20"/>
                <w:lang w:val="en-US" w:eastAsia="zh-CN" w:bidi="ar-SA"/>
              </w:rPr>
              <w:t>100</w:t>
            </w:r>
            <w:r>
              <w:rPr>
                <w:rFonts w:hint="eastAsia" w:ascii="宋体" w:hAnsi="宋体" w:eastAsia="宋体" w:cs="宋体"/>
                <w:color w:val="auto"/>
                <w:kern w:val="2"/>
                <w:sz w:val="20"/>
                <w:szCs w:val="20"/>
                <w:vertAlign w:val="baseline"/>
                <w:lang w:val="en-US" w:eastAsia="zh-CN" w:bidi="ar-SA"/>
              </w:rPr>
              <w:t>×</w:t>
            </w:r>
            <w:r>
              <w:rPr>
                <w:rFonts w:hint="eastAsia" w:ascii="宋体" w:hAnsi="宋体" w:eastAsia="宋体" w:cs="宋体"/>
                <w:b w:val="0"/>
                <w:bCs w:val="0"/>
                <w:color w:val="auto"/>
                <w:kern w:val="0"/>
                <w:sz w:val="20"/>
                <w:szCs w:val="20"/>
                <w:lang w:val="en-US" w:eastAsia="zh-CN" w:bidi="ar-SA"/>
              </w:rPr>
              <w:t>5mm、100</w:t>
            </w:r>
            <w:r>
              <w:rPr>
                <w:rFonts w:hint="eastAsia" w:ascii="宋体" w:hAnsi="宋体" w:eastAsia="宋体" w:cs="宋体"/>
                <w:color w:val="auto"/>
                <w:kern w:val="2"/>
                <w:sz w:val="20"/>
                <w:szCs w:val="20"/>
                <w:vertAlign w:val="baseline"/>
                <w:lang w:val="en-US" w:eastAsia="zh-CN" w:bidi="ar-SA"/>
              </w:rPr>
              <w:t>×</w:t>
            </w:r>
            <w:r>
              <w:rPr>
                <w:rFonts w:hint="eastAsia" w:ascii="宋体" w:hAnsi="宋体" w:eastAsia="宋体" w:cs="宋体"/>
                <w:b w:val="0"/>
                <w:bCs w:val="0"/>
                <w:color w:val="auto"/>
                <w:kern w:val="0"/>
                <w:sz w:val="20"/>
                <w:szCs w:val="20"/>
                <w:lang w:val="en-US" w:eastAsia="zh-CN" w:bidi="ar-SA"/>
              </w:rPr>
              <w:t>50</w:t>
            </w:r>
            <w:r>
              <w:rPr>
                <w:rFonts w:hint="eastAsia" w:ascii="宋体" w:hAnsi="宋体" w:eastAsia="宋体" w:cs="宋体"/>
                <w:color w:val="auto"/>
                <w:kern w:val="2"/>
                <w:sz w:val="20"/>
                <w:szCs w:val="20"/>
                <w:vertAlign w:val="baseline"/>
                <w:lang w:val="en-US" w:eastAsia="zh-CN" w:bidi="ar-SA"/>
              </w:rPr>
              <w:t>×</w:t>
            </w:r>
            <w:r>
              <w:rPr>
                <w:rFonts w:hint="eastAsia" w:ascii="宋体" w:hAnsi="宋体" w:eastAsia="宋体" w:cs="宋体"/>
                <w:b w:val="0"/>
                <w:bCs w:val="0"/>
                <w:color w:val="auto"/>
                <w:kern w:val="0"/>
                <w:sz w:val="20"/>
                <w:szCs w:val="20"/>
                <w:lang w:val="en-US" w:eastAsia="zh-CN" w:bidi="ar-SA"/>
              </w:rPr>
              <w:t>3mm、40*40*3mm热镀锌方管，满焊焊接，焊接点做防腐、防锈处理。屏体四周做放水处理，包边材料为不锈钢，5cm/边，颜色根据装饰颜色而定，壁挂安装</w:t>
            </w:r>
          </w:p>
          <w:p w14:paraId="6AD6DEFA">
            <w:pPr>
              <w:keepNext w:val="0"/>
              <w:keepLines w:val="0"/>
              <w:widowControl w:val="0"/>
              <w:numPr>
                <w:ilvl w:val="0"/>
                <w:numId w:val="6"/>
              </w:numPr>
              <w:suppressLineNumbers w:val="0"/>
              <w:spacing w:before="0" w:beforeAutospacing="0" w:after="0" w:afterAutospacing="0"/>
              <w:ind w:left="0" w:leftChars="0" w:right="0" w:firstLine="0" w:firstLineChars="0"/>
              <w:jc w:val="both"/>
              <w:rPr>
                <w:rFonts w:hint="eastAsia" w:ascii="宋体" w:hAnsi="宋体" w:eastAsia="宋体" w:cs="宋体"/>
                <w:b/>
                <w:bCs/>
                <w:color w:val="auto"/>
                <w:kern w:val="2"/>
                <w:sz w:val="20"/>
                <w:szCs w:val="20"/>
                <w:lang w:val="en-US" w:eastAsia="zh-CN" w:bidi="ar-SA"/>
              </w:rPr>
            </w:pPr>
            <w:r>
              <w:rPr>
                <w:rFonts w:hint="eastAsia" w:ascii="宋体" w:hAnsi="宋体" w:eastAsia="宋体" w:cs="宋体"/>
                <w:b/>
                <w:bCs/>
                <w:color w:val="auto"/>
                <w:kern w:val="2"/>
                <w:sz w:val="20"/>
                <w:szCs w:val="20"/>
                <w:lang w:val="en-US" w:eastAsia="zh-CN" w:bidi="ar-SA"/>
              </w:rPr>
              <w:t>安装调试</w:t>
            </w:r>
          </w:p>
          <w:p w14:paraId="50A982AE">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0"/>
                <w:szCs w:val="20"/>
              </w:rPr>
            </w:pPr>
            <w:r>
              <w:rPr>
                <w:rFonts w:hint="eastAsia" w:ascii="宋体" w:hAnsi="宋体" w:eastAsia="宋体" w:cs="宋体"/>
                <w:color w:val="auto"/>
                <w:kern w:val="0"/>
                <w:sz w:val="20"/>
                <w:szCs w:val="20"/>
                <w:lang w:val="en-US" w:eastAsia="zh-CN" w:bidi="ar"/>
              </w:rPr>
              <w:t>工程师现场调试、指导使用，运输管理等</w:t>
            </w:r>
          </w:p>
          <w:p w14:paraId="4AEF53A2">
            <w:pPr>
              <w:keepNext w:val="0"/>
              <w:keepLines w:val="0"/>
              <w:widowControl w:val="0"/>
              <w:numPr>
                <w:ilvl w:val="0"/>
                <w:numId w:val="6"/>
              </w:numPr>
              <w:suppressLineNumbers w:val="0"/>
              <w:spacing w:before="0" w:beforeAutospacing="0" w:after="0" w:afterAutospacing="0"/>
              <w:ind w:left="0" w:leftChars="0" w:right="0" w:firstLine="0" w:firstLineChars="0"/>
              <w:jc w:val="both"/>
              <w:rPr>
                <w:rFonts w:hint="eastAsia" w:ascii="宋体" w:hAnsi="宋体" w:eastAsia="宋体" w:cs="宋体"/>
                <w:b/>
                <w:bCs/>
                <w:color w:val="auto"/>
                <w:kern w:val="2"/>
                <w:sz w:val="20"/>
                <w:szCs w:val="20"/>
                <w:lang w:val="en-US" w:eastAsia="zh-CN" w:bidi="ar-SA"/>
              </w:rPr>
            </w:pPr>
            <w:r>
              <w:rPr>
                <w:rFonts w:hint="eastAsia" w:ascii="宋体" w:hAnsi="宋体" w:eastAsia="宋体" w:cs="宋体"/>
                <w:b/>
                <w:bCs/>
                <w:color w:val="auto"/>
                <w:kern w:val="2"/>
                <w:sz w:val="20"/>
                <w:szCs w:val="20"/>
                <w:lang w:val="en-US" w:eastAsia="zh-CN" w:bidi="ar-SA"/>
              </w:rPr>
              <w:t>备用板材</w:t>
            </w:r>
          </w:p>
          <w:p w14:paraId="37B2E6EF">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每套显示屏免费提供同批次模组2 张和屏体内配套线材</w:t>
            </w:r>
          </w:p>
          <w:p w14:paraId="72520161">
            <w:pPr>
              <w:keepNext w:val="0"/>
              <w:keepLines w:val="0"/>
              <w:widowControl w:val="0"/>
              <w:suppressLineNumbers w:val="0"/>
              <w:spacing w:before="0" w:beforeAutospacing="0" w:after="0" w:afterAutospacing="0"/>
              <w:ind w:left="0" w:leftChars="0" w:right="0" w:rightChars="0" w:firstLine="0" w:firstLineChars="0"/>
              <w:jc w:val="both"/>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bCs/>
                <w:color w:val="auto"/>
                <w:kern w:val="2"/>
                <w:sz w:val="20"/>
                <w:szCs w:val="20"/>
                <w:lang w:val="en-US" w:eastAsia="zh-CN" w:bidi="ar-SA"/>
              </w:rPr>
              <w:t>八、综合布线</w:t>
            </w:r>
            <w:r>
              <w:rPr>
                <w:rFonts w:hint="eastAsia" w:ascii="宋体" w:hAnsi="宋体" w:eastAsia="宋体" w:cs="宋体"/>
                <w:color w:val="auto"/>
                <w:kern w:val="2"/>
                <w:sz w:val="20"/>
                <w:szCs w:val="20"/>
                <w:lang w:val="en-US" w:eastAsia="zh-CN" w:bidi="ar-SA"/>
              </w:rPr>
              <w:t>，超五类网线、电缆线、HDMI等。</w:t>
            </w:r>
          </w:p>
        </w:tc>
        <w:tc>
          <w:tcPr>
            <w:tcW w:w="312" w:type="pct"/>
            <w:vAlign w:val="center"/>
          </w:tcPr>
          <w:p w14:paraId="5FA35758">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平方米</w:t>
            </w:r>
          </w:p>
        </w:tc>
        <w:tc>
          <w:tcPr>
            <w:tcW w:w="312" w:type="pct"/>
            <w:vAlign w:val="center"/>
          </w:tcPr>
          <w:p w14:paraId="424DBD27">
            <w:pPr>
              <w:keepNext w:val="0"/>
              <w:keepLines w:val="0"/>
              <w:widowControl/>
              <w:suppressLineNumbers w:val="0"/>
              <w:jc w:val="center"/>
              <w:textAlignment w:val="center"/>
              <w:rPr>
                <w:rFonts w:hint="default" w:ascii="宋体" w:hAnsi="宋体" w:eastAsia="宋体" w:cs="宋体"/>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 xml:space="preserve">10 </w:t>
            </w:r>
          </w:p>
        </w:tc>
        <w:tc>
          <w:tcPr>
            <w:tcW w:w="379" w:type="pct"/>
            <w:vAlign w:val="center"/>
          </w:tcPr>
          <w:p w14:paraId="03DCE2DD">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18D193C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陈集镇幼儿园</w:t>
            </w:r>
          </w:p>
        </w:tc>
      </w:tr>
      <w:tr w14:paraId="31E1B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82" w:type="pct"/>
            <w:vAlign w:val="center"/>
          </w:tcPr>
          <w:p w14:paraId="1643C8AF">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24</w:t>
            </w:r>
          </w:p>
        </w:tc>
        <w:tc>
          <w:tcPr>
            <w:tcW w:w="732" w:type="pct"/>
            <w:vAlign w:val="center"/>
          </w:tcPr>
          <w:p w14:paraId="620ACE9D">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音箱</w:t>
            </w:r>
          </w:p>
        </w:tc>
        <w:tc>
          <w:tcPr>
            <w:tcW w:w="1927" w:type="pct"/>
            <w:vAlign w:val="top"/>
          </w:tcPr>
          <w:p w14:paraId="1B3F26EA">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1、额定功率（AES）：300W</w:t>
            </w:r>
          </w:p>
          <w:p w14:paraId="2FF1FCB7">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2、额定阻抗：8Ω</w:t>
            </w:r>
          </w:p>
          <w:p w14:paraId="72F756CC">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3、额定频率范围：60Hz~19000Hz（-10dB）</w:t>
            </w:r>
          </w:p>
          <w:p w14:paraId="6C7F9C43">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4、低音扬声器：1×10〞</w:t>
            </w:r>
          </w:p>
          <w:p w14:paraId="20CD631F">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5、高音扬声器：1×1.35〞</w:t>
            </w:r>
          </w:p>
          <w:p w14:paraId="6759111C">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6、特性灵敏度：96dB</w:t>
            </w:r>
          </w:p>
          <w:p w14:paraId="7B8D6A54">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7、最大声压级：126dB</w:t>
            </w:r>
          </w:p>
          <w:p w14:paraId="715C27BC">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8、输入接口：NL4×2</w:t>
            </w:r>
          </w:p>
        </w:tc>
        <w:tc>
          <w:tcPr>
            <w:tcW w:w="312" w:type="pct"/>
            <w:vAlign w:val="center"/>
          </w:tcPr>
          <w:p w14:paraId="2B72A756">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只</w:t>
            </w:r>
          </w:p>
        </w:tc>
        <w:tc>
          <w:tcPr>
            <w:tcW w:w="312" w:type="pct"/>
            <w:vAlign w:val="center"/>
          </w:tcPr>
          <w:p w14:paraId="2CEA7486">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 xml:space="preserve">4 </w:t>
            </w:r>
          </w:p>
        </w:tc>
        <w:tc>
          <w:tcPr>
            <w:tcW w:w="379" w:type="pct"/>
            <w:vAlign w:val="center"/>
          </w:tcPr>
          <w:p w14:paraId="50E335DA">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6009C2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陈集镇幼儿园</w:t>
            </w:r>
          </w:p>
        </w:tc>
      </w:tr>
      <w:tr w14:paraId="0BA57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1" w:hRule="atLeast"/>
          <w:jc w:val="center"/>
        </w:trPr>
        <w:tc>
          <w:tcPr>
            <w:tcW w:w="382" w:type="pct"/>
            <w:vAlign w:val="center"/>
          </w:tcPr>
          <w:p w14:paraId="755D5FC4">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25</w:t>
            </w:r>
          </w:p>
        </w:tc>
        <w:tc>
          <w:tcPr>
            <w:tcW w:w="732" w:type="pct"/>
            <w:vAlign w:val="center"/>
          </w:tcPr>
          <w:p w14:paraId="7FC2A96F">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功放</w:t>
            </w:r>
          </w:p>
        </w:tc>
        <w:tc>
          <w:tcPr>
            <w:tcW w:w="1927" w:type="pct"/>
            <w:vAlign w:val="top"/>
          </w:tcPr>
          <w:p w14:paraId="7A72B1C9">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1、额定功率：2×450W/8Ω，2×675W/4Ω</w:t>
            </w:r>
          </w:p>
          <w:p w14:paraId="3C8FF553">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2、频率响应：20Hz～20kHz ±1dB；</w:t>
            </w:r>
          </w:p>
          <w:p w14:paraId="2D240E95">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3、输入灵敏度：0dBu（775mV）；</w:t>
            </w:r>
          </w:p>
          <w:p w14:paraId="63836358">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4、输入阻抗：平衡20kΩ，非平衡10kΩ；</w:t>
            </w:r>
          </w:p>
          <w:p w14:paraId="031FDC7E">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5、总谐波失真(1kHz)：≤0.1%；</w:t>
            </w:r>
          </w:p>
          <w:p w14:paraId="1854DD93">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6、信噪比(A计权)：≥100dB；</w:t>
            </w:r>
          </w:p>
          <w:p w14:paraId="0F08AB6E">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7、串音衰减(1kHz)：≥70dB；</w:t>
            </w:r>
          </w:p>
          <w:p w14:paraId="24A621CA">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8、电压适应范围：AC110-242V，50Hz/60Hz</w:t>
            </w:r>
          </w:p>
        </w:tc>
        <w:tc>
          <w:tcPr>
            <w:tcW w:w="312" w:type="pct"/>
            <w:vAlign w:val="center"/>
          </w:tcPr>
          <w:p w14:paraId="3BFDF31B">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台</w:t>
            </w:r>
          </w:p>
        </w:tc>
        <w:tc>
          <w:tcPr>
            <w:tcW w:w="312" w:type="pct"/>
            <w:vAlign w:val="center"/>
          </w:tcPr>
          <w:p w14:paraId="6E8E8293">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default" w:ascii="Arial" w:hAnsi="Arial" w:eastAsia="宋体" w:cs="Arial"/>
                <w:i w:val="0"/>
                <w:iCs w:val="0"/>
                <w:color w:val="000000"/>
                <w:kern w:val="0"/>
                <w:sz w:val="20"/>
                <w:szCs w:val="20"/>
                <w:u w:val="none"/>
                <w:lang w:val="en-US" w:eastAsia="zh-CN" w:bidi="ar"/>
              </w:rPr>
              <w:t xml:space="preserve">2 </w:t>
            </w:r>
          </w:p>
        </w:tc>
        <w:tc>
          <w:tcPr>
            <w:tcW w:w="379" w:type="pct"/>
            <w:vAlign w:val="center"/>
          </w:tcPr>
          <w:p w14:paraId="7D3EBDBE">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05D7C5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陈集镇幼儿园</w:t>
            </w:r>
          </w:p>
        </w:tc>
      </w:tr>
      <w:tr w14:paraId="55F5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382" w:type="pct"/>
            <w:vAlign w:val="center"/>
          </w:tcPr>
          <w:p w14:paraId="59C6CBED">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26</w:t>
            </w:r>
          </w:p>
        </w:tc>
        <w:tc>
          <w:tcPr>
            <w:tcW w:w="732" w:type="pct"/>
            <w:vAlign w:val="center"/>
          </w:tcPr>
          <w:p w14:paraId="594286AA">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调音台</w:t>
            </w:r>
          </w:p>
        </w:tc>
        <w:tc>
          <w:tcPr>
            <w:tcW w:w="1927" w:type="pct"/>
            <w:vAlign w:val="top"/>
          </w:tcPr>
          <w:p w14:paraId="3F4486C3">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1、10路输入，4个单声道话筒+3个立体声道</w:t>
            </w:r>
          </w:p>
          <w:p w14:paraId="56F913E9">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2、通道3段参量均衡器</w:t>
            </w:r>
          </w:p>
          <w:p w14:paraId="35C33547">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3、99DSP混响效果器，USB播放，录音，蓝牙播放等功能</w:t>
            </w:r>
          </w:p>
          <w:p w14:paraId="760923E5">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4、双10段电平监视</w:t>
            </w:r>
          </w:p>
          <w:p w14:paraId="0B33BEBB">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5、SUB1/2编组输出</w:t>
            </w:r>
          </w:p>
          <w:p w14:paraId="7877B317">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6、监听独立输出，耳机监听输出,一组辅助/效果发送</w:t>
            </w:r>
          </w:p>
          <w:p w14:paraId="46A3505C">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7、PAN声像定位，静音开关，信号失真监控灯</w:t>
            </w:r>
          </w:p>
          <w:p w14:paraId="3383012B">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8、主声道L/R，SUB编组，SOLO监听等母线信号分配按钮，60mm高精度电平衰减推子</w:t>
            </w:r>
          </w:p>
          <w:p w14:paraId="4176280F">
            <w:pPr>
              <w:widowControl w:val="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9、48V幻像电源，低切</w:t>
            </w:r>
          </w:p>
        </w:tc>
        <w:tc>
          <w:tcPr>
            <w:tcW w:w="312" w:type="pct"/>
            <w:vAlign w:val="center"/>
          </w:tcPr>
          <w:p w14:paraId="2664F422">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台</w:t>
            </w:r>
          </w:p>
        </w:tc>
        <w:tc>
          <w:tcPr>
            <w:tcW w:w="312" w:type="pct"/>
            <w:vAlign w:val="center"/>
          </w:tcPr>
          <w:p w14:paraId="156D23EC">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 xml:space="preserve">1 </w:t>
            </w:r>
          </w:p>
        </w:tc>
        <w:tc>
          <w:tcPr>
            <w:tcW w:w="379" w:type="pct"/>
            <w:vAlign w:val="center"/>
          </w:tcPr>
          <w:p w14:paraId="383D8DBB">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56DF996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陈集镇幼儿园</w:t>
            </w:r>
          </w:p>
        </w:tc>
      </w:tr>
      <w:tr w14:paraId="73F7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4" w:hRule="atLeast"/>
          <w:jc w:val="center"/>
        </w:trPr>
        <w:tc>
          <w:tcPr>
            <w:tcW w:w="382" w:type="pct"/>
            <w:vAlign w:val="center"/>
          </w:tcPr>
          <w:p w14:paraId="7D6A5103">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27</w:t>
            </w:r>
          </w:p>
        </w:tc>
        <w:tc>
          <w:tcPr>
            <w:tcW w:w="732" w:type="pct"/>
            <w:vAlign w:val="center"/>
          </w:tcPr>
          <w:p w14:paraId="60447694">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数字音频处理器</w:t>
            </w:r>
          </w:p>
        </w:tc>
        <w:tc>
          <w:tcPr>
            <w:tcW w:w="1927" w:type="pct"/>
            <w:vAlign w:val="top"/>
          </w:tcPr>
          <w:p w14:paraId="122199AC">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1、4路平衡式话筒／线路输入，具有48V幻象供电软开关;4路平衡式／线路输出</w:t>
            </w:r>
          </w:p>
          <w:p w14:paraId="59283C2E">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2、高性能AD/DA编解码器，提供24bit/48kHz的音质；</w:t>
            </w:r>
          </w:p>
          <w:p w14:paraId="70AD140B">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3、优化的前级增益，具有0dB,10dB,20dB,30dB,40dB多级调节，适用MIC和LINE电平；</w:t>
            </w:r>
          </w:p>
          <w:p w14:paraId="199D1EC0">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4、USB2.0音频接口，支持接U盘录制和播放；</w:t>
            </w:r>
          </w:p>
          <w:p w14:paraId="2D3EF336">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5、自适应反馈消除AFC，高速浮点的数字算法为每路麦克风提供反馈抑制，抑制系统啸叫；</w:t>
            </w:r>
          </w:p>
          <w:p w14:paraId="1DC85486">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6、自动增益控制AGC，确保音响系统的输出音量平稳，不受演讲者距话筒忽远忽近而影响观众区的音量；</w:t>
            </w:r>
          </w:p>
          <w:p w14:paraId="48A51518">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7、智能闪避器DUCKER，可通过话筒轻松压制背景音乐信号，更突显人声；</w:t>
            </w:r>
          </w:p>
          <w:p w14:paraId="267D05B7">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8、即时响应的限幅器，可完美保护后级设备；</w:t>
            </w:r>
          </w:p>
          <w:p w14:paraId="712D0260">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9、增益分享型自动混音AM，轻松管理多支麦克组合输出；</w:t>
            </w:r>
          </w:p>
          <w:p w14:paraId="7300036D">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10、多种参量均衡类型可选，包括PEQ、High-Shelf、Low-Shelf、LP、HP,可灵活应用于更多的场合</w:t>
            </w:r>
          </w:p>
          <w:p w14:paraId="632ED7AC">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11、自适应回声消除AEC，快速消除视频会议中产生的回声；</w:t>
            </w:r>
          </w:p>
          <w:p w14:paraId="6CFB552D">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12、直观友好的用户界面，USB,RS485等多种方式与上位机连接</w:t>
            </w:r>
          </w:p>
          <w:p w14:paraId="4196E968">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13、自带中文操作上位机，直观、图形化软件控制界面;</w:t>
            </w:r>
          </w:p>
          <w:p w14:paraId="5760AA06">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14、开放的第三方控制协议，通过TCP\UDP或RS-232\RS-485管理、控制音频处理器；</w:t>
            </w:r>
          </w:p>
        </w:tc>
        <w:tc>
          <w:tcPr>
            <w:tcW w:w="312" w:type="pct"/>
            <w:vAlign w:val="center"/>
          </w:tcPr>
          <w:p w14:paraId="4786ACCF">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台</w:t>
            </w:r>
          </w:p>
        </w:tc>
        <w:tc>
          <w:tcPr>
            <w:tcW w:w="312" w:type="pct"/>
            <w:vAlign w:val="center"/>
          </w:tcPr>
          <w:p w14:paraId="1EA52682">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default" w:ascii="Arial" w:hAnsi="Arial" w:eastAsia="宋体" w:cs="Arial"/>
                <w:i w:val="0"/>
                <w:iCs w:val="0"/>
                <w:color w:val="000000"/>
                <w:kern w:val="0"/>
                <w:sz w:val="20"/>
                <w:szCs w:val="20"/>
                <w:u w:val="none"/>
                <w:lang w:val="en-US" w:eastAsia="zh-CN" w:bidi="ar"/>
              </w:rPr>
              <w:t xml:space="preserve">1 </w:t>
            </w:r>
          </w:p>
        </w:tc>
        <w:tc>
          <w:tcPr>
            <w:tcW w:w="379" w:type="pct"/>
            <w:vAlign w:val="center"/>
          </w:tcPr>
          <w:p w14:paraId="75D3E1CC">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3A1964D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陈集镇幼儿园</w:t>
            </w:r>
          </w:p>
        </w:tc>
      </w:tr>
      <w:tr w14:paraId="689F3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382" w:type="pct"/>
            <w:vAlign w:val="center"/>
          </w:tcPr>
          <w:p w14:paraId="332AA1C4">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28</w:t>
            </w:r>
          </w:p>
        </w:tc>
        <w:tc>
          <w:tcPr>
            <w:tcW w:w="732" w:type="pct"/>
            <w:vAlign w:val="center"/>
          </w:tcPr>
          <w:p w14:paraId="4DCD15CE">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反馈抑制器</w:t>
            </w:r>
          </w:p>
        </w:tc>
        <w:tc>
          <w:tcPr>
            <w:tcW w:w="1927" w:type="pct"/>
            <w:vAlign w:val="top"/>
          </w:tcPr>
          <w:p w14:paraId="53D29974">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1、最大输入电平≥18dBu</w:t>
            </w:r>
          </w:p>
          <w:p w14:paraId="388F3395">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2、频率响应：80Hz～15kHz ±2dB</w:t>
            </w:r>
          </w:p>
          <w:p w14:paraId="221D7875">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3、总谐波失真（1kHz）：≤0.01%</w:t>
            </w:r>
          </w:p>
          <w:p w14:paraId="173EB913">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4、信噪比（A计权）：≥105dB</w:t>
            </w:r>
          </w:p>
          <w:p w14:paraId="47EEACCD">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5、串音：≥100dB</w:t>
            </w:r>
          </w:p>
          <w:p w14:paraId="6C445FCA">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6、过载源电动势≥6.1V</w:t>
            </w:r>
          </w:p>
          <w:p w14:paraId="5441819C">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7、陷波器数量不少于双通道18段</w:t>
            </w:r>
          </w:p>
          <w:p w14:paraId="257F3664">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8、不少于12段参量均衡，内置高低通滤波器</w:t>
            </w:r>
          </w:p>
          <w:p w14:paraId="4BE4BF5D">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9、监测速度：高/中/低可选</w:t>
            </w:r>
          </w:p>
          <w:p w14:paraId="78449CC1">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10、输出电平：高/中/低可选</w:t>
            </w:r>
          </w:p>
          <w:p w14:paraId="0DFDDA01">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11、配备4个场景保存调用功能</w:t>
            </w:r>
          </w:p>
          <w:p w14:paraId="7741A7A0">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12、前面板2英寸液晶显示屏</w:t>
            </w:r>
          </w:p>
          <w:p w14:paraId="33A56D21">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13、支持密码锁功能</w:t>
            </w:r>
          </w:p>
          <w:p w14:paraId="42797E23">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14、中英文语言选择功能</w:t>
            </w:r>
          </w:p>
          <w:p w14:paraId="10107C64">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15、支持PC软件全功能控制</w:t>
            </w:r>
          </w:p>
        </w:tc>
        <w:tc>
          <w:tcPr>
            <w:tcW w:w="312" w:type="pct"/>
            <w:vAlign w:val="center"/>
          </w:tcPr>
          <w:p w14:paraId="032338BA">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台</w:t>
            </w:r>
          </w:p>
        </w:tc>
        <w:tc>
          <w:tcPr>
            <w:tcW w:w="312" w:type="pct"/>
            <w:vAlign w:val="center"/>
          </w:tcPr>
          <w:p w14:paraId="691164A8">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 xml:space="preserve">1 </w:t>
            </w:r>
          </w:p>
        </w:tc>
        <w:tc>
          <w:tcPr>
            <w:tcW w:w="379" w:type="pct"/>
            <w:vAlign w:val="center"/>
          </w:tcPr>
          <w:p w14:paraId="5E6E5387">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52DDC79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陈集镇幼儿园</w:t>
            </w:r>
          </w:p>
        </w:tc>
      </w:tr>
      <w:tr w14:paraId="22577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382" w:type="pct"/>
            <w:vAlign w:val="center"/>
          </w:tcPr>
          <w:p w14:paraId="4C8CAC66">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29</w:t>
            </w:r>
          </w:p>
        </w:tc>
        <w:tc>
          <w:tcPr>
            <w:tcW w:w="732" w:type="pct"/>
            <w:vAlign w:val="center"/>
          </w:tcPr>
          <w:p w14:paraId="6F771B42">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color w:val="000000"/>
                <w:sz w:val="20"/>
                <w:szCs w:val="20"/>
                <w:u w:val="none"/>
                <w:lang w:val="en-US" w:eastAsia="zh-CN" w:bidi="ar"/>
              </w:rPr>
              <w:t>电源时序器</w:t>
            </w:r>
          </w:p>
        </w:tc>
        <w:tc>
          <w:tcPr>
            <w:tcW w:w="1927" w:type="pct"/>
            <w:vAlign w:val="top"/>
          </w:tcPr>
          <w:p w14:paraId="2F45D854">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1、LED数码管，可实时显示当前电压，编辑通道状态</w:t>
            </w:r>
          </w:p>
          <w:p w14:paraId="46E7801E">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2、8路通道每通道额定2.2KW电源，通道延时1秒</w:t>
            </w:r>
          </w:p>
          <w:p w14:paraId="41B676AB">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3、采用新国标5孔电源插座</w:t>
            </w:r>
          </w:p>
          <w:p w14:paraId="3F38DC1B">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4、配置RS232接口，支持外部中控设备控制</w:t>
            </w:r>
          </w:p>
          <w:p w14:paraId="741A979C">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5、配置RS485级联接口，最大支持32台设备级联</w:t>
            </w:r>
          </w:p>
          <w:p w14:paraId="79CF1745">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6、通道支持时序开、时序关、直通等状态</w:t>
            </w:r>
          </w:p>
          <w:p w14:paraId="14E30475">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7、配置短路输入接口，支持自锁开关控制。</w:t>
            </w:r>
          </w:p>
        </w:tc>
        <w:tc>
          <w:tcPr>
            <w:tcW w:w="312" w:type="pct"/>
            <w:vAlign w:val="center"/>
          </w:tcPr>
          <w:p w14:paraId="4CD579CF">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台</w:t>
            </w:r>
          </w:p>
        </w:tc>
        <w:tc>
          <w:tcPr>
            <w:tcW w:w="312" w:type="pct"/>
            <w:vAlign w:val="center"/>
          </w:tcPr>
          <w:p w14:paraId="52A6EE7E">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ascii="宋体" w:hAnsi="宋体" w:eastAsia="宋体" w:cs="宋体"/>
                <w:i w:val="0"/>
                <w:iCs w:val="0"/>
                <w:color w:val="000000"/>
                <w:kern w:val="0"/>
                <w:sz w:val="20"/>
                <w:szCs w:val="20"/>
                <w:u w:val="none"/>
                <w:lang w:val="en-US" w:eastAsia="zh-CN" w:bidi="ar"/>
              </w:rPr>
              <w:t>1</w:t>
            </w:r>
          </w:p>
        </w:tc>
        <w:tc>
          <w:tcPr>
            <w:tcW w:w="379" w:type="pct"/>
            <w:vAlign w:val="center"/>
          </w:tcPr>
          <w:p w14:paraId="50D7C9B7">
            <w:pPr>
              <w:keepNext w:val="0"/>
              <w:keepLines w:val="0"/>
              <w:widowControl/>
              <w:suppressLineNumbers w:val="0"/>
              <w:jc w:val="center"/>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0E55B1F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陈集镇幼儿园</w:t>
            </w:r>
          </w:p>
        </w:tc>
      </w:tr>
      <w:tr w14:paraId="50B7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82" w:type="pct"/>
            <w:vAlign w:val="center"/>
          </w:tcPr>
          <w:p w14:paraId="6E34BD08">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30</w:t>
            </w:r>
          </w:p>
        </w:tc>
        <w:tc>
          <w:tcPr>
            <w:tcW w:w="732" w:type="pct"/>
            <w:vAlign w:val="center"/>
          </w:tcPr>
          <w:p w14:paraId="187927AE">
            <w:pPr>
              <w:keepNext w:val="0"/>
              <w:keepLines w:val="0"/>
              <w:widowControl/>
              <w:suppressLineNumbers w:val="0"/>
              <w:jc w:val="center"/>
              <w:textAlignment w:val="center"/>
              <w:rPr>
                <w:rFonts w:hint="eastAsia" w:ascii="宋体" w:hAnsi="宋体" w:eastAsia="宋体" w:cs="宋体"/>
                <w:spacing w:val="-2"/>
                <w:sz w:val="20"/>
                <w:szCs w:val="20"/>
              </w:rPr>
            </w:pPr>
            <w:r>
              <w:rPr>
                <w:rFonts w:ascii="宋体" w:hAnsi="宋体" w:eastAsia="宋体" w:cs="宋体"/>
                <w:i w:val="0"/>
                <w:iCs w:val="0"/>
                <w:color w:val="000000"/>
                <w:kern w:val="0"/>
                <w:sz w:val="20"/>
                <w:szCs w:val="20"/>
                <w:u w:val="none"/>
                <w:lang w:val="en-US" w:eastAsia="zh-CN" w:bidi="ar"/>
              </w:rPr>
              <w:t>U 段可调频一</w:t>
            </w:r>
            <w:r>
              <w:rPr>
                <w:rFonts w:ascii="宋体" w:hAnsi="宋体" w:eastAsia="宋体" w:cs="宋体"/>
                <w:i w:val="0"/>
                <w:iCs w:val="0"/>
                <w:color w:val="000000"/>
                <w:kern w:val="0"/>
                <w:sz w:val="20"/>
                <w:szCs w:val="20"/>
                <w:u w:val="none"/>
                <w:lang w:val="en-US" w:eastAsia="zh-CN" w:bidi="ar"/>
              </w:rPr>
              <w:br w:type="textWrapping"/>
            </w:r>
            <w:r>
              <w:rPr>
                <w:rFonts w:ascii="宋体" w:hAnsi="宋体" w:eastAsia="宋体" w:cs="宋体"/>
                <w:i w:val="0"/>
                <w:iCs w:val="0"/>
                <w:color w:val="000000"/>
                <w:kern w:val="0"/>
                <w:sz w:val="20"/>
                <w:szCs w:val="20"/>
                <w:u w:val="none"/>
                <w:lang w:val="en-US" w:eastAsia="zh-CN" w:bidi="ar"/>
              </w:rPr>
              <w:t>拖二手持</w:t>
            </w:r>
          </w:p>
        </w:tc>
        <w:tc>
          <w:tcPr>
            <w:tcW w:w="1927" w:type="pct"/>
            <w:vAlign w:val="top"/>
          </w:tcPr>
          <w:p w14:paraId="7A2D9D3F">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1、采用UHF超高频段，全新音频电路构架，数字静音、数字音量调节；</w:t>
            </w:r>
          </w:p>
          <w:p w14:paraId="3593AEB1">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2、先进的自动对频技术，仅需一键操作即可自动同步接收、发射工作频率，方便客户使用；</w:t>
            </w:r>
          </w:p>
          <w:p w14:paraId="391D645E">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3、独特ID码设计，具有身份识别功能，彻底杜绝干扰和串频现象；</w:t>
            </w:r>
          </w:p>
          <w:p w14:paraId="65978420">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4、采用真分集式接收及数字导音，杂音锁定双重静音控制，接收距离远，消除接收断音及不稳的缺失。</w:t>
            </w:r>
          </w:p>
          <w:p w14:paraId="5BAF3C41">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5、各频道可单独或混合输出，可切换两段输出的音量，具有MIC/LINE输出开关：</w:t>
            </w:r>
          </w:p>
          <w:p w14:paraId="5261D980">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6、接收机可设置锁屏功能，防止使用误操作；</w:t>
            </w:r>
          </w:p>
          <w:p w14:paraId="7E36D65E">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7、高端液晶显示屏采用全新的背光补亮方式，使接收机及发射器的工作状态一目了然；</w:t>
            </w:r>
          </w:p>
          <w:p w14:paraId="2BACB9B4">
            <w:pPr>
              <w:widowControl w:val="0"/>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8、理想环境操作半径大于50米，适用于多种场合；</w:t>
            </w:r>
          </w:p>
        </w:tc>
        <w:tc>
          <w:tcPr>
            <w:tcW w:w="312" w:type="pct"/>
            <w:vAlign w:val="center"/>
          </w:tcPr>
          <w:p w14:paraId="0FE4CAA3">
            <w:pPr>
              <w:keepNext w:val="0"/>
              <w:keepLines w:val="0"/>
              <w:widowControl/>
              <w:suppressLineNumbers w:val="0"/>
              <w:jc w:val="center"/>
              <w:textAlignment w:val="center"/>
              <w:rPr>
                <w:rFonts w:hint="eastAsia" w:ascii="宋体" w:hAnsi="宋体" w:eastAsia="宋体" w:cs="宋体"/>
                <w:sz w:val="20"/>
                <w:szCs w:val="20"/>
              </w:rPr>
            </w:pPr>
            <w:r>
              <w:rPr>
                <w:rFonts w:hint="eastAsia" w:ascii="宋体" w:hAnsi="宋体" w:eastAsia="宋体" w:cs="宋体"/>
                <w:i w:val="0"/>
                <w:iCs w:val="0"/>
                <w:color w:val="000000"/>
                <w:kern w:val="0"/>
                <w:sz w:val="20"/>
                <w:szCs w:val="20"/>
                <w:u w:val="none"/>
                <w:lang w:val="en-US" w:eastAsia="zh-CN" w:bidi="ar"/>
              </w:rPr>
              <w:t>套</w:t>
            </w:r>
          </w:p>
        </w:tc>
        <w:tc>
          <w:tcPr>
            <w:tcW w:w="312" w:type="pct"/>
            <w:vAlign w:val="center"/>
          </w:tcPr>
          <w:p w14:paraId="3EE21467">
            <w:pPr>
              <w:keepNext w:val="0"/>
              <w:keepLines w:val="0"/>
              <w:widowControl/>
              <w:suppressLineNumbers w:val="0"/>
              <w:jc w:val="center"/>
              <w:textAlignment w:val="center"/>
              <w:rPr>
                <w:rFonts w:hint="eastAsia" w:ascii="宋体" w:hAnsi="宋体" w:eastAsia="宋体" w:cs="宋体"/>
                <w:sz w:val="20"/>
                <w:szCs w:val="20"/>
              </w:rPr>
            </w:pPr>
            <w:r>
              <w:rPr>
                <w:rFonts w:ascii="宋体" w:hAnsi="宋体" w:eastAsia="宋体" w:cs="宋体"/>
                <w:i w:val="0"/>
                <w:iCs w:val="0"/>
                <w:color w:val="000000"/>
                <w:kern w:val="0"/>
                <w:sz w:val="20"/>
                <w:szCs w:val="20"/>
                <w:u w:val="none"/>
                <w:lang w:val="en-US" w:eastAsia="zh-CN" w:bidi="ar"/>
              </w:rPr>
              <w:t xml:space="preserve">1 </w:t>
            </w:r>
          </w:p>
        </w:tc>
        <w:tc>
          <w:tcPr>
            <w:tcW w:w="379" w:type="pct"/>
            <w:vAlign w:val="center"/>
          </w:tcPr>
          <w:p w14:paraId="15E369CA">
            <w:pPr>
              <w:keepNext w:val="0"/>
              <w:keepLines w:val="0"/>
              <w:widowControl/>
              <w:suppressLineNumbers w:val="0"/>
              <w:jc w:val="center"/>
              <w:textAlignment w:val="center"/>
              <w:rPr>
                <w:rFonts w:hint="eastAsia" w:ascii="宋体" w:hAnsi="宋体" w:eastAsia="宋体" w:cs="宋体"/>
                <w:spacing w:val="-1"/>
                <w:sz w:val="20"/>
                <w:szCs w:val="20"/>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084E7DD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陈集镇幼儿园</w:t>
            </w:r>
          </w:p>
        </w:tc>
      </w:tr>
      <w:tr w14:paraId="06AE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382" w:type="pct"/>
            <w:vAlign w:val="center"/>
          </w:tcPr>
          <w:p w14:paraId="44A58282">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31</w:t>
            </w:r>
          </w:p>
        </w:tc>
        <w:tc>
          <w:tcPr>
            <w:tcW w:w="732" w:type="pct"/>
            <w:vAlign w:val="center"/>
          </w:tcPr>
          <w:p w14:paraId="34ACBBEC">
            <w:pPr>
              <w:keepNext w:val="0"/>
              <w:keepLines w:val="0"/>
              <w:widowControl/>
              <w:suppressLineNumbers w:val="0"/>
              <w:jc w:val="center"/>
              <w:textAlignment w:val="center"/>
              <w:rPr>
                <w:rFonts w:hint="default" w:ascii="宋体" w:hAnsi="宋体" w:eastAsia="宋体" w:cs="宋体"/>
                <w:spacing w:val="-2"/>
                <w:sz w:val="20"/>
                <w:szCs w:val="20"/>
                <w:lang w:val="en-US" w:eastAsia="zh-CN"/>
              </w:rPr>
            </w:pPr>
            <w:r>
              <w:rPr>
                <w:rFonts w:hint="eastAsia" w:ascii="宋体" w:hAnsi="宋体" w:eastAsia="宋体" w:cs="宋体"/>
                <w:spacing w:val="-2"/>
                <w:sz w:val="20"/>
                <w:szCs w:val="20"/>
                <w:lang w:val="en-US" w:eastAsia="zh-CN"/>
              </w:rPr>
              <w:t>AI体育游戏化运动角（室内版）</w:t>
            </w:r>
          </w:p>
        </w:tc>
        <w:tc>
          <w:tcPr>
            <w:tcW w:w="1927" w:type="pct"/>
            <w:vAlign w:val="top"/>
          </w:tcPr>
          <w:p w14:paraId="46A4C98A">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功能参数</w:t>
            </w:r>
          </w:p>
          <w:p w14:paraId="2E5C7117">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一、</w:t>
            </w:r>
            <w:r>
              <w:rPr>
                <w:rFonts w:hint="eastAsia" w:ascii="宋体" w:hAnsi="宋体" w:eastAsia="宋体" w:cs="宋体"/>
                <w:sz w:val="20"/>
                <w:szCs w:val="20"/>
              </w:rPr>
              <w:t>1、系统单设备单摄像头支持20款以上幼儿趣味游戏与体能运动项目体验，支持单人练习及多人同步协同、竞技训练场景。</w:t>
            </w:r>
          </w:p>
          <w:p w14:paraId="046DA2DB">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2、支持项目自动循环显示，常态化同步更新各类趣味运动项目排行榜，实时展示上榜幼儿姓名、班级及对应成绩，有效激发幼儿运动参与兴趣。</w:t>
            </w:r>
          </w:p>
          <w:p w14:paraId="37C73024">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3</w:t>
            </w:r>
            <w:r>
              <w:rPr>
                <w:rFonts w:hint="eastAsia" w:ascii="宋体" w:hAnsi="宋体" w:eastAsia="宋体" w:cs="宋体"/>
                <w:sz w:val="20"/>
                <w:szCs w:val="20"/>
              </w:rPr>
              <w:t>、</w:t>
            </w:r>
            <w:r>
              <w:rPr>
                <w:rFonts w:hint="eastAsia" w:ascii="宋体" w:hAnsi="宋体" w:eastAsia="宋体" w:cs="宋体"/>
                <w:sz w:val="20"/>
                <w:szCs w:val="20"/>
                <w:lang w:val="en-US" w:eastAsia="zh-CN"/>
              </w:rPr>
              <w:t>支持</w:t>
            </w:r>
            <w:r>
              <w:rPr>
                <w:rFonts w:hint="eastAsia" w:ascii="宋体" w:hAnsi="宋体" w:eastAsia="宋体" w:cs="宋体"/>
                <w:sz w:val="20"/>
                <w:szCs w:val="20"/>
              </w:rPr>
              <w:t>AI视觉检测技术，全程识别幼儿运动动作、违规行为及训练过程，可自动记录运动时长、动作完成度、参与频次等全过程过程数据，实现个体化运动数据精准采集与归档。</w:t>
            </w:r>
          </w:p>
          <w:p w14:paraId="40B961C3">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4</w:t>
            </w:r>
            <w:r>
              <w:rPr>
                <w:rFonts w:hint="eastAsia" w:ascii="宋体" w:hAnsi="宋体" w:eastAsia="宋体" w:cs="宋体"/>
                <w:sz w:val="20"/>
                <w:szCs w:val="20"/>
              </w:rPr>
              <w:t>、支持高清显示端实时展示幼儿运动项目倒计时、测试状态、动作违规情况、站位偏移情况，全程可视化展示过程性数据与最终测试成绩，设备无人值守时自动轮播班级、个人运动榜单。</w:t>
            </w:r>
          </w:p>
          <w:p w14:paraId="50175699">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5</w:t>
            </w:r>
            <w:r>
              <w:rPr>
                <w:rFonts w:hint="eastAsia" w:ascii="宋体" w:hAnsi="宋体" w:eastAsia="宋体" w:cs="宋体"/>
                <w:sz w:val="20"/>
                <w:szCs w:val="20"/>
              </w:rPr>
              <w:t>、系统UI界面支持卡通化动态展示，测试画面同步呈现幼儿模拟动画形象，训练过程搭配趣味卡通声效实时播报，贴合幼儿认知特点，提升运动趣味性。</w:t>
            </w:r>
          </w:p>
          <w:p w14:paraId="1178B918">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6</w:t>
            </w:r>
            <w:r>
              <w:rPr>
                <w:rFonts w:hint="eastAsia" w:ascii="宋体" w:hAnsi="宋体" w:eastAsia="宋体" w:cs="宋体"/>
                <w:sz w:val="20"/>
                <w:szCs w:val="20"/>
              </w:rPr>
              <w:t>、支持运动中断响应机制，可实时检测幼儿中途离开测试区域、脱离识别范围等行为，系统自动终止本次测试并返回主界面，杜绝无效数据记录。</w:t>
            </w:r>
          </w:p>
          <w:p w14:paraId="1570EC79">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7</w:t>
            </w:r>
            <w:r>
              <w:rPr>
                <w:rFonts w:hint="eastAsia" w:ascii="宋体" w:hAnsi="宋体" w:eastAsia="宋体" w:cs="宋体"/>
                <w:sz w:val="20"/>
                <w:szCs w:val="20"/>
              </w:rPr>
              <w:t>、支持本地化部署运行，系统算法识别、数据运算、数据存储均在本地完成，不依赖外网网络，无网环境下可稳定完成运动识别、成绩检出与数据录入，彻底避免数据丢失、漏检问题，保障常态化教学稳定性。</w:t>
            </w:r>
          </w:p>
          <w:p w14:paraId="3733BC93">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8</w:t>
            </w:r>
            <w:r>
              <w:rPr>
                <w:rFonts w:hint="eastAsia" w:ascii="宋体" w:hAnsi="宋体" w:eastAsia="宋体" w:cs="宋体"/>
                <w:sz w:val="20"/>
                <w:szCs w:val="20"/>
              </w:rPr>
              <w:t>、系统采用B/S架构，无需安装客户端程序，支持主流浏览器访问；幼儿测试结果无需电脑中转，可直接实时上传至体育角数据平台云端，数据上传高效、稳定、便捷。</w:t>
            </w:r>
          </w:p>
          <w:p w14:paraId="3F2F6605">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9</w:t>
            </w:r>
            <w:r>
              <w:rPr>
                <w:rFonts w:hint="eastAsia" w:ascii="宋体" w:hAnsi="宋体" w:eastAsia="宋体" w:cs="宋体"/>
                <w:sz w:val="20"/>
                <w:szCs w:val="20"/>
              </w:rPr>
              <w:t>、</w:t>
            </w:r>
            <w:r>
              <w:rPr>
                <w:rFonts w:hint="eastAsia" w:ascii="宋体" w:hAnsi="宋体" w:eastAsia="宋体" w:cs="宋体"/>
                <w:b w:val="0"/>
                <w:bCs/>
                <w:sz w:val="20"/>
                <w:szCs w:val="20"/>
              </w:rPr>
              <w:t>★</w:t>
            </w:r>
            <w:r>
              <w:rPr>
                <w:rFonts w:hint="eastAsia" w:ascii="宋体" w:hAnsi="宋体" w:eastAsia="宋体" w:cs="宋体"/>
                <w:sz w:val="20"/>
                <w:szCs w:val="20"/>
              </w:rPr>
              <w:t>不少于 5 张移动端 APP 和后台数据管理真实功能</w:t>
            </w:r>
            <w:r>
              <w:rPr>
                <w:rFonts w:hint="eastAsia" w:ascii="宋体" w:hAnsi="宋体" w:eastAsia="宋体" w:cs="宋体"/>
                <w:sz w:val="20"/>
                <w:szCs w:val="20"/>
                <w:lang w:val="en-US" w:eastAsia="zh-CN"/>
              </w:rPr>
              <w:t>要求，</w:t>
            </w:r>
            <w:r>
              <w:rPr>
                <w:rFonts w:hint="eastAsia" w:ascii="宋体" w:hAnsi="宋体" w:eastAsia="宋体" w:cs="宋体"/>
                <w:sz w:val="20"/>
                <w:szCs w:val="20"/>
              </w:rPr>
              <w:t>支持可视化数据图表展示，可直观呈现幼儿运动数据、运动次数等核心数据；可展示个人、班级、年级单项数据榜单；可实时展示最新运动记录，包含所属班级、年级、学生姓名、时间及最终运动数据及录像记录。</w:t>
            </w:r>
            <w:bookmarkStart w:id="9" w:name="_GoBack"/>
            <w:bookmarkEnd w:id="9"/>
          </w:p>
          <w:p w14:paraId="606ADA93">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二</w:t>
            </w:r>
            <w:r>
              <w:rPr>
                <w:rFonts w:hint="eastAsia" w:ascii="宋体" w:hAnsi="宋体" w:eastAsia="宋体" w:cs="宋体"/>
                <w:sz w:val="20"/>
                <w:szCs w:val="20"/>
              </w:rPr>
              <w:t>、配套硬件参数</w:t>
            </w:r>
          </w:p>
          <w:p w14:paraId="1A423EE4">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（一）AI体育视觉摄像头</w:t>
            </w:r>
          </w:p>
          <w:p w14:paraId="5CAA9F16">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1、摄像头像素≥800万，分辨率≥1080P，支持4K主码流及多码流输出；</w:t>
            </w:r>
          </w:p>
          <w:p w14:paraId="18718864">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2、支持H.265、H.264视频编码格式；</w:t>
            </w:r>
          </w:p>
          <w:p w14:paraId="45E2863F">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3、镜头支持自动变焦，镜头焦距≥6mm；</w:t>
            </w:r>
          </w:p>
          <w:p w14:paraId="67B8071B">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4、支持POE、DC12V双供电方式；</w:t>
            </w:r>
          </w:p>
          <w:p w14:paraId="69D412CA">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5、具备背光补偿、强光抑制、宽动态图像增强功能；</w:t>
            </w:r>
          </w:p>
          <w:p w14:paraId="28EBCDE2">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6、支持多路视频流并发输出，满足幼儿多项目运动识别、视频采集需求。</w:t>
            </w:r>
          </w:p>
          <w:p w14:paraId="6FD650C0">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（二）AI边缘计算盒子</w:t>
            </w:r>
          </w:p>
          <w:p w14:paraId="6FE5AF0C">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1、处理器：采用八核64位高性能处理器，主频≥2.4GHz，制程工艺≤8nm；</w:t>
            </w:r>
          </w:p>
          <w:p w14:paraId="019D9B30">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2、图形算力：AI算力≥6TOPS；</w:t>
            </w:r>
          </w:p>
          <w:p w14:paraId="5B4FF97A">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3、图形标准：支持OpenGL ES3.2图形计算标准，保障动态游戏画面流畅运行；</w:t>
            </w:r>
          </w:p>
          <w:p w14:paraId="7F968A25">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4、网络配置：配备千兆自适应以太网接口，支持有线网络稳定传输；</w:t>
            </w:r>
          </w:p>
          <w:p w14:paraId="0A3BA3D8">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lang w:val="en-US" w:eastAsia="zh-CN"/>
              </w:rPr>
            </w:pPr>
            <w:r>
              <w:rPr>
                <w:rFonts w:hint="eastAsia" w:ascii="宋体" w:hAnsi="宋体" w:eastAsia="宋体" w:cs="宋体"/>
                <w:sz w:val="20"/>
                <w:szCs w:val="20"/>
              </w:rPr>
              <w:t>5、</w:t>
            </w:r>
            <w:r>
              <w:rPr>
                <w:rFonts w:hint="eastAsia" w:ascii="宋体" w:hAnsi="宋体" w:eastAsia="宋体" w:cs="宋体"/>
                <w:b w:val="0"/>
                <w:bCs/>
                <w:sz w:val="20"/>
                <w:szCs w:val="20"/>
              </w:rPr>
              <w:t>★</w:t>
            </w:r>
            <w:r>
              <w:rPr>
                <w:rFonts w:hint="eastAsia" w:ascii="宋体" w:hAnsi="宋体" w:eastAsia="宋体" w:cs="宋体"/>
                <w:sz w:val="20"/>
                <w:szCs w:val="20"/>
              </w:rPr>
              <w:t>核心能力：设备图形处理器需支持多种图形渲染协议，浮点运算能力强，内置AI算力充足，满足室内人体动作识别、算法推演、图像运算处理要求</w:t>
            </w:r>
            <w:r>
              <w:rPr>
                <w:rFonts w:hint="eastAsia" w:ascii="宋体" w:hAnsi="宋体" w:eastAsia="宋体" w:cs="宋体"/>
                <w:sz w:val="20"/>
                <w:szCs w:val="20"/>
                <w:lang w:eastAsia="zh-CN"/>
              </w:rPr>
              <w:t>。</w:t>
            </w:r>
          </w:p>
        </w:tc>
        <w:tc>
          <w:tcPr>
            <w:tcW w:w="312" w:type="pct"/>
            <w:vAlign w:val="center"/>
          </w:tcPr>
          <w:p w14:paraId="4A5FAA7E">
            <w:pPr>
              <w:keepNext w:val="0"/>
              <w:keepLines w:val="0"/>
              <w:widowControl/>
              <w:suppressLineNumbers w:val="0"/>
              <w:jc w:val="center"/>
              <w:textAlignment w:val="center"/>
              <w:rPr>
                <w:rFonts w:hint="eastAsia" w:ascii="宋体" w:hAnsi="宋体" w:eastAsia="宋体" w:cs="宋体"/>
                <w:sz w:val="20"/>
                <w:szCs w:val="20"/>
              </w:rPr>
            </w:pPr>
            <w:r>
              <w:rPr>
                <w:rFonts w:hint="eastAsia" w:ascii="宋体" w:hAnsi="宋体" w:eastAsia="宋体" w:cs="宋体"/>
                <w:i w:val="0"/>
                <w:iCs w:val="0"/>
                <w:color w:val="000000"/>
                <w:kern w:val="0"/>
                <w:sz w:val="20"/>
                <w:szCs w:val="20"/>
                <w:u w:val="none"/>
                <w:lang w:val="en-US" w:eastAsia="zh-CN" w:bidi="ar"/>
              </w:rPr>
              <w:t>套</w:t>
            </w:r>
          </w:p>
        </w:tc>
        <w:tc>
          <w:tcPr>
            <w:tcW w:w="312" w:type="pct"/>
            <w:vAlign w:val="center"/>
          </w:tcPr>
          <w:p w14:paraId="0D3F4CC6">
            <w:pPr>
              <w:keepNext w:val="0"/>
              <w:keepLines w:val="0"/>
              <w:widowControl/>
              <w:suppressLineNumbers w:val="0"/>
              <w:jc w:val="center"/>
              <w:textAlignment w:val="center"/>
              <w:rPr>
                <w:rFonts w:hint="eastAsia" w:ascii="宋体" w:hAnsi="宋体" w:eastAsia="宋体" w:cs="宋体"/>
                <w:sz w:val="20"/>
                <w:szCs w:val="20"/>
              </w:rPr>
            </w:pPr>
            <w:r>
              <w:rPr>
                <w:rFonts w:ascii="宋体" w:hAnsi="宋体" w:eastAsia="宋体" w:cs="宋体"/>
                <w:i w:val="0"/>
                <w:iCs w:val="0"/>
                <w:color w:val="000000"/>
                <w:kern w:val="0"/>
                <w:sz w:val="20"/>
                <w:szCs w:val="20"/>
                <w:u w:val="none"/>
                <w:lang w:val="en-US" w:eastAsia="zh-CN" w:bidi="ar"/>
              </w:rPr>
              <w:t>1</w:t>
            </w:r>
          </w:p>
        </w:tc>
        <w:tc>
          <w:tcPr>
            <w:tcW w:w="379" w:type="pct"/>
            <w:vAlign w:val="center"/>
          </w:tcPr>
          <w:p w14:paraId="314C8B7F">
            <w:pPr>
              <w:keepNext w:val="0"/>
              <w:keepLines w:val="0"/>
              <w:widowControl/>
              <w:suppressLineNumbers w:val="0"/>
              <w:jc w:val="center"/>
              <w:textAlignment w:val="center"/>
              <w:rPr>
                <w:rFonts w:hint="eastAsia" w:ascii="宋体" w:hAnsi="宋体" w:eastAsia="宋体" w:cs="宋体"/>
                <w:spacing w:val="-1"/>
                <w:sz w:val="20"/>
                <w:szCs w:val="20"/>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2DA7F5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陈集镇幼儿园</w:t>
            </w:r>
          </w:p>
        </w:tc>
      </w:tr>
      <w:tr w14:paraId="36BCC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382" w:type="pct"/>
            <w:vAlign w:val="center"/>
          </w:tcPr>
          <w:p w14:paraId="51C076F1">
            <w:pPr>
              <w:jc w:val="center"/>
              <w:rPr>
                <w:rFonts w:hint="default"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32</w:t>
            </w:r>
          </w:p>
        </w:tc>
        <w:tc>
          <w:tcPr>
            <w:tcW w:w="732" w:type="pct"/>
            <w:vAlign w:val="center"/>
          </w:tcPr>
          <w:p w14:paraId="6755C620">
            <w:pPr>
              <w:keepNext w:val="0"/>
              <w:keepLines w:val="0"/>
              <w:widowControl/>
              <w:suppressLineNumbers w:val="0"/>
              <w:jc w:val="center"/>
              <w:textAlignment w:val="center"/>
              <w:rPr>
                <w:rFonts w:hint="eastAsia" w:ascii="宋体" w:hAnsi="宋体" w:eastAsia="宋体" w:cs="宋体"/>
                <w:color w:val="auto"/>
                <w:sz w:val="22"/>
                <w:szCs w:val="22"/>
                <w:u w:val="none"/>
                <w:lang w:val="en-US" w:eastAsia="zh-CN" w:bidi="ar"/>
              </w:rPr>
            </w:pPr>
            <w:r>
              <w:rPr>
                <w:rFonts w:hint="eastAsia" w:ascii="宋体" w:hAnsi="宋体" w:eastAsia="宋体" w:cs="宋体"/>
                <w:spacing w:val="-2"/>
                <w:sz w:val="20"/>
                <w:szCs w:val="20"/>
                <w:lang w:val="en-US" w:eastAsia="zh-CN"/>
              </w:rPr>
              <w:t>AI体育</w:t>
            </w:r>
            <w:r>
              <w:rPr>
                <w:rFonts w:hint="eastAsia" w:ascii="宋体" w:hAnsi="宋体" w:eastAsia="宋体" w:cs="宋体"/>
                <w:color w:val="auto"/>
                <w:sz w:val="22"/>
                <w:szCs w:val="22"/>
                <w:u w:val="none"/>
                <w:lang w:val="en-US" w:eastAsia="zh-CN" w:bidi="ar"/>
              </w:rPr>
              <w:t>一体机</w:t>
            </w:r>
          </w:p>
        </w:tc>
        <w:tc>
          <w:tcPr>
            <w:tcW w:w="3731" w:type="dxa"/>
            <w:vAlign w:val="top"/>
          </w:tcPr>
          <w:p w14:paraId="6B27D490">
            <w:pPr>
              <w:keepNext w:val="0"/>
              <w:keepLines w:val="0"/>
              <w:pageBreakBefore w:val="0"/>
              <w:widowControl w:val="0"/>
              <w:numPr>
                <w:ilvl w:val="0"/>
                <w:numId w:val="7"/>
              </w:numPr>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显示规格：≥65英寸</w:t>
            </w:r>
            <w:r>
              <w:rPr>
                <w:rFonts w:hint="eastAsia" w:ascii="宋体" w:hAnsi="宋体" w:eastAsia="宋体" w:cs="宋体"/>
                <w:sz w:val="20"/>
                <w:szCs w:val="20"/>
                <w:lang w:val="en-US" w:eastAsia="zh-CN"/>
              </w:rPr>
              <w:t>;</w:t>
            </w:r>
          </w:p>
          <w:p w14:paraId="09E43F24">
            <w:pPr>
              <w:keepNext w:val="0"/>
              <w:keepLines w:val="0"/>
              <w:pageBreakBefore w:val="0"/>
              <w:widowControl w:val="0"/>
              <w:numPr>
                <w:ilvl w:val="0"/>
                <w:numId w:val="7"/>
              </w:numPr>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亮度画质：峰值亮度≥</w:t>
            </w:r>
            <w:r>
              <w:rPr>
                <w:rFonts w:hint="eastAsia" w:ascii="宋体" w:hAnsi="宋体" w:eastAsia="宋体" w:cs="宋体"/>
                <w:sz w:val="20"/>
                <w:szCs w:val="20"/>
                <w:lang w:val="en-US" w:eastAsia="zh-CN"/>
              </w:rPr>
              <w:t>350cd/m2</w:t>
            </w:r>
            <w:r>
              <w:rPr>
                <w:rFonts w:hint="eastAsia" w:ascii="宋体" w:hAnsi="宋体" w:eastAsia="宋体" w:cs="宋体"/>
                <w:sz w:val="20"/>
                <w:szCs w:val="20"/>
              </w:rPr>
              <w:t>，支持4K超高清分辨率、≥</w:t>
            </w:r>
            <w:r>
              <w:rPr>
                <w:rFonts w:hint="eastAsia" w:ascii="宋体" w:hAnsi="宋体" w:eastAsia="宋体" w:cs="宋体"/>
                <w:sz w:val="20"/>
                <w:szCs w:val="20"/>
                <w:lang w:val="en-US" w:eastAsia="zh-CN"/>
              </w:rPr>
              <w:t>60</w:t>
            </w:r>
            <w:r>
              <w:rPr>
                <w:rFonts w:hint="eastAsia" w:ascii="宋体" w:hAnsi="宋体" w:eastAsia="宋体" w:cs="宋体"/>
                <w:sz w:val="20"/>
                <w:szCs w:val="20"/>
              </w:rPr>
              <w:t>Hz刷新率；</w:t>
            </w:r>
          </w:p>
          <w:p w14:paraId="7A635C27">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3、显示技术：支持HDR高动态显示，具备低延迟显示能力；</w:t>
            </w:r>
          </w:p>
          <w:p w14:paraId="1D36EA96">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18"/>
                <w:szCs w:val="18"/>
              </w:rPr>
            </w:pPr>
            <w:r>
              <w:rPr>
                <w:rFonts w:hint="eastAsia" w:ascii="宋体" w:hAnsi="宋体" w:eastAsia="宋体" w:cs="宋体"/>
                <w:sz w:val="20"/>
                <w:szCs w:val="20"/>
              </w:rPr>
              <w:t>4、接口规格：</w:t>
            </w:r>
            <w:r>
              <w:rPr>
                <w:rFonts w:hint="eastAsia" w:ascii="宋体" w:hAnsi="宋体" w:eastAsia="宋体" w:cs="宋体"/>
                <w:sz w:val="18"/>
                <w:szCs w:val="18"/>
              </w:rPr>
              <w:t>支持HDMI 2.1接口，兼容VRR、ALLM功能；</w:t>
            </w:r>
          </w:p>
          <w:p w14:paraId="36F8AB81">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5、音效系统：音响系统功率≥50W，支持多声道音效输出；</w:t>
            </w:r>
          </w:p>
          <w:p w14:paraId="72831387">
            <w:pPr>
              <w:keepNext w:val="0"/>
              <w:keepLines w:val="0"/>
              <w:pageBreakBefore w:val="0"/>
              <w:widowControl w:val="0"/>
              <w:kinsoku/>
              <w:wordWrap/>
              <w:overflowPunct/>
              <w:topLinePunct w:val="0"/>
              <w:autoSpaceDE/>
              <w:autoSpaceDN/>
              <w:bidi w:val="0"/>
              <w:adjustRightInd/>
              <w:snapToGrid/>
              <w:spacing w:line="0" w:lineRule="atLeast"/>
              <w:ind w:left="0"/>
              <w:jc w:val="left"/>
              <w:textAlignment w:val="auto"/>
              <w:rPr>
                <w:rFonts w:hint="eastAsia" w:ascii="宋体" w:hAnsi="宋体" w:eastAsia="宋体" w:cs="宋体"/>
                <w:sz w:val="20"/>
                <w:szCs w:val="20"/>
              </w:rPr>
            </w:pPr>
            <w:r>
              <w:rPr>
                <w:rFonts w:hint="eastAsia" w:ascii="宋体" w:hAnsi="宋体" w:eastAsia="宋体" w:cs="宋体"/>
                <w:sz w:val="20"/>
                <w:szCs w:val="20"/>
              </w:rPr>
              <w:t>6、智能功能：支持无线投屏功能，适配教学展示场景；</w:t>
            </w:r>
          </w:p>
          <w:p w14:paraId="18D2E8E6">
            <w:pPr>
              <w:keepNext w:val="0"/>
              <w:keepLines w:val="0"/>
              <w:pageBreakBefore w:val="0"/>
              <w:widowControl w:val="0"/>
              <w:kinsoku/>
              <w:wordWrap/>
              <w:overflowPunct/>
              <w:topLinePunct w:val="0"/>
              <w:autoSpaceDE/>
              <w:autoSpaceDN/>
              <w:bidi w:val="0"/>
              <w:adjustRightInd/>
              <w:snapToGrid/>
              <w:spacing w:line="0" w:lineRule="atLeast"/>
              <w:ind w:left="0" w:leftChars="0"/>
              <w:jc w:val="left"/>
              <w:textAlignment w:val="auto"/>
              <w:rPr>
                <w:rFonts w:hint="eastAsia" w:ascii="宋体" w:hAnsi="宋体" w:eastAsia="宋体" w:cs="宋体"/>
                <w:sz w:val="20"/>
                <w:szCs w:val="20"/>
              </w:rPr>
            </w:pPr>
            <w:r>
              <w:rPr>
                <w:rFonts w:hint="eastAsia" w:ascii="宋体" w:hAnsi="宋体" w:eastAsia="宋体" w:cs="宋体"/>
                <w:sz w:val="20"/>
                <w:szCs w:val="20"/>
              </w:rPr>
              <w:t>7、节能参数：整机待机功耗≤0.5W，满足长期常态化节能运行要求。</w:t>
            </w:r>
          </w:p>
        </w:tc>
        <w:tc>
          <w:tcPr>
            <w:tcW w:w="312" w:type="pct"/>
            <w:vAlign w:val="center"/>
          </w:tcPr>
          <w:p w14:paraId="0C63DAC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312" w:type="pct"/>
            <w:vAlign w:val="center"/>
          </w:tcPr>
          <w:p w14:paraId="095E324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379" w:type="pct"/>
            <w:vAlign w:val="center"/>
          </w:tcPr>
          <w:p w14:paraId="55C7E92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工业</w:t>
            </w:r>
          </w:p>
        </w:tc>
        <w:tc>
          <w:tcPr>
            <w:tcW w:w="953" w:type="pct"/>
            <w:vAlign w:val="center"/>
          </w:tcPr>
          <w:p w14:paraId="7297C09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陈集镇幼儿园</w:t>
            </w:r>
          </w:p>
        </w:tc>
      </w:tr>
    </w:tbl>
    <w:p w14:paraId="5E3DA003">
      <w:pPr>
        <w:spacing w:line="360" w:lineRule="auto"/>
        <w:rPr>
          <w:rFonts w:hint="eastAsia" w:ascii="宋体" w:hAnsi="宋体" w:eastAsia="宋体" w:cs="Times New Roman"/>
          <w:bCs/>
          <w:sz w:val="24"/>
          <w:szCs w:val="18"/>
          <w:lang w:val="en-US" w:eastAsia="zh-CN"/>
        </w:rPr>
      </w:pPr>
    </w:p>
    <w:p w14:paraId="41964D07">
      <w:pPr>
        <w:spacing w:line="360" w:lineRule="auto"/>
        <w:rPr>
          <w:rFonts w:hint="eastAsia" w:ascii="宋体" w:hAnsi="宋体" w:eastAsia="宋体" w:cs="Times New Roman"/>
          <w:bCs/>
          <w:sz w:val="24"/>
          <w:szCs w:val="18"/>
          <w:lang w:val="en-US" w:eastAsia="zh-CN"/>
        </w:rPr>
      </w:pPr>
    </w:p>
    <w:p w14:paraId="642A69D2">
      <w:pPr>
        <w:spacing w:line="360" w:lineRule="auto"/>
        <w:rPr>
          <w:rFonts w:hint="eastAsia" w:ascii="宋体" w:hAnsi="宋体" w:eastAsia="宋体" w:cs="Times New Roman"/>
          <w:bCs/>
          <w:sz w:val="24"/>
          <w:szCs w:val="18"/>
          <w:lang w:val="en-US" w:eastAsia="zh-CN"/>
        </w:rPr>
      </w:pPr>
      <w:r>
        <w:rPr>
          <w:rFonts w:hint="eastAsia" w:ascii="宋体" w:hAnsi="宋体" w:eastAsia="宋体" w:cs="Times New Roman"/>
          <w:bCs/>
          <w:sz w:val="24"/>
          <w:szCs w:val="18"/>
          <w:lang w:val="en-US" w:eastAsia="zh-CN"/>
        </w:rPr>
        <w:t>备注：</w:t>
      </w:r>
    </w:p>
    <w:p w14:paraId="47FB85E5">
      <w:pPr>
        <w:numPr>
          <w:ilvl w:val="0"/>
          <w:numId w:val="0"/>
        </w:numPr>
        <w:spacing w:line="360" w:lineRule="auto"/>
        <w:rPr>
          <w:rFonts w:hint="eastAsia" w:ascii="宋体" w:hAnsi="宋体" w:eastAsia="宋体" w:cs="Times New Roman"/>
          <w:bCs/>
          <w:sz w:val="24"/>
          <w:szCs w:val="18"/>
        </w:rPr>
      </w:pPr>
      <w:r>
        <w:rPr>
          <w:rFonts w:hint="eastAsia" w:ascii="宋体" w:hAnsi="宋体" w:eastAsia="宋体" w:cs="Times New Roman"/>
          <w:bCs/>
          <w:kern w:val="2"/>
          <w:sz w:val="24"/>
          <w:szCs w:val="18"/>
          <w:lang w:val="en-US" w:eastAsia="zh-CN" w:bidi="ar-SA"/>
        </w:rPr>
        <w:t>1.</w:t>
      </w:r>
      <w:r>
        <w:rPr>
          <w:rFonts w:hint="eastAsia" w:ascii="宋体" w:hAnsi="宋体" w:eastAsia="宋体" w:cs="Times New Roman"/>
          <w:bCs/>
          <w:sz w:val="24"/>
          <w:szCs w:val="18"/>
        </w:rPr>
        <w:t>核心产品：65寸幼教一体机。</w:t>
      </w:r>
    </w:p>
    <w:p w14:paraId="14D8D25B">
      <w:pPr>
        <w:numPr>
          <w:ilvl w:val="0"/>
          <w:numId w:val="0"/>
        </w:numPr>
        <w:spacing w:line="360" w:lineRule="auto"/>
        <w:rPr>
          <w:rFonts w:hint="eastAsia" w:ascii="宋体" w:hAnsi="宋体" w:eastAsia="宋体" w:cs="Times New Roman"/>
          <w:bCs/>
          <w:sz w:val="24"/>
          <w:szCs w:val="18"/>
        </w:rPr>
      </w:pPr>
      <w:r>
        <w:rPr>
          <w:rFonts w:hint="eastAsia" w:ascii="宋体" w:hAnsi="宋体" w:eastAsia="宋体" w:cs="Times New Roman"/>
          <w:bCs/>
          <w:kern w:val="2"/>
          <w:sz w:val="24"/>
          <w:szCs w:val="18"/>
          <w:lang w:val="en-US" w:eastAsia="zh-CN" w:bidi="ar-SA"/>
        </w:rPr>
        <w:t>2.</w:t>
      </w:r>
      <w:r>
        <w:rPr>
          <w:rFonts w:hint="eastAsia" w:ascii="宋体" w:hAnsi="宋体" w:eastAsia="宋体" w:cs="Times New Roman"/>
          <w:bCs/>
          <w:sz w:val="24"/>
          <w:szCs w:val="18"/>
        </w:rPr>
        <w:t>标有“★”的参数为关键性技术参数，必须无条件满足，如有一项不能满足，视为未实质性响应采购需求。</w:t>
      </w:r>
    </w:p>
    <w:p w14:paraId="484C6305">
      <w:pPr>
        <w:numPr>
          <w:ilvl w:val="0"/>
          <w:numId w:val="0"/>
        </w:numPr>
        <w:spacing w:line="360" w:lineRule="auto"/>
        <w:rPr>
          <w:rFonts w:hint="eastAsia" w:ascii="宋体" w:hAnsi="宋体" w:eastAsia="宋体" w:cs="Times New Roman"/>
          <w:bCs/>
          <w:sz w:val="24"/>
          <w:szCs w:val="18"/>
        </w:rPr>
      </w:pPr>
      <w:r>
        <w:rPr>
          <w:rFonts w:hint="eastAsia" w:ascii="宋体" w:hAnsi="宋体" w:eastAsia="宋体" w:cs="Times New Roman"/>
          <w:bCs/>
          <w:kern w:val="2"/>
          <w:sz w:val="24"/>
          <w:szCs w:val="18"/>
          <w:lang w:val="en-US" w:eastAsia="zh-CN" w:bidi="ar-SA"/>
        </w:rPr>
        <w:t>3.</w:t>
      </w:r>
      <w:r>
        <w:rPr>
          <w:rFonts w:hint="eastAsia" w:ascii="宋体" w:hAnsi="宋体" w:eastAsia="宋体" w:cs="Times New Roman"/>
          <w:bCs/>
          <w:sz w:val="24"/>
          <w:szCs w:val="18"/>
        </w:rPr>
        <w:t>未标“★”的参数为非关键性技术参数，如三项及以上不满足，视为未实质性响应采购需求。</w:t>
      </w:r>
    </w:p>
    <w:p w14:paraId="2CADAA12">
      <w:pPr>
        <w:numPr>
          <w:ilvl w:val="0"/>
          <w:numId w:val="0"/>
        </w:numPr>
        <w:spacing w:line="360" w:lineRule="auto"/>
        <w:rPr>
          <w:rFonts w:hint="eastAsia" w:ascii="宋体" w:hAnsi="宋体" w:eastAsia="宋体" w:cs="Times New Roman"/>
          <w:bCs/>
          <w:sz w:val="24"/>
          <w:szCs w:val="18"/>
          <w:lang w:val="en-US" w:eastAsia="zh-CN"/>
        </w:rPr>
      </w:pPr>
      <w:r>
        <w:rPr>
          <w:rFonts w:hint="eastAsia" w:ascii="宋体" w:hAnsi="宋体" w:eastAsia="宋体" w:cs="Times New Roman"/>
          <w:bCs/>
          <w:kern w:val="2"/>
          <w:sz w:val="24"/>
          <w:szCs w:val="18"/>
          <w:lang w:val="en-US" w:eastAsia="zh-CN" w:bidi="ar-SA"/>
        </w:rPr>
        <w:t>4.</w:t>
      </w:r>
      <w:r>
        <w:rPr>
          <w:rFonts w:hint="eastAsia" w:ascii="宋体" w:hAnsi="宋体" w:eastAsia="宋体" w:cs="Times New Roman"/>
          <w:bCs/>
          <w:sz w:val="24"/>
          <w:szCs w:val="18"/>
        </w:rPr>
        <w:t>无论谈判文件中是否要求，供应商所投货物</w:t>
      </w:r>
      <w:r>
        <w:rPr>
          <w:rFonts w:hint="eastAsia" w:ascii="宋体" w:hAnsi="宋体" w:eastAsia="宋体" w:cs="Times New Roman"/>
          <w:bCs/>
          <w:sz w:val="24"/>
          <w:szCs w:val="18"/>
          <w:lang w:val="en-US" w:eastAsia="zh-CN"/>
        </w:rPr>
        <w:t>涉及</w:t>
      </w:r>
      <w:r>
        <w:rPr>
          <w:rFonts w:hint="eastAsia" w:ascii="宋体" w:hAnsi="宋体" w:eastAsia="宋体" w:cs="Times New Roman"/>
          <w:bCs/>
          <w:sz w:val="24"/>
          <w:szCs w:val="18"/>
        </w:rPr>
        <w:t>国家强制性标准</w:t>
      </w:r>
      <w:r>
        <w:rPr>
          <w:rFonts w:hint="eastAsia" w:ascii="宋体" w:hAnsi="宋体" w:eastAsia="宋体" w:cs="Times New Roman"/>
          <w:bCs/>
          <w:sz w:val="24"/>
          <w:szCs w:val="18"/>
          <w:lang w:eastAsia="zh-CN"/>
        </w:rPr>
        <w:t>的</w:t>
      </w:r>
      <w:r>
        <w:rPr>
          <w:rFonts w:hint="eastAsia" w:ascii="宋体" w:hAnsi="宋体" w:eastAsia="宋体" w:cs="Times New Roman"/>
          <w:bCs/>
          <w:sz w:val="24"/>
          <w:szCs w:val="18"/>
          <w:lang w:val="en-US" w:eastAsia="zh-CN"/>
        </w:rPr>
        <w:t>参数</w:t>
      </w:r>
      <w:r>
        <w:rPr>
          <w:rFonts w:hint="eastAsia" w:ascii="宋体" w:hAnsi="宋体" w:eastAsia="宋体" w:cs="Times New Roman"/>
          <w:bCs/>
          <w:sz w:val="24"/>
          <w:szCs w:val="18"/>
          <w:lang w:eastAsia="zh-CN"/>
        </w:rPr>
        <w:t>，</w:t>
      </w:r>
      <w:r>
        <w:rPr>
          <w:rFonts w:hint="eastAsia" w:ascii="宋体" w:hAnsi="宋体" w:eastAsia="宋体" w:cs="Times New Roman"/>
          <w:bCs/>
          <w:sz w:val="24"/>
          <w:szCs w:val="18"/>
          <w:lang w:val="en-US" w:eastAsia="zh-CN"/>
        </w:rPr>
        <w:t>供应商应无条件满足，否则视为重大偏离</w:t>
      </w:r>
      <w:r>
        <w:rPr>
          <w:rFonts w:hint="eastAsia" w:ascii="宋体" w:hAnsi="宋体" w:eastAsia="宋体" w:cs="Times New Roman"/>
          <w:bCs/>
          <w:sz w:val="24"/>
          <w:szCs w:val="18"/>
        </w:rPr>
        <w:t>。</w:t>
      </w:r>
      <w:r>
        <w:rPr>
          <w:rFonts w:hint="eastAsia" w:ascii="宋体" w:hAnsi="宋体" w:eastAsia="宋体" w:cs="宋体"/>
          <w:b w:val="0"/>
          <w:bCs w:val="0"/>
          <w:spacing w:val="-4"/>
          <w:sz w:val="24"/>
          <w:szCs w:val="24"/>
        </w:rPr>
        <w:t>★条款</w:t>
      </w:r>
      <w:r>
        <w:rPr>
          <w:rFonts w:hint="eastAsia" w:ascii="宋体" w:hAnsi="宋体" w:eastAsia="宋体" w:cs="宋体"/>
          <w:b w:val="0"/>
          <w:bCs w:val="0"/>
          <w:spacing w:val="-8"/>
          <w:sz w:val="20"/>
          <w:szCs w:val="20"/>
        </w:rPr>
        <w:t>，</w:t>
      </w:r>
      <w:r>
        <w:rPr>
          <w:rFonts w:hint="eastAsia" w:ascii="宋体" w:hAnsi="宋体" w:eastAsia="宋体" w:cs="Times New Roman"/>
          <w:bCs/>
          <w:sz w:val="24"/>
          <w:szCs w:val="18"/>
          <w:lang w:val="en-US" w:eastAsia="zh-CN"/>
        </w:rPr>
        <w:t>供应商在成交后，签订合同前提供相对应的认证证明等材料，供业主备查。</w:t>
      </w:r>
    </w:p>
    <w:p w14:paraId="3F5F15C7">
      <w:pPr>
        <w:numPr>
          <w:ilvl w:val="0"/>
          <w:numId w:val="0"/>
        </w:numPr>
        <w:spacing w:line="360" w:lineRule="auto"/>
        <w:rPr>
          <w:rFonts w:hint="default" w:ascii="宋体" w:hAnsi="宋体" w:eastAsia="宋体" w:cs="Times New Roman"/>
          <w:bCs/>
          <w:sz w:val="24"/>
          <w:szCs w:val="18"/>
          <w:lang w:val="en-US" w:eastAsia="zh-CN"/>
        </w:rPr>
      </w:pPr>
      <w:r>
        <w:rPr>
          <w:rFonts w:hint="eastAsia" w:ascii="宋体" w:hAnsi="宋体" w:eastAsia="宋体" w:cs="Times New Roman"/>
          <w:bCs/>
          <w:sz w:val="24"/>
          <w:szCs w:val="18"/>
          <w:lang w:val="en-US" w:eastAsia="zh-CN"/>
        </w:rPr>
        <w:t>5.采购需求中未设置偏离值的尺寸参数，可以偏离，偏离范围为±5%。采购需求中设置偏离值的尺寸参数，按采购需求约定。</w:t>
      </w:r>
    </w:p>
    <w:p w14:paraId="1C36449E">
      <w:pPr>
        <w:spacing w:line="360" w:lineRule="auto"/>
        <w:rPr>
          <w:rFonts w:hint="eastAsia" w:ascii="黑体" w:hAnsi="黑体" w:eastAsia="黑体" w:cs="黑体"/>
          <w:bCs/>
          <w:sz w:val="24"/>
          <w:szCs w:val="18"/>
        </w:rPr>
      </w:pPr>
      <w:r>
        <w:rPr>
          <w:rFonts w:hint="eastAsia" w:ascii="黑体" w:hAnsi="黑体" w:eastAsia="黑体" w:cs="黑体"/>
          <w:bCs/>
          <w:sz w:val="24"/>
          <w:szCs w:val="18"/>
        </w:rPr>
        <w:t>三、报价要求</w:t>
      </w:r>
    </w:p>
    <w:p w14:paraId="08FCA24C">
      <w:pPr>
        <w:spacing w:line="360" w:lineRule="auto"/>
        <w:ind w:firstLine="480" w:firstLineChars="200"/>
        <w:rPr>
          <w:rFonts w:hint="eastAsia" w:ascii="宋体" w:hAnsi="宋体" w:eastAsia="宋体" w:cs="Times New Roman"/>
          <w:bCs/>
          <w:sz w:val="24"/>
          <w:szCs w:val="18"/>
          <w:lang w:eastAsia="zh-CN"/>
        </w:rPr>
      </w:pPr>
      <w:r>
        <w:rPr>
          <w:rFonts w:hint="eastAsia" w:ascii="宋体" w:hAnsi="宋体" w:eastAsia="宋体" w:cs="Times New Roman"/>
          <w:bCs/>
          <w:sz w:val="24"/>
          <w:szCs w:val="18"/>
        </w:rPr>
        <w:t>供应商的报价应包含所投货物、保险、税费、包装、加工及加工损耗、运输、现场落地、安装及安装损耗、调试和交付后约定期限内维保等工作所发生的一切应有费用。投标报价为签订合同的依据</w:t>
      </w:r>
      <w:r>
        <w:rPr>
          <w:rFonts w:hint="eastAsia" w:ascii="宋体" w:hAnsi="宋体" w:eastAsia="宋体" w:cs="Times New Roman"/>
          <w:bCs/>
          <w:sz w:val="24"/>
          <w:szCs w:val="18"/>
          <w:lang w:eastAsia="zh-CN"/>
        </w:rPr>
        <w:t>。</w:t>
      </w:r>
    </w:p>
    <w:p w14:paraId="5D1B585C">
      <w:pPr>
        <w:spacing w:line="360" w:lineRule="auto"/>
        <w:rPr>
          <w:rFonts w:hint="eastAsia" w:ascii="黑体" w:hAnsi="黑体" w:eastAsia="黑体" w:cs="黑体"/>
          <w:bCs/>
          <w:sz w:val="24"/>
          <w:szCs w:val="18"/>
        </w:rPr>
      </w:pPr>
      <w:r>
        <w:rPr>
          <w:rFonts w:hint="eastAsia" w:ascii="黑体" w:hAnsi="黑体" w:eastAsia="黑体" w:cs="黑体"/>
          <w:bCs/>
          <w:sz w:val="24"/>
          <w:szCs w:val="18"/>
        </w:rPr>
        <w:t>四、其他要求</w:t>
      </w:r>
    </w:p>
    <w:p w14:paraId="4A45A0EA">
      <w:pPr>
        <w:spacing w:line="360" w:lineRule="auto"/>
        <w:ind w:firstLine="437"/>
        <w:rPr>
          <w:rFonts w:hint="eastAsia" w:ascii="宋体" w:hAnsi="宋体" w:eastAsia="宋体" w:cs="Times New Roman"/>
          <w:bCs/>
          <w:i w:val="0"/>
          <w:iCs w:val="0"/>
          <w:sz w:val="24"/>
          <w:szCs w:val="18"/>
          <w:highlight w:val="none"/>
        </w:rPr>
      </w:pPr>
      <w:r>
        <w:rPr>
          <w:rFonts w:hint="eastAsia" w:ascii="宋体" w:hAnsi="宋体" w:eastAsia="宋体" w:cs="Times New Roman"/>
          <w:bCs/>
          <w:i w:val="0"/>
          <w:iCs w:val="0"/>
          <w:sz w:val="24"/>
          <w:szCs w:val="18"/>
          <w:highlight w:val="none"/>
          <w:lang w:val="en-US" w:eastAsia="zh-CN"/>
        </w:rPr>
        <w:t>1.</w:t>
      </w:r>
      <w:r>
        <w:rPr>
          <w:rFonts w:hint="eastAsia" w:ascii="宋体" w:hAnsi="宋体" w:eastAsia="宋体" w:cs="Times New Roman"/>
          <w:bCs/>
          <w:i w:val="0"/>
          <w:iCs w:val="0"/>
          <w:sz w:val="24"/>
          <w:szCs w:val="18"/>
          <w:highlight w:val="none"/>
        </w:rPr>
        <w:t>投标供应商在响应文件投标响应表中按实际偏离情况填写即可，如供应商虚假响应，采购人有权追究投标以及成交供应商相关责任，供应商承担由此产生的一切后果及责任。</w:t>
      </w:r>
    </w:p>
    <w:p w14:paraId="53B2DC34">
      <w:pPr>
        <w:spacing w:line="360" w:lineRule="auto"/>
        <w:ind w:firstLine="437"/>
        <w:rPr>
          <w:rFonts w:hint="eastAsia" w:ascii="宋体" w:hAnsi="宋体" w:eastAsia="宋体" w:cs="Times New Roman"/>
          <w:bCs/>
          <w:i w:val="0"/>
          <w:iCs w:val="0"/>
          <w:sz w:val="24"/>
          <w:szCs w:val="18"/>
          <w:highlight w:val="none"/>
        </w:rPr>
      </w:pPr>
      <w:r>
        <w:rPr>
          <w:rFonts w:hint="eastAsia" w:ascii="宋体" w:hAnsi="宋体" w:eastAsia="宋体" w:cs="Times New Roman"/>
          <w:bCs/>
          <w:i w:val="0"/>
          <w:iCs w:val="0"/>
          <w:sz w:val="24"/>
          <w:szCs w:val="18"/>
          <w:highlight w:val="none"/>
          <w:lang w:val="en-US" w:eastAsia="zh-CN"/>
        </w:rPr>
        <w:t>2.</w:t>
      </w:r>
      <w:r>
        <w:rPr>
          <w:rFonts w:hint="eastAsia" w:ascii="宋体" w:hAnsi="宋体" w:eastAsia="宋体" w:cs="Times New Roman"/>
          <w:bCs/>
          <w:i w:val="0"/>
          <w:iCs w:val="0"/>
          <w:sz w:val="24"/>
          <w:szCs w:val="18"/>
          <w:highlight w:val="none"/>
        </w:rPr>
        <w:t>中标人供货完毕后（所有货物应该是完好无损未拆封的），采购人将组织进行验收，如验收不合格，采购人有权要求中标人重新供货，并且由此产生的一切费用和损失由中标人承担。如二次验收仍然不合格的，将由中标人承担本次采购活动的违约责任，除终止本次采购活动的合同外，采购人将联合相关监管部门、职能部门依据《政府采购法》《民法典》等相关法律法规追究违约单位的法律责任。</w:t>
      </w:r>
    </w:p>
    <w:p w14:paraId="3A0512EF">
      <w:pPr>
        <w:spacing w:line="360" w:lineRule="auto"/>
        <w:ind w:firstLine="437"/>
        <w:rPr>
          <w:rFonts w:hint="eastAsia" w:ascii="宋体" w:hAnsi="宋体" w:eastAsia="宋体" w:cs="Times New Roman"/>
          <w:bCs/>
          <w:i w:val="0"/>
          <w:iCs w:val="0"/>
          <w:sz w:val="24"/>
          <w:szCs w:val="18"/>
          <w:highlight w:val="none"/>
        </w:rPr>
      </w:pPr>
      <w:r>
        <w:rPr>
          <w:rFonts w:hint="eastAsia" w:ascii="宋体" w:hAnsi="宋体" w:eastAsia="宋体" w:cs="Times New Roman"/>
          <w:bCs/>
          <w:i w:val="0"/>
          <w:iCs w:val="0"/>
          <w:sz w:val="24"/>
          <w:szCs w:val="18"/>
          <w:highlight w:val="none"/>
          <w:lang w:val="en-US" w:eastAsia="zh-CN"/>
        </w:rPr>
        <w:t>3.</w:t>
      </w:r>
      <w:r>
        <w:rPr>
          <w:rFonts w:hint="eastAsia" w:ascii="宋体" w:hAnsi="宋体" w:eastAsia="宋体" w:cs="Times New Roman"/>
          <w:bCs/>
          <w:i w:val="0"/>
          <w:iCs w:val="0"/>
          <w:sz w:val="24"/>
          <w:szCs w:val="18"/>
          <w:highlight w:val="none"/>
        </w:rPr>
        <w:t>在质保期内，成交产品有任何质量上的缺陷或损坏，成交单位应及时无条件更换新的配件，当损坏程度达到更换新的配件仍无法正常使用时，成交单位需及时更换新的产品。未按照合同供货期及质保要求做好售后服务的中标人，将会被追究其违约责任。</w:t>
      </w:r>
    </w:p>
    <w:p w14:paraId="4D786219">
      <w:pPr>
        <w:spacing w:line="360" w:lineRule="auto"/>
        <w:ind w:firstLine="437"/>
        <w:rPr>
          <w:rFonts w:hint="eastAsia" w:ascii="宋体" w:hAnsi="宋体" w:eastAsia="宋体" w:cs="Times New Roman"/>
          <w:bCs/>
          <w:sz w:val="24"/>
          <w:szCs w:val="18"/>
          <w:highlight w:val="none"/>
        </w:rPr>
      </w:pPr>
      <w:r>
        <w:rPr>
          <w:rFonts w:hint="eastAsia" w:ascii="宋体" w:hAnsi="宋体" w:eastAsia="宋体" w:cs="Times New Roman"/>
          <w:bCs/>
          <w:i w:val="0"/>
          <w:iCs w:val="0"/>
          <w:sz w:val="24"/>
          <w:szCs w:val="18"/>
          <w:highlight w:val="none"/>
          <w:lang w:val="en-US" w:eastAsia="zh-CN"/>
        </w:rPr>
        <w:t>4.</w:t>
      </w:r>
      <w:r>
        <w:rPr>
          <w:rFonts w:hint="eastAsia" w:ascii="宋体" w:hAnsi="宋体" w:eastAsia="宋体" w:cs="Times New Roman"/>
          <w:bCs/>
          <w:i w:val="0"/>
          <w:iCs w:val="0"/>
          <w:sz w:val="24"/>
          <w:szCs w:val="18"/>
          <w:highlight w:val="none"/>
        </w:rPr>
        <w:t>供应商需在响应文件中明确所投产品的技术参数及品牌和型号，否则响应无效</w:t>
      </w:r>
      <w:r>
        <w:rPr>
          <w:rFonts w:hint="eastAsia" w:ascii="宋体" w:hAnsi="宋体" w:eastAsia="宋体" w:cs="Times New Roman"/>
          <w:bCs/>
          <w:i w:val="0"/>
          <w:iCs w:val="0"/>
          <w:sz w:val="24"/>
          <w:szCs w:val="18"/>
          <w:highlight w:val="none"/>
          <w:lang w:eastAsia="zh-CN"/>
        </w:rPr>
        <w:t>。</w:t>
      </w:r>
      <w:r>
        <w:rPr>
          <w:rFonts w:hint="eastAsia" w:ascii="宋体" w:hAnsi="宋体" w:eastAsia="宋体" w:cs="Times New Roman"/>
          <w:bCs/>
          <w:sz w:val="24"/>
          <w:szCs w:val="18"/>
          <w:highlight w:val="none"/>
        </w:rPr>
        <w:t xml:space="preserve">  </w:t>
      </w:r>
    </w:p>
    <w:p w14:paraId="28E761EA">
      <w:pPr>
        <w:spacing w:line="360" w:lineRule="auto"/>
        <w:ind w:firstLine="437"/>
        <w:outlineLvl w:val="1"/>
        <w:rPr>
          <w:rFonts w:hint="default" w:ascii="宋体" w:hAnsi="宋体" w:eastAsia="宋体" w:cs="Times New Roman"/>
          <w:b/>
          <w:bCs/>
          <w:i w:val="0"/>
          <w:iCs w:val="0"/>
          <w:sz w:val="24"/>
          <w:szCs w:val="18"/>
          <w:lang w:val="en-US" w:eastAsia="zh-CN"/>
        </w:rPr>
      </w:pPr>
      <w:bookmarkStart w:id="6" w:name="_Toc12838"/>
      <w:bookmarkStart w:id="7" w:name="_Toc20462"/>
      <w:bookmarkStart w:id="8" w:name="_Toc12971"/>
      <w:r>
        <w:rPr>
          <w:rFonts w:hint="eastAsia" w:ascii="宋体" w:hAnsi="宋体" w:eastAsia="宋体" w:cs="Times New Roman"/>
          <w:b/>
          <w:bCs/>
          <w:i w:val="0"/>
          <w:iCs w:val="0"/>
          <w:sz w:val="24"/>
          <w:szCs w:val="18"/>
        </w:rPr>
        <w:t>五、样品要求</w:t>
      </w:r>
      <w:bookmarkEnd w:id="6"/>
      <w:bookmarkEnd w:id="7"/>
      <w:bookmarkEnd w:id="8"/>
      <w:r>
        <w:rPr>
          <w:rFonts w:hint="eastAsia" w:ascii="宋体" w:hAnsi="宋体" w:eastAsia="宋体" w:cs="Times New Roman"/>
          <w:b/>
          <w:bCs/>
          <w:i w:val="0"/>
          <w:iCs w:val="0"/>
          <w:sz w:val="24"/>
          <w:szCs w:val="18"/>
          <w:lang w:eastAsia="zh-CN"/>
        </w:rPr>
        <w:t>：</w:t>
      </w:r>
      <w:r>
        <w:rPr>
          <w:rFonts w:hint="eastAsia" w:ascii="宋体" w:hAnsi="宋体" w:eastAsia="宋体" w:cs="Times New Roman"/>
          <w:b/>
          <w:bCs/>
          <w:i w:val="0"/>
          <w:iCs w:val="0"/>
          <w:sz w:val="24"/>
          <w:szCs w:val="18"/>
          <w:lang w:val="en-US" w:eastAsia="zh-CN"/>
        </w:rPr>
        <w:t>无。</w:t>
      </w:r>
    </w:p>
    <w:p w14:paraId="72CCDF9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E8BE38"/>
    <w:multiLevelType w:val="singleLevel"/>
    <w:tmpl w:val="C6E8BE38"/>
    <w:lvl w:ilvl="0" w:tentative="0">
      <w:start w:val="6"/>
      <w:numFmt w:val="chineseCounting"/>
      <w:suff w:val="nothing"/>
      <w:lvlText w:val="%1、"/>
      <w:lvlJc w:val="left"/>
      <w:rPr>
        <w:rFonts w:hint="eastAsia"/>
      </w:rPr>
    </w:lvl>
  </w:abstractNum>
  <w:abstractNum w:abstractNumId="1">
    <w:nsid w:val="D356B3F9"/>
    <w:multiLevelType w:val="singleLevel"/>
    <w:tmpl w:val="D356B3F9"/>
    <w:lvl w:ilvl="0" w:tentative="0">
      <w:start w:val="1"/>
      <w:numFmt w:val="decimal"/>
      <w:suff w:val="nothing"/>
      <w:lvlText w:val="%1、"/>
      <w:lvlJc w:val="left"/>
    </w:lvl>
  </w:abstractNum>
  <w:abstractNum w:abstractNumId="2">
    <w:nsid w:val="226528CC"/>
    <w:multiLevelType w:val="singleLevel"/>
    <w:tmpl w:val="226528CC"/>
    <w:lvl w:ilvl="0" w:tentative="0">
      <w:start w:val="6"/>
      <w:numFmt w:val="chineseCounting"/>
      <w:suff w:val="nothing"/>
      <w:lvlText w:val="%1、"/>
      <w:lvlJc w:val="left"/>
      <w:rPr>
        <w:rFonts w:hint="eastAsia"/>
      </w:rPr>
    </w:lvl>
  </w:abstractNum>
  <w:abstractNum w:abstractNumId="3">
    <w:nsid w:val="30D2A9CA"/>
    <w:multiLevelType w:val="multilevel"/>
    <w:tmpl w:val="30D2A9CA"/>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4">
    <w:nsid w:val="3A25341B"/>
    <w:multiLevelType w:val="singleLevel"/>
    <w:tmpl w:val="3A25341B"/>
    <w:lvl w:ilvl="0" w:tentative="0">
      <w:start w:val="1"/>
      <w:numFmt w:val="decimal"/>
      <w:suff w:val="nothing"/>
      <w:lvlText w:val="%1、"/>
      <w:lvlJc w:val="left"/>
    </w:lvl>
  </w:abstractNum>
  <w:abstractNum w:abstractNumId="5">
    <w:nsid w:val="43E83111"/>
    <w:multiLevelType w:val="singleLevel"/>
    <w:tmpl w:val="43E83111"/>
    <w:lvl w:ilvl="0" w:tentative="0">
      <w:start w:val="1"/>
      <w:numFmt w:val="decimal"/>
      <w:suff w:val="nothing"/>
      <w:lvlText w:val="%1、"/>
      <w:lvlJc w:val="left"/>
    </w:lvl>
  </w:abstractNum>
  <w:abstractNum w:abstractNumId="6">
    <w:nsid w:val="6383CB52"/>
    <w:multiLevelType w:val="singleLevel"/>
    <w:tmpl w:val="6383CB52"/>
    <w:lvl w:ilvl="0" w:tentative="0">
      <w:start w:val="1"/>
      <w:numFmt w:val="decimal"/>
      <w:suff w:val="nothing"/>
      <w:lvlText w:val="%1、"/>
      <w:lvlJc w:val="left"/>
    </w:lvl>
  </w:abstractNum>
  <w:num w:numId="1">
    <w:abstractNumId w:val="6"/>
  </w:num>
  <w:num w:numId="2">
    <w:abstractNumId w:val="5"/>
  </w:num>
  <w:num w:numId="3">
    <w:abstractNumId w:val="1"/>
  </w:num>
  <w:num w:numId="4">
    <w:abstractNumId w:val="2"/>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7D4C6C"/>
    <w:rsid w:val="06826D29"/>
    <w:rsid w:val="09A17808"/>
    <w:rsid w:val="0EC26B67"/>
    <w:rsid w:val="10EE18BD"/>
    <w:rsid w:val="147C10A3"/>
    <w:rsid w:val="1BF93E09"/>
    <w:rsid w:val="1D7D4C6C"/>
    <w:rsid w:val="1E0C5F9A"/>
    <w:rsid w:val="2281328C"/>
    <w:rsid w:val="22D56B65"/>
    <w:rsid w:val="27554102"/>
    <w:rsid w:val="28B402CC"/>
    <w:rsid w:val="299C33C3"/>
    <w:rsid w:val="2AA25BDF"/>
    <w:rsid w:val="2D8D52D1"/>
    <w:rsid w:val="2DA35507"/>
    <w:rsid w:val="2FEA115F"/>
    <w:rsid w:val="33240E2C"/>
    <w:rsid w:val="33995376"/>
    <w:rsid w:val="3AC214F7"/>
    <w:rsid w:val="3BF16023"/>
    <w:rsid w:val="40BC7F03"/>
    <w:rsid w:val="40C41E8A"/>
    <w:rsid w:val="47637D1D"/>
    <w:rsid w:val="501871CB"/>
    <w:rsid w:val="54BC6A70"/>
    <w:rsid w:val="5A1671C8"/>
    <w:rsid w:val="5CA00C74"/>
    <w:rsid w:val="5D8F3446"/>
    <w:rsid w:val="5EF84D97"/>
    <w:rsid w:val="5EFC5E39"/>
    <w:rsid w:val="6071095D"/>
    <w:rsid w:val="631531CA"/>
    <w:rsid w:val="744C05AF"/>
    <w:rsid w:val="76782813"/>
    <w:rsid w:val="7D745F71"/>
    <w:rsid w:val="7FDD17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5322</Words>
  <Characters>6271</Characters>
  <Lines>0</Lines>
  <Paragraphs>0</Paragraphs>
  <TotalTime>0</TotalTime>
  <ScaleCrop>false</ScaleCrop>
  <LinksUpToDate>false</LinksUpToDate>
  <CharactersWithSpaces>6321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2026-08-14T06:12:00Z</dcterms:created>
  <dc:creator>校对-祝海生</dc:creator>
  <cp:lastModifiedBy>BING</cp:lastModifiedBy>
  <dcterms:modified xsi:type="dcterms:W3CDTF">2026-09-18T03:24:58Z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D6DF6732C9E74D52943AA651AD34ACB0_11</vt:lpwstr>
  </property>
  <property fmtid="{D5CDD505-2E9C-101B-9397-08002B2CF9AE}" pid="4" name="KSOTemplateDocerSaveRecord">
    <vt:lpwstr>eyJoZGlkIjoiZjU0NGUxZGI1OGQ2MDBkNjE1MzY0NDI5MDNiMTZmYTgiLCJ1c2VySWQiOiI0NTU1MDA5NzMifQ==</vt:lpwstr>
  </property>
</Properties>
</file>