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2E0A2">
      <w:pPr>
        <w:widowControl/>
        <w:jc w:val="center"/>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lang w:eastAsia="zh-CN"/>
        </w:rPr>
        <w:t>2026年怀远职业技术学校实训室设备采购及安装项目</w:t>
      </w:r>
      <w:bookmarkStart w:id="0" w:name="_Toc15197"/>
    </w:p>
    <w:p w14:paraId="68334725">
      <w:pPr>
        <w:widowControl/>
        <w:jc w:val="center"/>
        <w:rPr>
          <w:rFonts w:hint="eastAsia" w:asciiTheme="minorEastAsia" w:hAnsiTheme="minorEastAsia" w:eastAsiaTheme="minorEastAsia"/>
          <w:b/>
          <w:color w:val="auto"/>
          <w:sz w:val="28"/>
          <w:highlight w:val="none"/>
        </w:rPr>
      </w:pPr>
      <w:r>
        <w:rPr>
          <w:rFonts w:hint="eastAsia" w:asciiTheme="minorEastAsia" w:hAnsiTheme="minorEastAsia"/>
          <w:b/>
          <w:color w:val="auto"/>
          <w:sz w:val="28"/>
          <w:highlight w:val="none"/>
          <w:lang w:eastAsia="zh-CN"/>
        </w:rPr>
        <w:t>（焊接及钳工实训室设备采购及安装）</w:t>
      </w:r>
      <w:r>
        <w:rPr>
          <w:rFonts w:hint="eastAsia" w:asciiTheme="minorEastAsia" w:hAnsiTheme="minorEastAsia" w:eastAsiaTheme="minorEastAsia"/>
          <w:b/>
          <w:color w:val="auto"/>
          <w:sz w:val="28"/>
          <w:highlight w:val="none"/>
        </w:rPr>
        <w:t>采购需求</w:t>
      </w:r>
      <w:bookmarkEnd w:id="0"/>
    </w:p>
    <w:p w14:paraId="09185D22">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227705CE">
      <w:pPr>
        <w:spacing w:line="360" w:lineRule="auto"/>
        <w:ind w:firstLine="480" w:firstLineChars="200"/>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w:t>
      </w:r>
      <w:r>
        <w:rPr>
          <w:rFonts w:hint="eastAsia" w:ascii="宋体" w:hAnsi="宋体" w:eastAsia="宋体"/>
          <w:color w:val="auto"/>
          <w:sz w:val="24"/>
          <w:szCs w:val="18"/>
          <w:highlight w:val="none"/>
          <w:lang w:eastAsia="zh-CN"/>
        </w:rPr>
        <w:t>招标文件</w:t>
      </w:r>
      <w:r>
        <w:rPr>
          <w:rFonts w:ascii="宋体" w:hAnsi="宋体" w:eastAsia="宋体"/>
          <w:color w:val="auto"/>
          <w:sz w:val="24"/>
          <w:szCs w:val="18"/>
          <w:highlight w:val="none"/>
        </w:rPr>
        <w:t>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50685988">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p>
    <w:p w14:paraId="2B1FBED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FE1A09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AB9C694">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0F67B098">
      <w:pPr>
        <w:spacing w:line="360" w:lineRule="auto"/>
        <w:ind w:firstLine="437"/>
        <w:outlineLvl w:val="1"/>
        <w:rPr>
          <w:rFonts w:hint="eastAsia" w:ascii="宋体" w:hAnsi="宋体" w:eastAsia="宋体"/>
          <w:b/>
          <w:color w:val="auto"/>
          <w:sz w:val="24"/>
          <w:szCs w:val="18"/>
          <w:highlight w:val="none"/>
        </w:rPr>
      </w:pPr>
      <w:bookmarkStart w:id="1" w:name="_Toc26457"/>
      <w:bookmarkStart w:id="2" w:name="_Toc9631"/>
      <w:bookmarkStart w:id="3" w:name="_Toc20480"/>
      <w:r>
        <w:rPr>
          <w:rFonts w:hint="eastAsia" w:ascii="宋体" w:hAnsi="宋体" w:eastAsia="宋体"/>
          <w:b/>
          <w:color w:val="auto"/>
          <w:sz w:val="24"/>
          <w:szCs w:val="18"/>
          <w:highlight w:val="none"/>
        </w:rPr>
        <w:t>一、采购需求前附表</w:t>
      </w:r>
      <w:bookmarkEnd w:id="1"/>
      <w:bookmarkEnd w:id="2"/>
      <w:bookmarkEnd w:id="3"/>
    </w:p>
    <w:tbl>
      <w:tblPr>
        <w:tblStyle w:val="88"/>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6641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291D042">
            <w:pPr>
              <w:pStyle w:val="92"/>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74" w:type="pct"/>
            <w:vAlign w:val="center"/>
          </w:tcPr>
          <w:p w14:paraId="3ABC02D5">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43" w:type="pct"/>
            <w:vAlign w:val="center"/>
          </w:tcPr>
          <w:p w14:paraId="4A3A3AE4">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786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498E014">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74" w:type="pct"/>
            <w:vAlign w:val="center"/>
          </w:tcPr>
          <w:p w14:paraId="415BDCE9">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43" w:type="pct"/>
            <w:vAlign w:val="center"/>
          </w:tcPr>
          <w:p w14:paraId="1B16BF59">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货到采购人指定地点安装调试完毕并经采购人委托蚌埠</w:t>
            </w:r>
            <w:r>
              <w:rPr>
                <w:rFonts w:hint="eastAsia" w:ascii="宋体" w:hAnsi="宋体" w:eastAsia="宋体"/>
                <w:b w:val="0"/>
                <w:color w:val="auto"/>
                <w:sz w:val="24"/>
                <w:highlight w:val="none"/>
                <w:u w:val="none"/>
                <w:lang w:val="en-US" w:eastAsia="zh-CN"/>
              </w:rPr>
              <w:t>市</w:t>
            </w:r>
            <w:r>
              <w:rPr>
                <w:rFonts w:hint="eastAsia" w:ascii="宋体" w:hAnsi="宋体" w:eastAsia="宋体"/>
                <w:b w:val="0"/>
                <w:color w:val="auto"/>
                <w:sz w:val="24"/>
                <w:highlight w:val="none"/>
                <w:u w:val="none"/>
              </w:rPr>
              <w:t>产品质量监督检验研究院验收合格后，在收到供应商发票后7个工作日内付至合同金额的100%。</w:t>
            </w:r>
          </w:p>
        </w:tc>
      </w:tr>
      <w:tr w14:paraId="3B13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EF6DB57">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74" w:type="pct"/>
            <w:vAlign w:val="center"/>
          </w:tcPr>
          <w:p w14:paraId="6EC7AA75">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43" w:type="pct"/>
            <w:vAlign w:val="center"/>
          </w:tcPr>
          <w:p w14:paraId="74212C4C">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采购人指定地点</w:t>
            </w:r>
          </w:p>
        </w:tc>
      </w:tr>
      <w:tr w14:paraId="226A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13FADDA9">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74" w:type="pct"/>
            <w:vAlign w:val="center"/>
          </w:tcPr>
          <w:p w14:paraId="3211F3F8">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43" w:type="pct"/>
            <w:vAlign w:val="center"/>
          </w:tcPr>
          <w:p w14:paraId="7C620105">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合同签订后并接到采购人供货通知后</w:t>
            </w:r>
            <w:r>
              <w:rPr>
                <w:rFonts w:hint="eastAsia" w:ascii="宋体" w:hAnsi="宋体" w:eastAsia="宋体"/>
                <w:b w:val="0"/>
                <w:color w:val="auto"/>
                <w:sz w:val="24"/>
                <w:highlight w:val="none"/>
                <w:u w:val="none"/>
                <w:lang w:val="en-US" w:eastAsia="zh-CN"/>
              </w:rPr>
              <w:t>30</w:t>
            </w:r>
            <w:r>
              <w:rPr>
                <w:rFonts w:hint="eastAsia" w:ascii="宋体" w:hAnsi="宋体" w:eastAsia="宋体"/>
                <w:b w:val="0"/>
                <w:color w:val="auto"/>
                <w:sz w:val="24"/>
                <w:highlight w:val="none"/>
                <w:u w:val="none"/>
              </w:rPr>
              <w:t>日内到货并安装调试完毕。</w:t>
            </w:r>
          </w:p>
        </w:tc>
      </w:tr>
      <w:tr w14:paraId="5EB2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3570D0E">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1174" w:type="pct"/>
            <w:vAlign w:val="center"/>
          </w:tcPr>
          <w:p w14:paraId="1E5D711D">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43" w:type="pct"/>
            <w:vAlign w:val="center"/>
          </w:tcPr>
          <w:p w14:paraId="75DADED3">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 xml:space="preserve"> </w:t>
            </w:r>
            <w:r>
              <w:rPr>
                <w:rFonts w:hint="eastAsia" w:ascii="宋体" w:hAnsi="宋体" w:eastAsia="宋体"/>
                <w:b w:val="0"/>
                <w:color w:val="auto"/>
                <w:sz w:val="24"/>
                <w:highlight w:val="none"/>
                <w:u w:val="none"/>
                <w:lang w:val="en-US" w:eastAsia="zh-CN"/>
              </w:rPr>
              <w:t>3年</w:t>
            </w:r>
            <w:r>
              <w:rPr>
                <w:rFonts w:hint="eastAsia" w:ascii="宋体" w:hAnsi="宋体" w:eastAsia="宋体"/>
                <w:b w:val="0"/>
                <w:color w:val="auto"/>
                <w:sz w:val="24"/>
                <w:highlight w:val="none"/>
                <w:u w:val="none"/>
              </w:rPr>
              <w:t xml:space="preserve"> </w:t>
            </w:r>
          </w:p>
        </w:tc>
      </w:tr>
    </w:tbl>
    <w:p w14:paraId="56557D7A">
      <w:pPr>
        <w:numPr>
          <w:ilvl w:val="0"/>
          <w:numId w:val="11"/>
        </w:numPr>
        <w:spacing w:line="360" w:lineRule="auto"/>
        <w:ind w:firstLine="437"/>
        <w:outlineLvl w:val="1"/>
        <w:rPr>
          <w:rFonts w:hint="eastAsia" w:ascii="宋体" w:hAnsi="宋体" w:eastAsia="宋体"/>
          <w:b/>
          <w:bCs/>
          <w:color w:val="auto"/>
          <w:sz w:val="24"/>
          <w:szCs w:val="18"/>
          <w:highlight w:val="none"/>
        </w:rPr>
      </w:pPr>
      <w:bookmarkStart w:id="4" w:name="_Toc8981"/>
      <w:bookmarkStart w:id="5" w:name="_Toc25805"/>
      <w:bookmarkStart w:id="6" w:name="_Toc23735"/>
      <w:r>
        <w:rPr>
          <w:rFonts w:hint="eastAsia" w:ascii="宋体" w:hAnsi="宋体" w:eastAsia="宋体"/>
          <w:b/>
          <w:bCs/>
          <w:color w:val="auto"/>
          <w:sz w:val="24"/>
          <w:szCs w:val="18"/>
          <w:highlight w:val="none"/>
        </w:rPr>
        <w:t>货物需求</w:t>
      </w:r>
      <w:bookmarkEnd w:id="4"/>
      <w:bookmarkEnd w:id="5"/>
      <w:bookmarkEnd w:id="6"/>
    </w:p>
    <w:tbl>
      <w:tblPr>
        <w:tblStyle w:val="89"/>
        <w:tblpPr w:leftFromText="180" w:rightFromText="180" w:vertAnchor="text" w:horzAnchor="page" w:tblpXSpec="center" w:tblpY="637"/>
        <w:tblOverlap w:val="never"/>
        <w:tblW w:w="9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367"/>
        <w:gridCol w:w="5412"/>
        <w:gridCol w:w="657"/>
        <w:gridCol w:w="695"/>
        <w:gridCol w:w="1121"/>
      </w:tblGrid>
      <w:tr w14:paraId="1B9C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56" w:type="dxa"/>
            <w:vAlign w:val="center"/>
          </w:tcPr>
          <w:p w14:paraId="534E2042">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367" w:type="dxa"/>
            <w:vAlign w:val="center"/>
          </w:tcPr>
          <w:p w14:paraId="2FF7A38A">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品名</w:t>
            </w:r>
          </w:p>
        </w:tc>
        <w:tc>
          <w:tcPr>
            <w:tcW w:w="5412" w:type="dxa"/>
            <w:vAlign w:val="center"/>
          </w:tcPr>
          <w:p w14:paraId="76481DE6">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技术规格及配置</w:t>
            </w:r>
          </w:p>
        </w:tc>
        <w:tc>
          <w:tcPr>
            <w:tcW w:w="657" w:type="dxa"/>
            <w:vAlign w:val="center"/>
          </w:tcPr>
          <w:p w14:paraId="223ACA59">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695" w:type="dxa"/>
            <w:vAlign w:val="center"/>
          </w:tcPr>
          <w:p w14:paraId="0F8425E1">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1121" w:type="dxa"/>
            <w:vAlign w:val="center"/>
          </w:tcPr>
          <w:p w14:paraId="10E06AA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所属行业</w:t>
            </w:r>
          </w:p>
        </w:tc>
      </w:tr>
      <w:tr w14:paraId="4D09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908" w:type="dxa"/>
            <w:gridSpan w:val="6"/>
            <w:vAlign w:val="center"/>
          </w:tcPr>
          <w:p w14:paraId="5C055967">
            <w:pPr>
              <w:widowControl/>
              <w:jc w:val="center"/>
              <w:textAlignment w:val="top"/>
              <w:rPr>
                <w:rFonts w:hint="eastAsia" w:ascii="宋体" w:hAnsi="宋体" w:eastAsia="宋体" w:cs="宋体"/>
                <w:b/>
                <w:bCs/>
                <w:color w:val="auto"/>
                <w:kern w:val="0"/>
                <w:szCs w:val="21"/>
                <w:highlight w:val="none"/>
                <w:lang w:bidi="ar"/>
              </w:rPr>
            </w:pPr>
            <w:r>
              <w:rPr>
                <w:rFonts w:hint="eastAsia" w:ascii="宋体" w:hAnsi="宋体" w:eastAsia="宋体" w:cs="宋体"/>
                <w:b/>
                <w:bCs/>
                <w:color w:val="auto"/>
                <w:kern w:val="0"/>
                <w:szCs w:val="21"/>
                <w:highlight w:val="none"/>
                <w:lang w:bidi="ar"/>
              </w:rPr>
              <w:t>焊接实训室</w:t>
            </w:r>
          </w:p>
        </w:tc>
      </w:tr>
      <w:tr w14:paraId="436A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56" w:type="dxa"/>
            <w:vAlign w:val="center"/>
          </w:tcPr>
          <w:p w14:paraId="2ECB8AB4">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367" w:type="dxa"/>
            <w:vAlign w:val="center"/>
          </w:tcPr>
          <w:p w14:paraId="1E2E1122">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焊接机器人</w:t>
            </w:r>
          </w:p>
        </w:tc>
        <w:tc>
          <w:tcPr>
            <w:tcW w:w="5412" w:type="dxa"/>
            <w:vAlign w:val="center"/>
          </w:tcPr>
          <w:p w14:paraId="19D87CD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一、基础性能参数</w:t>
            </w:r>
          </w:p>
          <w:p w14:paraId="71ED645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1、具有6个自由度，串联关节型专用焊接机器人本体；</w:t>
            </w:r>
          </w:p>
          <w:p w14:paraId="3B3015D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2、重复定位精度：≤±0.03mm；</w:t>
            </w:r>
          </w:p>
          <w:p w14:paraId="3EC2625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3、额定负载：≥12kg；</w:t>
            </w:r>
          </w:p>
          <w:p w14:paraId="4242CAB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4、水平到达距离:≥1479mm； </w:t>
            </w:r>
          </w:p>
          <w:p w14:paraId="1768A48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5、重量:≥185kg； </w:t>
            </w:r>
          </w:p>
          <w:p w14:paraId="247CB02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6、各轴运动范围</w:t>
            </w:r>
          </w:p>
          <w:p w14:paraId="5E7E8B3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J1轴≥±170°；</w:t>
            </w:r>
          </w:p>
          <w:p w14:paraId="37B01FB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J2轴≥-160°/+77°；</w:t>
            </w:r>
          </w:p>
          <w:p w14:paraId="7ABD7BA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J3轴≥-85°/+175°；</w:t>
            </w:r>
          </w:p>
          <w:p w14:paraId="523EB7F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J4轴≥±190°；</w:t>
            </w:r>
          </w:p>
          <w:p w14:paraId="4B25A02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J5轴≥±140°；</w:t>
            </w:r>
          </w:p>
          <w:p w14:paraId="7D7DF54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J6轴≥±220°/450°。</w:t>
            </w:r>
          </w:p>
          <w:p w14:paraId="64384B7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7、各轴最大速度：</w:t>
            </w:r>
          </w:p>
          <w:p w14:paraId="5EB4BD0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J1轴≥220°/s；</w:t>
            </w:r>
          </w:p>
          <w:p w14:paraId="56C4550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J2轴≥180°/s；</w:t>
            </w:r>
          </w:p>
          <w:p w14:paraId="44FE390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J3轴≥210°/s；</w:t>
            </w:r>
          </w:p>
          <w:p w14:paraId="67DE41F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J4轴≥420°/s；</w:t>
            </w:r>
          </w:p>
          <w:p w14:paraId="54968A8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J5轴≥420°/s； </w:t>
            </w:r>
          </w:p>
          <w:p w14:paraId="2E4E6F4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J6轴≥700°/s。</w:t>
            </w:r>
          </w:p>
          <w:p w14:paraId="120F129E">
            <w:pPr>
              <w:numPr>
                <w:ilvl w:val="0"/>
                <w:numId w:val="12"/>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产品可靠性：工业机器人平均无故障时间(MTBF)达80000小时。</w:t>
            </w:r>
          </w:p>
          <w:p w14:paraId="6749F07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9、焊接工艺包</w:t>
            </w:r>
          </w:p>
          <w:p w14:paraId="1A9BFB5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 弧焊基础：满足常规使用的标准功能包，适应 80% 焊接场景；支持 CANOpen/DeviceNet 总线和模拟量模块，适配市场 90%以上焊机；摆焊形式包括但不限于正弦/三角/圆弧/8字型/立体三角/立体V型等，满足各种应用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自带间断焊功能，指定段数或间距焊接. </w:t>
            </w:r>
          </w:p>
          <w:p w14:paraId="6D065C8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 接触寻位：通过焊丝与工件的碰触，实现工件定位，根据程序设置自动计算确定焊缝位置，无需精准示教点位，无需增加外部设备，支持锐角、钝角寻位,适应客户现场不同工艺要求、坡口角度。 </w:t>
            </w:r>
          </w:p>
          <w:p w14:paraId="2819512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 电弧跟踪：通过焊接实时电流反馈从而对焊缝偏差进行实时调整，无需电流采集，匹配支持总线通讯焊机；适应性更广，能够实现120A以上工艺同时单脉冲模式、药芯焊丝也可实现稳定的电弧跟踪</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6E4C485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(4) 激光寻位/跟踪：通过激光传感器实现非接触式工件定位和高精度的焊缝跟踪，具有简单示教，通过激光传感器实现焊枪位置和姿态的自动调整，无需精准对点；适应性广，薄板和中厚板都能使用，激光器可识别多种接头形式。 </w:t>
            </w:r>
          </w:p>
          <w:p w14:paraId="663F425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多层多道：通过示教器界面化设置，完成多层多道焊缝焊接，示教器可直接设置各焊缝偏移量及每道焊缝的工艺参数，无需重复示教工作；适应多种焊缝形式，角焊、对接和多种坡口形式的焊缝；可与接触寻位、激光寻位、附加轴等组合使用。</w:t>
            </w:r>
          </w:p>
          <w:p w14:paraId="2EE62718">
            <w:pPr>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10、支持声光报警+远程报警，支持手机推送电话、短信通知、app通知报警、可记录报警时间、设备状态等。</w:t>
            </w:r>
          </w:p>
          <w:p w14:paraId="3D34600A">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二、</w:t>
            </w:r>
            <w:r>
              <w:rPr>
                <w:rFonts w:hint="eastAsia" w:ascii="宋体" w:hAnsi="宋体" w:eastAsia="宋体" w:cs="宋体"/>
                <w:color w:val="auto"/>
                <w:szCs w:val="21"/>
                <w:highlight w:val="none"/>
              </w:rPr>
              <w:t>工业机器人工厂仿真应用实训教学软件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正版软件</w:t>
            </w:r>
            <w:r>
              <w:rPr>
                <w:rFonts w:hint="eastAsia" w:ascii="宋体" w:hAnsi="宋体" w:eastAsia="宋体" w:cs="宋体"/>
                <w:color w:val="auto"/>
                <w:szCs w:val="21"/>
                <w:highlight w:val="none"/>
                <w:lang w:eastAsia="zh-CN"/>
              </w:rPr>
              <w:t>）</w:t>
            </w:r>
          </w:p>
          <w:p w14:paraId="1D55255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1、支持本地模型库、可以CAD形式导入本地模型，软件自带机器人、供料装置、移料装置、工艺装置、辅助装置、标准件、物料等强大的标准模型库；</w:t>
            </w:r>
          </w:p>
          <w:p w14:paraId="66856B6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2、可提供标准化案例若干，包括但不限于光伏、泵与电机、伺服电机线总装、动力电池PACK线、涂胶锁附工作站、立体仓库、电梯轿底焊接等内容；</w:t>
            </w:r>
          </w:p>
          <w:p w14:paraId="2776BD4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3、提供多种类机器人数据库、包含但不限于关节机器人、模组机器人、SCARA机器人、移动机器人（三轴、四轴、六轴、龙门、悬臂、旋转机器人等）等；</w:t>
            </w:r>
          </w:p>
          <w:p w14:paraId="11489C6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4、可根据需要调整机器人的重复定位精度、可达半径、负载、模组结构形式、主轴的最高转速筛选参数，数据可任意调整；</w:t>
            </w:r>
          </w:p>
          <w:p w14:paraId="29A59B3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5、可提供虚拟调试Demo案例的演示；</w:t>
            </w:r>
          </w:p>
          <w:p w14:paraId="028DBC9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注：投标文件须提供第三方有权机构出具的带有CMA或CNAS标识的检测报告或官网截图或功能截图。</w:t>
            </w:r>
          </w:p>
        </w:tc>
        <w:tc>
          <w:tcPr>
            <w:tcW w:w="657" w:type="dxa"/>
            <w:vAlign w:val="center"/>
          </w:tcPr>
          <w:p w14:paraId="74B076AB">
            <w:pPr>
              <w:widowControl/>
              <w:jc w:val="center"/>
              <w:textAlignment w:val="top"/>
              <w:rPr>
                <w:rFonts w:ascii="宋体" w:hAnsi="宋体" w:eastAsia="宋体" w:cs="宋体"/>
                <w:color w:val="auto"/>
                <w:kern w:val="11"/>
                <w:szCs w:val="21"/>
                <w:highlight w:val="none"/>
              </w:rPr>
            </w:pPr>
            <w:r>
              <w:rPr>
                <w:rFonts w:hint="eastAsia" w:ascii="宋体" w:hAnsi="宋体" w:eastAsia="宋体" w:cs="宋体"/>
                <w:color w:val="auto"/>
                <w:kern w:val="0"/>
                <w:szCs w:val="21"/>
                <w:highlight w:val="none"/>
                <w:lang w:bidi="ar"/>
              </w:rPr>
              <w:t>套</w:t>
            </w:r>
          </w:p>
        </w:tc>
        <w:tc>
          <w:tcPr>
            <w:tcW w:w="695" w:type="dxa"/>
            <w:vAlign w:val="center"/>
          </w:tcPr>
          <w:p w14:paraId="500C9B32">
            <w:pPr>
              <w:widowControl/>
              <w:jc w:val="center"/>
              <w:textAlignment w:val="top"/>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60E76DF2">
            <w:pPr>
              <w:widowControl/>
              <w:jc w:val="center"/>
              <w:textAlignment w:val="top"/>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工业</w:t>
            </w:r>
          </w:p>
        </w:tc>
      </w:tr>
      <w:tr w14:paraId="54CA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6" w:type="dxa"/>
            <w:vAlign w:val="center"/>
          </w:tcPr>
          <w:p w14:paraId="5FD2A12A">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367" w:type="dxa"/>
            <w:vAlign w:val="center"/>
          </w:tcPr>
          <w:p w14:paraId="75B446AD">
            <w:pPr>
              <w:widowControl/>
              <w:spacing w:line="293" w:lineRule="auto"/>
              <w:jc w:val="center"/>
              <w:rPr>
                <w:rFonts w:ascii="宋体" w:hAnsi="宋体" w:eastAsia="宋体" w:cs="宋体"/>
                <w:color w:val="auto"/>
                <w:szCs w:val="21"/>
                <w:highlight w:val="none"/>
              </w:rPr>
            </w:pPr>
            <w:r>
              <w:rPr>
                <w:rFonts w:ascii="宋体" w:hAnsi="宋体" w:eastAsia="宋体" w:cs="宋体"/>
                <w:color w:val="auto"/>
                <w:szCs w:val="21"/>
                <w:highlight w:val="none"/>
              </w:rPr>
              <w:t>送丝机</w:t>
            </w:r>
          </w:p>
        </w:tc>
        <w:tc>
          <w:tcPr>
            <w:tcW w:w="5412" w:type="dxa"/>
            <w:vAlign w:val="center"/>
          </w:tcPr>
          <w:p w14:paraId="44E6F88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高精度送丝控制系统，带编码器控制送丝装置，即使电源电压、送丝阻力等外部因素发生变化，仍能保证送丝的稳定。</w:t>
            </w:r>
          </w:p>
          <w:p w14:paraId="6BD8F16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丰富的机器人附加功能</w:t>
            </w:r>
          </w:p>
          <w:p w14:paraId="7810EB1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开放的通讯模式，机器人可控制焊机所有参数；</w:t>
            </w:r>
          </w:p>
          <w:p w14:paraId="3C17C61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国际通用标准的数字通讯接口，实现与品牌机器人的无缝集成；</w:t>
            </w:r>
          </w:p>
          <w:p w14:paraId="3E7D4F2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集成的模拟通讯接口，即插即用。</w:t>
            </w:r>
          </w:p>
        </w:tc>
        <w:tc>
          <w:tcPr>
            <w:tcW w:w="657" w:type="dxa"/>
            <w:vAlign w:val="center"/>
          </w:tcPr>
          <w:p w14:paraId="2A404EE3">
            <w:pPr>
              <w:widowControl/>
              <w:jc w:val="center"/>
              <w:textAlignment w:val="top"/>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3479566C">
            <w:pPr>
              <w:widowControl/>
              <w:jc w:val="center"/>
              <w:textAlignment w:val="top"/>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0680C141">
            <w:pPr>
              <w:widowControl/>
              <w:jc w:val="center"/>
              <w:textAlignment w:val="top"/>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2547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56" w:type="dxa"/>
            <w:vAlign w:val="center"/>
          </w:tcPr>
          <w:p w14:paraId="34B8152E">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367" w:type="dxa"/>
            <w:vAlign w:val="center"/>
          </w:tcPr>
          <w:p w14:paraId="5E9CE3C8">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数据交换盒</w:t>
            </w:r>
          </w:p>
        </w:tc>
        <w:tc>
          <w:tcPr>
            <w:tcW w:w="5412" w:type="dxa"/>
            <w:vAlign w:val="center"/>
          </w:tcPr>
          <w:p w14:paraId="4C8087C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可实现0.8-3mm的碳钢、不锈钢和镀锌板的超低飞溅焊接。焊接飞溅量减小 80%；热输入量降低 10%～20%，焊接薄板易控制，变形小；数字化系统，实现熔滴过渡的精确控制，实现持续稳定的焊接品质；整机可靠性高、节能省电。</w:t>
            </w:r>
          </w:p>
          <w:p w14:paraId="078AF8E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额定输入电压/频率(V/Hz)：三相380±10%/50</w:t>
            </w:r>
          </w:p>
          <w:p w14:paraId="797A980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额定输入容量(KVA)：</w:t>
            </w:r>
            <w:r>
              <w:rPr>
                <w:rFonts w:hint="eastAsia" w:ascii="宋体" w:hAnsi="宋体" w:eastAsia="宋体" w:cs="宋体"/>
                <w:color w:val="auto"/>
                <w:szCs w:val="21"/>
                <w:highlight w:val="none"/>
              </w:rPr>
              <w:t>≥</w:t>
            </w:r>
            <w:r>
              <w:rPr>
                <w:rFonts w:ascii="宋体" w:hAnsi="宋体" w:eastAsia="宋体" w:cs="宋体"/>
                <w:color w:val="auto"/>
                <w:szCs w:val="21"/>
                <w:highlight w:val="none"/>
              </w:rPr>
              <w:t>1</w:t>
            </w:r>
            <w:r>
              <w:rPr>
                <w:rFonts w:hint="eastAsia" w:ascii="宋体" w:hAnsi="宋体" w:eastAsia="宋体" w:cs="宋体"/>
                <w:color w:val="auto"/>
                <w:szCs w:val="21"/>
                <w:highlight w:val="none"/>
              </w:rPr>
              <w:t>3</w:t>
            </w:r>
          </w:p>
          <w:p w14:paraId="6F27C2B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额定输入电流(A)：</w:t>
            </w:r>
            <w:r>
              <w:rPr>
                <w:rFonts w:hint="eastAsia" w:ascii="宋体" w:hAnsi="宋体" w:eastAsia="宋体" w:cs="宋体"/>
                <w:color w:val="auto"/>
                <w:szCs w:val="21"/>
                <w:highlight w:val="none"/>
              </w:rPr>
              <w:t>≥19</w:t>
            </w:r>
          </w:p>
          <w:p w14:paraId="63652BA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额定输出电压(V)：≥3</w:t>
            </w:r>
            <w:r>
              <w:rPr>
                <w:rFonts w:hint="eastAsia" w:ascii="宋体" w:hAnsi="宋体" w:eastAsia="宋体" w:cs="宋体"/>
                <w:color w:val="auto"/>
                <w:szCs w:val="21"/>
                <w:highlight w:val="none"/>
              </w:rPr>
              <w:t>0</w:t>
            </w:r>
          </w:p>
          <w:p w14:paraId="3B48DC1E">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额定负载持续率(%)：≥</w:t>
            </w:r>
            <w:r>
              <w:rPr>
                <w:rFonts w:hint="eastAsia" w:ascii="宋体" w:hAnsi="宋体" w:eastAsia="宋体" w:cs="宋体"/>
                <w:color w:val="auto"/>
                <w:szCs w:val="21"/>
                <w:highlight w:val="none"/>
              </w:rPr>
              <w:t>55</w:t>
            </w:r>
          </w:p>
          <w:p w14:paraId="7531500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输出空载电压(V)：≥9</w:t>
            </w:r>
            <w:r>
              <w:rPr>
                <w:rFonts w:hint="eastAsia" w:ascii="宋体" w:hAnsi="宋体" w:eastAsia="宋体" w:cs="宋体"/>
                <w:color w:val="auto"/>
                <w:szCs w:val="21"/>
                <w:highlight w:val="none"/>
              </w:rPr>
              <w:t>0</w:t>
            </w:r>
          </w:p>
          <w:p w14:paraId="7FD8E4CD">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输出电流 (A)：60～350</w:t>
            </w:r>
          </w:p>
          <w:p w14:paraId="3ECE83D5">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焊丝直径(mm)：0.8、1.0、1.2</w:t>
            </w:r>
          </w:p>
          <w:p w14:paraId="13A469D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送丝类型：推丝</w:t>
            </w:r>
          </w:p>
          <w:p w14:paraId="257DCA7B">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气体流量(L/min)：15～20</w:t>
            </w:r>
          </w:p>
          <w:p w14:paraId="65CD94F1">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焊枪冷却方式：气冷</w:t>
            </w:r>
          </w:p>
          <w:p w14:paraId="43A1999E">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配套焊接教学软件：采用Flash等动画形式表现的模拟场景形式，同时又具有极强的交互性和操作性，创造了一种新型的教、学模式。配有相关纸质指导书和多媒体资源，带加密系统的正版</w:t>
            </w:r>
            <w:r>
              <w:rPr>
                <w:rFonts w:hint="eastAsia" w:ascii="宋体" w:hAnsi="宋体" w:eastAsia="宋体" w:cs="宋体"/>
                <w:color w:val="auto"/>
                <w:szCs w:val="21"/>
                <w:highlight w:val="none"/>
                <w:lang w:eastAsia="zh-CN"/>
              </w:rPr>
              <w:t>。</w:t>
            </w:r>
          </w:p>
          <w:p w14:paraId="731E379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内容包含：</w:t>
            </w:r>
          </w:p>
          <w:p w14:paraId="1ADC30D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一部分、焊条电弧焊；</w:t>
            </w:r>
          </w:p>
          <w:p w14:paraId="759A8B1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培训学习目标；</w:t>
            </w:r>
          </w:p>
          <w:p w14:paraId="79BAAE5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焊接电弧；</w:t>
            </w:r>
          </w:p>
          <w:p w14:paraId="7BF670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焊接参数；</w:t>
            </w:r>
          </w:p>
          <w:p w14:paraId="23D54B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焊接电弧焊操作技术；</w:t>
            </w:r>
          </w:p>
          <w:p w14:paraId="0F0847F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技能训练实例；</w:t>
            </w:r>
          </w:p>
          <w:p w14:paraId="56011FC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二部分、气焊；</w:t>
            </w:r>
          </w:p>
          <w:p w14:paraId="53253DB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培训学习目标；</w:t>
            </w:r>
          </w:p>
          <w:p w14:paraId="35995CB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原理及应用；</w:t>
            </w:r>
          </w:p>
          <w:p w14:paraId="5414ED8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工艺及技术；</w:t>
            </w:r>
          </w:p>
          <w:p w14:paraId="2A8C1D8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设备及工具；</w:t>
            </w:r>
          </w:p>
          <w:p w14:paraId="53C8F2A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技能训练实例；</w:t>
            </w:r>
          </w:p>
          <w:p w14:paraId="4C4A241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接头的缺陷及防止措施；</w:t>
            </w:r>
          </w:p>
          <w:p w14:paraId="5C8D734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操作安全；</w:t>
            </w:r>
          </w:p>
          <w:p w14:paraId="3420696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三部分、气割；</w:t>
            </w:r>
          </w:p>
          <w:p w14:paraId="44287D9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培训学习目标；</w:t>
            </w:r>
          </w:p>
          <w:p w14:paraId="0E52C78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原理及应用；</w:t>
            </w:r>
          </w:p>
          <w:p w14:paraId="1F4B822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工艺及技术；</w:t>
            </w:r>
          </w:p>
          <w:p w14:paraId="0B46C3B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设备及工具；</w:t>
            </w:r>
          </w:p>
          <w:p w14:paraId="694DED6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技能训练实例；</w:t>
            </w:r>
          </w:p>
          <w:p w14:paraId="3AB8784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气割的缺陷及防止措施；</w:t>
            </w:r>
          </w:p>
          <w:p w14:paraId="4BBE7A9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操作安全；</w:t>
            </w:r>
          </w:p>
          <w:p w14:paraId="6606E7A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注：投标文件须提供第三方有权机构出具的带有CMA或CNAS标识的检测报告或官网截图或功能截图。</w:t>
            </w:r>
          </w:p>
        </w:tc>
        <w:tc>
          <w:tcPr>
            <w:tcW w:w="657" w:type="dxa"/>
            <w:vAlign w:val="center"/>
          </w:tcPr>
          <w:p w14:paraId="250F3F89">
            <w:pPr>
              <w:widowControl/>
              <w:jc w:val="center"/>
              <w:textAlignment w:val="top"/>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套</w:t>
            </w:r>
          </w:p>
        </w:tc>
        <w:tc>
          <w:tcPr>
            <w:tcW w:w="695" w:type="dxa"/>
            <w:vAlign w:val="center"/>
          </w:tcPr>
          <w:p w14:paraId="7F851481">
            <w:pPr>
              <w:widowControl/>
              <w:jc w:val="center"/>
              <w:textAlignment w:val="top"/>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09F03E30">
            <w:pPr>
              <w:widowControl/>
              <w:jc w:val="center"/>
              <w:textAlignment w:val="top"/>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5AB7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656" w:type="dxa"/>
            <w:vAlign w:val="center"/>
          </w:tcPr>
          <w:p w14:paraId="500D2460">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367" w:type="dxa"/>
            <w:vAlign w:val="center"/>
          </w:tcPr>
          <w:p w14:paraId="5E8FC30C">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机器人控制柜</w:t>
            </w:r>
          </w:p>
        </w:tc>
        <w:tc>
          <w:tcPr>
            <w:tcW w:w="5412" w:type="dxa"/>
            <w:vAlign w:val="center"/>
          </w:tcPr>
          <w:p w14:paraId="041C225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1、最大控制轴数：6轴</w:t>
            </w:r>
          </w:p>
          <w:p w14:paraId="465E8B5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2、安装方式：卧式安装</w:t>
            </w:r>
          </w:p>
          <w:p w14:paraId="3415899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3、IO接口</w:t>
            </w:r>
            <w:r>
              <w:rPr>
                <w:rFonts w:ascii="宋体" w:hAnsi="宋体" w:eastAsia="宋体" w:cs="宋体"/>
                <w:color w:val="auto"/>
                <w:szCs w:val="21"/>
                <w:highlight w:val="none"/>
              </w:rPr>
              <w:noBreakHyphen/>
            </w:r>
            <w:r>
              <w:rPr>
                <w:rFonts w:ascii="宋体" w:hAnsi="宋体" w:eastAsia="宋体" w:cs="宋体"/>
                <w:color w:val="auto"/>
                <w:szCs w:val="21"/>
                <w:highlight w:val="none"/>
              </w:rPr>
              <w:t>标配数字量IO：16DI16DO（PNP型 / NPN型）</w:t>
            </w:r>
          </w:p>
          <w:p w14:paraId="394C23A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4、IO接口</w:t>
            </w:r>
            <w:r>
              <w:rPr>
                <w:rFonts w:ascii="宋体" w:hAnsi="宋体" w:eastAsia="宋体" w:cs="宋体"/>
                <w:color w:val="auto"/>
                <w:szCs w:val="21"/>
                <w:highlight w:val="none"/>
              </w:rPr>
              <w:noBreakHyphen/>
            </w:r>
            <w:r>
              <w:rPr>
                <w:rFonts w:ascii="宋体" w:hAnsi="宋体" w:eastAsia="宋体" w:cs="宋体"/>
                <w:color w:val="auto"/>
                <w:szCs w:val="21"/>
                <w:highlight w:val="none"/>
              </w:rPr>
              <w:t>选配数字量IO：16DI16DO（PNP型、NPN型可选，支持扩展）</w:t>
            </w:r>
          </w:p>
          <w:p w14:paraId="390151B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5、IO接口</w:t>
            </w:r>
            <w:r>
              <w:rPr>
                <w:rFonts w:ascii="宋体" w:hAnsi="宋体" w:eastAsia="宋体" w:cs="宋体"/>
                <w:color w:val="auto"/>
                <w:szCs w:val="21"/>
                <w:highlight w:val="none"/>
              </w:rPr>
              <w:noBreakHyphen/>
            </w:r>
            <w:r>
              <w:rPr>
                <w:rFonts w:ascii="宋体" w:hAnsi="宋体" w:eastAsia="宋体" w:cs="宋体"/>
                <w:color w:val="auto"/>
                <w:szCs w:val="21"/>
                <w:highlight w:val="none"/>
              </w:rPr>
              <w:t>选配模拟量IO：4AI4AO（电流型、电压型可选）</w:t>
            </w:r>
          </w:p>
          <w:p w14:paraId="02A8468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6、IO接口</w:t>
            </w:r>
            <w:r>
              <w:rPr>
                <w:rFonts w:ascii="宋体" w:hAnsi="宋体" w:eastAsia="宋体" w:cs="宋体"/>
                <w:color w:val="auto"/>
                <w:szCs w:val="21"/>
                <w:highlight w:val="none"/>
              </w:rPr>
              <w:noBreakHyphen/>
            </w:r>
            <w:r>
              <w:rPr>
                <w:rFonts w:ascii="宋体" w:hAnsi="宋体" w:eastAsia="宋体" w:cs="宋体"/>
                <w:color w:val="auto"/>
                <w:szCs w:val="21"/>
                <w:highlight w:val="none"/>
              </w:rPr>
              <w:t>位置检测模块：对称增量编码器</w:t>
            </w:r>
          </w:p>
          <w:p w14:paraId="0CA65E3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7、通信协议</w:t>
            </w:r>
            <w:r>
              <w:rPr>
                <w:rFonts w:ascii="宋体" w:hAnsi="宋体" w:eastAsia="宋体" w:cs="宋体"/>
                <w:color w:val="auto"/>
                <w:szCs w:val="21"/>
                <w:highlight w:val="none"/>
              </w:rPr>
              <w:noBreakHyphen/>
            </w:r>
            <w:r>
              <w:rPr>
                <w:rFonts w:ascii="宋体" w:hAnsi="宋体" w:eastAsia="宋体" w:cs="宋体"/>
                <w:color w:val="auto"/>
                <w:szCs w:val="21"/>
                <w:highlight w:val="none"/>
              </w:rPr>
              <w:t>LAN网口：用于 TCP/IP、Modbus TCP Slave、Ethernet/IP Slave 、BCC</w:t>
            </w:r>
          </w:p>
          <w:p w14:paraId="113FB6C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8、通信协议</w:t>
            </w:r>
            <w:r>
              <w:rPr>
                <w:rFonts w:ascii="宋体" w:hAnsi="宋体" w:eastAsia="宋体" w:cs="宋体"/>
                <w:color w:val="auto"/>
                <w:szCs w:val="21"/>
                <w:highlight w:val="none"/>
              </w:rPr>
              <w:noBreakHyphen/>
            </w:r>
            <w:r>
              <w:rPr>
                <w:rFonts w:ascii="宋体" w:hAnsi="宋体" w:eastAsia="宋体" w:cs="宋体"/>
                <w:color w:val="auto"/>
                <w:szCs w:val="21"/>
                <w:highlight w:val="none"/>
              </w:rPr>
              <w:t>WAN网口：用于 TCP/IP、Modbus TCP Slave、Ethernet/IP Slave 通信协议</w:t>
            </w:r>
          </w:p>
          <w:p w14:paraId="5261CFE3">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9、配套有焊接实训设备和易损品管理软件系统，需为带加密狗的正版软件（验收时验证），可对购入的焊接实训设备进行标定录入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设备维修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设备保养</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统计功能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查询功能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实时检索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在线管理</w:t>
            </w:r>
            <w:r>
              <w:rPr>
                <w:rFonts w:hint="eastAsia" w:ascii="宋体" w:hAnsi="宋体" w:eastAsia="宋体" w:cs="宋体"/>
                <w:color w:val="auto"/>
                <w:szCs w:val="21"/>
                <w:highlight w:val="none"/>
                <w:lang w:eastAsia="zh-CN"/>
              </w:rPr>
              <w:t>。</w:t>
            </w:r>
          </w:p>
          <w:p w14:paraId="035FC04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注：投标文件须提供第三方有权机构出具的带有CMA或CNAS标识的检测报告或官网截图或功能截图。</w:t>
            </w:r>
          </w:p>
        </w:tc>
        <w:tc>
          <w:tcPr>
            <w:tcW w:w="657" w:type="dxa"/>
            <w:vAlign w:val="center"/>
          </w:tcPr>
          <w:p w14:paraId="2071481B">
            <w:pPr>
              <w:widowControl/>
              <w:jc w:val="center"/>
              <w:textAlignment w:val="top"/>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套</w:t>
            </w:r>
          </w:p>
        </w:tc>
        <w:tc>
          <w:tcPr>
            <w:tcW w:w="695" w:type="dxa"/>
            <w:vAlign w:val="center"/>
          </w:tcPr>
          <w:p w14:paraId="24DEB37F">
            <w:pPr>
              <w:widowControl/>
              <w:jc w:val="center"/>
              <w:textAlignment w:val="top"/>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2E70DB79">
            <w:pPr>
              <w:widowControl/>
              <w:jc w:val="center"/>
              <w:textAlignment w:val="top"/>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3426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56" w:type="dxa"/>
            <w:vAlign w:val="center"/>
          </w:tcPr>
          <w:p w14:paraId="380CD374">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1367" w:type="dxa"/>
            <w:vAlign w:val="center"/>
          </w:tcPr>
          <w:p w14:paraId="5E4346FA">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机器人焊枪</w:t>
            </w:r>
          </w:p>
        </w:tc>
        <w:tc>
          <w:tcPr>
            <w:tcW w:w="5412" w:type="dxa"/>
            <w:vAlign w:val="center"/>
          </w:tcPr>
          <w:p w14:paraId="0C619A3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机器人 MAG 焊枪，适配数字化机器人 MAG 焊接电源；采用气冷（风冷）冷却方式，推丝送丝结构；适配 0.8</w:t>
            </w:r>
            <w:r>
              <w:rPr>
                <w:rFonts w:ascii="宋体" w:hAnsi="宋体" w:eastAsia="宋体" w:cs="宋体"/>
                <w:color w:val="auto"/>
                <w:szCs w:val="21"/>
                <w:highlight w:val="none"/>
              </w:rPr>
              <w:noBreakHyphen/>
            </w:r>
            <w:r>
              <w:rPr>
                <w:rFonts w:ascii="宋体" w:hAnsi="宋体" w:eastAsia="宋体" w:cs="宋体"/>
                <w:color w:val="auto"/>
                <w:szCs w:val="21"/>
                <w:highlight w:val="none"/>
              </w:rPr>
              <w:t>1.2mm 碳钢、不锈钢实芯焊丝；保护气体流量 15</w:t>
            </w:r>
            <w:r>
              <w:rPr>
                <w:rFonts w:ascii="宋体" w:hAnsi="宋体" w:eastAsia="宋体" w:cs="宋体"/>
                <w:color w:val="auto"/>
                <w:szCs w:val="21"/>
                <w:highlight w:val="none"/>
              </w:rPr>
              <w:noBreakHyphen/>
            </w:r>
            <w:r>
              <w:rPr>
                <w:rFonts w:ascii="宋体" w:hAnsi="宋体" w:eastAsia="宋体" w:cs="宋体"/>
                <w:color w:val="auto"/>
                <w:szCs w:val="21"/>
                <w:highlight w:val="none"/>
              </w:rPr>
              <w:t>20L/min；机器人法兰直装式枪体，导电嘴可快速更换；具备完整信号通路，支持焊机超低飞溅工艺、焊缝始端检测、电弧跟踪功能；绝缘等级 H，防护等级 IP23；通过数字通讯线缆与机器人及焊接电源连接，机器人可直接调用焊机内部存储焊接工艺参数。</w:t>
            </w:r>
          </w:p>
        </w:tc>
        <w:tc>
          <w:tcPr>
            <w:tcW w:w="657" w:type="dxa"/>
            <w:vAlign w:val="center"/>
          </w:tcPr>
          <w:p w14:paraId="38B7CD39">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套</w:t>
            </w:r>
          </w:p>
        </w:tc>
        <w:tc>
          <w:tcPr>
            <w:tcW w:w="695" w:type="dxa"/>
            <w:vAlign w:val="center"/>
          </w:tcPr>
          <w:p w14:paraId="25D4F810">
            <w:pPr>
              <w:widowControl/>
              <w:jc w:val="center"/>
              <w:textAlignment w:val="center"/>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1170AA25">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05E5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56" w:type="dxa"/>
            <w:vAlign w:val="center"/>
          </w:tcPr>
          <w:p w14:paraId="2FA54D90">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1367" w:type="dxa"/>
            <w:vAlign w:val="center"/>
          </w:tcPr>
          <w:p w14:paraId="2F0CDED1">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打磨平台（国赛）</w:t>
            </w:r>
          </w:p>
        </w:tc>
        <w:tc>
          <w:tcPr>
            <w:tcW w:w="5412" w:type="dxa"/>
            <w:vAlign w:val="center"/>
          </w:tcPr>
          <w:p w14:paraId="34102FC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符合国家职业标准对焊工技术培训要求</w:t>
            </w:r>
          </w:p>
          <w:p w14:paraId="110B8BCE">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rPr>
              <w:t>、技术要求</w:t>
            </w:r>
            <w:r>
              <w:rPr>
                <w:rFonts w:ascii="宋体" w:hAnsi="宋体" w:eastAsia="宋体" w:cs="宋体"/>
                <w:color w:val="auto"/>
                <w:szCs w:val="21"/>
                <w:highlight w:val="none"/>
              </w:rPr>
              <w:t xml:space="preserve"> </w:t>
            </w:r>
          </w:p>
          <w:p w14:paraId="6258238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尺寸：</w:t>
            </w:r>
            <w:r>
              <w:rPr>
                <w:rFonts w:ascii="宋体" w:hAnsi="宋体" w:eastAsia="宋体" w:cs="宋体"/>
                <w:color w:val="auto"/>
                <w:szCs w:val="21"/>
                <w:highlight w:val="none"/>
              </w:rPr>
              <w:t xml:space="preserve">750mm×600mm×700mm </w:t>
            </w:r>
          </w:p>
          <w:p w14:paraId="3092287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台面</w:t>
            </w:r>
            <w:r>
              <w:rPr>
                <w:rFonts w:ascii="宋体" w:hAnsi="宋体" w:eastAsia="宋体" w:cs="宋体"/>
                <w:color w:val="auto"/>
                <w:szCs w:val="21"/>
                <w:highlight w:val="none"/>
              </w:rPr>
              <w:t>20mm</w:t>
            </w:r>
            <w:r>
              <w:rPr>
                <w:rFonts w:hint="eastAsia" w:ascii="宋体" w:hAnsi="宋体" w:eastAsia="宋体" w:cs="宋体"/>
                <w:color w:val="auto"/>
                <w:szCs w:val="21"/>
                <w:highlight w:val="none"/>
              </w:rPr>
              <w:t>厚度，栓口固定，桌腿</w:t>
            </w:r>
            <w:r>
              <w:rPr>
                <w:rFonts w:ascii="宋体" w:hAnsi="宋体" w:eastAsia="宋体" w:cs="宋体"/>
                <w:color w:val="auto"/>
                <w:szCs w:val="21"/>
                <w:highlight w:val="none"/>
              </w:rPr>
              <w:t>50mm×5mm</w:t>
            </w:r>
            <w:r>
              <w:rPr>
                <w:rFonts w:hint="eastAsia" w:ascii="宋体" w:hAnsi="宋体" w:eastAsia="宋体" w:cs="宋体"/>
                <w:color w:val="auto"/>
                <w:szCs w:val="21"/>
                <w:highlight w:val="none"/>
              </w:rPr>
              <w:t>方钢</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，配备</w:t>
            </w:r>
            <w:r>
              <w:rPr>
                <w:rFonts w:ascii="宋体" w:hAnsi="宋体" w:eastAsia="宋体" w:cs="宋体"/>
                <w:color w:val="auto"/>
                <w:szCs w:val="21"/>
                <w:highlight w:val="none"/>
              </w:rPr>
              <w:t>6</w:t>
            </w:r>
            <w:r>
              <w:rPr>
                <w:rFonts w:hint="eastAsia" w:ascii="宋体" w:hAnsi="宋体" w:eastAsia="宋体" w:cs="宋体"/>
                <w:color w:val="auto"/>
                <w:szCs w:val="21"/>
                <w:highlight w:val="none"/>
              </w:rPr>
              <w:t>寸重型台钳。符合国家职业标准对焊工技术培训要求</w:t>
            </w:r>
          </w:p>
        </w:tc>
        <w:tc>
          <w:tcPr>
            <w:tcW w:w="657" w:type="dxa"/>
            <w:vAlign w:val="center"/>
          </w:tcPr>
          <w:p w14:paraId="18DB0D15">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套</w:t>
            </w:r>
          </w:p>
        </w:tc>
        <w:tc>
          <w:tcPr>
            <w:tcW w:w="695" w:type="dxa"/>
            <w:vAlign w:val="center"/>
          </w:tcPr>
          <w:p w14:paraId="29DCE1A6">
            <w:pPr>
              <w:widowControl/>
              <w:jc w:val="center"/>
              <w:textAlignment w:val="center"/>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52272F24">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5554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FE07AE1">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1367" w:type="dxa"/>
            <w:vAlign w:val="center"/>
          </w:tcPr>
          <w:p w14:paraId="182AE66E">
            <w:pPr>
              <w:widowControl/>
              <w:spacing w:line="293" w:lineRule="auto"/>
              <w:jc w:val="center"/>
              <w:rPr>
                <w:rFonts w:ascii="宋体" w:hAnsi="宋体" w:eastAsia="宋体" w:cs="??"/>
                <w:color w:val="auto"/>
                <w:kern w:val="0"/>
                <w:sz w:val="20"/>
                <w:szCs w:val="20"/>
                <w:highlight w:val="none"/>
                <w:lang w:bidi="ar"/>
              </w:rPr>
            </w:pPr>
            <w:r>
              <w:rPr>
                <w:rFonts w:hint="eastAsia" w:ascii="宋体" w:hAnsi="宋体" w:eastAsia="宋体" w:cs="??"/>
                <w:color w:val="auto"/>
                <w:kern w:val="0"/>
                <w:sz w:val="20"/>
                <w:szCs w:val="20"/>
                <w:highlight w:val="none"/>
                <w:lang w:bidi="ar"/>
              </w:rPr>
              <w:t>焊接支架（国赛）</w:t>
            </w:r>
          </w:p>
        </w:tc>
        <w:tc>
          <w:tcPr>
            <w:tcW w:w="5412" w:type="dxa"/>
            <w:vAlign w:val="center"/>
          </w:tcPr>
          <w:p w14:paraId="2A82102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符合国家职业标准对焊工技术培训要求</w:t>
            </w:r>
          </w:p>
          <w:p w14:paraId="69A29E1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根据国家职业标准对焊工技术培训要求，以及焊工技术比赛 (全国职业教育、建设系统、机械、造船、电力冶金、石油化工等行业)规则，凡有关焊工技术培训、 考试、比赛等均对焊接工件的空间位置进行了规定。如板对接为4个焊接位置(平、立、横、仰)，管对接为3个焊接位置(垂直固定、水平固定、45°斜位固定》，而且对焊接工件空间位置的高度、设置障碍管的间距等均有一定的要求，因此必须配备专用的焊接操作支架对被焊工件的空间位置进行固定，以满足施焊时对焊接工件空间位置限制的要求。</w:t>
            </w:r>
          </w:p>
          <w:p w14:paraId="1E98507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焊接平台满足板材对接时的4个空间位置和管材对接时的3个空间位置焊接工件固定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同时固定工件后可进行水平方向角度旋转及垂直方向升降。</w:t>
            </w:r>
          </w:p>
          <w:p w14:paraId="5452E8B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焊接平台整体结构模块设计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夹力锁紧坚固，夹头内侧平衡面水平满足180°，同时便于试焊工件装夹和拆卸及位置调整。平台需同时满足固定2个不同焊接位置的工件，焊接过程中保持整体的稳定性及工件夹持的牢固性，带可调整长度延伸脚，可锚地固定，或直接摆放。根据不同人体高度的要求，焊件空间位置高度可调，工件(板、管)夹持端可以互换，并且转动时不能脱落，操作方便灵活。</w:t>
            </w:r>
          </w:p>
          <w:p w14:paraId="0BB5F93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焊接升降台上下可任意调节和360度旋转，可实现全位置焊接操作，尺寸:400mm*400mm（延伸脚拉出后800*800mm）*800mm*15mm</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可360度旋转，抗冲击、抗敲砸，长久使用不变形，不开裂。</w:t>
            </w:r>
          </w:p>
          <w:p w14:paraId="5F2672D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主体由旋转底座、延伸脚、立柱、V型架、平台、工件(板、管) 夹持系统、升降旋转焊接台、焊接旋转升降架、紧固螺栓等组成，高度约800mm,360度旋转、上下升降，实现试件组对、板板焊接、管管焊接、管板焊接及容器结构焊接、整体要求镀锌处理，导电性好。</w:t>
            </w:r>
          </w:p>
          <w:p w14:paraId="529AF1E8">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注：投标文件</w:t>
            </w:r>
            <w:r>
              <w:rPr>
                <w:rFonts w:hint="eastAsia" w:ascii="宋体" w:hAnsi="宋体" w:eastAsia="宋体" w:cs="宋体"/>
                <w:color w:val="auto"/>
                <w:szCs w:val="21"/>
                <w:highlight w:val="none"/>
              </w:rPr>
              <w:t>提供包含设备整体结构的实物图片附在投标文件内，图片需包含并能展示延伸脚、V型架等主要结构部分</w:t>
            </w:r>
            <w:r>
              <w:rPr>
                <w:rFonts w:hint="eastAsia" w:ascii="宋体" w:hAnsi="宋体" w:eastAsia="宋体" w:cs="宋体"/>
                <w:color w:val="auto"/>
                <w:szCs w:val="21"/>
                <w:highlight w:val="none"/>
                <w:lang w:eastAsia="zh-CN"/>
              </w:rPr>
              <w:t>。</w:t>
            </w:r>
          </w:p>
        </w:tc>
        <w:tc>
          <w:tcPr>
            <w:tcW w:w="657" w:type="dxa"/>
            <w:vAlign w:val="center"/>
          </w:tcPr>
          <w:p w14:paraId="62FAE787">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套</w:t>
            </w:r>
          </w:p>
        </w:tc>
        <w:tc>
          <w:tcPr>
            <w:tcW w:w="695" w:type="dxa"/>
            <w:vAlign w:val="center"/>
          </w:tcPr>
          <w:p w14:paraId="3DA654B0">
            <w:pPr>
              <w:widowControl/>
              <w:jc w:val="center"/>
              <w:textAlignment w:val="center"/>
              <w:rPr>
                <w:rFonts w:ascii="宋体" w:hAnsi="宋体" w:eastAsia="宋体" w:cs="宋体"/>
                <w:color w:val="auto"/>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0F80881E">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2AA5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C6E0DDF">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1367" w:type="dxa"/>
            <w:vAlign w:val="center"/>
          </w:tcPr>
          <w:p w14:paraId="6987AB91">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焊条保温桶</w:t>
            </w:r>
          </w:p>
        </w:tc>
        <w:tc>
          <w:tcPr>
            <w:tcW w:w="5412" w:type="dxa"/>
            <w:vAlign w:val="center"/>
          </w:tcPr>
          <w:p w14:paraId="4693EE6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5KG,</w:t>
            </w:r>
            <w:r>
              <w:rPr>
                <w:rFonts w:hint="eastAsia" w:ascii="宋体" w:hAnsi="宋体" w:eastAsia="宋体" w:cs="宋体"/>
                <w:color w:val="auto"/>
                <w:szCs w:val="21"/>
                <w:highlight w:val="none"/>
              </w:rPr>
              <w:t>插电式。</w:t>
            </w:r>
          </w:p>
        </w:tc>
        <w:tc>
          <w:tcPr>
            <w:tcW w:w="657" w:type="dxa"/>
            <w:vAlign w:val="center"/>
          </w:tcPr>
          <w:p w14:paraId="253BAD6F">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5DC274FB">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002C432D">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36C3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B90D41C">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1367" w:type="dxa"/>
            <w:vAlign w:val="center"/>
          </w:tcPr>
          <w:p w14:paraId="62057C64">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等离子下料设备</w:t>
            </w:r>
          </w:p>
        </w:tc>
        <w:tc>
          <w:tcPr>
            <w:tcW w:w="5412" w:type="dxa"/>
            <w:vAlign w:val="center"/>
          </w:tcPr>
          <w:p w14:paraId="1E26B4F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设备所需技术条件及参数：电流稳定，集中度高，切口质量好，方便切割，不用频繁起弧，适合精密切割，避免浪费母材，主要参数：</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输出电压120，切割厚度1-</w:t>
            </w:r>
            <w:r>
              <w:rPr>
                <w:rFonts w:ascii="宋体" w:hAnsi="宋体" w:eastAsia="宋体" w:cs="宋体"/>
                <w:color w:val="auto"/>
                <w:szCs w:val="21"/>
                <w:highlight w:val="none"/>
              </w:rPr>
              <w:t>30</w:t>
            </w:r>
            <w:r>
              <w:rPr>
                <w:rFonts w:hint="eastAsia" w:ascii="宋体" w:hAnsi="宋体" w:eastAsia="宋体" w:cs="宋体"/>
                <w:color w:val="auto"/>
                <w:szCs w:val="21"/>
                <w:highlight w:val="none"/>
              </w:rPr>
              <w:t>mm，转移弧引弧，含连接气源等配套全套附件</w:t>
            </w:r>
          </w:p>
        </w:tc>
        <w:tc>
          <w:tcPr>
            <w:tcW w:w="657" w:type="dxa"/>
            <w:vAlign w:val="center"/>
          </w:tcPr>
          <w:p w14:paraId="564051B0">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2C093024">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65EDC06D">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708D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530B4B69">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1367" w:type="dxa"/>
            <w:vAlign w:val="center"/>
          </w:tcPr>
          <w:p w14:paraId="64C7EEF1">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焊接烟尘净化主机</w:t>
            </w:r>
          </w:p>
          <w:p w14:paraId="1A3B1492">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（过滤精度0.3μm）</w:t>
            </w:r>
          </w:p>
        </w:tc>
        <w:tc>
          <w:tcPr>
            <w:tcW w:w="5412" w:type="dxa"/>
            <w:shd w:val="clear" w:color="auto" w:fill="auto"/>
            <w:vAlign w:val="center"/>
          </w:tcPr>
          <w:p w14:paraId="6BB304E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处理风量：35000m³/h</w:t>
            </w:r>
          </w:p>
          <w:p w14:paraId="45A2BBB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滤筒规格：φ325×900mm</w:t>
            </w:r>
          </w:p>
          <w:p w14:paraId="43A1050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滤筒数量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40个，正常更换时间为12个月</w:t>
            </w:r>
          </w:p>
          <w:p w14:paraId="5FC8210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滤筒材质：覆膜聚酯纤维，单个滤筒的过滤面积 8㎡，总过滤面积 320㎡</w:t>
            </w:r>
          </w:p>
          <w:p w14:paraId="2481EC9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含尘气体温度：常温，过滤风速 1.8m/min，此过滤风速下烟囱排放口浓度小于 60mg/m³</w:t>
            </w:r>
          </w:p>
          <w:p w14:paraId="5ED47E9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风机型号：</w:t>
            </w:r>
          </w:p>
          <w:p w14:paraId="4D9C3E6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功率：37KW</w:t>
            </w:r>
          </w:p>
          <w:p w14:paraId="4BEEE1B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风量：</w:t>
            </w:r>
            <w:r>
              <w:rPr>
                <w:rFonts w:ascii="宋体" w:hAnsi="宋体" w:eastAsia="宋体" w:cs="宋体"/>
                <w:color w:val="auto"/>
                <w:szCs w:val="21"/>
                <w:highlight w:val="none"/>
              </w:rPr>
              <w:t>25704‑35977m</w:t>
            </w:r>
            <w:r>
              <w:rPr>
                <w:rFonts w:hint="eastAsia" w:ascii="宋体" w:hAnsi="宋体" w:eastAsia="宋体" w:cs="宋体"/>
                <w:color w:val="auto"/>
                <w:szCs w:val="21"/>
                <w:highlight w:val="none"/>
              </w:rPr>
              <w:t>³</w:t>
            </w:r>
            <w:r>
              <w:rPr>
                <w:rFonts w:ascii="宋体" w:hAnsi="宋体" w:eastAsia="宋体" w:cs="宋体"/>
                <w:color w:val="auto"/>
                <w:szCs w:val="21"/>
                <w:highlight w:val="none"/>
              </w:rPr>
              <w:t>/h</w:t>
            </w:r>
          </w:p>
          <w:p w14:paraId="0CD384A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全压：</w:t>
            </w:r>
            <w:r>
              <w:rPr>
                <w:rFonts w:ascii="宋体" w:hAnsi="宋体" w:eastAsia="宋体" w:cs="宋体"/>
                <w:color w:val="auto"/>
                <w:szCs w:val="21"/>
                <w:highlight w:val="none"/>
              </w:rPr>
              <w:t>3139‑2484Pa</w:t>
            </w:r>
          </w:p>
          <w:p w14:paraId="5135EB2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主机需采用变频控制系统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732CCD06">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主机控制系统:可在控制室内对主机进行远距操控</w:t>
            </w:r>
            <w:r>
              <w:rPr>
                <w:rFonts w:hint="eastAsia" w:ascii="宋体" w:hAnsi="宋体" w:eastAsia="宋体" w:cs="宋体"/>
                <w:color w:val="auto"/>
                <w:szCs w:val="21"/>
                <w:highlight w:val="none"/>
                <w:lang w:eastAsia="zh-CN"/>
              </w:rPr>
              <w:t>；</w:t>
            </w:r>
          </w:p>
          <w:p w14:paraId="0DB1D15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控柜的操作面板采用弱电和强电分离式操作</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2311073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主机压损:≤1200Pa</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7B59E0E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主机机组耐压强度:≥7500Pa</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主机机组漏风率:≤5%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599F901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动力系统电源:380V 50Hz</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7B79D9B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安装方式:室外落地安装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1879D4EA">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电控箱可在室内远距离操作</w:t>
            </w:r>
            <w:r>
              <w:rPr>
                <w:rFonts w:hint="eastAsia" w:ascii="宋体" w:hAnsi="宋体" w:eastAsia="宋体" w:cs="宋体"/>
                <w:color w:val="auto"/>
                <w:szCs w:val="21"/>
                <w:highlight w:val="none"/>
                <w:lang w:eastAsia="zh-CN"/>
              </w:rPr>
              <w:t>。</w:t>
            </w:r>
          </w:p>
        </w:tc>
        <w:tc>
          <w:tcPr>
            <w:tcW w:w="657" w:type="dxa"/>
            <w:vAlign w:val="center"/>
          </w:tcPr>
          <w:p w14:paraId="57A3BAFB">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138F8213">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567C332F">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6D6C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46239F7">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367" w:type="dxa"/>
            <w:vAlign w:val="center"/>
          </w:tcPr>
          <w:p w14:paraId="359E1FF3">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悬浮式捕捉系统</w:t>
            </w:r>
          </w:p>
        </w:tc>
        <w:tc>
          <w:tcPr>
            <w:tcW w:w="5412" w:type="dxa"/>
            <w:shd w:val="clear" w:color="auto" w:fill="auto"/>
            <w:vAlign w:val="center"/>
          </w:tcPr>
          <w:p w14:paraId="350C4F8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口径</w:t>
            </w:r>
            <w:r>
              <w:rPr>
                <w:rFonts w:ascii="宋体" w:hAnsi="宋体" w:eastAsia="宋体" w:cs="宋体"/>
                <w:color w:val="auto"/>
                <w:szCs w:val="21"/>
                <w:highlight w:val="none"/>
              </w:rPr>
              <w:t>:≥160(</w:t>
            </w:r>
            <w:r>
              <w:rPr>
                <w:rFonts w:hint="eastAsia" w:ascii="宋体" w:hAnsi="宋体" w:eastAsia="宋体" w:cs="宋体"/>
                <w:color w:val="auto"/>
                <w:szCs w:val="21"/>
                <w:highlight w:val="none"/>
              </w:rPr>
              <w:t>内径</w:t>
            </w:r>
            <w:r>
              <w:rPr>
                <w:rFonts w:ascii="宋体" w:hAnsi="宋体" w:eastAsia="宋体" w:cs="宋体"/>
                <w:color w:val="auto"/>
                <w:szCs w:val="21"/>
                <w:highlight w:val="none"/>
              </w:rPr>
              <w:t xml:space="preserve">) </w:t>
            </w:r>
          </w:p>
          <w:p w14:paraId="1E0BDEE0">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万向臂自带悬挂系统，可</w:t>
            </w:r>
            <w:r>
              <w:rPr>
                <w:rFonts w:ascii="宋体" w:hAnsi="宋体" w:eastAsia="宋体" w:cs="宋体"/>
                <w:color w:val="auto"/>
                <w:szCs w:val="21"/>
                <w:highlight w:val="none"/>
              </w:rPr>
              <w:t>360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自由旋转，覆盖工位内任意位置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自带阀门需配有照明灯具接口</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31FA8A7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工作半径</w:t>
            </w:r>
            <w:r>
              <w:rPr>
                <w:rFonts w:ascii="宋体" w:hAnsi="宋体" w:eastAsia="宋体" w:cs="宋体"/>
                <w:color w:val="auto"/>
                <w:szCs w:val="21"/>
                <w:highlight w:val="none"/>
              </w:rPr>
              <w:t>(</w:t>
            </w:r>
            <w:r>
              <w:rPr>
                <w:rFonts w:hint="eastAsia" w:ascii="宋体" w:hAnsi="宋体" w:eastAsia="宋体" w:cs="宋体"/>
                <w:color w:val="auto"/>
                <w:szCs w:val="21"/>
                <w:highlight w:val="none"/>
              </w:rPr>
              <w:t>悬臂长度</w:t>
            </w:r>
            <w:r>
              <w:rPr>
                <w:rFonts w:ascii="宋体" w:hAnsi="宋体" w:eastAsia="宋体" w:cs="宋体"/>
                <w:color w:val="auto"/>
                <w:szCs w:val="21"/>
                <w:highlight w:val="none"/>
              </w:rPr>
              <w:t>):≥2</w:t>
            </w:r>
            <w:r>
              <w:rPr>
                <w:rFonts w:hint="eastAsia" w:ascii="宋体" w:hAnsi="宋体" w:eastAsia="宋体" w:cs="宋体"/>
                <w:color w:val="auto"/>
                <w:szCs w:val="21"/>
                <w:highlight w:val="none"/>
              </w:rPr>
              <w:t>米</w:t>
            </w:r>
            <w:r>
              <w:rPr>
                <w:rFonts w:ascii="宋体" w:hAnsi="宋体" w:eastAsia="宋体" w:cs="宋体"/>
                <w:color w:val="auto"/>
                <w:szCs w:val="21"/>
                <w:highlight w:val="none"/>
              </w:rPr>
              <w:t xml:space="preserve"> </w:t>
            </w:r>
          </w:p>
          <w:p w14:paraId="06AADA13">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悬停方式</w:t>
            </w:r>
            <w:r>
              <w:rPr>
                <w:rFonts w:ascii="宋体" w:hAnsi="宋体" w:eastAsia="宋体" w:cs="宋体"/>
                <w:color w:val="auto"/>
                <w:szCs w:val="21"/>
                <w:highlight w:val="none"/>
              </w:rPr>
              <w:t>:</w:t>
            </w:r>
            <w:r>
              <w:rPr>
                <w:rFonts w:hint="eastAsia" w:ascii="宋体" w:hAnsi="宋体" w:eastAsia="宋体" w:cs="宋体"/>
                <w:color w:val="auto"/>
                <w:szCs w:val="21"/>
                <w:highlight w:val="none"/>
              </w:rPr>
              <w:t>内支架万向机械手臂</w:t>
            </w:r>
            <w:r>
              <w:rPr>
                <w:rFonts w:ascii="宋体" w:hAnsi="宋体" w:eastAsia="宋体" w:cs="宋体"/>
                <w:color w:val="auto"/>
                <w:szCs w:val="21"/>
                <w:highlight w:val="none"/>
              </w:rPr>
              <w:t xml:space="preserve"> </w:t>
            </w:r>
          </w:p>
          <w:p w14:paraId="048CDC13">
            <w:pPr>
              <w:spacing w:line="360" w:lineRule="auto"/>
              <w:jc w:val="left"/>
              <w:rPr>
                <w:rFonts w:hint="eastAsia" w:ascii="宋体" w:hAnsi="宋体" w:eastAsia="宋体" w:cs="宋体"/>
                <w:color w:val="auto"/>
                <w:szCs w:val="21"/>
                <w:highlight w:val="none"/>
                <w:lang w:val="en-US" w:eastAsia="zh-CN"/>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表面瞬时可承受高温</w:t>
            </w:r>
            <w:r>
              <w:rPr>
                <w:rFonts w:ascii="宋体" w:hAnsi="宋体" w:eastAsia="宋体" w:cs="宋体"/>
                <w:color w:val="auto"/>
                <w:szCs w:val="21"/>
                <w:highlight w:val="none"/>
              </w:rPr>
              <w:t>:≥300</w:t>
            </w:r>
            <w:r>
              <w:rPr>
                <w:rFonts w:hint="eastAsia" w:ascii="宋体" w:hAnsi="宋体" w:eastAsia="宋体" w:cs="宋体"/>
                <w:color w:val="auto"/>
                <w:szCs w:val="21"/>
                <w:highlight w:val="none"/>
                <w:lang w:val="en-US" w:eastAsia="zh-CN"/>
              </w:rPr>
              <w:t>℃</w:t>
            </w:r>
          </w:p>
          <w:p w14:paraId="5C9421D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吸气罩口形状</w:t>
            </w:r>
            <w:r>
              <w:rPr>
                <w:rFonts w:ascii="宋体" w:hAnsi="宋体" w:eastAsia="宋体" w:cs="宋体"/>
                <w:color w:val="auto"/>
                <w:szCs w:val="21"/>
                <w:highlight w:val="none"/>
              </w:rPr>
              <w:t>:</w:t>
            </w:r>
            <w:r>
              <w:rPr>
                <w:rFonts w:hint="eastAsia" w:ascii="宋体" w:hAnsi="宋体" w:eastAsia="宋体" w:cs="宋体"/>
                <w:color w:val="auto"/>
                <w:szCs w:val="21"/>
                <w:highlight w:val="none"/>
              </w:rPr>
              <w:t>喇叭形，整体冲压成型，无焊点</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0446ECC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表面处理工艺</w:t>
            </w:r>
            <w:r>
              <w:rPr>
                <w:rFonts w:ascii="宋体" w:hAnsi="宋体" w:eastAsia="宋体" w:cs="宋体"/>
                <w:color w:val="auto"/>
                <w:szCs w:val="21"/>
                <w:highlight w:val="none"/>
              </w:rPr>
              <w:t>:</w:t>
            </w:r>
            <w:r>
              <w:rPr>
                <w:rFonts w:hint="eastAsia" w:ascii="宋体" w:hAnsi="宋体" w:eastAsia="宋体" w:cs="宋体"/>
                <w:color w:val="auto"/>
                <w:szCs w:val="21"/>
                <w:highlight w:val="none"/>
              </w:rPr>
              <w:t>镀膜</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2B0C5BC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工作环境</w:t>
            </w:r>
            <w:r>
              <w:rPr>
                <w:rFonts w:ascii="宋体" w:hAnsi="宋体" w:eastAsia="宋体" w:cs="宋体"/>
                <w:color w:val="auto"/>
                <w:szCs w:val="21"/>
                <w:highlight w:val="none"/>
              </w:rPr>
              <w:t>PH</w:t>
            </w:r>
            <w:r>
              <w:rPr>
                <w:rFonts w:hint="eastAsia" w:ascii="宋体" w:hAnsi="宋体" w:eastAsia="宋体" w:cs="宋体"/>
                <w:color w:val="auto"/>
                <w:szCs w:val="21"/>
                <w:highlight w:val="none"/>
              </w:rPr>
              <w:t>值</w:t>
            </w:r>
            <w:r>
              <w:rPr>
                <w:rFonts w:ascii="宋体" w:hAnsi="宋体" w:eastAsia="宋体" w:cs="宋体"/>
                <w:color w:val="auto"/>
                <w:szCs w:val="21"/>
                <w:highlight w:val="none"/>
              </w:rPr>
              <w:t xml:space="preserve">:≥4. </w:t>
            </w:r>
          </w:p>
          <w:p w14:paraId="7E692DED">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材料</w:t>
            </w:r>
            <w:r>
              <w:rPr>
                <w:rFonts w:ascii="宋体" w:hAnsi="宋体" w:eastAsia="宋体" w:cs="宋体"/>
                <w:color w:val="auto"/>
                <w:szCs w:val="21"/>
                <w:highlight w:val="none"/>
              </w:rPr>
              <w:t>:</w:t>
            </w:r>
            <w:r>
              <w:rPr>
                <w:rFonts w:hint="eastAsia" w:ascii="宋体" w:hAnsi="宋体" w:eastAsia="宋体" w:cs="宋体"/>
                <w:color w:val="auto"/>
                <w:szCs w:val="21"/>
                <w:highlight w:val="none"/>
              </w:rPr>
              <w:t>碳钢喷涂</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1EB94AAD">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自带安装底座、法兰以及安装支架</w:t>
            </w:r>
            <w:r>
              <w:rPr>
                <w:rFonts w:hint="eastAsia" w:ascii="宋体" w:hAnsi="宋体" w:eastAsia="宋体" w:cs="宋体"/>
                <w:color w:val="auto"/>
                <w:szCs w:val="21"/>
                <w:highlight w:val="none"/>
                <w:lang w:eastAsia="zh-CN"/>
              </w:rPr>
              <w:t>；</w:t>
            </w:r>
          </w:p>
        </w:tc>
        <w:tc>
          <w:tcPr>
            <w:tcW w:w="657" w:type="dxa"/>
            <w:vAlign w:val="center"/>
          </w:tcPr>
          <w:p w14:paraId="7214C3A3">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0107085D">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w:t>
            </w:r>
          </w:p>
        </w:tc>
        <w:tc>
          <w:tcPr>
            <w:tcW w:w="1121" w:type="dxa"/>
            <w:vAlign w:val="center"/>
          </w:tcPr>
          <w:p w14:paraId="7B9691B5">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561E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0FF95E67">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1367" w:type="dxa"/>
            <w:vAlign w:val="center"/>
          </w:tcPr>
          <w:p w14:paraId="6CA1BAAE">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钢结构支架</w:t>
            </w:r>
          </w:p>
        </w:tc>
        <w:tc>
          <w:tcPr>
            <w:tcW w:w="5412" w:type="dxa"/>
            <w:vAlign w:val="center"/>
          </w:tcPr>
          <w:p w14:paraId="1A7E403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含吸气臂固定以及调整机构</w:t>
            </w:r>
            <w:r>
              <w:rPr>
                <w:rFonts w:ascii="宋体" w:hAnsi="宋体" w:eastAsia="宋体" w:cs="宋体"/>
                <w:color w:val="auto"/>
                <w:szCs w:val="21"/>
                <w:highlight w:val="none"/>
              </w:rPr>
              <w:t xml:space="preserve"> </w:t>
            </w:r>
          </w:p>
          <w:p w14:paraId="29FEAA60">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材料</w:t>
            </w:r>
            <w:r>
              <w:rPr>
                <w:rFonts w:ascii="宋体" w:hAnsi="宋体" w:eastAsia="宋体" w:cs="宋体"/>
                <w:color w:val="auto"/>
                <w:szCs w:val="21"/>
                <w:highlight w:val="none"/>
              </w:rPr>
              <w:t>:</w:t>
            </w:r>
            <w:r>
              <w:rPr>
                <w:rFonts w:hint="eastAsia" w:ascii="宋体" w:hAnsi="宋体" w:eastAsia="宋体" w:cs="宋体"/>
                <w:color w:val="auto"/>
                <w:szCs w:val="21"/>
                <w:highlight w:val="none"/>
              </w:rPr>
              <w:t xml:space="preserve"> 方钢</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tc>
        <w:tc>
          <w:tcPr>
            <w:tcW w:w="657" w:type="dxa"/>
            <w:vAlign w:val="center"/>
          </w:tcPr>
          <w:p w14:paraId="48D6767C">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69F0D456">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w:t>
            </w:r>
          </w:p>
        </w:tc>
        <w:tc>
          <w:tcPr>
            <w:tcW w:w="1121" w:type="dxa"/>
            <w:vAlign w:val="center"/>
          </w:tcPr>
          <w:p w14:paraId="0556FCFF">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2641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5D71CB08">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1367" w:type="dxa"/>
            <w:vAlign w:val="center"/>
          </w:tcPr>
          <w:p w14:paraId="7A05EA0F">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电动控制流量调节阀（型号DN160mm）</w:t>
            </w:r>
          </w:p>
        </w:tc>
        <w:tc>
          <w:tcPr>
            <w:tcW w:w="5412" w:type="dxa"/>
            <w:vAlign w:val="center"/>
          </w:tcPr>
          <w:p w14:paraId="418F47A1">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工作电压</w:t>
            </w:r>
            <w:r>
              <w:rPr>
                <w:rFonts w:ascii="宋体" w:hAnsi="宋体" w:eastAsia="宋体" w:cs="宋体"/>
                <w:color w:val="auto"/>
                <w:szCs w:val="21"/>
                <w:highlight w:val="none"/>
              </w:rPr>
              <w:t xml:space="preserve">AC220V </w:t>
            </w:r>
          </w:p>
          <w:p w14:paraId="0C34D14E">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输人控制信号</w:t>
            </w:r>
            <w:r>
              <w:rPr>
                <w:rFonts w:ascii="宋体" w:hAnsi="宋体" w:eastAsia="宋体" w:cs="宋体"/>
                <w:color w:val="auto"/>
                <w:szCs w:val="21"/>
                <w:highlight w:val="none"/>
              </w:rPr>
              <w:t>DC4-20MA</w:t>
            </w:r>
            <w:r>
              <w:rPr>
                <w:rFonts w:hint="eastAsia" w:ascii="宋体" w:hAnsi="宋体" w:eastAsia="宋体" w:cs="宋体"/>
                <w:color w:val="auto"/>
                <w:szCs w:val="21"/>
                <w:highlight w:val="none"/>
              </w:rPr>
              <w:t>或者</w:t>
            </w:r>
            <w:r>
              <w:rPr>
                <w:rFonts w:ascii="宋体" w:hAnsi="宋体" w:eastAsia="宋体" w:cs="宋体"/>
                <w:color w:val="auto"/>
                <w:szCs w:val="21"/>
                <w:highlight w:val="none"/>
              </w:rPr>
              <w:t xml:space="preserve">DC1-5V </w:t>
            </w:r>
          </w:p>
          <w:p w14:paraId="23D9D20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反馈控制信号</w:t>
            </w:r>
            <w:r>
              <w:rPr>
                <w:rFonts w:ascii="宋体" w:hAnsi="宋体" w:eastAsia="宋体" w:cs="宋体"/>
                <w:color w:val="auto"/>
                <w:szCs w:val="21"/>
                <w:highlight w:val="none"/>
              </w:rPr>
              <w:t>DC4-20MA (</w:t>
            </w:r>
            <w:r>
              <w:rPr>
                <w:rFonts w:hint="eastAsia" w:ascii="宋体" w:hAnsi="宋体" w:eastAsia="宋体" w:cs="宋体"/>
                <w:color w:val="auto"/>
                <w:szCs w:val="21"/>
                <w:highlight w:val="none"/>
              </w:rPr>
              <w:t>负载电阻碍</w:t>
            </w:r>
            <w:r>
              <w:rPr>
                <w:rFonts w:ascii="宋体" w:hAnsi="宋体" w:eastAsia="宋体" w:cs="宋体"/>
                <w:color w:val="auto"/>
                <w:szCs w:val="21"/>
                <w:highlight w:val="none"/>
              </w:rPr>
              <w:t>500</w:t>
            </w:r>
            <w:r>
              <w:rPr>
                <w:rFonts w:hint="eastAsia" w:ascii="宋体" w:hAnsi="宋体" w:eastAsia="宋体" w:cs="宋体"/>
                <w:color w:val="auto"/>
                <w:szCs w:val="21"/>
                <w:highlight w:val="none"/>
              </w:rPr>
              <w:t>欧姆以下</w:t>
            </w:r>
            <w:r>
              <w:rPr>
                <w:rFonts w:ascii="宋体" w:hAnsi="宋体" w:eastAsia="宋体" w:cs="宋体"/>
                <w:color w:val="auto"/>
                <w:szCs w:val="21"/>
                <w:highlight w:val="none"/>
              </w:rPr>
              <w:t xml:space="preserve">) </w:t>
            </w:r>
          </w:p>
          <w:p w14:paraId="4EFA168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公称通径</w:t>
            </w:r>
            <w:r>
              <w:rPr>
                <w:rFonts w:ascii="宋体" w:hAnsi="宋体" w:eastAsia="宋体" w:cs="宋体"/>
                <w:color w:val="auto"/>
                <w:szCs w:val="21"/>
                <w:highlight w:val="none"/>
              </w:rPr>
              <w:t>:DN160mm</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37F688D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含传感机构</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0506B29B">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含执行机构</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27CC8C13">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含联动机构</w:t>
            </w:r>
            <w:r>
              <w:rPr>
                <w:rFonts w:hint="eastAsia" w:ascii="宋体" w:hAnsi="宋体" w:eastAsia="宋体" w:cs="宋体"/>
                <w:color w:val="auto"/>
                <w:szCs w:val="21"/>
                <w:highlight w:val="none"/>
                <w:lang w:eastAsia="zh-CN"/>
              </w:rPr>
              <w:t>；</w:t>
            </w:r>
          </w:p>
        </w:tc>
        <w:tc>
          <w:tcPr>
            <w:tcW w:w="657" w:type="dxa"/>
            <w:vAlign w:val="center"/>
          </w:tcPr>
          <w:p w14:paraId="30F32830">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7123B6D5">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w:t>
            </w:r>
          </w:p>
        </w:tc>
        <w:tc>
          <w:tcPr>
            <w:tcW w:w="1121" w:type="dxa"/>
            <w:vAlign w:val="center"/>
          </w:tcPr>
          <w:p w14:paraId="25DCAC49">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5C00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105FE8C4">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1367" w:type="dxa"/>
            <w:vAlign w:val="center"/>
          </w:tcPr>
          <w:p w14:paraId="685033EB">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除尘管道(型号φ160-φ400mm）</w:t>
            </w:r>
          </w:p>
        </w:tc>
        <w:tc>
          <w:tcPr>
            <w:tcW w:w="5412" w:type="dxa"/>
            <w:vAlign w:val="center"/>
          </w:tcPr>
          <w:p w14:paraId="22E85285">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主管道</w:t>
            </w:r>
            <w:r>
              <w:rPr>
                <w:rFonts w:ascii="宋体" w:hAnsi="宋体" w:eastAsia="宋体" w:cs="宋体"/>
                <w:color w:val="auto"/>
                <w:szCs w:val="21"/>
                <w:highlight w:val="none"/>
              </w:rPr>
              <w:t>:160-200-250-300-350-400</w:t>
            </w:r>
            <w:r>
              <w:rPr>
                <w:rFonts w:hint="eastAsia" w:ascii="宋体" w:hAnsi="宋体" w:eastAsia="宋体" w:cs="宋体"/>
                <w:color w:val="auto"/>
                <w:szCs w:val="21"/>
                <w:highlight w:val="none"/>
              </w:rPr>
              <w:t>等（根据现场工况设计）</w:t>
            </w:r>
          </w:p>
          <w:p w14:paraId="2CBBD81D">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材质</w:t>
            </w:r>
            <w:r>
              <w:rPr>
                <w:rFonts w:ascii="宋体" w:hAnsi="宋体" w:eastAsia="宋体" w:cs="宋体"/>
                <w:color w:val="auto"/>
                <w:szCs w:val="21"/>
                <w:highlight w:val="none"/>
              </w:rPr>
              <w:t>:</w:t>
            </w:r>
            <w:r>
              <w:rPr>
                <w:rFonts w:hint="eastAsia" w:ascii="宋体" w:hAnsi="宋体" w:eastAsia="宋体" w:cs="宋体"/>
                <w:color w:val="auto"/>
                <w:szCs w:val="21"/>
                <w:highlight w:val="none"/>
              </w:rPr>
              <w:t>镀锌螺纹风管</w:t>
            </w:r>
            <w:r>
              <w:rPr>
                <w:rFonts w:ascii="宋体" w:hAnsi="宋体" w:eastAsia="宋体" w:cs="宋体"/>
                <w:color w:val="auto"/>
                <w:szCs w:val="21"/>
                <w:highlight w:val="none"/>
              </w:rPr>
              <w:t>(</w:t>
            </w:r>
            <w:r>
              <w:rPr>
                <w:rFonts w:hint="eastAsia" w:ascii="宋体" w:hAnsi="宋体" w:eastAsia="宋体" w:cs="宋体"/>
                <w:color w:val="auto"/>
                <w:szCs w:val="21"/>
                <w:highlight w:val="none"/>
              </w:rPr>
              <w:t>全部采用热镀锌</w:t>
            </w:r>
            <w:r>
              <w:rPr>
                <w:rFonts w:ascii="宋体" w:hAnsi="宋体" w:eastAsia="宋体" w:cs="宋体"/>
                <w:color w:val="auto"/>
                <w:szCs w:val="21"/>
                <w:highlight w:val="none"/>
              </w:rPr>
              <w:t xml:space="preserve">) </w:t>
            </w:r>
          </w:p>
          <w:p w14:paraId="0FAA1CE3">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镀锌螺纹厚度</w:t>
            </w:r>
            <w:r>
              <w:rPr>
                <w:rFonts w:ascii="宋体" w:hAnsi="宋体" w:eastAsia="宋体" w:cs="宋体"/>
                <w:color w:val="auto"/>
                <w:szCs w:val="21"/>
                <w:highlight w:val="none"/>
              </w:rPr>
              <w:t>:</w:t>
            </w:r>
            <w:r>
              <w:rPr>
                <w:rFonts w:hint="eastAsia" w:ascii="宋体" w:hAnsi="宋体" w:eastAsia="宋体" w:cs="宋体"/>
                <w:color w:val="auto"/>
                <w:szCs w:val="21"/>
                <w:highlight w:val="none"/>
              </w:rPr>
              <w:t>主体管道≥0.8</w:t>
            </w:r>
            <w:r>
              <w:rPr>
                <w:rFonts w:ascii="宋体" w:hAnsi="宋体" w:eastAsia="宋体" w:cs="宋体"/>
                <w:color w:val="auto"/>
                <w:szCs w:val="21"/>
                <w:highlight w:val="none"/>
              </w:rPr>
              <w:t xml:space="preserve">mm </w:t>
            </w:r>
          </w:p>
          <w:p w14:paraId="01888C3B">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管道配件</w:t>
            </w:r>
            <w:r>
              <w:rPr>
                <w:rFonts w:ascii="宋体" w:hAnsi="宋体" w:eastAsia="宋体" w:cs="宋体"/>
                <w:color w:val="auto"/>
                <w:szCs w:val="21"/>
                <w:highlight w:val="none"/>
              </w:rPr>
              <w:t>:</w:t>
            </w:r>
            <w:r>
              <w:rPr>
                <w:rFonts w:hint="eastAsia" w:ascii="宋体" w:hAnsi="宋体" w:eastAsia="宋体" w:cs="宋体"/>
                <w:color w:val="auto"/>
                <w:szCs w:val="21"/>
                <w:highlight w:val="none"/>
              </w:rPr>
              <w:t>大小头、</w:t>
            </w:r>
            <w:r>
              <w:rPr>
                <w:rFonts w:ascii="宋体" w:hAnsi="宋体" w:eastAsia="宋体" w:cs="宋体"/>
                <w:color w:val="auto"/>
                <w:szCs w:val="21"/>
                <w:highlight w:val="none"/>
              </w:rPr>
              <w:t>T</w:t>
            </w:r>
            <w:r>
              <w:rPr>
                <w:rFonts w:hint="eastAsia" w:ascii="宋体" w:hAnsi="宋体" w:eastAsia="宋体" w:cs="宋体"/>
                <w:color w:val="auto"/>
                <w:szCs w:val="21"/>
                <w:highlight w:val="none"/>
              </w:rPr>
              <w:t>型三通、弯头、</w:t>
            </w:r>
            <w:r>
              <w:rPr>
                <w:rFonts w:ascii="宋体" w:hAnsi="宋体" w:eastAsia="宋体" w:cs="宋体"/>
                <w:color w:val="auto"/>
                <w:szCs w:val="21"/>
                <w:highlight w:val="none"/>
              </w:rPr>
              <w:t>Y</w:t>
            </w:r>
            <w:r>
              <w:rPr>
                <w:rFonts w:hint="eastAsia" w:ascii="宋体" w:hAnsi="宋体" w:eastAsia="宋体" w:cs="宋体"/>
                <w:color w:val="auto"/>
                <w:szCs w:val="21"/>
                <w:highlight w:val="none"/>
              </w:rPr>
              <w:t>型三</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通等配件全部采用热镀锌</w:t>
            </w:r>
            <w:r>
              <w:rPr>
                <w:rFonts w:hint="eastAsia" w:ascii="宋体" w:hAnsi="宋体" w:eastAsia="宋体" w:cs="宋体"/>
                <w:color w:val="auto"/>
                <w:szCs w:val="21"/>
                <w:highlight w:val="none"/>
                <w:lang w:eastAsia="zh-CN"/>
              </w:rPr>
              <w:t>；</w:t>
            </w:r>
          </w:p>
        </w:tc>
        <w:tc>
          <w:tcPr>
            <w:tcW w:w="657" w:type="dxa"/>
            <w:vAlign w:val="center"/>
          </w:tcPr>
          <w:p w14:paraId="62060DEF">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批</w:t>
            </w:r>
          </w:p>
        </w:tc>
        <w:tc>
          <w:tcPr>
            <w:tcW w:w="695" w:type="dxa"/>
            <w:vAlign w:val="center"/>
          </w:tcPr>
          <w:p w14:paraId="1F4490B7">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5A346FAE">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5191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6D3AC1F6">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367" w:type="dxa"/>
            <w:vAlign w:val="center"/>
          </w:tcPr>
          <w:p w14:paraId="2E02F9DB">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焊接操作工位隔间</w:t>
            </w:r>
          </w:p>
        </w:tc>
        <w:tc>
          <w:tcPr>
            <w:tcW w:w="5412" w:type="dxa"/>
            <w:vAlign w:val="center"/>
          </w:tcPr>
          <w:p w14:paraId="74CB0FF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尺寸：2</w:t>
            </w:r>
            <w:r>
              <w:rPr>
                <w:rFonts w:ascii="宋体" w:hAnsi="宋体" w:eastAsia="宋体" w:cs="宋体"/>
                <w:color w:val="auto"/>
                <w:szCs w:val="21"/>
                <w:highlight w:val="none"/>
              </w:rPr>
              <w:t>000*2000*1900-</w:t>
            </w:r>
            <w:r>
              <w:rPr>
                <w:rFonts w:hint="eastAsia" w:ascii="宋体" w:hAnsi="宋体" w:eastAsia="宋体" w:cs="宋体"/>
                <w:color w:val="auto"/>
                <w:szCs w:val="21"/>
                <w:highlight w:val="none"/>
              </w:rPr>
              <w:t>2</w:t>
            </w:r>
            <w:r>
              <w:rPr>
                <w:rFonts w:ascii="宋体" w:hAnsi="宋体" w:eastAsia="宋体" w:cs="宋体"/>
                <w:color w:val="auto"/>
                <w:szCs w:val="21"/>
                <w:highlight w:val="none"/>
              </w:rPr>
              <w:t>800</w:t>
            </w:r>
            <w:r>
              <w:rPr>
                <w:rFonts w:hint="eastAsia" w:ascii="宋体" w:hAnsi="宋体" w:eastAsia="宋体" w:cs="宋体"/>
                <w:color w:val="auto"/>
                <w:szCs w:val="21"/>
                <w:highlight w:val="none"/>
              </w:rPr>
              <w:t>*</w:t>
            </w:r>
            <w:r>
              <w:rPr>
                <w:rFonts w:ascii="宋体" w:hAnsi="宋体" w:eastAsia="宋体" w:cs="宋体"/>
                <w:color w:val="auto"/>
                <w:szCs w:val="21"/>
                <w:highlight w:val="none"/>
              </w:rPr>
              <w:t>2400</w:t>
            </w:r>
            <w:r>
              <w:rPr>
                <w:rFonts w:hint="eastAsia" w:ascii="宋体" w:hAnsi="宋体" w:eastAsia="宋体" w:cs="宋体"/>
                <w:color w:val="auto"/>
                <w:szCs w:val="21"/>
                <w:highlight w:val="none"/>
              </w:rPr>
              <w:t>*</w:t>
            </w:r>
            <w:r>
              <w:rPr>
                <w:rFonts w:ascii="宋体" w:hAnsi="宋体" w:eastAsia="宋体" w:cs="宋体"/>
                <w:color w:val="auto"/>
                <w:szCs w:val="21"/>
                <w:highlight w:val="none"/>
              </w:rPr>
              <w:t>1900</w:t>
            </w:r>
            <w:r>
              <w:rPr>
                <w:rFonts w:hint="eastAsia" w:ascii="宋体" w:hAnsi="宋体" w:eastAsia="宋体" w:cs="宋体"/>
                <w:color w:val="auto"/>
                <w:szCs w:val="21"/>
                <w:highlight w:val="none"/>
              </w:rPr>
              <w:t>mm（根据用户现场要求适当调整），主材采用不低于1</w:t>
            </w:r>
            <w:r>
              <w:rPr>
                <w:rFonts w:ascii="宋体" w:hAnsi="宋体" w:eastAsia="宋体" w:cs="宋体"/>
                <w:color w:val="auto"/>
                <w:szCs w:val="21"/>
                <w:highlight w:val="none"/>
              </w:rPr>
              <w:t>.2</w:t>
            </w:r>
            <w:r>
              <w:rPr>
                <w:rFonts w:hint="eastAsia" w:ascii="宋体" w:hAnsi="宋体" w:eastAsia="宋体" w:cs="宋体"/>
                <w:color w:val="auto"/>
                <w:szCs w:val="21"/>
                <w:highlight w:val="none"/>
              </w:rPr>
              <w:t>mm钣金制作，侧挡冲孔钢板结构，整体撞色设计，美观大方，采用固定式安装，中间采用T字型隔板，收边美观，安装后需牢固不晃动，进门处安装焊弧光过滤遮光半透明幕帘，符合安全防火规范要求，根据实训室尺寸进行现场设计及施工安装。</w:t>
            </w:r>
          </w:p>
          <w:p w14:paraId="2C6CA84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配套有电弧焊教学文化墙建设展板：内容包含焊接场地要求、电弧焊作业操作流程、焊接特种设备的操作规范和注意事项等；</w:t>
            </w:r>
          </w:p>
          <w:p w14:paraId="5847590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文化建设展示板规格尺寸：600*800mm；</w:t>
            </w:r>
          </w:p>
          <w:p w14:paraId="35538D8F">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材质：1、展板中层为户外级PVC材质、里层为复合材料撑板、外层为PMMA80N高透亮亚克力板；2、装裱式样：外框采用铝合金，四边打孔固定安装。需在标书里体现相关内容。（文化墙展示板每实训室共配1套</w:t>
            </w:r>
            <w:r>
              <w:rPr>
                <w:rFonts w:hint="eastAsia" w:ascii="宋体" w:hAnsi="宋体" w:eastAsia="宋体" w:cs="宋体"/>
                <w:color w:val="auto"/>
                <w:szCs w:val="21"/>
                <w:highlight w:val="none"/>
                <w:lang w:eastAsia="zh-CN"/>
              </w:rPr>
              <w:t>）</w:t>
            </w:r>
          </w:p>
          <w:p w14:paraId="5949E614">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注：投标文件须</w:t>
            </w:r>
            <w:r>
              <w:rPr>
                <w:rFonts w:hint="eastAsia" w:ascii="宋体" w:hAnsi="宋体" w:eastAsia="宋体" w:cs="宋体"/>
                <w:color w:val="auto"/>
                <w:szCs w:val="21"/>
                <w:highlight w:val="none"/>
              </w:rPr>
              <w:t>提供符合要求的焊接工位实景照片不少于8幅</w:t>
            </w:r>
            <w:r>
              <w:rPr>
                <w:rFonts w:hint="eastAsia" w:ascii="宋体" w:hAnsi="宋体" w:eastAsia="宋体" w:cs="宋体"/>
                <w:color w:val="auto"/>
                <w:szCs w:val="21"/>
                <w:highlight w:val="none"/>
                <w:lang w:eastAsia="zh-CN"/>
              </w:rPr>
              <w:t>。</w:t>
            </w:r>
          </w:p>
        </w:tc>
        <w:tc>
          <w:tcPr>
            <w:tcW w:w="657" w:type="dxa"/>
            <w:vAlign w:val="center"/>
          </w:tcPr>
          <w:p w14:paraId="0F53E4BD">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间</w:t>
            </w:r>
          </w:p>
        </w:tc>
        <w:tc>
          <w:tcPr>
            <w:tcW w:w="695" w:type="dxa"/>
            <w:vAlign w:val="center"/>
          </w:tcPr>
          <w:p w14:paraId="6DB6F42A">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w:t>
            </w:r>
          </w:p>
        </w:tc>
        <w:tc>
          <w:tcPr>
            <w:tcW w:w="1121" w:type="dxa"/>
            <w:vAlign w:val="center"/>
          </w:tcPr>
          <w:p w14:paraId="1DF741A0">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0933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524DC7F7">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1367" w:type="dxa"/>
            <w:vAlign w:val="center"/>
          </w:tcPr>
          <w:p w14:paraId="739B2870">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变频控制器</w:t>
            </w:r>
          </w:p>
        </w:tc>
        <w:tc>
          <w:tcPr>
            <w:tcW w:w="5412" w:type="dxa"/>
            <w:vAlign w:val="center"/>
          </w:tcPr>
          <w:p w14:paraId="0BF3B11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输入电源：三相 380V，50</w:t>
            </w:r>
            <w:r>
              <w:rPr>
                <w:rFonts w:hint="eastAsia" w:ascii="宋体" w:hAnsi="宋体" w:eastAsia="宋体" w:cs="宋体"/>
                <w:color w:val="auto"/>
                <w:szCs w:val="21"/>
                <w:highlight w:val="none"/>
                <w:lang w:val="en-US" w:eastAsia="zh-CN"/>
              </w:rPr>
              <w:t>-</w:t>
            </w:r>
            <w:r>
              <w:rPr>
                <w:rFonts w:ascii="宋体" w:hAnsi="宋体" w:eastAsia="宋体" w:cs="宋体"/>
                <w:color w:val="auto"/>
                <w:szCs w:val="21"/>
                <w:highlight w:val="none"/>
              </w:rPr>
              <w:t>60Hz；适配电机功率37kW 重载，额定输出电流75A；</w:t>
            </w:r>
          </w:p>
          <w:p w14:paraId="1EDEA71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控制方式：V/F、开环矢量 SVC 控制，0.5Hz输出150%启动转矩；输出频率0</w:t>
            </w:r>
            <w:r>
              <w:rPr>
                <w:rFonts w:hint="eastAsia" w:ascii="宋体" w:hAnsi="宋体" w:eastAsia="宋体" w:cs="宋体"/>
                <w:color w:val="auto"/>
                <w:szCs w:val="21"/>
                <w:highlight w:val="none"/>
                <w:lang w:val="en-US" w:eastAsia="zh-CN"/>
              </w:rPr>
              <w:t>-</w:t>
            </w:r>
            <w:r>
              <w:rPr>
                <w:rFonts w:ascii="宋体" w:hAnsi="宋体" w:eastAsia="宋体" w:cs="宋体"/>
                <w:color w:val="auto"/>
                <w:szCs w:val="21"/>
                <w:highlight w:val="none"/>
              </w:rPr>
              <w:t>400Hz；</w:t>
            </w:r>
          </w:p>
          <w:p w14:paraId="5EBCDE81">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过载能力：重载150%电流60s</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180%电流 3s；内置 PID闭环调节；</w:t>
            </w:r>
          </w:p>
          <w:p w14:paraId="0EB0E57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接口：8路数字输入，2路继电器输出；2路AI，2 路AO；标配RS485 Modbus</w:t>
            </w:r>
            <w:r>
              <w:rPr>
                <w:rFonts w:ascii="宋体" w:hAnsi="宋体" w:eastAsia="宋体" w:cs="宋体"/>
                <w:color w:val="auto"/>
                <w:szCs w:val="21"/>
                <w:highlight w:val="none"/>
              </w:rPr>
              <w:noBreakHyphen/>
            </w:r>
            <w:r>
              <w:rPr>
                <w:rFonts w:ascii="宋体" w:hAnsi="宋体" w:eastAsia="宋体" w:cs="宋体"/>
                <w:color w:val="auto"/>
                <w:szCs w:val="21"/>
                <w:highlight w:val="none"/>
              </w:rPr>
              <w:t>RTU通讯；</w:t>
            </w:r>
          </w:p>
          <w:p w14:paraId="433ADBCB">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完备保护：过流、过压、欠压、过热、短路、接地、电机过载保护；制动单元可选配。</w:t>
            </w:r>
          </w:p>
        </w:tc>
        <w:tc>
          <w:tcPr>
            <w:tcW w:w="657" w:type="dxa"/>
            <w:vAlign w:val="center"/>
          </w:tcPr>
          <w:p w14:paraId="005FB00B">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17833E08">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1C70CEF3">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19FA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1634D01">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17</w:t>
            </w:r>
          </w:p>
        </w:tc>
        <w:tc>
          <w:tcPr>
            <w:tcW w:w="1367" w:type="dxa"/>
            <w:vAlign w:val="center"/>
          </w:tcPr>
          <w:p w14:paraId="35ABC645">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主机烟囱</w:t>
            </w:r>
          </w:p>
        </w:tc>
        <w:tc>
          <w:tcPr>
            <w:tcW w:w="5412" w:type="dxa"/>
            <w:vAlign w:val="center"/>
          </w:tcPr>
          <w:p w14:paraId="7C2479C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烟囱直径</w:t>
            </w:r>
            <w:r>
              <w:rPr>
                <w:rFonts w:ascii="宋体" w:hAnsi="宋体" w:eastAsia="宋体" w:cs="宋体"/>
                <w:color w:val="auto"/>
                <w:szCs w:val="21"/>
                <w:highlight w:val="none"/>
              </w:rPr>
              <w:t>:DN</w:t>
            </w:r>
            <w:r>
              <w:rPr>
                <w:rFonts w:hint="eastAsia" w:ascii="宋体" w:hAnsi="宋体" w:eastAsia="宋体" w:cs="宋体"/>
                <w:color w:val="auto"/>
                <w:szCs w:val="21"/>
                <w:highlight w:val="none"/>
              </w:rPr>
              <w:t>中</w:t>
            </w:r>
            <w:r>
              <w:rPr>
                <w:rFonts w:ascii="宋体" w:hAnsi="宋体" w:eastAsia="宋体" w:cs="宋体"/>
                <w:color w:val="auto"/>
                <w:szCs w:val="21"/>
                <w:highlight w:val="none"/>
              </w:rPr>
              <w:t>400mm</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38FE755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烟囱高度</w:t>
            </w:r>
            <w:r>
              <w:rPr>
                <w:rFonts w:ascii="宋体" w:hAnsi="宋体" w:eastAsia="宋体" w:cs="宋体"/>
                <w:color w:val="auto"/>
                <w:szCs w:val="21"/>
                <w:highlight w:val="none"/>
              </w:rPr>
              <w:t>:</w:t>
            </w:r>
            <w:r>
              <w:rPr>
                <w:rFonts w:hint="eastAsia" w:ascii="宋体" w:hAnsi="宋体" w:eastAsia="宋体" w:cs="宋体"/>
                <w:color w:val="auto"/>
                <w:szCs w:val="21"/>
                <w:highlight w:val="none"/>
              </w:rPr>
              <w:t>过房顶</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2C6AB7DC">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烟囱材料</w:t>
            </w:r>
            <w:r>
              <w:rPr>
                <w:rFonts w:ascii="宋体" w:hAnsi="宋体" w:eastAsia="宋体" w:cs="宋体"/>
                <w:color w:val="auto"/>
                <w:szCs w:val="21"/>
                <w:highlight w:val="none"/>
              </w:rPr>
              <w:t>:</w:t>
            </w:r>
            <w:r>
              <w:rPr>
                <w:rFonts w:hint="eastAsia" w:ascii="宋体" w:hAnsi="宋体" w:eastAsia="宋体" w:cs="宋体"/>
                <w:color w:val="auto"/>
                <w:szCs w:val="21"/>
                <w:highlight w:val="none"/>
              </w:rPr>
              <w:t>镀锌螺纹风管</w:t>
            </w:r>
            <w:r>
              <w:rPr>
                <w:rFonts w:hint="eastAsia" w:ascii="宋体" w:hAnsi="宋体" w:eastAsia="宋体" w:cs="宋体"/>
                <w:color w:val="auto"/>
                <w:szCs w:val="21"/>
                <w:highlight w:val="none"/>
                <w:lang w:eastAsia="zh-CN"/>
              </w:rPr>
              <w:t>；</w:t>
            </w:r>
          </w:p>
          <w:p w14:paraId="2226DF9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材料厚度</w:t>
            </w:r>
            <w:r>
              <w:rPr>
                <w:rFonts w:ascii="宋体" w:hAnsi="宋体" w:eastAsia="宋体" w:cs="宋体"/>
                <w:color w:val="auto"/>
                <w:szCs w:val="21"/>
                <w:highlight w:val="none"/>
              </w:rPr>
              <w:t>:1.5mm</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5F170660">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固定方式</w:t>
            </w:r>
            <w:r>
              <w:rPr>
                <w:rFonts w:ascii="宋体" w:hAnsi="宋体" w:eastAsia="宋体" w:cs="宋体"/>
                <w:color w:val="auto"/>
                <w:szCs w:val="21"/>
                <w:highlight w:val="none"/>
              </w:rPr>
              <w:t>:</w:t>
            </w:r>
            <w:r>
              <w:rPr>
                <w:rFonts w:hint="eastAsia" w:ascii="宋体" w:hAnsi="宋体" w:eastAsia="宋体" w:cs="宋体"/>
                <w:color w:val="auto"/>
                <w:szCs w:val="21"/>
                <w:highlight w:val="none"/>
              </w:rPr>
              <w:t>自立式钢烟囱</w:t>
            </w:r>
            <w:r>
              <w:rPr>
                <w:rFonts w:hint="eastAsia" w:ascii="宋体" w:hAnsi="宋体" w:eastAsia="宋体" w:cs="宋体"/>
                <w:color w:val="auto"/>
                <w:szCs w:val="21"/>
                <w:highlight w:val="none"/>
                <w:lang w:eastAsia="zh-CN"/>
              </w:rPr>
              <w:t>；</w:t>
            </w:r>
          </w:p>
          <w:p w14:paraId="44D1FC2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垂直扩散速度</w:t>
            </w:r>
            <w:r>
              <w:rPr>
                <w:rFonts w:ascii="宋体" w:hAnsi="宋体" w:eastAsia="宋体" w:cs="宋体"/>
                <w:color w:val="auto"/>
                <w:szCs w:val="21"/>
                <w:highlight w:val="none"/>
              </w:rPr>
              <w:t>:6-12mVs</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15C75D47">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烟囱需安装</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有防雨罩</w:t>
            </w:r>
            <w:r>
              <w:rPr>
                <w:rFonts w:hint="eastAsia" w:ascii="宋体" w:hAnsi="宋体" w:eastAsia="宋体" w:cs="宋体"/>
                <w:color w:val="auto"/>
                <w:szCs w:val="21"/>
                <w:highlight w:val="none"/>
                <w:lang w:eastAsia="zh-CN"/>
              </w:rPr>
              <w:t>。</w:t>
            </w:r>
          </w:p>
        </w:tc>
        <w:tc>
          <w:tcPr>
            <w:tcW w:w="657" w:type="dxa"/>
            <w:vAlign w:val="center"/>
          </w:tcPr>
          <w:p w14:paraId="7DFFAABD">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3F92C514">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0EAEC1D1">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5FE6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7BEAC2A6">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18</w:t>
            </w:r>
          </w:p>
        </w:tc>
        <w:tc>
          <w:tcPr>
            <w:tcW w:w="1367" w:type="dxa"/>
            <w:vAlign w:val="center"/>
          </w:tcPr>
          <w:p w14:paraId="4F41544A">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消音设备机房</w:t>
            </w:r>
          </w:p>
        </w:tc>
        <w:tc>
          <w:tcPr>
            <w:tcW w:w="5412" w:type="dxa"/>
            <w:vAlign w:val="center"/>
          </w:tcPr>
          <w:p w14:paraId="57F0A64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材质</w:t>
            </w:r>
            <w:r>
              <w:rPr>
                <w:rFonts w:ascii="宋体" w:hAnsi="宋体" w:eastAsia="宋体" w:cs="宋体"/>
                <w:color w:val="auto"/>
                <w:szCs w:val="21"/>
                <w:highlight w:val="none"/>
              </w:rPr>
              <w:t>:</w:t>
            </w:r>
            <w:r>
              <w:rPr>
                <w:rFonts w:hint="eastAsia" w:ascii="宋体" w:hAnsi="宋体" w:eastAsia="宋体" w:cs="宋体"/>
                <w:color w:val="auto"/>
                <w:szCs w:val="21"/>
                <w:highlight w:val="none"/>
              </w:rPr>
              <w:t>彩钢板</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6834660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规格</w:t>
            </w:r>
            <w:r>
              <w:rPr>
                <w:rFonts w:ascii="宋体" w:hAnsi="宋体" w:eastAsia="宋体" w:cs="宋体"/>
                <w:color w:val="auto"/>
                <w:szCs w:val="21"/>
                <w:highlight w:val="none"/>
              </w:rPr>
              <w:t>:</w:t>
            </w:r>
            <w:r>
              <w:rPr>
                <w:rFonts w:hint="eastAsia" w:ascii="宋体" w:hAnsi="宋体" w:eastAsia="宋体" w:cs="宋体"/>
                <w:color w:val="auto"/>
                <w:szCs w:val="21"/>
                <w:highlight w:val="none"/>
              </w:rPr>
              <w:t>定制</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1F06BFF6">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封闭式带门</w:t>
            </w:r>
            <w:r>
              <w:rPr>
                <w:rFonts w:hint="eastAsia" w:ascii="宋体" w:hAnsi="宋体" w:eastAsia="宋体" w:cs="宋体"/>
                <w:color w:val="auto"/>
                <w:szCs w:val="21"/>
                <w:highlight w:val="none"/>
                <w:lang w:eastAsia="zh-CN"/>
              </w:rPr>
              <w:t>。</w:t>
            </w:r>
          </w:p>
        </w:tc>
        <w:tc>
          <w:tcPr>
            <w:tcW w:w="657" w:type="dxa"/>
            <w:vAlign w:val="center"/>
          </w:tcPr>
          <w:p w14:paraId="6D8617F3">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4504807E">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3E0E55F9">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2EA8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596264F5">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19</w:t>
            </w:r>
          </w:p>
        </w:tc>
        <w:tc>
          <w:tcPr>
            <w:tcW w:w="1367" w:type="dxa"/>
            <w:vAlign w:val="center"/>
          </w:tcPr>
          <w:p w14:paraId="2354304E">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工作间照明系统</w:t>
            </w:r>
          </w:p>
        </w:tc>
        <w:tc>
          <w:tcPr>
            <w:tcW w:w="5412" w:type="dxa"/>
            <w:vAlign w:val="center"/>
          </w:tcPr>
          <w:p w14:paraId="7EF4E61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照明灯具采用</w:t>
            </w:r>
            <w:r>
              <w:rPr>
                <w:rFonts w:ascii="宋体" w:hAnsi="宋体" w:eastAsia="宋体" w:cs="宋体"/>
                <w:color w:val="auto"/>
                <w:szCs w:val="21"/>
                <w:highlight w:val="none"/>
              </w:rPr>
              <w:t xml:space="preserve"> LED</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78C20B01">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输入电压</w:t>
            </w:r>
            <w:r>
              <w:rPr>
                <w:rFonts w:ascii="宋体" w:hAnsi="宋体" w:eastAsia="宋体" w:cs="宋体"/>
                <w:color w:val="auto"/>
                <w:szCs w:val="21"/>
                <w:highlight w:val="none"/>
              </w:rPr>
              <w:t>AC220V</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6ED5857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功率</w:t>
            </w:r>
            <w:r>
              <w:rPr>
                <w:rFonts w:ascii="宋体" w:hAnsi="宋体" w:eastAsia="宋体" w:cs="宋体"/>
                <w:color w:val="auto"/>
                <w:szCs w:val="21"/>
                <w:highlight w:val="none"/>
              </w:rPr>
              <w:t>:30W</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795A4260">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LED</w:t>
            </w:r>
            <w:r>
              <w:rPr>
                <w:rFonts w:hint="eastAsia" w:ascii="宋体" w:hAnsi="宋体" w:eastAsia="宋体" w:cs="宋体"/>
                <w:color w:val="auto"/>
                <w:szCs w:val="21"/>
                <w:highlight w:val="none"/>
              </w:rPr>
              <w:t>灯具具备角度、位置可调</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247AB27D">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含开关灯辅助装置</w:t>
            </w:r>
            <w:r>
              <w:rPr>
                <w:rFonts w:hint="eastAsia" w:ascii="宋体" w:hAnsi="宋体" w:eastAsia="宋体" w:cs="宋体"/>
                <w:color w:val="auto"/>
                <w:szCs w:val="21"/>
                <w:highlight w:val="none"/>
                <w:lang w:eastAsia="zh-CN"/>
              </w:rPr>
              <w:t>。</w:t>
            </w:r>
          </w:p>
        </w:tc>
        <w:tc>
          <w:tcPr>
            <w:tcW w:w="657" w:type="dxa"/>
            <w:vAlign w:val="center"/>
          </w:tcPr>
          <w:p w14:paraId="6305692D">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5EC5414B">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w:t>
            </w:r>
          </w:p>
        </w:tc>
        <w:tc>
          <w:tcPr>
            <w:tcW w:w="1121" w:type="dxa"/>
            <w:vAlign w:val="center"/>
          </w:tcPr>
          <w:p w14:paraId="069AF3C0">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6B9B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1DD2F518">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20</w:t>
            </w:r>
          </w:p>
        </w:tc>
        <w:tc>
          <w:tcPr>
            <w:tcW w:w="1367" w:type="dxa"/>
            <w:vAlign w:val="center"/>
          </w:tcPr>
          <w:p w14:paraId="3D25AEBC">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电焊机供电电缆</w:t>
            </w:r>
          </w:p>
        </w:tc>
        <w:tc>
          <w:tcPr>
            <w:tcW w:w="5412" w:type="dxa"/>
            <w:vAlign w:val="center"/>
          </w:tcPr>
          <w:p w14:paraId="6EDCCC97">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国标</w:t>
            </w:r>
            <w:r>
              <w:rPr>
                <w:rFonts w:ascii="宋体" w:hAnsi="宋体" w:eastAsia="宋体" w:cs="宋体"/>
                <w:color w:val="auto"/>
                <w:szCs w:val="21"/>
                <w:highlight w:val="none"/>
              </w:rPr>
              <w:t>6</w:t>
            </w:r>
            <w:r>
              <w:rPr>
                <w:rFonts w:hint="eastAsia" w:ascii="宋体" w:hAnsi="宋体" w:eastAsia="宋体" w:cs="宋体"/>
                <w:color w:val="auto"/>
                <w:szCs w:val="21"/>
                <w:highlight w:val="none"/>
              </w:rPr>
              <w:t>平方</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w:t>
            </w:r>
          </w:p>
          <w:p w14:paraId="5101FED5">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含二级配电柜及漏保空开</w:t>
            </w:r>
            <w:r>
              <w:rPr>
                <w:rFonts w:hint="eastAsia" w:ascii="宋体" w:hAnsi="宋体" w:eastAsia="宋体" w:cs="宋体"/>
                <w:color w:val="auto"/>
                <w:szCs w:val="21"/>
                <w:highlight w:val="none"/>
                <w:lang w:eastAsia="zh-CN"/>
              </w:rPr>
              <w:t>。</w:t>
            </w:r>
          </w:p>
        </w:tc>
        <w:tc>
          <w:tcPr>
            <w:tcW w:w="657" w:type="dxa"/>
            <w:vAlign w:val="center"/>
          </w:tcPr>
          <w:p w14:paraId="7263038E">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47BD3FC5">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w:t>
            </w:r>
          </w:p>
        </w:tc>
        <w:tc>
          <w:tcPr>
            <w:tcW w:w="1121" w:type="dxa"/>
            <w:vAlign w:val="center"/>
          </w:tcPr>
          <w:p w14:paraId="65263C0C">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4AC3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67B8FD02">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367" w:type="dxa"/>
            <w:vAlign w:val="center"/>
          </w:tcPr>
          <w:p w14:paraId="3D147310">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主电源供电柜</w:t>
            </w:r>
          </w:p>
        </w:tc>
        <w:tc>
          <w:tcPr>
            <w:tcW w:w="5412" w:type="dxa"/>
            <w:vAlign w:val="center"/>
          </w:tcPr>
          <w:p w14:paraId="0B9FCC1D">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380V-400A</w:t>
            </w:r>
            <w:r>
              <w:rPr>
                <w:rFonts w:hint="eastAsia" w:ascii="宋体" w:hAnsi="宋体" w:eastAsia="宋体" w:cs="宋体"/>
                <w:color w:val="auto"/>
                <w:szCs w:val="21"/>
                <w:highlight w:val="none"/>
              </w:rPr>
              <w:t>带漏保空开</w:t>
            </w:r>
            <w:r>
              <w:rPr>
                <w:rFonts w:ascii="宋体" w:hAnsi="宋体" w:eastAsia="宋体" w:cs="宋体"/>
                <w:color w:val="auto"/>
                <w:szCs w:val="21"/>
                <w:highlight w:val="none"/>
              </w:rPr>
              <w:t>1</w:t>
            </w:r>
            <w:r>
              <w:rPr>
                <w:rFonts w:hint="eastAsia" w:ascii="宋体" w:hAnsi="宋体" w:eastAsia="宋体" w:cs="宋体"/>
                <w:color w:val="auto"/>
                <w:szCs w:val="21"/>
                <w:highlight w:val="none"/>
              </w:rPr>
              <w:t>个</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04421BA0">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220V-100A</w:t>
            </w:r>
            <w:r>
              <w:rPr>
                <w:rFonts w:hint="eastAsia" w:ascii="宋体" w:hAnsi="宋体" w:eastAsia="宋体" w:cs="宋体"/>
                <w:color w:val="auto"/>
                <w:szCs w:val="21"/>
                <w:highlight w:val="none"/>
              </w:rPr>
              <w:t>带漏保空开</w:t>
            </w:r>
            <w:r>
              <w:rPr>
                <w:rFonts w:ascii="宋体" w:hAnsi="宋体" w:eastAsia="宋体" w:cs="宋体"/>
                <w:color w:val="auto"/>
                <w:szCs w:val="21"/>
                <w:highlight w:val="none"/>
              </w:rPr>
              <w:t>1</w:t>
            </w:r>
            <w:r>
              <w:rPr>
                <w:rFonts w:hint="eastAsia" w:ascii="宋体" w:hAnsi="宋体" w:eastAsia="宋体" w:cs="宋体"/>
                <w:color w:val="auto"/>
                <w:szCs w:val="21"/>
                <w:highlight w:val="none"/>
              </w:rPr>
              <w:t>个</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160C2F26">
            <w:pPr>
              <w:numPr>
                <w:ilvl w:val="0"/>
                <w:numId w:val="0"/>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接线柱以及其他电气元件若干</w:t>
            </w:r>
            <w:r>
              <w:rPr>
                <w:rFonts w:hint="eastAsia" w:ascii="宋体" w:hAnsi="宋体" w:eastAsia="宋体" w:cs="宋体"/>
                <w:color w:val="auto"/>
                <w:szCs w:val="21"/>
                <w:highlight w:val="none"/>
                <w:lang w:eastAsia="zh-CN"/>
              </w:rPr>
              <w:t>；</w:t>
            </w:r>
          </w:p>
          <w:p w14:paraId="137A84C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进线电缆单工位独立控制</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4870B490">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单工位控制柜规格</w:t>
            </w:r>
            <w:r>
              <w:rPr>
                <w:rFonts w:hint="eastAsia" w:ascii="宋体" w:hAnsi="宋体" w:eastAsia="宋体" w:cs="宋体"/>
                <w:color w:val="auto"/>
                <w:szCs w:val="21"/>
                <w:highlight w:val="none"/>
                <w:lang w:eastAsia="zh-CN"/>
              </w:rPr>
              <w:t>；</w:t>
            </w:r>
          </w:p>
          <w:p w14:paraId="0CD9089F">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按实际工况使用要求</w:t>
            </w:r>
            <w:r>
              <w:rPr>
                <w:rFonts w:hint="eastAsia" w:ascii="宋体" w:hAnsi="宋体" w:eastAsia="宋体" w:cs="宋体"/>
                <w:color w:val="auto"/>
                <w:szCs w:val="21"/>
                <w:highlight w:val="none"/>
                <w:lang w:eastAsia="zh-CN"/>
              </w:rPr>
              <w:t>。</w:t>
            </w:r>
          </w:p>
        </w:tc>
        <w:tc>
          <w:tcPr>
            <w:tcW w:w="657" w:type="dxa"/>
            <w:vAlign w:val="center"/>
          </w:tcPr>
          <w:p w14:paraId="11B98FCD">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61491D22">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1D977F06">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7DAF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399A5C58">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22</w:t>
            </w:r>
          </w:p>
        </w:tc>
        <w:tc>
          <w:tcPr>
            <w:tcW w:w="1367" w:type="dxa"/>
            <w:vAlign w:val="center"/>
          </w:tcPr>
          <w:p w14:paraId="059FAB40">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焊接工装架</w:t>
            </w:r>
          </w:p>
        </w:tc>
        <w:tc>
          <w:tcPr>
            <w:tcW w:w="5412" w:type="dxa"/>
            <w:vAlign w:val="center"/>
          </w:tcPr>
          <w:p w14:paraId="33C84B8E">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底板规格：</w:t>
            </w:r>
            <w:r>
              <w:rPr>
                <w:rFonts w:ascii="宋体" w:hAnsi="宋体" w:eastAsia="宋体" w:cs="宋体"/>
                <w:color w:val="auto"/>
                <w:szCs w:val="21"/>
                <w:highlight w:val="none"/>
              </w:rPr>
              <w:t>400*400mm</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05CF91E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总高：</w:t>
            </w:r>
            <w:r>
              <w:rPr>
                <w:rFonts w:ascii="宋体" w:hAnsi="宋体" w:eastAsia="宋体" w:cs="宋体"/>
                <w:color w:val="auto"/>
                <w:szCs w:val="21"/>
                <w:highlight w:val="none"/>
              </w:rPr>
              <w:t>1200mm</w:t>
            </w:r>
            <w:r>
              <w:rPr>
                <w:rFonts w:hint="eastAsia" w:ascii="宋体" w:hAnsi="宋体" w:eastAsia="宋体" w:cs="宋体"/>
                <w:color w:val="auto"/>
                <w:szCs w:val="21"/>
                <w:highlight w:val="none"/>
              </w:rPr>
              <w:t>；</w:t>
            </w:r>
            <w:r>
              <w:rPr>
                <w:rFonts w:ascii="宋体" w:hAnsi="宋体" w:eastAsia="宋体" w:cs="宋体"/>
                <w:color w:val="auto"/>
                <w:szCs w:val="21"/>
                <w:highlight w:val="none"/>
              </w:rPr>
              <w:t xml:space="preserve"> </w:t>
            </w:r>
          </w:p>
          <w:p w14:paraId="19FFA848">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材质：碳钢</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 </w:t>
            </w:r>
          </w:p>
          <w:p w14:paraId="215C0F75">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满足平板焊接、圆管焊接等功能；</w:t>
            </w:r>
            <w:r>
              <w:rPr>
                <w:rFonts w:ascii="宋体" w:hAnsi="宋体" w:eastAsia="宋体" w:cs="宋体"/>
                <w:color w:val="auto"/>
                <w:szCs w:val="21"/>
                <w:highlight w:val="none"/>
              </w:rPr>
              <w:t xml:space="preserve"> </w:t>
            </w:r>
          </w:p>
          <w:p w14:paraId="6EF3214B">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夹持工件的高度、角度可调；</w:t>
            </w:r>
          </w:p>
        </w:tc>
        <w:tc>
          <w:tcPr>
            <w:tcW w:w="657" w:type="dxa"/>
            <w:vAlign w:val="center"/>
          </w:tcPr>
          <w:p w14:paraId="6B9998FB">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0FE173AC">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10</w:t>
            </w:r>
          </w:p>
        </w:tc>
        <w:tc>
          <w:tcPr>
            <w:tcW w:w="1121" w:type="dxa"/>
            <w:vAlign w:val="center"/>
          </w:tcPr>
          <w:p w14:paraId="5FF2BF6E">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412E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944E6A2">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23</w:t>
            </w:r>
          </w:p>
        </w:tc>
        <w:tc>
          <w:tcPr>
            <w:tcW w:w="1367" w:type="dxa"/>
            <w:vAlign w:val="center"/>
          </w:tcPr>
          <w:p w14:paraId="5E895684">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橡胶板</w:t>
            </w:r>
          </w:p>
        </w:tc>
        <w:tc>
          <w:tcPr>
            <w:tcW w:w="5412" w:type="dxa"/>
            <w:vAlign w:val="center"/>
          </w:tcPr>
          <w:p w14:paraId="72365141">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厚度：8</w:t>
            </w:r>
            <w:r>
              <w:rPr>
                <w:rFonts w:ascii="宋体" w:hAnsi="宋体" w:eastAsia="宋体" w:cs="宋体"/>
                <w:color w:val="auto"/>
                <w:szCs w:val="21"/>
                <w:highlight w:val="none"/>
              </w:rPr>
              <w:t>mm</w:t>
            </w:r>
            <w:r>
              <w:rPr>
                <w:rFonts w:hint="eastAsia" w:ascii="宋体" w:hAnsi="宋体" w:eastAsia="宋体" w:cs="宋体"/>
                <w:color w:val="auto"/>
                <w:szCs w:val="21"/>
                <w:highlight w:val="none"/>
              </w:rPr>
              <w:t>（公差：</w:t>
            </w:r>
            <w:r>
              <w:rPr>
                <w:rFonts w:ascii="宋体" w:hAnsi="宋体" w:eastAsia="宋体" w:cs="宋体"/>
                <w:color w:val="auto"/>
                <w:szCs w:val="21"/>
                <w:highlight w:val="none"/>
              </w:rPr>
              <w:t>+1.0mm/-0.6mm</w:t>
            </w:r>
            <w:r>
              <w:rPr>
                <w:rFonts w:hint="eastAsia" w:ascii="宋体" w:hAnsi="宋体" w:eastAsia="宋体" w:cs="宋体"/>
                <w:color w:val="auto"/>
                <w:szCs w:val="21"/>
                <w:highlight w:val="none"/>
              </w:rPr>
              <w:t>）</w:t>
            </w:r>
            <w:r>
              <w:rPr>
                <w:rFonts w:ascii="宋体" w:hAnsi="宋体" w:eastAsia="宋体" w:cs="宋体"/>
                <w:color w:val="auto"/>
                <w:szCs w:val="21"/>
                <w:highlight w:val="none"/>
              </w:rPr>
              <w:t xml:space="preserve"> </w:t>
            </w:r>
          </w:p>
          <w:p w14:paraId="21B268D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表面：光面</w:t>
            </w:r>
            <w:r>
              <w:rPr>
                <w:rFonts w:ascii="宋体" w:hAnsi="宋体" w:eastAsia="宋体" w:cs="宋体"/>
                <w:color w:val="auto"/>
                <w:szCs w:val="21"/>
                <w:highlight w:val="none"/>
              </w:rPr>
              <w:t xml:space="preserve"> </w:t>
            </w:r>
          </w:p>
          <w:p w14:paraId="40BF978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额定耐压：</w:t>
            </w:r>
            <w:r>
              <w:rPr>
                <w:rFonts w:ascii="宋体" w:hAnsi="宋体" w:eastAsia="宋体" w:cs="宋体"/>
                <w:color w:val="auto"/>
                <w:szCs w:val="21"/>
                <w:highlight w:val="none"/>
              </w:rPr>
              <w:t>30kV</w:t>
            </w:r>
            <w:r>
              <w:rPr>
                <w:rFonts w:hint="eastAsia" w:ascii="宋体" w:hAnsi="宋体" w:eastAsia="宋体" w:cs="宋体"/>
                <w:color w:val="auto"/>
                <w:szCs w:val="21"/>
                <w:highlight w:val="none"/>
              </w:rPr>
              <w:t>（工频</w:t>
            </w:r>
            <w:r>
              <w:rPr>
                <w:rFonts w:ascii="宋体" w:hAnsi="宋体" w:eastAsia="宋体" w:cs="宋体"/>
                <w:color w:val="auto"/>
                <w:szCs w:val="21"/>
                <w:highlight w:val="none"/>
              </w:rPr>
              <w:t>1min</w:t>
            </w:r>
            <w:r>
              <w:rPr>
                <w:rFonts w:hint="eastAsia" w:ascii="宋体" w:hAnsi="宋体" w:eastAsia="宋体" w:cs="宋体"/>
                <w:color w:val="auto"/>
                <w:szCs w:val="21"/>
                <w:highlight w:val="none"/>
              </w:rPr>
              <w:t>不击穿）</w:t>
            </w:r>
          </w:p>
          <w:p w14:paraId="238345E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最小击穿电压：</w:t>
            </w:r>
            <w:r>
              <w:rPr>
                <w:rFonts w:ascii="宋体" w:hAnsi="宋体" w:eastAsia="宋体" w:cs="宋体"/>
                <w:color w:val="auto"/>
                <w:szCs w:val="21"/>
                <w:highlight w:val="none"/>
              </w:rPr>
              <w:t xml:space="preserve">≥40kV </w:t>
            </w:r>
          </w:p>
          <w:p w14:paraId="7039E92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适用场景：焊接实训（防触电、隔离焊机漏电）</w:t>
            </w:r>
          </w:p>
        </w:tc>
        <w:tc>
          <w:tcPr>
            <w:tcW w:w="657" w:type="dxa"/>
            <w:vAlign w:val="center"/>
          </w:tcPr>
          <w:p w14:paraId="1B673687">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p>
        </w:tc>
        <w:tc>
          <w:tcPr>
            <w:tcW w:w="695" w:type="dxa"/>
            <w:vAlign w:val="center"/>
          </w:tcPr>
          <w:p w14:paraId="6546319C">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200</w:t>
            </w:r>
          </w:p>
        </w:tc>
        <w:tc>
          <w:tcPr>
            <w:tcW w:w="1121" w:type="dxa"/>
            <w:vAlign w:val="center"/>
          </w:tcPr>
          <w:p w14:paraId="6B1DBF0E">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7772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11204FD0">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24</w:t>
            </w:r>
          </w:p>
        </w:tc>
        <w:tc>
          <w:tcPr>
            <w:tcW w:w="1367" w:type="dxa"/>
            <w:vAlign w:val="center"/>
          </w:tcPr>
          <w:p w14:paraId="041C874F">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主机基础</w:t>
            </w:r>
          </w:p>
        </w:tc>
        <w:tc>
          <w:tcPr>
            <w:tcW w:w="5412" w:type="dxa"/>
            <w:vAlign w:val="center"/>
          </w:tcPr>
          <w:p w14:paraId="7228315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钢结构防震安装基础</w:t>
            </w:r>
          </w:p>
        </w:tc>
        <w:tc>
          <w:tcPr>
            <w:tcW w:w="657" w:type="dxa"/>
            <w:vAlign w:val="center"/>
          </w:tcPr>
          <w:p w14:paraId="44BF8288">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23183861">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7F1ADD1D">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484D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78184C15">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25</w:t>
            </w:r>
          </w:p>
        </w:tc>
        <w:tc>
          <w:tcPr>
            <w:tcW w:w="1367" w:type="dxa"/>
            <w:vAlign w:val="center"/>
          </w:tcPr>
          <w:p w14:paraId="2603F2E3">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监控摄像头</w:t>
            </w:r>
          </w:p>
        </w:tc>
        <w:tc>
          <w:tcPr>
            <w:tcW w:w="5412" w:type="dxa"/>
            <w:vAlign w:val="center"/>
          </w:tcPr>
          <w:p w14:paraId="3C38E61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存储容量≥2TB</w:t>
            </w:r>
          </w:p>
          <w:p w14:paraId="7838B71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适用面积≥4O㎡</w:t>
            </w:r>
          </w:p>
          <w:p w14:paraId="0B24FC1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具有智能语音工程，可通过移动识别物体</w:t>
            </w:r>
          </w:p>
          <w:p w14:paraId="5C64080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探头个数≥4</w:t>
            </w:r>
          </w:p>
          <w:p w14:paraId="3B200F0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红外夜视距离≥30m</w:t>
            </w:r>
          </w:p>
        </w:tc>
        <w:tc>
          <w:tcPr>
            <w:tcW w:w="657" w:type="dxa"/>
            <w:vAlign w:val="center"/>
          </w:tcPr>
          <w:p w14:paraId="17DEA819">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63EC4FD7">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20</w:t>
            </w:r>
          </w:p>
        </w:tc>
        <w:tc>
          <w:tcPr>
            <w:tcW w:w="1121" w:type="dxa"/>
            <w:vAlign w:val="center"/>
          </w:tcPr>
          <w:p w14:paraId="2480A086">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15CC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1E0217D3">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26</w:t>
            </w:r>
          </w:p>
        </w:tc>
        <w:tc>
          <w:tcPr>
            <w:tcW w:w="1367" w:type="dxa"/>
            <w:vAlign w:val="center"/>
          </w:tcPr>
          <w:p w14:paraId="58F1C9B2">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教学辅助设备</w:t>
            </w:r>
          </w:p>
        </w:tc>
        <w:tc>
          <w:tcPr>
            <w:tcW w:w="5412" w:type="dxa"/>
            <w:vAlign w:val="center"/>
          </w:tcPr>
          <w:p w14:paraId="3E39387C">
            <w:pPr>
              <w:numPr>
                <w:ilvl w:val="0"/>
                <w:numId w:val="13"/>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智慧黑板：</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rPr>
              <w:t>整体硬件要求：</w:t>
            </w:r>
          </w:p>
          <w:p w14:paraId="5A8A720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1、整机采用一体化设计，整机包含红外触控显示面板、智能中控、电脑主机、功放、音箱等功能，集成在整个框架内。</w:t>
            </w:r>
          </w:p>
          <w:p w14:paraId="78112AA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2、主屏可视尺寸及可触控尺寸≥90英寸，显示比例16：9，最高可支持20点触控。</w:t>
            </w:r>
          </w:p>
          <w:p w14:paraId="2967B99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3、采用格栅阵列缝隙发声技术，配备4*10W高保真扬声器。</w:t>
            </w:r>
          </w:p>
          <w:p w14:paraId="1CE71BA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4、前置触摸物理按键</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个按键，方便使用；</w:t>
            </w:r>
          </w:p>
          <w:p w14:paraId="1C3553D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5、整机前置接口至少包含Type c、TOUCH USB，HDMI，≥3路USB3.0，提供完整的显示及书写板面。前置接口前采用铝合金翻转盖板，有效遮挡粉尘、灰尘侵袭。</w:t>
            </w:r>
          </w:p>
          <w:p w14:paraId="4256F0D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6、支持无线投屏：支持安卓手机Miracast投屏功能，移动端不需要下载任何第三软件，直接利用移动端自带投屏功能进行投屏，包含声音和图像；</w:t>
            </w:r>
          </w:p>
          <w:p w14:paraId="1A5EE4B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7、后置接口包含：≥USB2.0*1,≥TOUCH USB*1,≥HDMI IN*1,≥HDMIOUT*1,≥RJ45*1,≥TF CARD*1,≥RS232 IN*1,≥RS232 OUT*1,≥AC IN*1，≥耳机*1，≥MIC IN*1；</w:t>
            </w:r>
          </w:p>
          <w:p w14:paraId="63CDD22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8、激光显示单元配备包含数字时钟、支架等功能模块；各组件采用模块化设计，可支持独立拆换维修和功能升级。</w:t>
            </w:r>
          </w:p>
          <w:p w14:paraId="3F57888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9、激光显示单元支架所有外露角采用圆弧设计，避免人员磕碰损伤。支架顶部配备高密度塑料外罩，能有效防尘，提高内部电子设备的使用寿命。</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p>
          <w:p w14:paraId="3925564C">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10、激光显示单元支架具备三轴自锁式的旋钮调节，能够和精细调节，正前方具有一体化的数字时钟，单个字体高度≥35mm，可视距离不低于10米。</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hint="eastAsia" w:ascii="宋体" w:hAnsi="宋体" w:eastAsia="宋体" w:cs="宋体"/>
                <w:color w:val="auto"/>
                <w:szCs w:val="21"/>
                <w:highlight w:val="none"/>
                <w:lang w:eastAsia="zh-CN"/>
              </w:rPr>
              <w:t>。</w:t>
            </w:r>
          </w:p>
          <w:p w14:paraId="0B2CD9B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11、支持NFC、面板按键两种开关机模式，在NFC开机模式打开后面板按键不能开机避免除使用者外的其他人操作机器。</w:t>
            </w:r>
          </w:p>
          <w:p w14:paraId="5F41910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w:t>
            </w:r>
            <w:r>
              <w:rPr>
                <w:rFonts w:ascii="宋体" w:hAnsi="宋体" w:eastAsia="宋体" w:cs="宋体"/>
                <w:color w:val="auto"/>
                <w:szCs w:val="21"/>
                <w:highlight w:val="none"/>
              </w:rPr>
              <w:t>主屏副屏均采用15mm铝蜂窝芯板材，保证产品整机强度，书写时无形变。</w:t>
            </w:r>
            <w:r>
              <w:rPr>
                <w:rFonts w:hint="eastAsia" w:ascii="宋体" w:hAnsi="宋体" w:eastAsia="宋体" w:cs="宋体"/>
                <w:color w:val="auto"/>
                <w:szCs w:val="21"/>
                <w:highlight w:val="none"/>
              </w:rPr>
              <w:t>双侧副板均支持多种书写笔书写，如粉笔、水溶性粉笔、水笔等、成膜笔等。</w:t>
            </w:r>
          </w:p>
          <w:p w14:paraId="13916DA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13、为适应不同身高操作人员的需求，在不采用任何物理升降结构的前提下，可实现全通道一键下移功能，并不影响正常使用触摸，且为保证系统兼容性和稳定性不支持第三方应用程序方式实现屏幕下移功能；</w:t>
            </w:r>
          </w:p>
          <w:p w14:paraId="2356187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rPr>
              <w:t>配套激光显示单元要求：</w:t>
            </w:r>
          </w:p>
          <w:p w14:paraId="4209C426">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1、采用DLP显示技术，ALPD纯激光光源，显示芯片≥0.47”DMD*1</w:t>
            </w:r>
            <w:r>
              <w:rPr>
                <w:rFonts w:hint="eastAsia" w:ascii="宋体" w:hAnsi="宋体" w:eastAsia="宋体" w:cs="宋体"/>
                <w:color w:val="auto"/>
                <w:szCs w:val="21"/>
                <w:highlight w:val="none"/>
                <w:lang w:eastAsia="zh-CN"/>
              </w:rPr>
              <w:t>；</w:t>
            </w:r>
          </w:p>
          <w:p w14:paraId="1F478AC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2、亮度：≥4800流明，对比度：≥2550000:1（动态对比度），固有分辨率：≥1920*1080，显示单元整体要求亮度≥350cd/㎡；</w:t>
            </w:r>
          </w:p>
          <w:p w14:paraId="7791AB2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3、投射比：≤0.23：1；兼容1920*1200，显示比例：16:9兼容4:3,16:10；光源寿命：≥25000小时；</w:t>
            </w:r>
          </w:p>
          <w:p w14:paraId="64A8E94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4、标配接口：输入端口：VGA（15-pinMini-Dsub）×2；HDMI×2；S-Video×1；Audio×1；Video×1；MIC×1；控制端口：RJ45（用于网络控制）×1；RS-232(D-sub9pin)×1；USB-B×1；</w:t>
            </w:r>
          </w:p>
          <w:p w14:paraId="1878619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5、电动聚焦功能，自动梯形校正功能≥±40度，整机功率≤340W，能效等级一级（≥12lm/w），内置扬声器，功率≥10W；最低待机功率＜0.5W；工作噪音＜30dB； 内置伽玛校正功能，极致色彩功能，3D色彩管理系统；内置</w:t>
            </w:r>
            <w:r>
              <w:rPr>
                <w:rFonts w:hint="eastAsia" w:ascii="宋体" w:hAnsi="宋体" w:eastAsia="宋体" w:cs="宋体"/>
                <w:color w:val="auto"/>
                <w:szCs w:val="21"/>
                <w:highlight w:val="none"/>
                <w:lang w:val="en-US" w:eastAsia="zh-CN"/>
              </w:rPr>
              <w:t>多</w:t>
            </w:r>
            <w:r>
              <w:rPr>
                <w:rFonts w:hint="eastAsia" w:ascii="宋体" w:hAnsi="宋体" w:eastAsia="宋体" w:cs="宋体"/>
                <w:color w:val="auto"/>
                <w:szCs w:val="21"/>
                <w:highlight w:val="none"/>
              </w:rPr>
              <w:t>种测试图案，内置画面分割功能，拼接功能，内置</w:t>
            </w:r>
            <w:r>
              <w:rPr>
                <w:rFonts w:hint="eastAsia" w:ascii="宋体" w:hAnsi="宋体" w:eastAsia="宋体" w:cs="宋体"/>
                <w:color w:val="auto"/>
                <w:szCs w:val="21"/>
                <w:highlight w:val="none"/>
                <w:lang w:val="en-US" w:eastAsia="zh-CN"/>
              </w:rPr>
              <w:t>多</w:t>
            </w:r>
            <w:r>
              <w:rPr>
                <w:rFonts w:hint="eastAsia" w:ascii="宋体" w:hAnsi="宋体" w:eastAsia="宋体" w:cs="宋体"/>
                <w:color w:val="auto"/>
                <w:szCs w:val="21"/>
                <w:highlight w:val="none"/>
              </w:rPr>
              <w:t>种语言菜单，支持中文控制面板；支持DLPLink3D显示及DICOM模拟模式，支持支持7*24小时不间断连续工作，网络集中控制；</w:t>
            </w:r>
          </w:p>
          <w:p w14:paraId="78AC7D3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三、内置电脑：</w:t>
            </w:r>
          </w:p>
          <w:p w14:paraId="0D066A3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采用80pin Intel通用标准接口,即插即用，易于维护；</w:t>
            </w:r>
          </w:p>
          <w:p w14:paraId="21EEE4F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处理器：主频不低于2.3GHZ；内存：≥8G DDR4；硬盘：≥256G-SSD 固态硬盘。</w:t>
            </w:r>
          </w:p>
          <w:p w14:paraId="7CABA98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内置WiFi：IEEE 802.11n标准；内置网卡：10M/100M/1000M；</w:t>
            </w:r>
          </w:p>
          <w:p w14:paraId="2952D69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二、智能红外无线功放：</w:t>
            </w:r>
          </w:p>
          <w:p w14:paraId="5F1E47F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集成：D类数字功放，红外线无线接收模块，反馈抑制模块于一体</w:t>
            </w:r>
          </w:p>
          <w:p w14:paraId="6B7AD0F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采用红外光线进行音频传输，可在室外阳光环境下工作，不串频，无干扰。</w:t>
            </w:r>
          </w:p>
          <w:p w14:paraId="441EE7B9">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频道组数≥3通道，支持两支红外无线话筒和一支红外翻页笔同时使用。</w:t>
            </w:r>
          </w:p>
          <w:p w14:paraId="05277E3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红外传输接口≥RJ45网口×2个，可支持4个红外传感器，最长传输距离≥70米</w:t>
            </w:r>
          </w:p>
          <w:p w14:paraId="4E3F7A13">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线路输入接口≥2组；有线话筒输入接口≥2个（其中1个自带48V幻象供电）；USB数字声卡接口≥1个；USB接口≥2个（可连接多媒体设备以及具备充电功能可以连接充电座使用）；混音输出接口≥2个；话筒独立输出接口≥1个；音箱接线端口≥4组。</w:t>
            </w:r>
          </w:p>
          <w:p w14:paraId="1FA0094A">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前面板配备每个红外通道音量物理旋钮、每个线路输入音量物理旋钮、数字声卡输入音量物理旋钮、有线话筒输入音量物理旋钮、高低音调节物理旋钮，具备参数存储按钮，恢复出厂值按钮。</w:t>
            </w:r>
          </w:p>
          <w:p w14:paraId="13A6F4B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支持RS232中控，实现每路音量调节，高低音调节，参数储存/恢复，电源开关，通过第三方中控实现摄像机联动等控制。</w:t>
            </w:r>
          </w:p>
          <w:p w14:paraId="7203562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前面板配置中文液晶屏，及时反馈设备状态。</w:t>
            </w:r>
          </w:p>
          <w:p w14:paraId="6D2A747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频率响应：50Hz~20KHz±3dB</w:t>
            </w:r>
          </w:p>
          <w:p w14:paraId="1AAC1FC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失真：≤0.05%</w:t>
            </w:r>
          </w:p>
          <w:p w14:paraId="0F0F20E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信噪比≥</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8dB(MIC)</w:t>
            </w:r>
          </w:p>
          <w:p w14:paraId="58840C5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动态范围100dB</w:t>
            </w:r>
          </w:p>
          <w:p w14:paraId="505A117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RF载波稳定性:±0.005% (-10℃-40℃)</w:t>
            </w:r>
          </w:p>
          <w:p w14:paraId="1264C2F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额定输出功率:（4Ω）4×130W</w:t>
            </w:r>
          </w:p>
          <w:p w14:paraId="3C4A0DA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输入灵敏度:20mV(MIC),700mV(LINE)</w:t>
            </w:r>
          </w:p>
          <w:p w14:paraId="3E2C496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16. 输入阻抗:22KΩ(MIC), 390Ω(LINE)</w:t>
            </w:r>
          </w:p>
          <w:p w14:paraId="56AA239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三、组合式双路充电座：</w:t>
            </w:r>
          </w:p>
          <w:p w14:paraId="3FB2C67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标配两个充电位，支持不同形状话筒（颈挂式、手持式）。同时支持桌面放置、嵌入式安装方式，且所有设备可以互换充电位充电。</w:t>
            </w:r>
          </w:p>
          <w:p w14:paraId="2E0C6EE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充电保护：对不关话筒的情况下可以自动断开内部电路并进行充电。</w:t>
            </w:r>
          </w:p>
          <w:p w14:paraId="0696AB0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充电指示：可根据充电指示灯判断充电情况。</w:t>
            </w:r>
          </w:p>
          <w:p w14:paraId="70B4C5E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电池识别保护：能自动识别是否是充电电池，检测到非充电电池会自动断电保护。</w:t>
            </w:r>
          </w:p>
          <w:p w14:paraId="79FC63F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同时具备Type-C接口和4P凤凰插口，且都支持供电和RS-232控制协议，通过中控接口反馈充电状态，发送控制指令。</w:t>
            </w:r>
          </w:p>
          <w:p w14:paraId="38CD7E5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充电电压电流：DC5V, 500mA。</w:t>
            </w:r>
          </w:p>
          <w:p w14:paraId="326972E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四、手持话筒：</w:t>
            </w:r>
          </w:p>
          <w:p w14:paraId="6077630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无线传输制式：红外线(波长850nm)，高灵敏度红外线发射管≥6颗。</w:t>
            </w:r>
          </w:p>
          <w:p w14:paraId="0121443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拾音传感器：电容式驻极体音头ECM。</w:t>
            </w:r>
          </w:p>
          <w:p w14:paraId="4565DFE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通道调节：双通道设计，可自由调节通道。</w:t>
            </w:r>
          </w:p>
          <w:p w14:paraId="6287261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电池工作时间≥6小时。</w:t>
            </w:r>
          </w:p>
          <w:p w14:paraId="10ACC48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电池：1节AA （3.7V）可充电可拆卸可自行更换锂电池。</w:t>
            </w:r>
          </w:p>
          <w:p w14:paraId="6B06042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充电方式：支持直插式磁吸桌面充电器充电。即话筒尾部安装环形磁吸充电金属片，话筒旋转360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，任意角度都可充电。</w:t>
            </w:r>
          </w:p>
          <w:p w14:paraId="5C1BA2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话筒具备防止电池短路设计，即</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无法将电池反装入话筒内，且在任何电池短路的情况下都不会对设备造成损坏。</w:t>
            </w:r>
          </w:p>
          <w:p w14:paraId="17FD6E8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采用手持式圆柱体形状设计，管体管身全部采用铝合金材质，并具备防滚跌落设计。</w:t>
            </w:r>
          </w:p>
          <w:p w14:paraId="6983ACC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话筒静置1秒后自动断开红外发射和声音采集，拿取时自动打开红外发射并正常工作。</w:t>
            </w:r>
          </w:p>
          <w:p w14:paraId="3F2B436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兼容性：兼容同品牌红外线全系列接收设备。</w:t>
            </w:r>
          </w:p>
          <w:p w14:paraId="1D8BB9E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五、红外音响： </w:t>
            </w:r>
          </w:p>
          <w:p w14:paraId="3EE941A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1、箱体内嵌超广角多阵列式红外线接收管24颗，与音箱融为一体。</w:t>
            </w:r>
          </w:p>
          <w:p w14:paraId="1200F61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2、采用RJ45网口进行红外信号传输，并具备输入输出接口。</w:t>
            </w:r>
          </w:p>
          <w:p w14:paraId="2C2E0D8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3、单元组成2个4寸高性能铁氧体驱动单元。</w:t>
            </w:r>
          </w:p>
          <w:p w14:paraId="095ABF3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4、频率响应：100Hz~18kHz（±3dB）</w:t>
            </w:r>
          </w:p>
          <w:p w14:paraId="215022B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5、额定/峰值功率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80W/160W</w:t>
            </w:r>
          </w:p>
          <w:p w14:paraId="3E728B7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6、灵敏度：90dB（1W/1M）</w:t>
            </w:r>
          </w:p>
          <w:p w14:paraId="1282186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7、最大声压级</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110dB（1W/1M）</w:t>
            </w:r>
          </w:p>
          <w:p w14:paraId="763909B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阻抗：8Ω；</w:t>
            </w:r>
          </w:p>
          <w:p w14:paraId="096DF87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箱体材料：铝合金一次成型，坚固耐用。</w:t>
            </w:r>
          </w:p>
          <w:p w14:paraId="677EB63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外观工艺：阳极氧化，IPx4防水级别，室内、外均可安装。</w:t>
            </w:r>
          </w:p>
          <w:p w14:paraId="70E679E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尺寸（高×宽×深）mm：147.3(L)x149.7(W)x475(H)</w:t>
            </w:r>
          </w:p>
          <w:p w14:paraId="418D110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六、红外线话筒：</w:t>
            </w:r>
          </w:p>
          <w:p w14:paraId="0977FA6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无线传输制式：红外线(波长850nm)，高灵敏度红外线发射管≥6颗，可在阳光下工作。</w:t>
            </w:r>
          </w:p>
          <w:p w14:paraId="6CEDD7B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有效传输距离：与配套主机实现26米（室内直线无遮挡）稳定传输。</w:t>
            </w:r>
          </w:p>
          <w:p w14:paraId="709D075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拾音传感器：电容式驻极体音头ECM。</w:t>
            </w:r>
          </w:p>
          <w:p w14:paraId="51CAC77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通道调节：双通道设计，可自由调节通道。</w:t>
            </w:r>
          </w:p>
          <w:p w14:paraId="59277DA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电池工作时间≥6小时。</w:t>
            </w:r>
          </w:p>
          <w:p w14:paraId="015A434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电池：1节AA（3.7V）可充电可拆卸可自行更换锂电池，支持两种充电方式：磁吸座充和Type-C线充电。</w:t>
            </w:r>
          </w:p>
          <w:p w14:paraId="44BA190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话筒静置1秒后自动断开红外发射和声音采集，拿取时自动打开红外发射并正常工作。</w:t>
            </w:r>
          </w:p>
          <w:p w14:paraId="18E2D41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安全电路设计：电池反装不会短路，电池反装充电不会短路，装入性能不匹配电池不工作、不充电。</w:t>
            </w:r>
          </w:p>
          <w:p w14:paraId="70D914B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外部音源接入：能支持外部音源输入，可连接手机等移动设备。</w:t>
            </w:r>
          </w:p>
          <w:p w14:paraId="5815C1B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通过4颗双色指示灯反馈设备电量、音量及使用状态。</w:t>
            </w:r>
          </w:p>
          <w:p w14:paraId="05054FE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配合红外主机，支持红外技术的PPT翻页</w:t>
            </w:r>
          </w:p>
          <w:p w14:paraId="61A9F67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采用水滴形外观，重量≤60g。</w:t>
            </w:r>
          </w:p>
          <w:p w14:paraId="78B8D48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佩戴方式：可颈挂，可手持，硅胶挂绳舒适易清洁。</w:t>
            </w:r>
          </w:p>
          <w:p w14:paraId="26A572F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兼容性：兼容同品牌红外线全系列接收设备。</w:t>
            </w:r>
          </w:p>
          <w:p w14:paraId="266047D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七、多功能讲台：</w:t>
            </w:r>
          </w:p>
          <w:p w14:paraId="7E99AF9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外观尺寸</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1200*660*1000mm</w:t>
            </w:r>
          </w:p>
          <w:p w14:paraId="189D3DB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产品特点与结构</w:t>
            </w:r>
          </w:p>
          <w:p w14:paraId="0FBD8B3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特点：采用环抱型一体式设计布局。</w:t>
            </w:r>
          </w:p>
          <w:p w14:paraId="60BA897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材料及加工工艺：钢木结合的环抱型多媒体讲桌，钢制主体选用0.8-1.2mm优质冷轧钢板，经数控加工一次成型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整体造型以人为本，边角采用圆弧过渡，表面平整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所有钢制部分表面经特殊处理后静电喷塑，塑面耐用。</w:t>
            </w:r>
          </w:p>
          <w:p w14:paraId="4B44991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学生侧与左右侧面转角采用大圆弧角成型过渡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桌面同样采用白枫木板覆盖。</w:t>
            </w:r>
          </w:p>
          <w:p w14:paraId="7F638CF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前置开放式隐藏抽拉抽屉，可放置鼠标、键盘等物品，抽拉式设计。</w:t>
            </w:r>
          </w:p>
          <w:p w14:paraId="5129824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桌面下体采用前置对开活动门设计。</w:t>
            </w:r>
          </w:p>
          <w:p w14:paraId="37981A7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讲台结构部件采用分体设计。</w:t>
            </w:r>
          </w:p>
          <w:p w14:paraId="3704435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显示器置于桌面中间部分，采用大倾角固定设计，避免屏幕反光问题。显示区域与讲台一体化设计，无边框结构，整体美观。讲台屏幕为≥21.5英寸的电容触摸屏幕，全金属结构，稳固可靠。电源输入为12V3A，采用通过强制性认证的标准电源，安全稳固。</w:t>
            </w:r>
          </w:p>
          <w:p w14:paraId="780F275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屏幕比例为16:9，支持10点同时触摸，同步显示一体机画面。最高支持分辨率1920 x 1080，对比度1000:1，响应时间14ms。屏幕采用全钢化防爆高透光玻璃面板，透光率≥95%，表面硬度≥6H，亮度≥250cd/m²，接口类型为VGA、HDMI。屏幕与讲台融合，无突出边角，无法在没有工具的情况下拆除。</w:t>
            </w:r>
          </w:p>
          <w:p w14:paraId="70CA310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讲台屏幕采用电容G+G触摸屏，工作温度范围零下20℃至60℃，防护等级IP65，点击寿命≥100万次，触控响应时间</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5ms。</w:t>
            </w:r>
          </w:p>
          <w:p w14:paraId="424F0EC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电容触控显示屏幕具备独立供电开关，不使用时可彻底关闭电源，延长屏幕寿命并减少能源浪费。电源关闭后，可通过USB接口供电，方便设备充电。</w:t>
            </w:r>
          </w:p>
          <w:p w14:paraId="2905CE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屏幕一侧配备220V电源接口，方便设备供电，USB接口≥2个，可接入U盘、高拍仪、键盘鼠标等设备。讲台通电后屏幕自动启动，避免长期供电模式，提升使用便捷性。</w:t>
            </w:r>
          </w:p>
          <w:p w14:paraId="287CF62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快捷按键按键</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个。</w:t>
            </w:r>
          </w:p>
          <w:p w14:paraId="7B872BE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rPr>
              <w:t>功能包括：返回桌面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应用进程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音量控制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截图功能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屏幕锁定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浏览器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上下翻页功能</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以上功能为常见快捷使用功能，可根据不同使用情况定制相应功能，如应用快速启动、快捷搜索、多媒体区域控制等。</w:t>
            </w:r>
          </w:p>
        </w:tc>
        <w:tc>
          <w:tcPr>
            <w:tcW w:w="657" w:type="dxa"/>
            <w:vAlign w:val="center"/>
          </w:tcPr>
          <w:p w14:paraId="5FBD427C">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531EF3CA">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5FE2AC04">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7CE8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656" w:type="dxa"/>
            <w:vAlign w:val="center"/>
          </w:tcPr>
          <w:p w14:paraId="308349FF">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27</w:t>
            </w:r>
          </w:p>
        </w:tc>
        <w:tc>
          <w:tcPr>
            <w:tcW w:w="1367" w:type="dxa"/>
            <w:vAlign w:val="center"/>
          </w:tcPr>
          <w:p w14:paraId="3468AF21">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移动可视化实训教学系统</w:t>
            </w:r>
          </w:p>
        </w:tc>
        <w:tc>
          <w:tcPr>
            <w:tcW w:w="5412" w:type="dxa"/>
            <w:vAlign w:val="center"/>
          </w:tcPr>
          <w:p w14:paraId="3484A80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rPr>
              <w:t>可视化实训教学推车；</w:t>
            </w:r>
          </w:p>
          <w:p w14:paraId="0D786CF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【示教终端机】</w:t>
            </w:r>
          </w:p>
          <w:p w14:paraId="6386F33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1、高度集成：整机采用高度一体化设计，包含≥21.5寸IPS触摸屏、≥1个Android 操作系统为一体的终端；</w:t>
            </w:r>
          </w:p>
          <w:p w14:paraId="7B3D505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2、整体设计精简，不影响正常的操作；</w:t>
            </w:r>
          </w:p>
          <w:p w14:paraId="23862E7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3、硬件配置：</w:t>
            </w:r>
          </w:p>
          <w:p w14:paraId="5CB75E5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a、CPU：采用≥8核CPU；</w:t>
            </w:r>
          </w:p>
          <w:p w14:paraId="70A6951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b、操作系统：≥Android 7.0；</w:t>
            </w:r>
          </w:p>
          <w:p w14:paraId="090B00A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c、≥8GB RAM+256GB ROM；</w:t>
            </w:r>
          </w:p>
          <w:p w14:paraId="2A34ED2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d、具有≥21.5寸1080P高清IPS触摸屏；</w:t>
            </w:r>
          </w:p>
          <w:p w14:paraId="1FDC088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4、拓展接口：</w:t>
            </w:r>
          </w:p>
          <w:p w14:paraId="729860A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a、</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具有≥1路HDMI、≥1路USB2.0、≥1路USB3.0、≥1路DC充电口、≥1路type-C调试口、≥1路reset键、≥1个3.5音频监听口；</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p>
          <w:p w14:paraId="5D49DAF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b、具有≥2个RJ45网口，满足多样化网络连接需求。</w:t>
            </w:r>
          </w:p>
          <w:p w14:paraId="69DABF6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c、支持通过type-C进行调试，将设备的操作界面实时显示在调试电脑上；</w:t>
            </w:r>
          </w:p>
          <w:p w14:paraId="058DE42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d、</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具有≥2个6P航空接头，对外提供≥100M网络和供电，可连接摄像机并为摄像机提供电源和网络，避免摄像机重复布线；</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p>
          <w:p w14:paraId="40A8D68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5、背板支持标准VESA安装孔位；</w:t>
            </w:r>
          </w:p>
          <w:p w14:paraId="0FE15BF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6、网络特性：</w:t>
            </w:r>
          </w:p>
          <w:p w14:paraId="7EA8F1F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a、单网口多IP：支持多台摄像机和终端机系统分别采用独立IP，便于兼容第三方监控系统调用；</w:t>
            </w:r>
          </w:p>
          <w:p w14:paraId="636994E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b、单网单IP：在无第三方系统需要对接时，可利用终端机内建流媒体服务功能，对摄像机视频流进行转发并提供一定的并发量；外部系统仅需和终端机的wifi网卡或有线网卡通信即可分别获得多个摄像机的视频流，其他端直接对接终端机即可与整套终端套件通信，摄像机可配置到无关的局域网网段上，以减少内网IP资源占用；</w:t>
            </w:r>
          </w:p>
          <w:p w14:paraId="089024D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【示教车推车支架】</w:t>
            </w:r>
          </w:p>
          <w:p w14:paraId="2EB9B57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1、推车整体由底盘、立柱、万向摇臂、托盘、摄像机支架、把手构成。推车整体易于移动和收纳，万向摇臂可折叠收缩、不占位置、使用简单方便，每次拍摄时不需要手工接线、调整机器脚架位置等繁复操作；</w:t>
            </w:r>
          </w:p>
          <w:p w14:paraId="01E4684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2、底盘:底盘稳固耐用，具有≥4个高承重的万向轮，可以进行流畅的滑动，同时且底盘具有一定的配重，可以防止使用摇臂的过程中倾倒；</w:t>
            </w:r>
          </w:p>
          <w:p w14:paraId="335321F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3、具备≥1个万向摇臂实现多角度的拍摄效果；</w:t>
            </w:r>
          </w:p>
          <w:p w14:paraId="60957DF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【供电模块】</w:t>
            </w:r>
          </w:p>
          <w:p w14:paraId="1DA6B56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电方式：应支持DC供电、内置电池供电；电源支持自动切换，最高优先级采用DC充电，当DC供电丢失则自动切换内置电池供电，全过程无需重启，且完全不影响正常使用；内置UPS电池可支持整套推车系统稳定使用≥4小时</w:t>
            </w:r>
          </w:p>
          <w:p w14:paraId="5675418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【无线模块】</w:t>
            </w:r>
          </w:p>
          <w:p w14:paraId="781AE9F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1、内置5Ghz无线wifi模块，配备高增益天线；</w:t>
            </w:r>
          </w:p>
          <w:p w14:paraId="0FA22CE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2、波段：2.4GHz/5GHz；</w:t>
            </w:r>
          </w:p>
          <w:p w14:paraId="00D7176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3、支持IEEE 802.11a, IEEE 802.11b, IEEE 802.11g,IEEE 802.11n标准；</w:t>
            </w:r>
          </w:p>
          <w:p w14:paraId="1E5637B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【音频采集模块】</w:t>
            </w:r>
          </w:p>
          <w:p w14:paraId="56A401E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1、咪头类型：驻极体电容式；</w:t>
            </w:r>
          </w:p>
          <w:p w14:paraId="050EB7F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2、信噪比：≥80dB；</w:t>
            </w:r>
          </w:p>
          <w:p w14:paraId="7AFB4DF9">
            <w:pPr>
              <w:spacing w:line="360" w:lineRule="auto"/>
              <w:jc w:val="left"/>
              <w:rPr>
                <w:rFonts w:hint="eastAsia" w:ascii="Calibri" w:hAnsi="Calibri" w:eastAsia="宋体" w:cs="Times New Roman"/>
                <w:color w:val="auto"/>
                <w:highlight w:val="none"/>
              </w:rPr>
            </w:pPr>
            <w:r>
              <w:rPr>
                <w:rFonts w:hint="eastAsia" w:ascii="宋体" w:hAnsi="宋体" w:eastAsia="宋体" w:cs="宋体"/>
                <w:color w:val="auto"/>
                <w:szCs w:val="21"/>
                <w:highlight w:val="none"/>
              </w:rPr>
              <w:t>3、指向性：全向性。</w:t>
            </w:r>
          </w:p>
          <w:p w14:paraId="31E2B84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二、高清云台摄像机</w:t>
            </w:r>
          </w:p>
          <w:p w14:paraId="4851CC3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1、水平视场角：≥70°；</w:t>
            </w:r>
          </w:p>
          <w:p w14:paraId="1CBB4BE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2、镜头变焦：≥12X光学变倍、≥16X数字变倍；</w:t>
            </w:r>
          </w:p>
          <w:p w14:paraId="033B76F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3、视频编码标准：支持但不限于H.264/MJPEG；</w:t>
            </w:r>
          </w:p>
          <w:p w14:paraId="30E61D4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4、音频压缩标准：支持但不限于AAC、G.711；</w:t>
            </w:r>
          </w:p>
          <w:p w14:paraId="7B79BFF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5、图像尺寸：≥1920X1080；像素≥200万；</w:t>
            </w:r>
          </w:p>
          <w:p w14:paraId="2FAED58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6、云台控制：可设置≥250个预置位；</w:t>
            </w:r>
          </w:p>
          <w:p w14:paraId="229BFCC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7、图像调节功能：支持一键白平衡，支持快门，支持背光补偿，支持2D&amp;3D数字降噪；</w:t>
            </w:r>
          </w:p>
          <w:p w14:paraId="654076A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8、信噪比：≥50dB；</w:t>
            </w:r>
          </w:p>
          <w:p w14:paraId="299918D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9、远程命令：支持RS232、网络对摄像机进行控制；</w:t>
            </w:r>
          </w:p>
          <w:p w14:paraId="00DF4CE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10、PoE供电：可通过有线网络实现整机供电、摄像机控制及音视频传输；</w:t>
            </w:r>
          </w:p>
          <w:p w14:paraId="2894486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11、供电方式：同时支持电源适配器供电和PoE供电；</w:t>
            </w:r>
          </w:p>
          <w:p w14:paraId="698A2C6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12、全功能USB接口：支持音频，支持编码输出，支持UVC 1.1协议；</w:t>
            </w:r>
          </w:p>
          <w:p w14:paraId="66179167">
            <w:pPr>
              <w:spacing w:line="360" w:lineRule="auto"/>
              <w:jc w:val="left"/>
              <w:rPr>
                <w:rFonts w:hint="eastAsia" w:ascii="Calibri" w:hAnsi="Calibri" w:eastAsia="宋体" w:cs="Times New Roman"/>
                <w:color w:val="auto"/>
                <w:highlight w:val="none"/>
              </w:rPr>
            </w:pPr>
            <w:r>
              <w:rPr>
                <w:rFonts w:hint="eastAsia" w:ascii="宋体" w:hAnsi="宋体" w:eastAsia="宋体" w:cs="宋体"/>
                <w:color w:val="auto"/>
                <w:szCs w:val="21"/>
                <w:highlight w:val="none"/>
              </w:rPr>
              <w:t>13、硬件接口：支持≥1路HDMI输出、≥1路LINE IN、≥1个RJ45接口、≥1路RS-232 IN、≥1路RS-232 OUT/RS485。</w:t>
            </w:r>
          </w:p>
          <w:p w14:paraId="53B3838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高清摄像机</w:t>
            </w:r>
          </w:p>
          <w:p w14:paraId="1BB2B390">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1、支持2D和3D降噪算法，图像信噪比≥50dB</w:t>
            </w:r>
            <w:r>
              <w:rPr>
                <w:rFonts w:hint="eastAsia" w:ascii="宋体" w:hAnsi="宋体" w:eastAsia="宋体" w:cs="宋体"/>
                <w:color w:val="auto"/>
                <w:szCs w:val="21"/>
                <w:highlight w:val="none"/>
                <w:lang w:eastAsia="zh-CN"/>
              </w:rPr>
              <w:t>；</w:t>
            </w:r>
          </w:p>
          <w:p w14:paraId="5FE80DB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2、视频压缩标准：支持但不限于H.264/MJPEG；</w:t>
            </w:r>
          </w:p>
          <w:p w14:paraId="57FA406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3、镜头：像素≥800万；分辨率≥3840*2160@25fps；</w:t>
            </w:r>
          </w:p>
          <w:p w14:paraId="0A9D504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4、拍摄角度：水平视场角≥77°；</w:t>
            </w:r>
          </w:p>
          <w:p w14:paraId="3D1FDB4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5、光学变焦：≥12倍，支持激光TOF辅助微距自动聚焦（最短支持10cm），可有效捕捉细节画面；</w:t>
            </w:r>
          </w:p>
          <w:p w14:paraId="6B4B755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6、快速对焦：具有物理按键，可以实现手动调节光学变焦和聚焦；</w:t>
            </w:r>
          </w:p>
          <w:p w14:paraId="46E7DCD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7、画面锁定：具有锁定按键，将拍摄画面锁定，便于教学过程的讲解；</w:t>
            </w:r>
          </w:p>
          <w:p w14:paraId="0270697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8、供电模式：同时支持DC供电、POE供电模式；</w:t>
            </w:r>
          </w:p>
          <w:p w14:paraId="77F062C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9、硬件接口：具有≥1路HDMI，≥1路LAN，可以音视频同时输出；具有≥1路Linein。</w:t>
            </w:r>
          </w:p>
          <w:p w14:paraId="3372390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、麦克风</w:t>
            </w:r>
          </w:p>
          <w:p w14:paraId="21B0190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1、工作频率与连接特性，采用UHF频段无线传输技术，支持单话筒与任意接收机自由配对，实现设备间即连即用的灵活协作；</w:t>
            </w:r>
          </w:p>
          <w:p w14:paraId="4862343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2、无障碍环境下有效传输距离≥40米，拾音半径≥30cm，满足中小型空间的音频采集需求；</w:t>
            </w:r>
          </w:p>
          <w:p w14:paraId="0A10914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3、主动式NFC近场对频技术，通过物理接触触发配对，彻底杜绝邻近房间的串频干扰问题</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hint="eastAsia" w:ascii="宋体" w:hAnsi="宋体" w:eastAsia="宋体" w:cs="宋体"/>
                <w:color w:val="auto"/>
                <w:szCs w:val="21"/>
                <w:highlight w:val="none"/>
              </w:rPr>
              <w:t>；</w:t>
            </w:r>
          </w:p>
          <w:p w14:paraId="32894A1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4、内置≥600mAh 高容量锂电池，支持≥6小时连续工作续航（典型工况）；</w:t>
            </w:r>
          </w:p>
          <w:p w14:paraId="6C87424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5、搭载低功耗 OLED 显示屏，实时显示电量、频道、连接状态等信息，兼顾信息可视化与能效优化；</w:t>
            </w:r>
          </w:p>
          <w:p w14:paraId="19E6733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6、信噪比：≥85dB | 动态范围：≥82dB | 采样频率：48KHz；</w:t>
            </w:r>
          </w:p>
          <w:p w14:paraId="4D5B353B">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7、支持 "一发多收" 工作模式，单话筒可同时适配多台接收机协同工作，满足多设备音频分发场景</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hint="eastAsia" w:ascii="宋体" w:hAnsi="宋体" w:eastAsia="宋体" w:cs="宋体"/>
                <w:color w:val="auto"/>
                <w:szCs w:val="21"/>
                <w:highlight w:val="none"/>
                <w:lang w:eastAsia="zh-CN"/>
              </w:rPr>
              <w:t>。</w:t>
            </w:r>
          </w:p>
          <w:p w14:paraId="77D4BA2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8、内置AGC自动增益控制模块，实时动态调节输出音量，避免突发音量对听力造成损伤（特别适用于教育场景）；</w:t>
            </w:r>
          </w:p>
          <w:p w14:paraId="1AB4C91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9、集成人声频谱优化算法与动态反馈抑制技术，有效提升语音清晰度并抑制环境啸叫，确保扩声系统稳定运行；</w:t>
            </w:r>
          </w:p>
          <w:p w14:paraId="5E0D101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10、标配可调节背夹组件，支持领夹式、手持模式及头戴麦克风外接（3.5mm 音频输入接口）；</w:t>
            </w:r>
          </w:p>
          <w:p w14:paraId="08C0070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11、创新磁吸式配件系统，通过磁吸背夹实现服装表面快速佩戴，支持胸前悬挂等多元化使用场景；</w:t>
            </w:r>
          </w:p>
          <w:p w14:paraId="29415F36">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12、具有人声还原度处理功能及主动动态反馈抑制功能,最大限度还原人声及有效防止啸叫</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hint="eastAsia" w:ascii="宋体" w:hAnsi="宋体" w:eastAsia="宋体" w:cs="宋体"/>
                <w:color w:val="auto"/>
                <w:szCs w:val="21"/>
                <w:highlight w:val="none"/>
                <w:lang w:eastAsia="zh-CN"/>
              </w:rPr>
              <w:t>。</w:t>
            </w:r>
          </w:p>
          <w:p w14:paraId="0CD451E3">
            <w:pPr>
              <w:spacing w:line="360" w:lineRule="auto"/>
              <w:jc w:val="left"/>
              <w:rPr>
                <w:rFonts w:ascii="Calibri" w:hAnsi="Calibri" w:eastAsia="宋体" w:cs="Times New Roman"/>
                <w:color w:val="auto"/>
                <w:highlight w:val="none"/>
              </w:rPr>
            </w:pPr>
            <w:r>
              <w:rPr>
                <w:rFonts w:hint="eastAsia" w:ascii="宋体" w:hAnsi="宋体" w:eastAsia="宋体" w:cs="宋体"/>
                <w:color w:val="auto"/>
                <w:szCs w:val="21"/>
                <w:highlight w:val="none"/>
              </w:rPr>
              <w:t>13、配备Type-C标准充电接口及镀金外置充电触点，支持有线充电与触点式充电双模式，满足不同使用环境的续航需求；</w:t>
            </w:r>
          </w:p>
          <w:p w14:paraId="2C4C4D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、接收器</w:t>
            </w:r>
          </w:p>
          <w:p w14:paraId="3ECB539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1、UHF 专属频段设计，采用 UHF 频段信号传输，精准规避 4G/5G/6G 手机工作频率范围，从物理层隔绝移动终端信号干扰，保障复杂电磁环境下的稳定连接；2、全频段高保真响应支持 20Hz-20KHz 宽域频率响应，完整覆盖人耳听觉范围，实现原声信号的高还原度传输，满足音乐监听、会议扩声等专业音频需求；</w:t>
            </w:r>
          </w:p>
          <w:p w14:paraId="7A584AA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3、双模可配置输出，支持模拟音频（3.5mm 接口）与数字音频（USB 接口）可切换输出模式，兼容传统音响设备与现代数字化音频系统，适配多样化设备连接场景；</w:t>
            </w:r>
          </w:p>
          <w:p w14:paraId="4B1E4903">
            <w:pPr>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4、OLED 可视化终端配备高对比度OLED显示屏，实时显示当前工作频道、对频状态、剩余电量及信号强度</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p>
          <w:p w14:paraId="23B9F2C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5、支持外接数码管模块扩展显示频道信息，满足远距离或多视角查看需求；</w:t>
            </w:r>
          </w:p>
          <w:p w14:paraId="59AFB7C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6、标配3.5mm音频输出接口，适配耳机、音箱等通用音频设备；</w:t>
            </w:r>
          </w:p>
          <w:p w14:paraId="183A0A7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7、双按键智能调台内置两个可编程功能按键，支持快速设置并存储常用接收频道，通过短按/长按操作实现频道的一键切换或手动搜索，提升操作效率；</w:t>
            </w:r>
          </w:p>
          <w:p w14:paraId="620040D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8、提供插针输出接口（适配专业音频设备）与双面可插 USB 接口，满足墙面壁挂、桌面摆放等不同安装形式的连接需求；</w:t>
            </w:r>
          </w:p>
          <w:p w14:paraId="4D24DAD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9、USB 接口支持 "供电 + 模拟音频" 与 "标准 USB 音频" 两种预置模式（免驱动即插即用）；</w:t>
            </w:r>
          </w:p>
          <w:p w14:paraId="6AF557F6">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10、内置免驱动 PPT 翻页接收模块，可直接适配主流翻页笔设备，支持幻灯片翻页等演示功能，助力高效会议场景应用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hint="eastAsia" w:ascii="宋体" w:hAnsi="宋体" w:eastAsia="宋体" w:cs="宋体"/>
                <w:color w:val="auto"/>
                <w:szCs w:val="21"/>
                <w:highlight w:val="none"/>
                <w:lang w:eastAsia="zh-CN"/>
              </w:rPr>
              <w:t>。</w:t>
            </w:r>
          </w:p>
          <w:p w14:paraId="328946D4">
            <w:pPr>
              <w:spacing w:line="360" w:lineRule="auto"/>
              <w:jc w:val="left"/>
              <w:rPr>
                <w:rFonts w:ascii="Calibri" w:hAnsi="Calibri" w:eastAsia="宋体" w:cs="Times New Roman"/>
                <w:color w:val="auto"/>
                <w:highlight w:val="none"/>
              </w:rPr>
            </w:pPr>
            <w:r>
              <w:rPr>
                <w:rFonts w:hint="eastAsia" w:ascii="宋体" w:hAnsi="宋体" w:eastAsia="宋体" w:cs="宋体"/>
                <w:color w:val="auto"/>
                <w:szCs w:val="21"/>
                <w:highlight w:val="none"/>
              </w:rPr>
              <w:t>11、Type-C 标准化供电，采用行业通用 Type-C 接口供电，支持5V/1A稳定输入，兼容市面99%的充电器及移动电源，接口插拔寿命超过10000次，保障长期高频次使用可靠性；</w:t>
            </w:r>
          </w:p>
          <w:p w14:paraId="7BF3D0E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、对频卡</w:t>
            </w:r>
          </w:p>
          <w:p w14:paraId="6A7F4D2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1、采用全圆形平面架构，主体直径严格界定为70-80mm区间，构建超大感应操作平面。边缘采用2.5D圆弧过渡设计，曲率半径5mm，兼顾手持舒适度与设备贴合性，有效避免直角边缘对安装表面的划伤；</w:t>
            </w:r>
          </w:p>
          <w:p w14:paraId="7739BDF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2、背面预置3M VHB</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4914工业级双面胶层，厚度0.25mm，经ASTM D3330标准测试，对玻璃附着力≥15N/cm，金属表面持粘力＞24小时（60℃环境）。支持-20℃至70℃温度循环下的无痕安装，拆卸后残胶量＜5%，适配搪瓷黑板、铝合金讲台、钢化玻璃等12种主流教学设备表面；</w:t>
            </w:r>
          </w:p>
          <w:p w14:paraId="6E16CD2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3、感应通讯模块基于13.56MHz高频段NFC技术，符合 ISO/IEC 14443A-4传输协议，集成NXP PN532增强型芯片。内置1KB EEPROM 存储单元，支持212kbps数据传输速率，单次完整读写周期≤80ms，擦写耐久性测试达 150 万次循环，满足日均 200 次以上高频对频需求；</w:t>
            </w:r>
          </w:p>
          <w:p w14:paraId="6C9F512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4、靶向感应系统中心设直径15mm黄金感应靶点，触发条件：发射端垂直贴近靶点距离≤4mm时，20ms内激活 AES-128双向认证协议，对频成功时设备反馈8kHz蜂鸣信号，反向对频响应时间＜150ms；</w:t>
            </w:r>
          </w:p>
          <w:p w14:paraId="7E3EE51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5、环境适应性能无源工作架构纯无源设计（无内置电源），依赖外部设备1.5-5V电磁能量激活，静态功耗＜1μW。宽温工作范围：-25℃至+65℃（存储温度- 40℃至+ 85℃），相对湿度10%-90%（无冷凝），通过IP54 级防尘防水测试，在金属柜体表面的感应效率衰减≤15%；</w:t>
            </w:r>
          </w:p>
          <w:p w14:paraId="3D94A68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6、表面处理：3μm3μm 哑光 PET 覆膜，硬度达 3H 级，支持记号笔标记与标签粘贴，投影强光下反光率＜8%。结构设计：0.8mm柔性PCB基板，可承受180°弯折（半径≥10mm），适配弧形讲台（最小曲率半径 200mm）、凹凸设备面板等复杂表面安装，不遮挡教学视线；</w:t>
            </w:r>
          </w:p>
          <w:p w14:paraId="59DF5D9A">
            <w:pPr>
              <w:spacing w:line="360" w:lineRule="auto"/>
              <w:jc w:val="left"/>
              <w:rPr>
                <w:rFonts w:ascii="Calibri" w:hAnsi="Calibri" w:eastAsia="宋体" w:cs="Times New Roman"/>
                <w:color w:val="auto"/>
                <w:highlight w:val="none"/>
              </w:rPr>
            </w:pPr>
            <w:r>
              <w:rPr>
                <w:rFonts w:hint="eastAsia" w:ascii="宋体" w:hAnsi="宋体" w:eastAsia="宋体" w:cs="宋体"/>
                <w:color w:val="auto"/>
                <w:szCs w:val="21"/>
                <w:highlight w:val="none"/>
              </w:rPr>
              <w:t>7、跨平台适配性兼容 ISO/IEC 18092/NFC Forum Type 2 标签标准，支持市面上98%主流NFC设备，经过 1000 + 小时多设备交叉配对测试，适配成功率＞99.9%；</w:t>
            </w:r>
          </w:p>
          <w:p w14:paraId="46A8A21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、WIFI6无线接入点</w:t>
            </w:r>
          </w:p>
          <w:p w14:paraId="117BDCD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1、无线接入设备，采用内置4根专业高效跳线，满足用户数接入≥200个；</w:t>
            </w:r>
          </w:p>
          <w:p w14:paraId="4D313CB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2、支持WIFI6/WiFi5标准，整机最大接入速率≥1774Mbps；</w:t>
            </w:r>
          </w:p>
          <w:p w14:paraId="070180B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3、支持≥4条独立空间流，支持OFDMA和MU-MIMO技术，最高支持同时8个设备的同时数据传输；</w:t>
            </w:r>
          </w:p>
          <w:p w14:paraId="625745B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4、支持配置负载均衡，实现用户、流量、频段的负载均衡；</w:t>
            </w:r>
          </w:p>
          <w:p w14:paraId="274AA89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5、具有抗干扰技术，可以检测环境干扰情况，自动识别调节无线接入点的工作信道和发射功率；</w:t>
            </w:r>
          </w:p>
          <w:p w14:paraId="760022C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6、支持≥2个10/100/1000Base-T以太网口，其中≥1个支持PoE+供电；</w:t>
            </w:r>
          </w:p>
          <w:p w14:paraId="3501F02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7、同时支持802.3at和本地电源DC12V供电；</w:t>
            </w:r>
          </w:p>
          <w:p w14:paraId="66292755">
            <w:pPr>
              <w:spacing w:line="360" w:lineRule="auto"/>
              <w:jc w:val="left"/>
              <w:rPr>
                <w:rFonts w:hint="eastAsia" w:ascii="Calibri" w:hAnsi="Calibri" w:eastAsia="宋体" w:cs="Times New Roman"/>
                <w:color w:val="auto"/>
                <w:highlight w:val="none"/>
              </w:rPr>
            </w:pPr>
            <w:r>
              <w:rPr>
                <w:rFonts w:hint="eastAsia" w:ascii="宋体" w:hAnsi="宋体" w:eastAsia="宋体" w:cs="宋体"/>
                <w:color w:val="auto"/>
                <w:szCs w:val="21"/>
                <w:highlight w:val="none"/>
              </w:rPr>
              <w:t>8、整机功耗＜13W。</w:t>
            </w:r>
          </w:p>
          <w:p w14:paraId="3B82842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、终端机嵌入式管理软件</w:t>
            </w:r>
          </w:p>
          <w:p w14:paraId="3DE5414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1、软件为嵌入式底层应用，内嵌在终端机中，用于实现底层硬件调度逻辑和基础软件接口；</w:t>
            </w:r>
          </w:p>
          <w:p w14:paraId="1AFD228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UPS管理：对设备内置的大容量UPS进行管理，包括充放电管理、截止电压管理、放电电流管理、充电电流管理等，生成实时百分比电池剩余容量，并输出到Android操作系统HAL层，用户可在安卓系统中查看到UPS剩余容量；</w:t>
            </w:r>
          </w:p>
          <w:p w14:paraId="143F2FF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高清低延迟视频流媒体服务器管理：通过内建流媒体服务器对接入设备的多台摄像机的网络流进行无损转发，形成高并发、低延迟、无损的≥1080P高清视频信号，并提供≥20路高清视频流媒体并发能力，为其他应用软件提供流媒体基础支撑；</w:t>
            </w:r>
          </w:p>
          <w:p w14:paraId="2820202D">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4、视频流处理编码：支持将多路摄像机视频进行编码和录制，支持视频H.264/H.265编码、音频ACC编码，支持RTSP、RTMP、HTTP等多种传输协议，最高支持≥1080P视频编码。</w:t>
            </w:r>
          </w:p>
          <w:p w14:paraId="046F298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多网卡管理：管理多路外接摄像机、内置安卓系统之间的虚拟物理层网络连接，形成局域网，支持ARP发现，支持onvif局域网广播，同时与无线网络网卡形成隔离，摄像机与终端机之间的广播不会影响WLAN，减少WLAN的负载，提高WLAN稳定性；</w:t>
            </w:r>
          </w:p>
          <w:p w14:paraId="7A60FF9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6、二次开发管理：主要功能支持MQTT/HTTP/Socket通信，可便于用户进行二次开发。</w:t>
            </w:r>
          </w:p>
          <w:p w14:paraId="1AA249B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实训工位软件</w:t>
            </w:r>
          </w:p>
          <w:p w14:paraId="12FA466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1、多路相机接入：支持接入≥2路1080P高清摄像机，支持标准RTSP协议，支持同时接入1080P主流和480P辅流；</w:t>
            </w:r>
          </w:p>
          <w:p w14:paraId="2158472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2、无线配置：支持双网卡管理，支持无线wifi和有线RJ45双模同时连接；</w:t>
            </w:r>
          </w:p>
          <w:p w14:paraId="761B5A2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3、相机画面无线投屏：支持与教室教师端连接，通过wifi局域网或有线局域网均可实时将本地摄像机画面传输至教室教师端，并结合教师端软件实现大屏画面投送；</w:t>
            </w:r>
          </w:p>
          <w:p w14:paraId="4558258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4、低延迟投屏：支持通过较低的延迟实现向教师端进行画面投送，使教师端和本地端不产生明显的不同步，且各画面之间也不产生明显的不同步现象；</w:t>
            </w:r>
          </w:p>
          <w:p w14:paraId="4646DBE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5、低延时本地预览：支持在示教终端上进行本地摄像机预览，支持小窗口480P低延时预览；</w:t>
            </w:r>
          </w:p>
          <w:p w14:paraId="6B7CFC7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6、全屏预览：用户可根据需要，随时将任一画面放大至全屏进行预览，在全屏预览时系统自动切换至≥1080P高清视频流，并实现同步的低延迟预览，播放延迟不大于0.5秒；</w:t>
            </w:r>
          </w:p>
          <w:p w14:paraId="2A320B9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7、镜头控制：支持对摄像机镜头画面进行放大、缩小和对焦微调；</w:t>
            </w:r>
          </w:p>
          <w:p w14:paraId="1A2C067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8、高清多通道录制：支持对接入的多个摄像机同时进行视频录制，并可在本地点播录制视频，支持本地化录制，不受wifi网络信号影响；</w:t>
            </w:r>
          </w:p>
          <w:p w14:paraId="3FE1879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9、视频上传：可将本地录制的视频上传至教师端或平台端，上传时可命名文件名，以避免教师端用户混淆多个视频；</w:t>
            </w:r>
          </w:p>
          <w:p w14:paraId="30EE750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10、视频下载：可将本地录制的视频下载至U盘；</w:t>
            </w:r>
          </w:p>
          <w:p w14:paraId="15352D7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11、支持教师端下发作业任务后，上传本地视频或图片到教师端；</w:t>
            </w:r>
          </w:p>
          <w:p w14:paraId="099291E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12、支持设置第三方推流直播，可生成观看二维码，在示范教学时可显示直播二维码，手机扫码即可进入直播画面，且声画同步；</w:t>
            </w:r>
          </w:p>
          <w:p w14:paraId="46CB12C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13、多端同屏批注：当示教端选择某学生端的画面进行广播时，支持对当前屏幕进行批注且截图，系统提供画笔、文字编辑、方/圆框标注等工具。且批注信息同步到教师端。</w:t>
            </w:r>
          </w:p>
          <w:p w14:paraId="070A183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十、</w:t>
            </w:r>
            <w:r>
              <w:rPr>
                <w:rFonts w:hint="eastAsia" w:ascii="宋体" w:hAnsi="宋体" w:eastAsia="宋体" w:cs="宋体"/>
                <w:color w:val="auto"/>
                <w:szCs w:val="21"/>
                <w:highlight w:val="none"/>
              </w:rPr>
              <w:t>互动示教系统软件</w:t>
            </w:r>
          </w:p>
          <w:p w14:paraId="709F705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1、采用C/S客户端设计；</w:t>
            </w:r>
          </w:p>
          <w:p w14:paraId="523825D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2、可以软件最小化为悬浮球，点击可弹出各功能模块，并可随意拖动操作；</w:t>
            </w:r>
          </w:p>
          <w:p w14:paraId="3E7F322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3、具有视频录制、永久存储、处理功能，示范操作画面可实时录制或广播画面教学，结束录制后，可以直接点击视频进行回放观看；</w:t>
            </w:r>
          </w:p>
          <w:p w14:paraId="53785EE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4、在广播教学时可以切换工位学生画面信息，以便于教学讲解，且可在顶部显示工位名称；</w:t>
            </w:r>
          </w:p>
          <w:p w14:paraId="1B08609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5、可以双向书写，PC端进行画面批注时，教师端屏幕画面将同步显示批注信息到学生端；</w:t>
            </w:r>
          </w:p>
          <w:p w14:paraId="0B38CB7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6、支持对当前屏幕进行批注且截图，系统提供画笔、文字编辑、方/圆框标注等工具；</w:t>
            </w:r>
          </w:p>
          <w:p w14:paraId="58D9C0A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7、可以获取教师端采集的音频信息，示教时声画同步；</w:t>
            </w:r>
          </w:p>
          <w:p w14:paraId="4E5F1F6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8、可对视频和图片文件列表进行切换，支持对视频和图片的下载、修改、批量删除功能；</w:t>
            </w:r>
          </w:p>
          <w:p w14:paraId="7E8858B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9、可以创建随堂练习和课后练习，课后作业具有提交时间限制可修改课后练习提交有效时间段，修改后允许延长或缩短作业时间，便于教学；</w:t>
            </w:r>
          </w:p>
          <w:p w14:paraId="11C9589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10、可以设置练习课题名称，练习时间，可以设置练习时间，当设置课后练习时，可以设置提交时限；</w:t>
            </w:r>
          </w:p>
          <w:p w14:paraId="54752FD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11、摄像机多端同步控制：支持远程控制摄像机设备，可根据摄像机的特性，进行放大缩小、对焦、云台控制，镜头翻转等功能控制，且支持与示教端软件实现双向同步控制；</w:t>
            </w:r>
          </w:p>
          <w:p w14:paraId="6C0B4A97">
            <w:pPr>
              <w:spacing w:line="360" w:lineRule="auto"/>
              <w:jc w:val="left"/>
              <w:rPr>
                <w:rFonts w:hint="eastAsia" w:ascii="Calibri" w:hAnsi="Calibri" w:eastAsia="宋体" w:cs="Times New Roman"/>
                <w:color w:val="auto"/>
                <w:highlight w:val="none"/>
                <w:lang w:val="en-US" w:eastAsia="zh-CN"/>
              </w:rPr>
            </w:pPr>
            <w:r>
              <w:rPr>
                <w:rFonts w:hint="eastAsia" w:ascii="宋体" w:hAnsi="宋体" w:eastAsia="宋体" w:cs="宋体"/>
                <w:color w:val="auto"/>
                <w:szCs w:val="21"/>
                <w:highlight w:val="none"/>
              </w:rPr>
              <w:t>12、音视频采集可视化：对采集的教学音视频进行可视化的分类管理，可查看教学时所采集录制的教学音视频文件和批注截图，点击相关视频查看可进行再次批注保存并关联图片。</w:t>
            </w:r>
          </w:p>
          <w:p w14:paraId="7E784D2B">
            <w:pPr>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十一、公网直播服务</w:t>
            </w:r>
          </w:p>
          <w:p w14:paraId="621AE215">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1、直播创建：产品标配专属直播间，配备专属二维码，用户扫描二维码即可进入。也可以在微信群内转发直播间</w:t>
            </w:r>
            <w:r>
              <w:rPr>
                <w:rFonts w:hint="eastAsia" w:ascii="宋体" w:hAnsi="宋体" w:eastAsia="宋体" w:cs="宋体"/>
                <w:color w:val="auto"/>
                <w:szCs w:val="21"/>
                <w:highlight w:val="none"/>
                <w:lang w:eastAsia="zh-CN"/>
              </w:rPr>
              <w:t>；</w:t>
            </w:r>
          </w:p>
          <w:p w14:paraId="1F39508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2、观看方式：支持用户手机扫码直播，为适应公开课或学校大型会议活动直播，平台支持大容量的直播，也可推送到第三方平台，实现万人直播，可通过手机、平板、PC端进行展示；</w:t>
            </w:r>
          </w:p>
          <w:p w14:paraId="1E9C41E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3、直播分享：支持视频直播/点播转发分享功能，一键分享到QQ、微信、朋友圈、QQ空间、微博等社交平台；</w:t>
            </w:r>
          </w:p>
          <w:p w14:paraId="0BA9F52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4、直播课程支持同时观看用户之间进行类似QQ群聊似的在线交流，通过聊天互动窗口能够看到用户名及头像，以及聊天记录；</w:t>
            </w:r>
          </w:p>
          <w:p w14:paraId="75ADF03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5、支持各方直播观看，时长=分钟数*并发量，合计时长</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100000分钟/年，超时可续；</w:t>
            </w:r>
          </w:p>
        </w:tc>
        <w:tc>
          <w:tcPr>
            <w:tcW w:w="657" w:type="dxa"/>
            <w:vAlign w:val="center"/>
          </w:tcPr>
          <w:p w14:paraId="68F5041F">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台</w:t>
            </w:r>
          </w:p>
        </w:tc>
        <w:tc>
          <w:tcPr>
            <w:tcW w:w="695" w:type="dxa"/>
            <w:vAlign w:val="center"/>
          </w:tcPr>
          <w:p w14:paraId="6706F127">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28946CE3">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5D7B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4B3D00FB">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367" w:type="dxa"/>
            <w:vAlign w:val="center"/>
          </w:tcPr>
          <w:p w14:paraId="31927FBB">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实训室其他配</w:t>
            </w:r>
          </w:p>
          <w:p w14:paraId="397E10D7">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套附件</w:t>
            </w:r>
          </w:p>
        </w:tc>
        <w:tc>
          <w:tcPr>
            <w:tcW w:w="5412" w:type="dxa"/>
            <w:vAlign w:val="center"/>
          </w:tcPr>
          <w:p w14:paraId="4C2AC2A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铁皮文件柜（2个）；</w:t>
            </w:r>
          </w:p>
          <w:p w14:paraId="3706E84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尺寸：850*390*1800mm </w:t>
            </w:r>
          </w:p>
          <w:p w14:paraId="3D1F074A">
            <w:pPr>
              <w:tabs>
                <w:tab w:val="left" w:pos="312"/>
              </w:tabs>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ascii="宋体" w:hAnsi="宋体" w:eastAsia="宋体" w:cs="宋体"/>
                <w:color w:val="auto"/>
                <w:szCs w:val="21"/>
                <w:highlight w:val="none"/>
              </w:rPr>
              <w:t xml:space="preserve">厚度：1.3mm </w:t>
            </w:r>
          </w:p>
          <w:p w14:paraId="1B5014B4">
            <w:pPr>
              <w:tabs>
                <w:tab w:val="left" w:pos="312"/>
              </w:tabs>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隔板两块，抽屉两个，锁具四个 </w:t>
            </w:r>
          </w:p>
          <w:p w14:paraId="1160F63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长层玻璃柜门，下层铁皮柜门 </w:t>
            </w:r>
          </w:p>
          <w:p w14:paraId="5020CB8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 xml:space="preserve">二、货架，共计4个。 </w:t>
            </w:r>
          </w:p>
          <w:p w14:paraId="1DF3477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立柱参考规格 ：50×30×0.8CM C型钢 </w:t>
            </w:r>
          </w:p>
          <w:p w14:paraId="68532AF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横梁参考规格：50×30×0.8CM P型钢 </w:t>
            </w:r>
          </w:p>
          <w:p w14:paraId="1E4FE7D3">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层板参考厚度：0.35MM 厚冷扎钢板 </w:t>
            </w:r>
          </w:p>
          <w:p w14:paraId="5FC53450">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承载重量：100-150斤/层均载层高可调节，总高2米(可调节) </w:t>
            </w:r>
          </w:p>
          <w:p w14:paraId="196E91B5">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材料工艺：钢材，物理除锈，磷化处理，自动化流水线静电喷塑</w:t>
            </w:r>
          </w:p>
        </w:tc>
        <w:tc>
          <w:tcPr>
            <w:tcW w:w="657" w:type="dxa"/>
            <w:vAlign w:val="center"/>
          </w:tcPr>
          <w:p w14:paraId="2D2F8118">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1A2A3B63">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6988591C">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264F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000FF613">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29</w:t>
            </w:r>
          </w:p>
        </w:tc>
        <w:tc>
          <w:tcPr>
            <w:tcW w:w="1367" w:type="dxa"/>
            <w:vAlign w:val="center"/>
          </w:tcPr>
          <w:p w14:paraId="1C5227ED">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原焊接实训设备搬迁文化建设及技能培训</w:t>
            </w:r>
          </w:p>
        </w:tc>
        <w:tc>
          <w:tcPr>
            <w:tcW w:w="5412" w:type="dxa"/>
            <w:vAlign w:val="center"/>
          </w:tcPr>
          <w:p w14:paraId="5042B05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一、设备搬迁</w:t>
            </w:r>
          </w:p>
          <w:p w14:paraId="1937C2C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校内原焊接实训室整体设备搬迁及安装调试服务，含手工焊机、焊接机器人及各类实训配套附件。中标方负责设备拆解打包、转运装卸、就位组装，完成电路气路布设调试。需对搬迁后故障焊机开展故障排查、检修修复；配套布设专用动力线路、安装合格动力配电柜，满足20台焊接设备稳定供电运行需求。所有设备调试达标，满足日常实训教学使用，施工全程做好设备防护，承担全程安全责任，按期完工并完成整体验收。</w:t>
            </w:r>
          </w:p>
          <w:p w14:paraId="660E207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二、文化建设</w:t>
            </w:r>
          </w:p>
          <w:p w14:paraId="58CD383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1.需将地面、墙面进行必要的处理，确保墙体结构稳定、安全。改造完成后，需对墙面进行装饰处理及文化建设</w:t>
            </w:r>
          </w:p>
          <w:p w14:paraId="14124244">
            <w:pPr>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，符合各实训室建设要求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共三间实训室约845㎡。</w:t>
            </w:r>
          </w:p>
          <w:p w14:paraId="578779C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2.质量要求：改造后的墙面应平整、光滑、无裂缝、无损坏，满足使用要求。</w:t>
            </w:r>
          </w:p>
          <w:p w14:paraId="04BA33B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根据学校具体各工作室规划细致建设，配置实训室情景建设标识挂板。设置操作注意事项、实训室简介、专业前景及10S管理等挂图，明确实训室相关管理制度，对安全，责任、行为等方面加以强调。挂图采用亚克力材质，透明与透光性如同玻璃，时尚美观大气上档次。</w:t>
            </w:r>
          </w:p>
          <w:p w14:paraId="6E0AEFD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三、技能培训</w:t>
            </w:r>
          </w:p>
          <w:p w14:paraId="66E064FA">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★提供完整的售后服务与技术支持，提供免费师资培训、学生培训和大赛培训，在质保期内每年不少于56小时的免费技术培训；为保证培训质量培训讲师</w:t>
            </w:r>
            <w:bookmarkStart w:id="8" w:name="_GoBack"/>
            <w:bookmarkEnd w:id="8"/>
            <w:r>
              <w:rPr>
                <w:rFonts w:hint="eastAsia" w:ascii="宋体" w:hAnsi="宋体" w:eastAsia="宋体" w:cs="宋体"/>
                <w:color w:val="auto"/>
                <w:szCs w:val="21"/>
                <w:highlight w:val="none"/>
              </w:rPr>
              <w:t>需具有相应专业资质或荣誉资质：如全国技术能手、全国技能大赛获奖得主。</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供应商提供承诺函即可，格式自拟</w:t>
            </w:r>
            <w:r>
              <w:rPr>
                <w:rFonts w:hint="eastAsia" w:ascii="宋体" w:hAnsi="宋体" w:eastAsia="宋体" w:cs="宋体"/>
                <w:color w:val="auto"/>
                <w:szCs w:val="21"/>
                <w:highlight w:val="none"/>
                <w:lang w:eastAsia="zh-CN"/>
              </w:rPr>
              <w:t>）</w:t>
            </w:r>
          </w:p>
        </w:tc>
        <w:tc>
          <w:tcPr>
            <w:tcW w:w="657" w:type="dxa"/>
            <w:vAlign w:val="center"/>
          </w:tcPr>
          <w:p w14:paraId="4727A90F">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项</w:t>
            </w:r>
          </w:p>
        </w:tc>
        <w:tc>
          <w:tcPr>
            <w:tcW w:w="695" w:type="dxa"/>
            <w:vAlign w:val="center"/>
          </w:tcPr>
          <w:p w14:paraId="566EC082">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4608AEC1">
            <w:pPr>
              <w:widowControl/>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其他未列明行业</w:t>
            </w:r>
          </w:p>
        </w:tc>
      </w:tr>
      <w:tr w14:paraId="57F3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908" w:type="dxa"/>
            <w:gridSpan w:val="6"/>
            <w:vAlign w:val="center"/>
          </w:tcPr>
          <w:p w14:paraId="6AF3AAE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现代钳工实训室</w:t>
            </w:r>
          </w:p>
        </w:tc>
      </w:tr>
      <w:tr w14:paraId="5492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CAEC0CC">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30</w:t>
            </w:r>
          </w:p>
        </w:tc>
        <w:tc>
          <w:tcPr>
            <w:tcW w:w="1367" w:type="dxa"/>
            <w:vAlign w:val="center"/>
          </w:tcPr>
          <w:p w14:paraId="410554DD">
            <w:pPr>
              <w:widowControl/>
              <w:spacing w:line="293" w:lineRule="auto"/>
              <w:rPr>
                <w:rFonts w:ascii="宋体" w:hAnsi="宋体" w:eastAsia="宋体" w:cs="宋体"/>
                <w:color w:val="auto"/>
                <w:szCs w:val="21"/>
                <w:highlight w:val="none"/>
              </w:rPr>
            </w:pPr>
            <w:r>
              <w:rPr>
                <w:rFonts w:hint="eastAsia" w:ascii="宋体" w:hAnsi="宋体" w:eastAsia="宋体" w:cs="宋体"/>
                <w:color w:val="auto"/>
                <w:szCs w:val="21"/>
                <w:highlight w:val="none"/>
              </w:rPr>
              <w:t>双面四工位钳工实训台</w:t>
            </w:r>
          </w:p>
        </w:tc>
        <w:tc>
          <w:tcPr>
            <w:tcW w:w="5412" w:type="dxa"/>
            <w:vAlign w:val="center"/>
          </w:tcPr>
          <w:p w14:paraId="5A13721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双工位钳工工作台</w:t>
            </w:r>
          </w:p>
          <w:p w14:paraId="085532C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一、基本配置及功能要求</w:t>
            </w:r>
          </w:p>
          <w:p w14:paraId="1192D0F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1、实训台</w:t>
            </w:r>
          </w:p>
          <w:p w14:paraId="7559619B">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（1）实训平台须采用优质冷轧钢板焊接成型 ，表面磷化烤漆处理。</w:t>
            </w:r>
          </w:p>
          <w:p w14:paraId="55BAFF7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（2）底脚须采用100×45优质冷轧矩形管材料。</w:t>
            </w:r>
          </w:p>
          <w:p w14:paraId="5FF964F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（3）桌面板为高强度板材，外形尺寸≥1500×1100×38mm，桌面须铺2mm厚304优质拉丝不锈钢 ,有效保护操作台面，</w:t>
            </w:r>
            <w:r>
              <w:rPr>
                <w:rFonts w:hint="eastAsia" w:ascii="宋体" w:hAnsi="宋体" w:eastAsia="宋体" w:cs="宋体"/>
                <w:color w:val="auto"/>
                <w:szCs w:val="21"/>
                <w:highlight w:val="none"/>
                <w:lang w:val="en-US" w:eastAsia="zh-CN"/>
              </w:rPr>
              <w:t>并配5mm橡胶垫一块附于桌面上</w:t>
            </w:r>
            <w:r>
              <w:rPr>
                <w:rFonts w:ascii="宋体" w:hAnsi="宋体" w:eastAsia="宋体" w:cs="宋体"/>
                <w:color w:val="auto"/>
                <w:szCs w:val="21"/>
                <w:highlight w:val="none"/>
              </w:rPr>
              <w:t>。</w:t>
            </w:r>
          </w:p>
          <w:p w14:paraId="12C8B44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设有多个抽屉</w:t>
            </w:r>
            <w:r>
              <w:rPr>
                <w:rFonts w:ascii="宋体" w:hAnsi="宋体" w:eastAsia="宋体" w:cs="宋体"/>
                <w:color w:val="auto"/>
                <w:szCs w:val="21"/>
                <w:highlight w:val="none"/>
              </w:rPr>
              <w:t>，每个抽屉须采用优质载重导轨两根（抽屉带锁），把手采用铝合金开模型材 ，长度≥500 mm。</w:t>
            </w:r>
          </w:p>
          <w:p w14:paraId="56B328A8">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（5）平台整体外形尺寸：1500 mm×1100mm×1365mm（含防护网高度）。</w:t>
            </w:r>
          </w:p>
          <w:p w14:paraId="770B8838">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（6）平台上方设有钣金成型的台号标牌，尺寸为≥880×80×</w:t>
            </w:r>
            <w:r>
              <w:rPr>
                <w:rFonts w:hint="eastAsia" w:ascii="宋体" w:hAnsi="宋体" w:eastAsia="宋体" w:cs="宋体"/>
                <w:color w:val="auto"/>
                <w:szCs w:val="21"/>
                <w:highlight w:val="none"/>
              </w:rPr>
              <w:t>25</w:t>
            </w:r>
            <w:r>
              <w:rPr>
                <w:rFonts w:ascii="宋体" w:hAnsi="宋体" w:eastAsia="宋体" w:cs="宋体"/>
                <w:color w:val="auto"/>
                <w:szCs w:val="21"/>
                <w:highlight w:val="none"/>
              </w:rPr>
              <w:t>mm ，每工位有对应的工位号，挂板配套有工具挂钩 ，实现一对一管理 ，符合6S管理标准。</w:t>
            </w:r>
          </w:p>
          <w:p w14:paraId="2327961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2、防护网</w:t>
            </w:r>
          </w:p>
          <w:p w14:paraId="59C38D13">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须采用框架式组装结构，挂板与框架颜色搭配层次分明，结构紧凑、牢固、美观大方，既可起实训操作时的防护作用，又可挂置机械图纸，外形尺寸≥1500×500×</w:t>
            </w:r>
            <w:r>
              <w:rPr>
                <w:rFonts w:hint="eastAsia" w:ascii="宋体" w:hAnsi="宋体" w:eastAsia="宋体" w:cs="宋体"/>
                <w:color w:val="auto"/>
                <w:szCs w:val="21"/>
                <w:highlight w:val="none"/>
              </w:rPr>
              <w:t>3</w:t>
            </w:r>
            <w:r>
              <w:rPr>
                <w:rFonts w:ascii="宋体" w:hAnsi="宋体" w:eastAsia="宋体" w:cs="宋体"/>
                <w:color w:val="auto"/>
                <w:szCs w:val="21"/>
                <w:highlight w:val="none"/>
              </w:rPr>
              <w:t>0mm。</w:t>
            </w:r>
          </w:p>
          <w:p w14:paraId="04AE73A3">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3、重型台虎钳钳体采用优质铸造，抗冲击力强,夹紧力≥30kN；钳口采用防滑拆卸设计，整体热处理,硬度≥HRC45,钳口宽度150mm，最大张开度175mm；底盘采用特殊结构设计，锁紧后无滑动,可360 °旋转 ，并可锁定在任意位置；带砧台，方便使用；台虎钳重量25KG。</w:t>
            </w:r>
          </w:p>
          <w:p w14:paraId="11B376B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4、常用工具</w:t>
            </w:r>
          </w:p>
          <w:p w14:paraId="78E352E9">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实训台配备的钳工工具通用化、标准化和专业化 ,可提高学生的操作技能水平。</w:t>
            </w:r>
          </w:p>
          <w:p w14:paraId="13F3B62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二、钳工教学资源包</w:t>
            </w:r>
          </w:p>
          <w:p w14:paraId="5C380948">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钳工仿真实训测试自动评分软件，</w:t>
            </w:r>
            <w:r>
              <w:rPr>
                <w:rFonts w:hint="eastAsia" w:ascii="宋体" w:hAnsi="宋体" w:eastAsia="宋体" w:cs="宋体"/>
                <w:color w:val="auto"/>
                <w:szCs w:val="21"/>
                <w:highlight w:val="none"/>
              </w:rPr>
              <w:t>自带钳工专业测试试题，学员完成回答后，可自动评分。</w:t>
            </w:r>
          </w:p>
          <w:p w14:paraId="3FDB941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ascii="宋体" w:hAnsi="宋体" w:eastAsia="宋体" w:cs="宋体"/>
                <w:color w:val="auto"/>
                <w:szCs w:val="21"/>
                <w:highlight w:val="none"/>
              </w:rPr>
              <w:t>。</w:t>
            </w:r>
          </w:p>
          <w:p w14:paraId="4049A4A0">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rPr>
              <w:t>标配了高档的机械装调实训文化展板，知识内容包括：</w:t>
            </w:r>
          </w:p>
          <w:p w14:paraId="219F4DD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1、锯削的知识介绍；</w:t>
            </w:r>
          </w:p>
          <w:p w14:paraId="322DA65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2、锯削基本操作；</w:t>
            </w:r>
          </w:p>
          <w:p w14:paraId="39E56A6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3、锉削基本操作；</w:t>
            </w:r>
          </w:p>
          <w:p w14:paraId="1230ADA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4、錾削基本操作；</w:t>
            </w:r>
          </w:p>
          <w:p w14:paraId="7466AED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5、钳工的应用；</w:t>
            </w:r>
          </w:p>
          <w:p w14:paraId="2E5375D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6、锯削的工具介绍；</w:t>
            </w:r>
          </w:p>
          <w:p w14:paraId="1FC2BBF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7、锯条的分类及选用原则；</w:t>
            </w:r>
          </w:p>
          <w:p w14:paraId="1A4442C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8、锯削的标准工作姿势；</w:t>
            </w:r>
          </w:p>
          <w:p w14:paraId="7299BB0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9、起锯角度；</w:t>
            </w:r>
          </w:p>
          <w:p w14:paraId="77830DA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10、锯削的注意事项；</w:t>
            </w:r>
          </w:p>
          <w:p w14:paraId="7B29507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11、锉削的知识介绍；</w:t>
            </w:r>
          </w:p>
          <w:p w14:paraId="52A6CE0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12、锉刀的组成和分类；</w:t>
            </w:r>
          </w:p>
          <w:p w14:paraId="18C766F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13、锉刀的选用原则；</w:t>
            </w:r>
          </w:p>
          <w:p w14:paraId="3AE4F72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14、锉刀手法示例；</w:t>
            </w:r>
          </w:p>
          <w:p w14:paraId="45345C2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15、锉削加工方法；</w:t>
            </w:r>
          </w:p>
          <w:p w14:paraId="33EDB2C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16、锉削的注意事项；</w:t>
            </w:r>
          </w:p>
          <w:p w14:paraId="78F2BED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17、錾削的知识介绍；</w:t>
            </w:r>
          </w:p>
          <w:p w14:paraId="0F376C4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18、錾子的分类和选用原则；</w:t>
            </w:r>
          </w:p>
          <w:p w14:paraId="7C73AB5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19錾削和手锤的手法示例；</w:t>
            </w:r>
          </w:p>
          <w:p w14:paraId="2C92D4D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20、錾削的注意事项；</w:t>
            </w:r>
          </w:p>
          <w:p w14:paraId="53B3AFC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21、钳工安全操作规程；</w:t>
            </w:r>
          </w:p>
          <w:p w14:paraId="5B71555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22、钳工实训室管理制度；</w:t>
            </w:r>
          </w:p>
          <w:p w14:paraId="3A090FE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23、钳工实训安全管理制度。</w:t>
            </w:r>
          </w:p>
          <w:p w14:paraId="53C0C16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规格尺寸：600*800mm-1000*700mm；（配置为一个实训室共配1套）</w:t>
            </w:r>
          </w:p>
          <w:p w14:paraId="5A552D0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材质：</w:t>
            </w:r>
          </w:p>
          <w:p w14:paraId="7F99C86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1、展板中层为户外级PVC材质、里层为复合材料撑板、外层为PMMA80N高透亮亚克力板；</w:t>
            </w:r>
          </w:p>
          <w:p w14:paraId="00BCCA0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2、装裱式样：外框采用铝合金，四边打孔固定安装。</w:t>
            </w:r>
          </w:p>
          <w:p w14:paraId="18FFD988">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rPr>
              <w:t>基于机械专业实训室配套的校本教材：《钳工量具概要》 2025年电子版校本教材版本：内容涵盖钳工常用的长度卡尺、深度卡尺、高度尺、万能角度尺、百分表、千分表、端面百分表、杠杆百分表、杠杆千分表、百分表测头、杠杆表测头、内径量表、外卡规、内卡规、测厚规、测深规、外径千分尺、深度千分尺、内径千分尺、螺纹千分尺、齿轮千分尺、公法线千分尺、矩形量块、角度量块、粗糙度对比样块、塞尺、螺距规、半径规、正弦规、光滑极限塞规、针规、表座、小表座、测量台、直角尺、方箱、V型块、钳工工作平板、平板支架、可调支撑（千斤顶）、正弦精密平口钳、水平仪、便携式放大镜等内容，需配有彩图和各量具功能介绍、常用选型标准及数据等内容。</w:t>
            </w:r>
          </w:p>
          <w:p w14:paraId="55601A6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钳工教学仿真平台软件  </w:t>
            </w:r>
          </w:p>
          <w:p w14:paraId="313A716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采用Flash等动画形式表现的模拟场景形式，非VCD影音资料，该产品为在计算机上运行操作的多媒体套装，同时又具有极强的交互性和操作性，创造了一种新型的教、学模式。</w:t>
            </w:r>
          </w:p>
          <w:p w14:paraId="17F87EE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内容包含：</w:t>
            </w:r>
          </w:p>
          <w:p w14:paraId="39B2905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第一部分：钳工常用工具、量具和设备；</w:t>
            </w:r>
          </w:p>
          <w:p w14:paraId="6E76671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钳工常用工具</w:t>
            </w:r>
            <w:r>
              <w:rPr>
                <w:rFonts w:hint="eastAsia" w:ascii="宋体" w:hAnsi="宋体" w:eastAsia="宋体" w:cs="宋体"/>
                <w:color w:val="auto"/>
                <w:szCs w:val="21"/>
                <w:highlight w:val="none"/>
                <w:lang w:val="en-US" w:eastAsia="zh-CN"/>
              </w:rPr>
              <w:t>：≥10种</w:t>
            </w:r>
            <w:r>
              <w:rPr>
                <w:rFonts w:hint="eastAsia" w:ascii="宋体" w:hAnsi="宋体" w:eastAsia="宋体" w:cs="宋体"/>
                <w:color w:val="auto"/>
                <w:szCs w:val="21"/>
                <w:highlight w:val="none"/>
              </w:rPr>
              <w:t>；</w:t>
            </w:r>
          </w:p>
          <w:p w14:paraId="2A6266C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第二部分：</w:t>
            </w:r>
          </w:p>
          <w:p w14:paraId="7C2840B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钳工基本操作技能</w:t>
            </w:r>
          </w:p>
          <w:p w14:paraId="4F8C7D1E">
            <w:pPr>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一、划线</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≥4种</w:t>
            </w:r>
          </w:p>
          <w:p w14:paraId="7B6459D2">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二、錾削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≥4种</w:t>
            </w:r>
          </w:p>
          <w:p w14:paraId="1C451C1B">
            <w:pPr>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三、锯削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≥3种</w:t>
            </w:r>
          </w:p>
          <w:p w14:paraId="352C146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四、锉削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≥4种</w:t>
            </w:r>
          </w:p>
          <w:p w14:paraId="7A12666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五、刮削与研磨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≥4种</w:t>
            </w:r>
          </w:p>
          <w:p w14:paraId="47F7B09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六、钻孔与铰孔</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≥5种</w:t>
            </w:r>
          </w:p>
          <w:p w14:paraId="03E22AB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（实训室共配1套）</w:t>
            </w:r>
          </w:p>
          <w:p w14:paraId="2653EFB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hint="eastAsia" w:ascii="宋体" w:hAnsi="宋体" w:eastAsia="宋体" w:cs="宋体"/>
                <w:color w:val="auto"/>
                <w:szCs w:val="21"/>
                <w:highlight w:val="none"/>
              </w:rPr>
              <w:t>。</w:t>
            </w:r>
          </w:p>
          <w:p w14:paraId="3D0A1BA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（5）钳工多媒体教学资源，不少于 60项，带有语音讲解，和实训操作演示，内容项目名称包括：</w:t>
            </w:r>
          </w:p>
          <w:p w14:paraId="47D449B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第一部分</w:t>
            </w:r>
          </w:p>
          <w:p w14:paraId="361C95B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1、钳工开篇概述</w:t>
            </w:r>
          </w:p>
          <w:p w14:paraId="01A996E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2、钳工常用设备</w:t>
            </w:r>
          </w:p>
          <w:p w14:paraId="620FFA6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3、钳工常用工量具</w:t>
            </w:r>
          </w:p>
          <w:p w14:paraId="1A07433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4、安全和文明生产的基本要求</w:t>
            </w:r>
          </w:p>
          <w:p w14:paraId="23AAD14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5、平面划线</w:t>
            </w:r>
          </w:p>
          <w:p w14:paraId="6B2B560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6、立体划线</w:t>
            </w:r>
          </w:p>
          <w:p w14:paraId="78901E1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7-1、錾削</w:t>
            </w:r>
          </w:p>
          <w:p w14:paraId="4BDF203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7-2、錾削基本知识</w:t>
            </w:r>
          </w:p>
          <w:p w14:paraId="49E398F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7-3、錾子的刃磨与热处理 </w:t>
            </w:r>
          </w:p>
          <w:p w14:paraId="3B6F7A3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7-4、錾削狭平面</w:t>
            </w:r>
          </w:p>
          <w:p w14:paraId="3EB17FC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7-5、錾削直槽</w:t>
            </w:r>
          </w:p>
          <w:p w14:paraId="3A80CF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7-6、錾削平面</w:t>
            </w:r>
          </w:p>
          <w:p w14:paraId="7A98431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7-7、錾削钢件</w:t>
            </w:r>
          </w:p>
          <w:p w14:paraId="3E53ACF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7-8、錾削油槽</w:t>
            </w:r>
          </w:p>
          <w:p w14:paraId="2B1F5C4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7-9、錾切板料</w:t>
            </w:r>
          </w:p>
          <w:p w14:paraId="6D23830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8-1、锉削</w:t>
            </w:r>
          </w:p>
          <w:p w14:paraId="06678E9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8-2、锉削基本知识</w:t>
            </w:r>
          </w:p>
          <w:p w14:paraId="4DD552D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8-3、锉削长方体</w:t>
            </w:r>
          </w:p>
          <w:p w14:paraId="0BD7560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8-4、用细板锉锉削长方体</w:t>
            </w:r>
          </w:p>
          <w:p w14:paraId="5F0CEBB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8-5、锉削六角体</w:t>
            </w:r>
          </w:p>
          <w:p w14:paraId="0DBABD4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9-1、钻孔</w:t>
            </w:r>
          </w:p>
          <w:p w14:paraId="4FFBBCF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9-2、立钻的使用规则</w:t>
            </w:r>
          </w:p>
          <w:p w14:paraId="078DDCE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9-3、钻头检验方法</w:t>
            </w:r>
          </w:p>
          <w:p w14:paraId="685F423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9-4、钻头的装拆</w:t>
            </w:r>
          </w:p>
          <w:p w14:paraId="297CCED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9-5、钻孔时的安全注意事项</w:t>
            </w:r>
          </w:p>
          <w:p w14:paraId="3418D0A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9-6、刀磨薄板钻头</w:t>
            </w:r>
          </w:p>
          <w:p w14:paraId="370A2EE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9-7、锪孔</w:t>
            </w:r>
          </w:p>
          <w:p w14:paraId="1CB6144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9-8、铰孔</w:t>
            </w:r>
          </w:p>
          <w:p w14:paraId="1034E91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10-1、攻螺纹</w:t>
            </w:r>
          </w:p>
          <w:p w14:paraId="58E0115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10-2、套螺纹</w:t>
            </w:r>
          </w:p>
          <w:p w14:paraId="27072B7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11-1、锉配</w:t>
            </w:r>
          </w:p>
          <w:p w14:paraId="591AAE9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11-2、锉削凸凹体</w:t>
            </w:r>
          </w:p>
          <w:p w14:paraId="6FA9ED6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11-3、锉配角度样板</w:t>
            </w:r>
          </w:p>
          <w:p w14:paraId="6505EBA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11-4、锉配四方体</w:t>
            </w:r>
          </w:p>
          <w:p w14:paraId="2F2F228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11-5、锉配六角形体</w:t>
            </w:r>
          </w:p>
          <w:p w14:paraId="3E4CE80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12-1、锯削、矫正、弯曲、铆接</w:t>
            </w:r>
          </w:p>
          <w:p w14:paraId="276EB4A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12-2、锯削</w:t>
            </w:r>
          </w:p>
          <w:p w14:paraId="5D154F8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12-3、矫正</w:t>
            </w:r>
          </w:p>
          <w:p w14:paraId="15988DE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12-4、弯曲</w:t>
            </w:r>
          </w:p>
          <w:p w14:paraId="18881EE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12-5、铆接</w:t>
            </w:r>
          </w:p>
          <w:p w14:paraId="39152FF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13-1、刮削与研磨</w:t>
            </w:r>
          </w:p>
          <w:p w14:paraId="7CDD361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13-2、刮刀的刃磨与热处理</w:t>
            </w:r>
          </w:p>
          <w:p w14:paraId="4D70449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13-3、手刮法刮削</w:t>
            </w:r>
          </w:p>
          <w:p w14:paraId="6704AFB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13-4、挺刮和原始平板的刮削</w:t>
            </w:r>
          </w:p>
          <w:p w14:paraId="39D615A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13-5、平行面和垂直面的刮削</w:t>
            </w:r>
          </w:p>
          <w:p w14:paraId="6508E85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13-6、刮削曲面</w:t>
            </w:r>
          </w:p>
          <w:p w14:paraId="21C6B23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14-1、制作对开夹板</w:t>
            </w:r>
          </w:p>
          <w:p w14:paraId="5EB0BD6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15、制作錾口榔头</w:t>
            </w:r>
          </w:p>
          <w:p w14:paraId="3D5FF4A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16、制作内卡钳</w:t>
            </w:r>
          </w:p>
          <w:p w14:paraId="253AC19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17、制作外卡钳</w:t>
            </w:r>
          </w:p>
          <w:p w14:paraId="5A221D9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第二部分</w:t>
            </w:r>
          </w:p>
          <w:p w14:paraId="69D6123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1.钳工基本操作技能 </w:t>
            </w:r>
          </w:p>
          <w:p w14:paraId="54863C3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2.装配精度检验</w:t>
            </w:r>
          </w:p>
          <w:p w14:paraId="3CC21C6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3.轴承和轴组的装配</w:t>
            </w:r>
          </w:p>
          <w:p w14:paraId="7DC9256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4.钳工装配知识 </w:t>
            </w:r>
          </w:p>
          <w:p w14:paraId="28AD269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5.钳工常用量具、工具和设备</w:t>
            </w:r>
          </w:p>
          <w:p w14:paraId="15AECCB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6.孔加工和螺纹的攻制</w:t>
            </w:r>
          </w:p>
          <w:p w14:paraId="6DF0827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7.几何公差及表面粗糙度基本知识</w:t>
            </w:r>
          </w:p>
          <w:p w14:paraId="3EC9DDF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8.固定联接的装配和传动机构的装配</w:t>
            </w:r>
          </w:p>
          <w:p w14:paraId="6155BC6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9.复杂零件的划线与钳工的基本加工</w:t>
            </w:r>
          </w:p>
          <w:p w14:paraId="312A7E0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10.部件和整机的装配  </w:t>
            </w:r>
          </w:p>
          <w:p w14:paraId="5C30A19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注：应提供钳工教学视频不少于60项，内容包含安全、常用工具和设备、钳工操作、工具制作、实践制作等。</w:t>
            </w:r>
          </w:p>
          <w:p w14:paraId="31AC881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三.仿真实训：</w:t>
            </w:r>
          </w:p>
          <w:p w14:paraId="42ECA1B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基于三维虚拟钳工实训工位环境，以钳工加工为例，进行交互设计。用户根据系统提示，选择工件、工具、量具等物品，在钳工实训台上互动操作，系统虚拟人物自动示范相应步骤操作，达到练、教统一的效果。主要步骤：</w:t>
            </w:r>
          </w:p>
          <w:p w14:paraId="0B056D8F">
            <w:pPr>
              <w:spacing w:line="360" w:lineRule="auto"/>
              <w:jc w:val="left"/>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下料：用手锯切锯长 90mm、直径 30mm 的圆柱体钢材</w:t>
            </w:r>
          </w:p>
          <w:p w14:paraId="6A48CCA1">
            <w:pPr>
              <w:spacing w:line="360" w:lineRule="auto"/>
              <w:jc w:val="left"/>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划线：为锉出长方体进行划线。用毛刷清理完钢材后涂涂料， 然后用高度游标卡尺进行划线，并打样冲眼。</w:t>
            </w:r>
          </w:p>
          <w:p w14:paraId="05DF39D9">
            <w:pPr>
              <w:spacing w:line="360" w:lineRule="auto"/>
              <w:jc w:val="left"/>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锉四方：用平锉锉方至18mmX18mm，四面要相互垂直，端面成正方形。</w:t>
            </w:r>
          </w:p>
          <w:p w14:paraId="5FBAE8E3">
            <w:pPr>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（4）用直角尺测量四个面的垂直度</w:t>
            </w:r>
          </w:p>
          <w:p w14:paraId="20852901">
            <w:pPr>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（5）锉平面：用平锉将一个端面锉平，要求与响铃的平面垂直。</w:t>
            </w:r>
          </w:p>
          <w:p w14:paraId="2F82CB5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（6）用直角尺测量端面与相邻平面的垂直度。</w:t>
            </w:r>
          </w:p>
          <w:p w14:paraId="47C01A2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（7）用游标卡尺检查钢材尺寸是否式 18mmX18mm。</w:t>
            </w:r>
          </w:p>
          <w:p w14:paraId="2FB9326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（8）划线：在划线平板上，工件以纵向平面和锉平的端面定位，按图纸所示尺寸用高度游标尺、划针进行划线，并打样冲眼。</w:t>
            </w:r>
          </w:p>
          <w:p w14:paraId="6ED03FA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（9）锯斜面：将工件装夹在台虎钳上，用手锯按所划的斜面线，留有 1mm 左右的锉削余量，锯下多余部分。</w:t>
            </w:r>
          </w:p>
          <w:p w14:paraId="65642B9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（10）锉斜面：按图用平锉锉平斜面，在斜面与平面交界处锉出倒角，把斜面端部锉至总长84mm。</w:t>
            </w:r>
          </w:p>
          <w:p w14:paraId="4EE874C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（11）锉完斜面后，用游标卡尺测量工件的长宽尺寸。</w:t>
            </w:r>
          </w:p>
          <w:p w14:paraId="46D4CFF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（12）划线：在划线平板上，工件以纵向平面和锉平的端面定位，用高度游标尺按图纸所示尺寸划用于钻孔的线，并打样冲眼。</w:t>
            </w:r>
          </w:p>
          <w:p w14:paraId="6D3BBA4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（13）钻孔：用台式钻床按划线尺寸在中心处钻孔。</w:t>
            </w:r>
          </w:p>
          <w:p w14:paraId="27663DC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（14）攻螺纹：在台虎钳上水平夹紧，用丝锥和铰杠按图纸所示尺寸进行攻螺纹。</w:t>
            </w:r>
          </w:p>
          <w:p w14:paraId="4BD1199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（15）锉倒角：用平锉锉4X4X45°倒角；倒角交界处用R4 半圆锉锉出圆弧过渡。</w:t>
            </w:r>
          </w:p>
          <w:p w14:paraId="2FCF808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（16）修整：用光锉、砂纸修整各面。</w:t>
            </w:r>
          </w:p>
          <w:p w14:paraId="49213BB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（17）检验：测量相关尺寸、孔深度、孔直径、几个面平行度、垂直度、斜度来检验是否符合图纸尺寸。用游标卡尺测量羊角锤的长、宽、孔深度</w:t>
            </w:r>
          </w:p>
          <w:p w14:paraId="1AFCD11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（18）用百分表测量几个面的平行度。</w:t>
            </w:r>
          </w:p>
          <w:p w14:paraId="6FEF4C7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（19）用直角尺测量垂直度。</w:t>
            </w:r>
          </w:p>
          <w:p w14:paraId="4A55E9B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（20）用万能角度尺测量斜度。</w:t>
            </w:r>
          </w:p>
          <w:p w14:paraId="5CF3116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五、自测题：判断</w:t>
            </w:r>
            <w:r>
              <w:rPr>
                <w:rFonts w:hint="eastAsia" w:ascii="宋体" w:hAnsi="宋体" w:eastAsia="宋体" w:cs="宋体"/>
                <w:color w:val="auto"/>
                <w:kern w:val="2"/>
                <w:sz w:val="21"/>
                <w:szCs w:val="21"/>
                <w:highlight w:val="none"/>
                <w:lang w:val="en-US" w:eastAsia="zh-CN" w:bidi="ar-SA"/>
              </w:rPr>
              <w:t>题≥</w:t>
            </w:r>
            <w:r>
              <w:rPr>
                <w:rFonts w:hint="eastAsia" w:ascii="宋体" w:hAnsi="宋体" w:eastAsia="宋体" w:cs="宋体"/>
                <w:color w:val="auto"/>
                <w:szCs w:val="21"/>
                <w:highlight w:val="none"/>
              </w:rPr>
              <w:t>20道、选择题</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20道。</w:t>
            </w:r>
          </w:p>
          <w:p w14:paraId="73F0728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六、软件</w:t>
            </w:r>
            <w:r>
              <w:rPr>
                <w:rFonts w:hint="eastAsia" w:ascii="宋体" w:hAnsi="宋体" w:eastAsia="宋体" w:cs="宋体"/>
                <w:color w:val="auto"/>
                <w:kern w:val="2"/>
                <w:sz w:val="21"/>
                <w:szCs w:val="21"/>
                <w:highlight w:val="none"/>
                <w:lang w:val="en-US" w:eastAsia="zh-CN" w:bidi="ar-SA"/>
              </w:rPr>
              <w:t>提供50</w:t>
            </w:r>
            <w:r>
              <w:rPr>
                <w:rFonts w:hint="eastAsia" w:ascii="宋体" w:hAnsi="宋体" w:eastAsia="宋体" w:cs="宋体"/>
                <w:color w:val="auto"/>
                <w:szCs w:val="21"/>
                <w:highlight w:val="none"/>
              </w:rPr>
              <w:t>节点局域网机房版。支持普通 PC 机、多点触控屏、VR“黑板”运行使用。VR“黑板”版具有普通/立体一键切换功能，立体状态下，模型重影显示，用户</w:t>
            </w:r>
            <w:r>
              <w:rPr>
                <w:rFonts w:hint="eastAsia" w:ascii="宋体" w:hAnsi="宋体" w:eastAsia="宋体" w:cs="宋体"/>
                <w:color w:val="auto"/>
                <w:kern w:val="2"/>
                <w:sz w:val="21"/>
                <w:szCs w:val="21"/>
                <w:highlight w:val="none"/>
                <w:lang w:val="en-US" w:eastAsia="zh-CN" w:bidi="ar-SA"/>
              </w:rPr>
              <w:t>佩戴3D</w:t>
            </w:r>
            <w:r>
              <w:rPr>
                <w:rFonts w:hint="eastAsia" w:ascii="宋体" w:hAnsi="宋体" w:eastAsia="宋体" w:cs="宋体"/>
                <w:color w:val="auto"/>
                <w:szCs w:val="21"/>
                <w:highlight w:val="none"/>
              </w:rPr>
              <w:t>眼镜可以看到悬浮于空中的立体效果。</w:t>
            </w:r>
          </w:p>
          <w:p w14:paraId="08B4DDA5">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二、具体配置</w:t>
            </w:r>
          </w:p>
          <w:p w14:paraId="186257F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实训台</w:t>
            </w:r>
          </w:p>
          <w:p w14:paraId="24B7A2BD">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 xml:space="preserve">1500mm×1100mm×1350mm </w:t>
            </w:r>
            <w:r>
              <w:rPr>
                <w:rFonts w:hint="eastAsia" w:ascii="宋体" w:hAnsi="宋体" w:eastAsia="宋体" w:cs="宋体"/>
                <w:color w:val="auto"/>
                <w:szCs w:val="21"/>
                <w:highlight w:val="none"/>
              </w:rPr>
              <w:t>1</w:t>
            </w:r>
            <w:r>
              <w:rPr>
                <w:rFonts w:ascii="宋体" w:hAnsi="宋体" w:eastAsia="宋体" w:cs="宋体"/>
                <w:color w:val="auto"/>
                <w:szCs w:val="21"/>
                <w:highlight w:val="none"/>
              </w:rPr>
              <w:t xml:space="preserve">台 </w:t>
            </w:r>
          </w:p>
          <w:p w14:paraId="51A3360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ascii="宋体" w:hAnsi="宋体" w:eastAsia="宋体" w:cs="宋体"/>
                <w:color w:val="auto"/>
                <w:szCs w:val="21"/>
                <w:highlight w:val="none"/>
              </w:rPr>
              <w:t>台虎钳  150  4台</w:t>
            </w:r>
          </w:p>
          <w:p w14:paraId="5A8AFC83">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划线平板</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300×300  2台</w:t>
            </w:r>
          </w:p>
          <w:p w14:paraId="7EBD396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划针 4支</w:t>
            </w:r>
          </w:p>
          <w:p w14:paraId="756AB19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划规 250 4个</w:t>
            </w:r>
          </w:p>
          <w:p w14:paraId="5834509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样冲 4把</w:t>
            </w:r>
          </w:p>
          <w:p w14:paraId="6894D39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活动扳手 250 4把</w:t>
            </w:r>
          </w:p>
          <w:p w14:paraId="6A606FE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平口錾子 4套</w:t>
            </w:r>
          </w:p>
          <w:p w14:paraId="11D7704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锤子 1.5P 4把</w:t>
            </w:r>
          </w:p>
          <w:p w14:paraId="24940BD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扁锉刀 200 4把</w:t>
            </w:r>
          </w:p>
          <w:p w14:paraId="1925383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锯弓  4把</w:t>
            </w:r>
          </w:p>
          <w:p w14:paraId="3AD5C6C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12</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锯条 4根</w:t>
            </w:r>
          </w:p>
          <w:p w14:paraId="0B3C692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13</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丝锥扳手</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230 4把</w:t>
            </w:r>
          </w:p>
          <w:p w14:paraId="387BC76B">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丝锥</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M6、M10、M12 4套</w:t>
            </w:r>
          </w:p>
          <w:p w14:paraId="4FFD8CD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15</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板牙架</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20mm、25mm、38 mm 4套</w:t>
            </w:r>
          </w:p>
          <w:p w14:paraId="3D0B4B1F">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16</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板牙</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M6、M10、M12 4套</w:t>
            </w:r>
          </w:p>
          <w:p w14:paraId="2DD4F90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17</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开口扳手</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10把/套 4套</w:t>
            </w:r>
          </w:p>
          <w:p w14:paraId="1F7E9D5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18</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金属直尺</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150 4把</w:t>
            </w:r>
          </w:p>
          <w:p w14:paraId="1AA1B97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19</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内外卡钳</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4把/套 4套</w:t>
            </w:r>
          </w:p>
          <w:p w14:paraId="1C9F262E">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20</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游标卡尺</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150 2把</w:t>
            </w:r>
          </w:p>
          <w:p w14:paraId="2FC4917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万能刃具</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320 2套</w:t>
            </w:r>
          </w:p>
          <w:p w14:paraId="2479E6BD">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22</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直角尺  200 4个</w:t>
            </w:r>
          </w:p>
          <w:p w14:paraId="446FED42">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23</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一字批</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橡胶柄5×100 4把</w:t>
            </w:r>
          </w:p>
          <w:p w14:paraId="57350A0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24</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十字批</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橡胶柄5×100 4把</w:t>
            </w:r>
          </w:p>
          <w:p w14:paraId="113BF10A">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25</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尖嘴钳  6寸4把</w:t>
            </w:r>
          </w:p>
          <w:p w14:paraId="174F6F46">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26</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钢丝钳 8寸4把</w:t>
            </w:r>
          </w:p>
          <w:p w14:paraId="70920C6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27</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什锦锉</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10支/套 4套</w:t>
            </w:r>
          </w:p>
          <w:p w14:paraId="13DCE9CB">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28</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钢丝刷 宽40mm 4把</w:t>
            </w:r>
          </w:p>
          <w:p w14:paraId="1D185177">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29</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油石 200 2块</w:t>
            </w:r>
          </w:p>
          <w:p w14:paraId="2ABEBD1E">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30</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麻花钻</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 xml:space="preserve">Φ3、 Φ5、 Φ8. 5、 Φ 10.2 </w:t>
            </w:r>
            <w:r>
              <w:rPr>
                <w:rFonts w:hint="eastAsia" w:ascii="宋体" w:hAnsi="宋体" w:eastAsia="宋体" w:cs="宋体"/>
                <w:color w:val="auto"/>
                <w:szCs w:val="21"/>
                <w:highlight w:val="none"/>
                <w:lang w:val="en-US" w:eastAsia="zh-CN"/>
              </w:rPr>
              <w:t xml:space="preserve"> </w:t>
            </w:r>
            <w:r>
              <w:rPr>
                <w:rFonts w:ascii="宋体" w:hAnsi="宋体" w:eastAsia="宋体" w:cs="宋体"/>
                <w:color w:val="auto"/>
                <w:szCs w:val="21"/>
                <w:highlight w:val="none"/>
              </w:rPr>
              <w:t>4套</w:t>
            </w:r>
          </w:p>
        </w:tc>
        <w:tc>
          <w:tcPr>
            <w:tcW w:w="657" w:type="dxa"/>
            <w:vAlign w:val="center"/>
          </w:tcPr>
          <w:p w14:paraId="4EE5FD1D">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06A3E4F2">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12</w:t>
            </w:r>
          </w:p>
        </w:tc>
        <w:tc>
          <w:tcPr>
            <w:tcW w:w="1121" w:type="dxa"/>
            <w:vAlign w:val="center"/>
          </w:tcPr>
          <w:p w14:paraId="65B6971B">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7331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0DD385BC">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367" w:type="dxa"/>
            <w:vAlign w:val="center"/>
          </w:tcPr>
          <w:p w14:paraId="58D82F58">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机械装调技术综合实训装置</w:t>
            </w:r>
          </w:p>
        </w:tc>
        <w:tc>
          <w:tcPr>
            <w:tcW w:w="5412" w:type="dxa"/>
            <w:vAlign w:val="center"/>
          </w:tcPr>
          <w:p w14:paraId="649260F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一、产品总体要求</w:t>
            </w:r>
          </w:p>
          <w:p w14:paraId="5E9FE28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系统主要由实训工作台、钳工操作台、电控箱、模块式实训组件、配套工具及量具等组成，可完成带传动、链传动、齿轮传动、蜗轮蜗杆传动等的安装调整训练 ，使学生熟悉工业机械传动的组成，掌握现代工量具的使用及工业机械传动系统的装配检测与调整，培养工业机械设备的安装 、维护、维修所需的高技能技术型人才。</w:t>
            </w:r>
          </w:p>
          <w:p w14:paraId="36C2A20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要求采用传动量具检测和先进的数字化仪器仪表检测多种模式测量机械装调精度，与工业现场一致，实现远程记录和反馈，逐步向企业实干型技能型人才培养。</w:t>
            </w:r>
          </w:p>
          <w:p w14:paraId="63CF7EF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系统应配有安全防护装置（2×2面）， 防护装置打开后应不应妨碍装调操作。</w:t>
            </w:r>
          </w:p>
          <w:p w14:paraId="2A47F845">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系统应为开放式结构设计，采用万能机械搭接底板和工业器件, 可自由安装调整不同的实训对象部件</w:t>
            </w:r>
            <w:r>
              <w:rPr>
                <w:rFonts w:hint="eastAsia" w:ascii="宋体" w:hAnsi="宋体" w:eastAsia="宋体" w:cs="宋体"/>
                <w:color w:val="auto"/>
                <w:szCs w:val="21"/>
                <w:highlight w:val="none"/>
                <w:lang w:eastAsia="zh-CN"/>
              </w:rPr>
              <w:t>；</w:t>
            </w:r>
          </w:p>
          <w:p w14:paraId="260C3DA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工作电源</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三相五线AC380V±10%</w:t>
            </w:r>
          </w:p>
          <w:p w14:paraId="3EA6915A">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外形尺寸：装调平台≤1100mm×800mm×1450mm，钳工操作台≤1000×700×1450mm</w:t>
            </w:r>
            <w:r>
              <w:rPr>
                <w:rFonts w:hint="eastAsia" w:ascii="宋体" w:hAnsi="宋体" w:eastAsia="宋体" w:cs="宋体"/>
                <w:color w:val="auto"/>
                <w:szCs w:val="21"/>
                <w:highlight w:val="none"/>
                <w:lang w:eastAsia="zh-CN"/>
              </w:rPr>
              <w:t>；</w:t>
            </w:r>
          </w:p>
          <w:p w14:paraId="1723076F">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工业电机、变频器、轴承座等均应采用</w:t>
            </w:r>
            <w:r>
              <w:rPr>
                <w:rFonts w:hint="eastAsia" w:ascii="宋体" w:hAnsi="宋体" w:eastAsia="宋体" w:cs="宋体"/>
                <w:color w:val="auto"/>
                <w:szCs w:val="21"/>
                <w:highlight w:val="none"/>
                <w:lang w:val="en-US" w:eastAsia="zh-CN"/>
              </w:rPr>
              <w:t>优质</w:t>
            </w:r>
            <w:r>
              <w:rPr>
                <w:rFonts w:hint="eastAsia" w:ascii="宋体" w:hAnsi="宋体" w:eastAsia="宋体" w:cs="宋体"/>
                <w:color w:val="auto"/>
                <w:szCs w:val="21"/>
                <w:highlight w:val="none"/>
              </w:rPr>
              <w:t>部件 ，运行可靠并贴近工业实际应用</w:t>
            </w:r>
            <w:r>
              <w:rPr>
                <w:rFonts w:hint="eastAsia" w:ascii="宋体" w:hAnsi="宋体" w:eastAsia="宋体" w:cs="宋体"/>
                <w:color w:val="auto"/>
                <w:szCs w:val="21"/>
                <w:highlight w:val="none"/>
                <w:lang w:eastAsia="zh-CN"/>
              </w:rPr>
              <w:t>；</w:t>
            </w:r>
          </w:p>
          <w:p w14:paraId="35E0E9B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具有漏电保护、短路保护、整体实训对象部件运行的防护联锁保护、接地保护等功能，对设备及操作者进行有效保护。</w:t>
            </w:r>
          </w:p>
          <w:p w14:paraId="260A9FD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该实训平台须为成熟的教学实训、竞赛平台。</w:t>
            </w:r>
          </w:p>
          <w:p w14:paraId="1437BCC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配套钳工仿真实训教学软件</w:t>
            </w:r>
          </w:p>
          <w:p w14:paraId="3951511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该软件带有加密系统，可在计算机内进行控制操作，本软件共分AB两个部分，其主要内容包含7个部分：</w:t>
            </w:r>
          </w:p>
          <w:p w14:paraId="43C66CD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一）、划线</w:t>
            </w:r>
          </w:p>
          <w:p w14:paraId="0C1774A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1、划线工具的制作与修理；</w:t>
            </w:r>
          </w:p>
          <w:p w14:paraId="76D6CB5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2、划线基准的选择；</w:t>
            </w:r>
          </w:p>
          <w:p w14:paraId="3CB1962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3、找正和借料；</w:t>
            </w:r>
          </w:p>
          <w:p w14:paraId="6ED9368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4、箱体工件的划线方法；</w:t>
            </w:r>
          </w:p>
          <w:p w14:paraId="79EE279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5、畸形、大型工件的划线方法；</w:t>
            </w:r>
          </w:p>
          <w:p w14:paraId="7FA1C24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6、凸轮的划线方法；</w:t>
            </w:r>
          </w:p>
          <w:p w14:paraId="2079246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二）、精密测量仪器及其应用</w:t>
            </w:r>
          </w:p>
          <w:p w14:paraId="063D145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1、常用的精密测量仪器；</w:t>
            </w:r>
          </w:p>
          <w:p w14:paraId="7BA77B4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2、精密测量仪器在机械制造和装配中的应用； </w:t>
            </w:r>
          </w:p>
          <w:p w14:paraId="634E8BF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三）、精密孔和特殊孔的加工</w:t>
            </w:r>
          </w:p>
          <w:p w14:paraId="0F74866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1、精密孔系的加工；</w:t>
            </w:r>
          </w:p>
          <w:p w14:paraId="43AE009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2、精密孔的光整加工；</w:t>
            </w:r>
          </w:p>
          <w:p w14:paraId="3A2E029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3、特殊孔的加工；</w:t>
            </w:r>
          </w:p>
          <w:p w14:paraId="4F97D0E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4、钻铰有位置公差要求的单孔；</w:t>
            </w:r>
          </w:p>
          <w:p w14:paraId="7BC935D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5、用找正对刀法加工精密孔系。</w:t>
            </w:r>
          </w:p>
          <w:p w14:paraId="06FDE16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四）、提高刮研精度工艺</w:t>
            </w:r>
          </w:p>
          <w:p w14:paraId="52049B7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1、工艺与措施；</w:t>
            </w:r>
          </w:p>
          <w:p w14:paraId="7AE17DA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2、其他新工艺；</w:t>
            </w:r>
          </w:p>
          <w:p w14:paraId="4AFBBA1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3、刮研1级精度1200mmX1000mm大型平板；</w:t>
            </w:r>
          </w:p>
          <w:p w14:paraId="55E923A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4、刮研1级精度300mmX250mm原始基准平板；</w:t>
            </w:r>
          </w:p>
          <w:p w14:paraId="0D6016C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五）、加工工艺和装配工艺规程</w:t>
            </w:r>
          </w:p>
          <w:p w14:paraId="2B399B7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1、加工工艺；</w:t>
            </w:r>
          </w:p>
          <w:p w14:paraId="26F7383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2、典型零件加工工艺；</w:t>
            </w:r>
          </w:p>
          <w:p w14:paraId="7CC5E28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3、装配工艺规程；</w:t>
            </w:r>
          </w:p>
          <w:p w14:paraId="0CED0D9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4、选用修配法保证装配精度实例</w:t>
            </w:r>
          </w:p>
          <w:p w14:paraId="7994277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六）、精密轴承的装配</w:t>
            </w:r>
          </w:p>
          <w:p w14:paraId="01D1439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1、滑动轴承；</w:t>
            </w:r>
          </w:p>
          <w:p w14:paraId="7446F01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2、精密滑动轴承的装配；</w:t>
            </w:r>
          </w:p>
          <w:p w14:paraId="75D9901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3、静压滑动轴承的装配；</w:t>
            </w:r>
          </w:p>
          <w:p w14:paraId="738DE9C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4、精密滚动轴承的装配</w:t>
            </w:r>
          </w:p>
          <w:p w14:paraId="4910B88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七）、铣床的装配与调整</w:t>
            </w:r>
          </w:p>
          <w:p w14:paraId="64A0B58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1、铣床及其种类；</w:t>
            </w:r>
          </w:p>
          <w:p w14:paraId="7CEC634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2、X62W型铣床的结构和技术特点；</w:t>
            </w:r>
          </w:p>
          <w:p w14:paraId="4C808CF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3、X62W型铣床的传动系统；</w:t>
            </w:r>
          </w:p>
          <w:p w14:paraId="6140B96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4、X62W型铣床主要部件的结构和装配调整；</w:t>
            </w:r>
          </w:p>
          <w:p w14:paraId="04577EB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5、铣床的运转试验和工作精度检验；</w:t>
            </w:r>
          </w:p>
          <w:p w14:paraId="1336252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6、铣床的常见故障和排除方法；</w:t>
            </w:r>
          </w:p>
          <w:p w14:paraId="5011708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7、X62W型铣床主轴部件的装配与调整；</w:t>
            </w:r>
          </w:p>
          <w:p w14:paraId="308D27B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注：投标文件须提供第三方有权机构出具的带有CMA或CNAS标识的检测报告或官网截图或功能截图</w:t>
            </w:r>
            <w:r>
              <w:rPr>
                <w:rFonts w:hint="eastAsia" w:ascii="宋体" w:hAnsi="宋体" w:eastAsia="宋体" w:cs="宋体"/>
                <w:color w:val="auto"/>
                <w:szCs w:val="21"/>
                <w:highlight w:val="none"/>
              </w:rPr>
              <w:t>。</w:t>
            </w:r>
          </w:p>
          <w:p w14:paraId="00A20FB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二、主要配置及功能要求</w:t>
            </w:r>
          </w:p>
          <w:p w14:paraId="64426DF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实训工作台要求</w:t>
            </w:r>
          </w:p>
          <w:p w14:paraId="6381B8A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（1）平台整体须采用钢制雨篷式结构设计 ，表面静电喷涂工艺处理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融合了现代化工业设计风格及造型。</w:t>
            </w:r>
          </w:p>
          <w:p w14:paraId="0295EA1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1）平台左右侧前角为150度圆弧过渡，抽屉边框正面四角为R35圆角过渡，后侧为双开门结构样式。</w:t>
            </w:r>
          </w:p>
          <w:p w14:paraId="4C430F4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2）左、右侧柱采用卡扣式安装，最小截面不小于60 mm，最大截面不小于150mm。</w:t>
            </w:r>
          </w:p>
          <w:p w14:paraId="43AE389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3）顶部灯罩采用雨篷式结构，折边均采用圆弧过渡工艺，尺寸不小于1120x300 mm，并设置有LED照明灯， 照明透光区域不小于1000x150mm； </w:t>
            </w:r>
          </w:p>
          <w:p w14:paraId="0DBCE36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4）插座面板采用1.5mm优质冷轧钢板网孔板设计，可挂置零件盒，左、右侧设置有220V、380V电源插座，尺寸不小于1100x585x60mm。</w:t>
            </w:r>
          </w:p>
          <w:p w14:paraId="226BA56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（2）配有带安装槽的基准铸铁平板台面 ，平板台面T字槽型结构，材质为HT250，槽宽12mm,外形尺寸 ≧ 1000×750×50mm。</w:t>
            </w:r>
          </w:p>
          <w:p w14:paraId="16B53DD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（3）配有上槽轨组件，槽宽10 mm；上槽轨组件应可调节地设置在下槽轨组件上,实训组件可调节地设置在所述上槽轨组件上。</w:t>
            </w:r>
          </w:p>
          <w:p w14:paraId="4212C171">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（4）配套有可观察式防护罩( 2×2面）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须与设备一体创新设计</w:t>
            </w:r>
            <w:r>
              <w:rPr>
                <w:rFonts w:hint="eastAsia" w:ascii="宋体" w:hAnsi="宋体" w:eastAsia="宋体" w:cs="宋体"/>
                <w:color w:val="auto"/>
                <w:szCs w:val="21"/>
                <w:highlight w:val="none"/>
                <w:lang w:eastAsia="zh-CN"/>
              </w:rPr>
              <w:t>。</w:t>
            </w:r>
          </w:p>
          <w:p w14:paraId="6C21CE4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（5）设有存储抽屉，抽屉把手采用嵌套式工艺,把手区域不小于240x25mm ，抽屉面板顶部和底部采用圆角工艺设计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抽屉总个数不少于7个，每层抽屉采用22寸阻尼加厚静音款三节轨； 内腔存放盒≧5个，尺寸≧500x550* 50mm</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方便实训零件、资料等的放置及管理。</w:t>
            </w:r>
          </w:p>
          <w:p w14:paraId="67F3E79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（6）底部采用工业级福马轮，单轮承重不小于500kg ，并设置有水平调节底脚, 移动、定位方便。</w:t>
            </w:r>
          </w:p>
          <w:p w14:paraId="1309604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电控箱要求</w:t>
            </w:r>
          </w:p>
          <w:p w14:paraId="69BE7ED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（1）电控箱应为优质冷轧钢板材质，表面密纹喷塑处理，应采用滑动隐藏收纳设计；</w:t>
            </w:r>
          </w:p>
          <w:p w14:paraId="4C160202">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（2）工业变频器1个：额定功率≥0.37kW</w:t>
            </w:r>
            <w:r>
              <w:rPr>
                <w:rFonts w:hint="eastAsia" w:ascii="宋体" w:hAnsi="宋体" w:eastAsia="宋体" w:cs="宋体"/>
                <w:color w:val="auto"/>
                <w:szCs w:val="21"/>
                <w:highlight w:val="none"/>
                <w:lang w:eastAsia="zh-CN"/>
              </w:rPr>
              <w:t>；</w:t>
            </w:r>
          </w:p>
          <w:p w14:paraId="0357EE22">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（3）须配有快动按钮、急停按钮、三位旋钮、指示灯、转换开关、保护器、接触器、继电器、 24VDC/5A直流电源、RJ45接口模块、外置接口模块等电气部件</w:t>
            </w:r>
            <w:r>
              <w:rPr>
                <w:rFonts w:hint="eastAsia" w:ascii="宋体" w:hAnsi="宋体" w:eastAsia="宋体" w:cs="宋体"/>
                <w:color w:val="auto"/>
                <w:szCs w:val="21"/>
                <w:highlight w:val="none"/>
                <w:lang w:eastAsia="zh-CN"/>
              </w:rPr>
              <w:t>；</w:t>
            </w:r>
          </w:p>
          <w:p w14:paraId="5F5734F0">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（4）外部操作面板1块 ，具有工作状态液晶显示、工作模式控制、运行和停止控制、运行速度控制等功能</w:t>
            </w:r>
            <w:r>
              <w:rPr>
                <w:rFonts w:hint="eastAsia" w:ascii="宋体" w:hAnsi="宋体" w:eastAsia="宋体" w:cs="宋体"/>
                <w:color w:val="auto"/>
                <w:szCs w:val="21"/>
                <w:highlight w:val="none"/>
                <w:lang w:eastAsia="zh-CN"/>
              </w:rPr>
              <w:t>。</w:t>
            </w:r>
          </w:p>
          <w:p w14:paraId="2F96C9E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3、基本实训组件要求</w:t>
            </w:r>
          </w:p>
          <w:p w14:paraId="46CD9B2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（1）变频驱动电机1台：额定功率≥0.25kW，</w:t>
            </w:r>
          </w:p>
          <w:p w14:paraId="58C541D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输入电压AC380V 。</w:t>
            </w:r>
          </w:p>
          <w:p w14:paraId="227CA55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（2）机械部件：配有轴、联轴器、轴承座等公用机械零部件。轴、联轴器、轴承座组件配置要求如下：</w:t>
            </w:r>
          </w:p>
          <w:p w14:paraId="22DEA25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1)传动轴：Ø20mm ×225mm，带键槽，2根</w:t>
            </w:r>
          </w:p>
          <w:p w14:paraId="52079B6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2)传动轴：Ø20mm ×350mm，带键槽，3根</w:t>
            </w:r>
          </w:p>
          <w:p w14:paraId="08E0D10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3)梅花联轴器：外径65，长度90，轴孔14/20，轴孔20/20，带键槽和顶丝，各1个)</w:t>
            </w:r>
          </w:p>
          <w:p w14:paraId="33BFA58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电机安装座：220×120×20mm，1个</w:t>
            </w:r>
          </w:p>
          <w:p w14:paraId="5A3DF76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5)轴承座垫高块：170×40×57mm,10个</w:t>
            </w:r>
          </w:p>
          <w:p w14:paraId="1649B9B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6)带立式座外球面轴承：10个</w:t>
            </w:r>
          </w:p>
          <w:p w14:paraId="2567306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7)槽轨一：45×45 ×300mm ，2根</w:t>
            </w:r>
          </w:p>
          <w:p w14:paraId="02B971E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8)槽轨二：45×45 ×365mm ，4根</w:t>
            </w:r>
          </w:p>
          <w:p w14:paraId="1F52ABF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9)槽轨三：45×45 ×637mm ，4根</w:t>
            </w:r>
          </w:p>
          <w:p w14:paraId="419CEE4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10)槽轨四：45×45 ×952mm ，6根</w:t>
            </w:r>
          </w:p>
          <w:p w14:paraId="3C6E748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11)轴上固定测量杆件：110×38× 15mm，2套</w:t>
            </w:r>
          </w:p>
          <w:p w14:paraId="7478811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12)轴承座调整块：55×25×40mm， 2个</w:t>
            </w:r>
          </w:p>
          <w:p w14:paraId="4DFCE50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13)磁性座滑块：50×60×20mm， 1个</w:t>
            </w:r>
          </w:p>
          <w:p w14:paraId="79EA6A9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机械传动组件一要求</w:t>
            </w:r>
          </w:p>
          <w:p w14:paraId="3108468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（1）带传动部分要求</w:t>
            </w:r>
          </w:p>
          <w:p w14:paraId="25856AF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1）V型槽皮带轮：单槽 ，3种不同规格，数量共4个；</w:t>
            </w:r>
          </w:p>
          <w:p w14:paraId="0A64CCF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2）张紧辊1个； </w:t>
            </w:r>
          </w:p>
          <w:p w14:paraId="5816D2C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3）V型皮带1条，外周长≥1m；</w:t>
            </w:r>
          </w:p>
          <w:p w14:paraId="7EA1E47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（2）链传动部分要求</w:t>
            </w:r>
          </w:p>
          <w:p w14:paraId="23C70CA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须由链轮、单排滚子传动链条、链条接头、张紧链轮组等组成 。</w:t>
            </w:r>
          </w:p>
          <w:p w14:paraId="263CADD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1）单排滚子链，长短各1根；</w:t>
            </w:r>
          </w:p>
          <w:p w14:paraId="00E60F2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2）单排链轮，带键槽，3种规格，总数量4个；</w:t>
            </w:r>
          </w:p>
          <w:p w14:paraId="14DF7920">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3）链条接头≥5个</w:t>
            </w:r>
            <w:r>
              <w:rPr>
                <w:rFonts w:hint="eastAsia" w:ascii="宋体" w:hAnsi="宋体" w:eastAsia="宋体" w:cs="宋体"/>
                <w:color w:val="auto"/>
                <w:szCs w:val="21"/>
                <w:highlight w:val="none"/>
                <w:lang w:eastAsia="zh-CN"/>
              </w:rPr>
              <w:t>；</w:t>
            </w:r>
          </w:p>
          <w:p w14:paraId="5C367812">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4）张紧链轮组1套,标准位置最大可动距离至50mm</w:t>
            </w:r>
            <w:r>
              <w:rPr>
                <w:rFonts w:hint="eastAsia" w:ascii="宋体" w:hAnsi="宋体" w:eastAsia="宋体" w:cs="宋体"/>
                <w:color w:val="auto"/>
                <w:szCs w:val="21"/>
                <w:highlight w:val="none"/>
                <w:lang w:eastAsia="zh-CN"/>
              </w:rPr>
              <w:t>；</w:t>
            </w:r>
          </w:p>
          <w:p w14:paraId="30A93FC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（3）齿轮传动</w:t>
            </w:r>
          </w:p>
          <w:p w14:paraId="68000FA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机械传动组件二要求（1）带传动部分要求</w:t>
            </w:r>
          </w:p>
          <w:p w14:paraId="6566590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1）级进V型带轮：≥2槽,数量不少于2个；</w:t>
            </w:r>
          </w:p>
          <w:p w14:paraId="2271708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2）同步带轮：孔径20mm和14mm，数量不少于3个；</w:t>
            </w:r>
          </w:p>
          <w:p w14:paraId="74F7AE5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3）锥套式同步带轮：2种规格，总数不少于2个；</w:t>
            </w:r>
          </w:p>
          <w:p w14:paraId="5CE8D0C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4）变径V带轮：孔径20mm，带键槽和顶丝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1套；</w:t>
            </w:r>
          </w:p>
          <w:p w14:paraId="6A9EDFC6">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5）锥套式双槽V带轮：2种规格，总数不少于2个</w:t>
            </w:r>
            <w:r>
              <w:rPr>
                <w:rFonts w:hint="eastAsia" w:ascii="宋体" w:hAnsi="宋体" w:eastAsia="宋体" w:cs="宋体"/>
                <w:color w:val="auto"/>
                <w:szCs w:val="21"/>
                <w:highlight w:val="none"/>
                <w:lang w:eastAsia="zh-CN"/>
              </w:rPr>
              <w:t>；</w:t>
            </w:r>
          </w:p>
          <w:p w14:paraId="6BFB9B9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6）V型皮带：2种规格，总数不少于3根；</w:t>
            </w:r>
          </w:p>
          <w:p w14:paraId="2E8C3EC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7）同步带：2种规格，总数不少于2根；</w:t>
            </w:r>
          </w:p>
          <w:p w14:paraId="5551332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（2）链传动部分要求</w:t>
            </w:r>
          </w:p>
          <w:p w14:paraId="2725523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1）双排链轮：2种规格</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数量不少于2个；</w:t>
            </w:r>
          </w:p>
          <w:p w14:paraId="5DCFCE0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2）双链条1套；</w:t>
            </w:r>
          </w:p>
          <w:p w14:paraId="0820291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3）链条接头不少于5个；</w:t>
            </w:r>
          </w:p>
          <w:p w14:paraId="54D5B19F">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4）双排张紧链轮：1个</w:t>
            </w:r>
            <w:r>
              <w:rPr>
                <w:rFonts w:hint="eastAsia" w:ascii="宋体" w:hAnsi="宋体" w:eastAsia="宋体" w:cs="宋体"/>
                <w:color w:val="auto"/>
                <w:szCs w:val="21"/>
                <w:highlight w:val="none"/>
                <w:lang w:eastAsia="zh-CN"/>
              </w:rPr>
              <w:t>；</w:t>
            </w:r>
          </w:p>
          <w:p w14:paraId="250BFF2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（3）齿轮传动部分要求</w:t>
            </w:r>
          </w:p>
          <w:p w14:paraId="58490FB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1）锥齿轮2个；</w:t>
            </w:r>
          </w:p>
          <w:p w14:paraId="05ED3D1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2）蜗杆1个；</w:t>
            </w:r>
          </w:p>
          <w:p w14:paraId="794E8CF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3）蜗轮1个； </w:t>
            </w:r>
          </w:p>
          <w:p w14:paraId="55832DE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4）斜齿轮，左旋和右旋两种，数量不少于3个；</w:t>
            </w:r>
          </w:p>
          <w:p w14:paraId="2485FED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5）轴环10个</w:t>
            </w:r>
          </w:p>
          <w:p w14:paraId="438F6AB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6）蜗轮蜗杆安装组件1套</w:t>
            </w:r>
          </w:p>
          <w:p w14:paraId="6FFD765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泵浦模型：须由主轴、透盖、马达侧座、叶轮侧座、机械密封座、泵浦叶轮、泵浦锥杯、VA水封、骨架油封、孔用弹性挡圈、轴用弹性挡圈、圆螺母用止动垫圈、圆螺母、深沟球轴承、角接触球轴承、O型圈、水泵用机械式密封等零部件组成； </w:t>
            </w:r>
          </w:p>
          <w:p w14:paraId="69B210F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简易齿轮箱模型：须由主轴、透盖、侧座、简易齿轮、上盖、侧盖、隔环、垫片、轴承套筒、骨架油封、孔用弹性挡圈、孔用弹性挡圈、轴用弹性、挡圈、圆螺母用止动垫圈 、圆螺母、圆柱滚子轴承、调心滚子轴承、O型圈等零部件组成。</w:t>
            </w:r>
          </w:p>
          <w:p w14:paraId="6F40DADE">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机床主轴模型 ：须由模拟主轴 、轴承（角接触轴承和深沟球轴承两种 )及轴承座、轴承座垫块（带调整装置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、芯棒、底板等组成，可由机械传动组件驱动，与滚珠丝杆直线滑台配合实现工件的模拟加工，可完成主轴的轴向窜动、径向跳动的检测及调整实训</w:t>
            </w:r>
            <w:r>
              <w:rPr>
                <w:rFonts w:hint="eastAsia" w:ascii="宋体" w:hAnsi="宋体" w:eastAsia="宋体" w:cs="宋体"/>
                <w:color w:val="auto"/>
                <w:szCs w:val="21"/>
                <w:highlight w:val="none"/>
                <w:lang w:eastAsia="zh-CN"/>
              </w:rPr>
              <w:t>。</w:t>
            </w:r>
          </w:p>
          <w:p w14:paraId="49B22A5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配套教学资源</w:t>
            </w:r>
          </w:p>
          <w:p w14:paraId="1185FC5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配套有机械仿真教学软件（</w:t>
            </w:r>
            <w:r>
              <w:rPr>
                <w:rFonts w:hint="eastAsia" w:ascii="宋体" w:hAnsi="宋体" w:eastAsia="宋体" w:cs="宋体"/>
                <w:color w:val="auto"/>
                <w:szCs w:val="21"/>
                <w:highlight w:val="none"/>
              </w:rPr>
              <w:t>带加密系统</w:t>
            </w:r>
            <w:r>
              <w:rPr>
                <w:rFonts w:ascii="宋体" w:hAnsi="宋体" w:eastAsia="宋体" w:cs="宋体"/>
                <w:color w:val="auto"/>
                <w:szCs w:val="21"/>
                <w:highlight w:val="none"/>
              </w:rPr>
              <w:t>），该软件采用Flash等动画形式表现的模拟场景形式，内容包含：</w:t>
            </w:r>
          </w:p>
          <w:p w14:paraId="5A1DDDCD">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机械零件之键联接和销连接、键联接的知识点介绍和二维原理图、键联接普通平键联接的知识点介绍及3种平键的原理图；</w:t>
            </w:r>
          </w:p>
          <w:p w14:paraId="23D52AFC">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螺纹的一般知识之单线螺纹和多线螺纹的知识点介绍和平面示意图；</w:t>
            </w:r>
          </w:p>
          <w:p w14:paraId="54CB7190">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3、机械加工工艺路线的拟定之加工顺序的确定和安排原则软件界面</w:t>
            </w:r>
            <w:r>
              <w:rPr>
                <w:rFonts w:hint="eastAsia" w:ascii="宋体" w:hAnsi="宋体" w:eastAsia="宋体" w:cs="宋体"/>
                <w:color w:val="auto"/>
                <w:szCs w:val="21"/>
                <w:highlight w:val="none"/>
                <w:lang w:eastAsia="zh-CN"/>
              </w:rPr>
              <w:t>；</w:t>
            </w:r>
          </w:p>
          <w:p w14:paraId="29EBA381">
            <w:pPr>
              <w:spacing w:line="360" w:lineRule="auto"/>
              <w:jc w:val="left"/>
              <w:rPr>
                <w:rFonts w:hint="eastAsia" w:ascii="宋体" w:hAnsi="宋体" w:eastAsia="宋体" w:cs="宋体"/>
                <w:color w:val="auto"/>
                <w:szCs w:val="21"/>
                <w:highlight w:val="none"/>
                <w:lang w:eastAsia="zh-CN"/>
              </w:rPr>
            </w:pPr>
            <w:r>
              <w:rPr>
                <w:rFonts w:ascii="宋体" w:hAnsi="宋体" w:eastAsia="宋体" w:cs="宋体"/>
                <w:color w:val="auto"/>
                <w:szCs w:val="21"/>
                <w:highlight w:val="none"/>
              </w:rPr>
              <w:t>4、液压原理之液压泵的性能参数液压泵的容积效率知识点介绍、齿轮泵之内啮合齿轮泵的工作原理及三维示意图、液压缸的密封缓冲和排气知识点介绍和二维原理图、液压方向控制阀之电液动换向阀</w:t>
            </w:r>
            <w:r>
              <w:rPr>
                <w:rFonts w:hint="eastAsia" w:ascii="宋体" w:hAnsi="宋体" w:eastAsia="宋体" w:cs="宋体"/>
                <w:color w:val="auto"/>
                <w:szCs w:val="21"/>
                <w:highlight w:val="none"/>
                <w:lang w:eastAsia="zh-CN"/>
              </w:rPr>
              <w:t>；</w:t>
            </w:r>
          </w:p>
          <w:p w14:paraId="3796E325">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5、异步电动机的常用控制举例之正反转控制介绍和原理图截图</w:t>
            </w:r>
            <w:r>
              <w:rPr>
                <w:rFonts w:hint="eastAsia" w:ascii="宋体" w:hAnsi="宋体" w:eastAsia="宋体" w:cs="宋体"/>
                <w:color w:val="auto"/>
                <w:szCs w:val="21"/>
                <w:highlight w:val="none"/>
                <w:lang w:eastAsia="zh-CN"/>
              </w:rPr>
              <w:t>；</w:t>
            </w:r>
            <w:r>
              <w:rPr>
                <w:rFonts w:ascii="宋体" w:hAnsi="宋体" w:eastAsia="宋体" w:cs="宋体"/>
                <w:color w:val="auto"/>
                <w:szCs w:val="21"/>
                <w:highlight w:val="none"/>
              </w:rPr>
              <w:t xml:space="preserve">非VCD影音资料，该产品为在计算机上安装运行操作的多媒体软件套装（必须为带加密系统的正版），同时又具有极强的交互性和操作性，创造了一种新型的教、学模式。配有相关纸质指导书和多媒体资源，内容涵盖机械基础、机械原理的理论学习知识和应用等内容。 </w:t>
            </w:r>
          </w:p>
          <w:p w14:paraId="07CCC67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注：投标文件须提供第三方有权机构出具的带有CMA或CNAS标识的检测报告或官网截图或功能截图。</w:t>
            </w:r>
          </w:p>
          <w:p w14:paraId="409BB7FE">
            <w:pPr>
              <w:numPr>
                <w:ilvl w:val="0"/>
                <w:numId w:val="0"/>
              </w:numPr>
              <w:spacing w:line="360" w:lineRule="auto"/>
              <w:jc w:val="left"/>
              <w:rPr>
                <w:rFonts w:hint="eastAsia" w:ascii="宋体" w:hAnsi="宋体" w:eastAsia="宋体" w:cs="宋体"/>
                <w:color w:val="auto"/>
                <w:szCs w:val="21"/>
                <w:highlight w:val="none"/>
              </w:rPr>
            </w:pPr>
            <w:bookmarkStart w:id="7" w:name="OLE_LINK12"/>
            <w:r>
              <w:rPr>
                <w:rFonts w:hint="eastAsia" w:ascii="宋体" w:hAnsi="宋体" w:eastAsia="宋体" w:cs="宋体"/>
                <w:color w:val="auto"/>
                <w:kern w:val="2"/>
                <w:sz w:val="21"/>
                <w:szCs w:val="21"/>
                <w:highlight w:val="none"/>
                <w:lang w:val="en-US" w:eastAsia="zh-CN" w:bidi="ar-SA"/>
              </w:rPr>
              <w:t>2）</w:t>
            </w:r>
            <w:bookmarkEnd w:id="7"/>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配套有实训设备和易损品管理软件系统，需为带加密狗的正版软件（验收时验证），可对购入的实训设备进行标定录入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设备维修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设备保养</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统计功能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查询功能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实时检索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在线管理，实训室共配1套。</w:t>
            </w:r>
          </w:p>
          <w:p w14:paraId="16EFB1D7">
            <w:pPr>
              <w:numPr>
                <w:ilvl w:val="0"/>
                <w:numId w:val="0"/>
              </w:num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注：投标文件须提供第三方有权机构出具的带有CMA或CNAS标识的检测报告或官网截图或功能截图</w:t>
            </w:r>
            <w:r>
              <w:rPr>
                <w:rFonts w:hint="eastAsia" w:ascii="宋体" w:hAnsi="宋体" w:eastAsia="宋体" w:cs="宋体"/>
                <w:color w:val="auto"/>
                <w:szCs w:val="21"/>
                <w:highlight w:val="none"/>
                <w:lang w:eastAsia="zh-CN"/>
              </w:rPr>
              <w:t>。</w:t>
            </w:r>
          </w:p>
          <w:p w14:paraId="2619776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配件（含工具及量具 )</w:t>
            </w:r>
          </w:p>
          <w:p w14:paraId="3A057A1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主要工具有橡胶锤、铁锤、紫铜棒、 内六角扳手 、扭力扳手、皮带扳手、活扳手等；主要量具有钢直尺、卷尺、数显游标卡尺、百分表（带万向磁力表座）、塞尺、笔式皮带张力计等 。</w:t>
            </w:r>
          </w:p>
          <w:p w14:paraId="7F2A750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工具清单 ：主要配置及规格如下,</w:t>
            </w:r>
          </w:p>
          <w:p w14:paraId="1AD7E31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（1）橡胶锤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 6oz，1把；</w:t>
            </w:r>
          </w:p>
          <w:p w14:paraId="672E90B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（2）铁锤,规格：1.5磅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全长L ≥320mm；1把；</w:t>
            </w:r>
          </w:p>
          <w:p w14:paraId="007377C8">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（3）紫铜棒</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Ø 14-Ø18/250mm，1把 </w:t>
            </w:r>
            <w:r>
              <w:rPr>
                <w:rFonts w:hint="eastAsia" w:ascii="宋体" w:hAnsi="宋体" w:eastAsia="宋体" w:cs="宋体"/>
                <w:color w:val="auto"/>
                <w:szCs w:val="21"/>
                <w:highlight w:val="none"/>
                <w:lang w:eastAsia="zh-CN"/>
              </w:rPr>
              <w:t>；</w:t>
            </w:r>
          </w:p>
          <w:p w14:paraId="68C6F45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 内六角扳手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9件套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加长球头，1套；</w:t>
            </w:r>
          </w:p>
          <w:p w14:paraId="3397BE44">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（5）扭力扳手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扭力范围不小于5-25N·m ，驱动头3/8" ，L≥257mm , 1套</w:t>
            </w:r>
            <w:r>
              <w:rPr>
                <w:rFonts w:hint="eastAsia" w:ascii="宋体" w:hAnsi="宋体" w:eastAsia="宋体" w:cs="宋体"/>
                <w:color w:val="auto"/>
                <w:szCs w:val="21"/>
                <w:highlight w:val="none"/>
                <w:lang w:eastAsia="zh-CN"/>
              </w:rPr>
              <w:t>；</w:t>
            </w:r>
          </w:p>
          <w:p w14:paraId="5F6AF8CA">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（6）棘轮套筒扳手套装,配7件六角旋具套筒,具备快速脱落功能，1套</w:t>
            </w:r>
            <w:r>
              <w:rPr>
                <w:rFonts w:hint="eastAsia" w:ascii="宋体" w:hAnsi="宋体" w:eastAsia="宋体" w:cs="宋体"/>
                <w:color w:val="auto"/>
                <w:szCs w:val="21"/>
                <w:highlight w:val="none"/>
                <w:lang w:eastAsia="zh-CN"/>
              </w:rPr>
              <w:t>；</w:t>
            </w:r>
          </w:p>
          <w:p w14:paraId="25D73F2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（7）截链器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适用08B单、双排链,1把</w:t>
            </w:r>
          </w:p>
          <w:p w14:paraId="4D9F09A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（8）二爪拉马</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6寸</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1只</w:t>
            </w:r>
          </w:p>
          <w:p w14:paraId="6942D60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（9）油枪（含机油）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250ml, 1把</w:t>
            </w:r>
          </w:p>
          <w:p w14:paraId="441A0D3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（10）不锈钢调整垫片A型，6种厚度规格，每种各10片</w:t>
            </w:r>
          </w:p>
          <w:p w14:paraId="3679805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（11）尖嘴钳</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6寸， 1把</w:t>
            </w:r>
          </w:p>
          <w:p w14:paraId="6E3DA4D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（12）活动扳手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1把，10寸</w:t>
            </w:r>
          </w:p>
          <w:p w14:paraId="4DEA4D2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（13）活动扳手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1把，12寸</w:t>
            </w:r>
          </w:p>
          <w:p w14:paraId="309FE60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（14）平行度测量套装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1套</w:t>
            </w:r>
          </w:p>
          <w:p w14:paraId="01479DB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（15）锉刀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中齿6寸，1把</w:t>
            </w:r>
          </w:p>
          <w:p w14:paraId="337A37C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（16）什锦锉</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5件套、长180mm 、圆杆直径5mm,1套</w:t>
            </w:r>
          </w:p>
          <w:p w14:paraId="72BB371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11、配套量具</w:t>
            </w:r>
          </w:p>
          <w:p w14:paraId="133C881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主要配置及规格如下：</w:t>
            </w:r>
          </w:p>
          <w:p w14:paraId="143DB4C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（1）钢直尺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0-500mm，1把</w:t>
            </w:r>
          </w:p>
          <w:p w14:paraId="1E4DB2C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（2）卷尺</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3米,1把</w:t>
            </w:r>
          </w:p>
          <w:p w14:paraId="25D1414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（3）数显游标卡尺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0-150mm，1把</w:t>
            </w:r>
          </w:p>
          <w:p w14:paraId="67C1523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（4）百分表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0-10mm，1套</w:t>
            </w:r>
          </w:p>
          <w:p w14:paraId="7E7B447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（5）杠杠百分表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0-0.8mm，分度值0.01mm，1套</w:t>
            </w:r>
          </w:p>
          <w:p w14:paraId="59FE968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（6）万向磁力表座</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夹持孔径 φ8mm带燕尾，1套</w:t>
            </w:r>
          </w:p>
          <w:p w14:paraId="16E2428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（7）袖珍磁力表座</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夹持孔径φ8mm带燕尾，1套</w:t>
            </w:r>
          </w:p>
          <w:p w14:paraId="011E8AA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（8）塞尺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0.02-1.00mm，1套</w:t>
            </w:r>
          </w:p>
          <w:p w14:paraId="0BB94A0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（9）笔式皮带张力计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≥130N, 1把</w:t>
            </w:r>
          </w:p>
          <w:p w14:paraId="5E5A054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（10）测速仪</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支持3种测速模式，1套</w:t>
            </w:r>
          </w:p>
          <w:p w14:paraId="3E8A2BA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（11）红外线测温仪</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1套</w:t>
            </w:r>
          </w:p>
          <w:p w14:paraId="55B8C11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（12）平测头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钢，1个</w:t>
            </w:r>
          </w:p>
          <w:p w14:paraId="01E4A6C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（13）刀口角尺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50×80，1把张</w:t>
            </w:r>
          </w:p>
        </w:tc>
        <w:tc>
          <w:tcPr>
            <w:tcW w:w="657" w:type="dxa"/>
            <w:vAlign w:val="center"/>
          </w:tcPr>
          <w:p w14:paraId="70217827">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79008485">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w:t>
            </w:r>
          </w:p>
        </w:tc>
        <w:tc>
          <w:tcPr>
            <w:tcW w:w="1121" w:type="dxa"/>
            <w:vAlign w:val="center"/>
          </w:tcPr>
          <w:p w14:paraId="6F3EA313">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11CA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68DEAEF0">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32</w:t>
            </w:r>
          </w:p>
        </w:tc>
        <w:tc>
          <w:tcPr>
            <w:tcW w:w="1367" w:type="dxa"/>
            <w:vAlign w:val="center"/>
          </w:tcPr>
          <w:p w14:paraId="6B4E3D40">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台式钻床及安装平台</w:t>
            </w:r>
          </w:p>
        </w:tc>
        <w:tc>
          <w:tcPr>
            <w:tcW w:w="5412" w:type="dxa"/>
            <w:vAlign w:val="center"/>
          </w:tcPr>
          <w:p w14:paraId="5456E85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一、 台钻及放置桌</w:t>
            </w:r>
          </w:p>
          <w:p w14:paraId="7B15D49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1、最大钻孔直径≥16mm ，立柱直径≥70mm</w:t>
            </w:r>
          </w:p>
          <w:p w14:paraId="643B49A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2、主轴最大行程≥100mm</w:t>
            </w:r>
          </w:p>
          <w:p w14:paraId="56683A1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3、主轴锥度：MT2</w:t>
            </w:r>
          </w:p>
          <w:p w14:paraId="3E2A84C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4、主轴转速范围≥480~4100r/mi</w:t>
            </w:r>
            <w:r>
              <w:rPr>
                <w:rFonts w:hint="eastAsia" w:ascii="宋体" w:hAnsi="宋体" w:eastAsia="宋体" w:cs="宋体"/>
                <w:color w:val="auto"/>
                <w:szCs w:val="21"/>
                <w:highlight w:val="none"/>
                <w:lang w:val="en-US" w:eastAsia="zh-CN"/>
              </w:rPr>
              <w:t>n</w:t>
            </w:r>
            <w:r>
              <w:rPr>
                <w:rFonts w:hint="eastAsia" w:ascii="宋体" w:hAnsi="宋体" w:eastAsia="宋体" w:cs="宋体"/>
                <w:color w:val="auto"/>
                <w:szCs w:val="21"/>
                <w:highlight w:val="none"/>
              </w:rPr>
              <w:t>，主轴转速级数≥5</w:t>
            </w:r>
          </w:p>
          <w:p w14:paraId="1C8119E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5、工作台面尺寸≥200×230mm</w:t>
            </w:r>
          </w:p>
          <w:p w14:paraId="2305E85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6、底座尺寸≥528×360mm</w:t>
            </w:r>
          </w:p>
          <w:p w14:paraId="5AF4F73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7、总高度≥1037mm</w:t>
            </w:r>
          </w:p>
          <w:p w14:paraId="37B046D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8、电机功率≥0.55KW</w:t>
            </w:r>
          </w:p>
          <w:p w14:paraId="54EEF0F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9、放置桌台面：</w:t>
            </w:r>
          </w:p>
          <w:p w14:paraId="40AB0E3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50毫米高强度板材、8毫米厚钢板包覆；桌架立柱：4立柱，2.0mm厚钢板折型，规格100×45×75mm；桌架横梁及加强梁：1.5mm</w:t>
            </w:r>
          </w:p>
          <w:p w14:paraId="06C47F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厚钢板折型规格100×40×1.5mm。</w:t>
            </w:r>
          </w:p>
          <w:p w14:paraId="2B3E0A2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10、配加工平口钳：≥4寸</w:t>
            </w:r>
          </w:p>
        </w:tc>
        <w:tc>
          <w:tcPr>
            <w:tcW w:w="657" w:type="dxa"/>
            <w:vAlign w:val="center"/>
          </w:tcPr>
          <w:p w14:paraId="38CE167E">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43995C79">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w:t>
            </w:r>
          </w:p>
        </w:tc>
        <w:tc>
          <w:tcPr>
            <w:tcW w:w="1121" w:type="dxa"/>
            <w:vAlign w:val="center"/>
          </w:tcPr>
          <w:p w14:paraId="2E151EC8">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2536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1E0EC269">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367" w:type="dxa"/>
            <w:vAlign w:val="center"/>
          </w:tcPr>
          <w:p w14:paraId="10FE6DA7">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除尘式砂轮机</w:t>
            </w:r>
          </w:p>
        </w:tc>
        <w:tc>
          <w:tcPr>
            <w:tcW w:w="5412" w:type="dxa"/>
            <w:vAlign w:val="center"/>
          </w:tcPr>
          <w:p w14:paraId="732D64A0">
            <w:pPr>
              <w:numPr>
                <w:ilvl w:val="0"/>
                <w:numId w:val="14"/>
              </w:num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砂轮尺寸≥ Φ250×25×Φ32mm  </w:t>
            </w:r>
          </w:p>
          <w:p w14:paraId="2ECB5E34">
            <w:pPr>
              <w:numPr>
                <w:ilvl w:val="0"/>
                <w:numId w:val="14"/>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电压≥380V，频率≥ 50Hz</w:t>
            </w:r>
          </w:p>
          <w:p w14:paraId="399D61C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3、主功率≥1.1KW，带风机</w:t>
            </w:r>
          </w:p>
          <w:p w14:paraId="2D7CBFE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4、主轴转数≥2850 r/min</w:t>
            </w:r>
          </w:p>
          <w:p w14:paraId="6DC0AB8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5、砂轮线速度≥35m/s</w:t>
            </w:r>
          </w:p>
          <w:p w14:paraId="31989A9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6、工作制 S2</w:t>
            </w:r>
          </w:p>
          <w:p w14:paraId="27776F9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7、外形尺寸≥720×440×1000mm</w:t>
            </w:r>
          </w:p>
        </w:tc>
        <w:tc>
          <w:tcPr>
            <w:tcW w:w="657" w:type="dxa"/>
            <w:vAlign w:val="center"/>
          </w:tcPr>
          <w:p w14:paraId="097EC9B0">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台</w:t>
            </w:r>
          </w:p>
        </w:tc>
        <w:tc>
          <w:tcPr>
            <w:tcW w:w="695" w:type="dxa"/>
            <w:vAlign w:val="center"/>
          </w:tcPr>
          <w:p w14:paraId="0DDCD600">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w:t>
            </w:r>
          </w:p>
        </w:tc>
        <w:tc>
          <w:tcPr>
            <w:tcW w:w="1121" w:type="dxa"/>
            <w:vAlign w:val="center"/>
          </w:tcPr>
          <w:p w14:paraId="07C93B78">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67EE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66E0AE67">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34</w:t>
            </w:r>
          </w:p>
        </w:tc>
        <w:tc>
          <w:tcPr>
            <w:tcW w:w="1367" w:type="dxa"/>
            <w:vAlign w:val="center"/>
          </w:tcPr>
          <w:p w14:paraId="3E66A8CA">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文件柜</w:t>
            </w:r>
          </w:p>
        </w:tc>
        <w:tc>
          <w:tcPr>
            <w:tcW w:w="5412" w:type="dxa"/>
            <w:vAlign w:val="center"/>
          </w:tcPr>
          <w:p w14:paraId="15F9516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850*390*1800，全钢材质，双开门带锁，共4层，钢板厚度≥1mm</w:t>
            </w:r>
          </w:p>
        </w:tc>
        <w:tc>
          <w:tcPr>
            <w:tcW w:w="657" w:type="dxa"/>
            <w:vAlign w:val="center"/>
          </w:tcPr>
          <w:p w14:paraId="3AB33577">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个</w:t>
            </w:r>
          </w:p>
        </w:tc>
        <w:tc>
          <w:tcPr>
            <w:tcW w:w="695" w:type="dxa"/>
            <w:vAlign w:val="center"/>
          </w:tcPr>
          <w:p w14:paraId="17C5492F">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w:t>
            </w:r>
          </w:p>
        </w:tc>
        <w:tc>
          <w:tcPr>
            <w:tcW w:w="1121" w:type="dxa"/>
            <w:vAlign w:val="center"/>
          </w:tcPr>
          <w:p w14:paraId="03937861">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2968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14D11AE5">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35</w:t>
            </w:r>
          </w:p>
        </w:tc>
        <w:tc>
          <w:tcPr>
            <w:tcW w:w="1367" w:type="dxa"/>
            <w:vAlign w:val="center"/>
          </w:tcPr>
          <w:p w14:paraId="148F61D7">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货架</w:t>
            </w:r>
          </w:p>
        </w:tc>
        <w:tc>
          <w:tcPr>
            <w:tcW w:w="5412" w:type="dxa"/>
            <w:vAlign w:val="center"/>
          </w:tcPr>
          <w:p w14:paraId="36E4E04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全钢框架，2000*600*2000mm，共4层，单层承重≥400KG</w:t>
            </w:r>
          </w:p>
        </w:tc>
        <w:tc>
          <w:tcPr>
            <w:tcW w:w="657" w:type="dxa"/>
            <w:vAlign w:val="center"/>
          </w:tcPr>
          <w:p w14:paraId="6AD3D03C">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个</w:t>
            </w:r>
          </w:p>
        </w:tc>
        <w:tc>
          <w:tcPr>
            <w:tcW w:w="695" w:type="dxa"/>
            <w:vAlign w:val="center"/>
          </w:tcPr>
          <w:p w14:paraId="397DAF84">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w:t>
            </w:r>
          </w:p>
        </w:tc>
        <w:tc>
          <w:tcPr>
            <w:tcW w:w="1121" w:type="dxa"/>
            <w:vAlign w:val="center"/>
          </w:tcPr>
          <w:p w14:paraId="667F3E08">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0066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D9C5F94">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36</w:t>
            </w:r>
          </w:p>
        </w:tc>
        <w:tc>
          <w:tcPr>
            <w:tcW w:w="1367" w:type="dxa"/>
            <w:vAlign w:val="center"/>
          </w:tcPr>
          <w:p w14:paraId="4C6BFD21">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教学辅助设备</w:t>
            </w:r>
          </w:p>
        </w:tc>
        <w:tc>
          <w:tcPr>
            <w:tcW w:w="5412" w:type="dxa"/>
            <w:vAlign w:val="center"/>
          </w:tcPr>
          <w:p w14:paraId="3BE04C10">
            <w:pPr>
              <w:numPr>
                <w:ilvl w:val="0"/>
                <w:numId w:val="15"/>
              </w:num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智慧黑板：</w:t>
            </w:r>
          </w:p>
          <w:p w14:paraId="0DC15757">
            <w:pPr>
              <w:numPr>
                <w:ilvl w:val="0"/>
                <w:numId w:val="0"/>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整体硬件要求：</w:t>
            </w:r>
          </w:p>
          <w:p w14:paraId="7EDD088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1、整机采用一体化设计，整机包含红外触控显示面板、智能中控、电脑主机、功放、音箱等功能，集成在整个框架内。</w:t>
            </w:r>
          </w:p>
          <w:p w14:paraId="32BCC34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2、主屏可视尺寸及可触控尺寸≥90英寸，显示比例 16：9，最高可支持 20 点触控。</w:t>
            </w:r>
          </w:p>
          <w:p w14:paraId="56F3553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3、采用格栅阵列缝隙发声技术，配备4*10W高保真扬声器。</w:t>
            </w:r>
          </w:p>
          <w:p w14:paraId="4AFFC0A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4、前置触摸物理按键</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个按键，方便使用；</w:t>
            </w:r>
          </w:p>
          <w:p w14:paraId="3B329AE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5、整机前置接口至少包含Type c、TOUCH USB，HDMI，≥3 路USB3.0，提供完整的显示及书写板面。前置接口前采用铝合金翻转盖板，有效遮挡粉尘、灰尘侵袭。</w:t>
            </w:r>
          </w:p>
          <w:p w14:paraId="4ED7134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6、支持无线投屏：支持安卓手机Miracast投屏功能，移动端不需要下载任何第三软件，直接利用移动端自带投屏功能进行投屏，包含声音和图像；</w:t>
            </w:r>
          </w:p>
          <w:p w14:paraId="7377441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7、后置接口包含：≥USB2.0*1,≥TOUCH USB*1,≥HDMI IN*1,≥HDMIOUT*1,≥RJ45*1,≥TF CARD*1,≥RS232 IN*1,≥RS232 OUT*1,≥AC IN*1，≥耳机*1，≥MIC IN*1；</w:t>
            </w:r>
          </w:p>
          <w:p w14:paraId="58535F6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8、激光显示单元配备包含数字时钟、支架等功能模块；各组件采用模块化设计，可支持独立拆换维修和功能升级。</w:t>
            </w:r>
          </w:p>
          <w:p w14:paraId="61E6774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9、激光显示单元支架所有外露角采用圆弧设计，避免人员磕碰损伤。支架顶部配备高密度塑料外罩，能有效防尘，提高内部电子设备的使用寿命。</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p>
          <w:p w14:paraId="7A8CA217">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10、激光显示单元支架具备三轴自锁式的旋钮调节，能够和精细调节，正前方具有一体化的数字时钟，单个字体高度≥35mm，可视距离不低于10米。</w:t>
            </w:r>
            <w:r>
              <w:rPr>
                <w:rFonts w:hint="eastAsia" w:ascii="宋体" w:hAnsi="宋体" w:eastAsia="宋体" w:cs="宋体"/>
                <w:color w:val="auto"/>
                <w:szCs w:val="21"/>
                <w:highlight w:val="none"/>
                <w:lang w:val="en-US" w:eastAsia="zh-CN"/>
              </w:rPr>
              <w:t>投标文件须提供第三方有权机构出具的带有CMA或CNAS标识的检测报告或官网截图或功能截图</w:t>
            </w:r>
            <w:r>
              <w:rPr>
                <w:rFonts w:hint="eastAsia" w:ascii="宋体" w:hAnsi="宋体" w:eastAsia="宋体" w:cs="宋体"/>
                <w:color w:val="auto"/>
                <w:szCs w:val="21"/>
                <w:highlight w:val="none"/>
                <w:lang w:eastAsia="zh-CN"/>
              </w:rPr>
              <w:t>。</w:t>
            </w:r>
          </w:p>
          <w:p w14:paraId="2D52EA2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11、支持NFC、面板按键两种开关机模式，在NFC开机模式打开后面板按键不能开机避免除使用者外的其他人操作机器。</w:t>
            </w:r>
          </w:p>
          <w:p w14:paraId="06D6E0E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w:t>
            </w:r>
            <w:r>
              <w:rPr>
                <w:rFonts w:ascii="宋体" w:hAnsi="宋体" w:eastAsia="宋体" w:cs="宋体"/>
                <w:color w:val="auto"/>
                <w:szCs w:val="21"/>
                <w:highlight w:val="none"/>
              </w:rPr>
              <w:t>主屏副屏均采用15mm铝蜂窝芯板材，保证产品整机强度，书写时无形变。</w:t>
            </w:r>
            <w:r>
              <w:rPr>
                <w:rFonts w:hint="eastAsia" w:ascii="宋体" w:hAnsi="宋体" w:eastAsia="宋体" w:cs="宋体"/>
                <w:color w:val="auto"/>
                <w:szCs w:val="21"/>
                <w:highlight w:val="none"/>
              </w:rPr>
              <w:t>双侧副板均支持多种书写笔书写，如粉笔、水溶性粉笔、水笔等、成膜笔等。</w:t>
            </w:r>
          </w:p>
          <w:p w14:paraId="14E6CC8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13、为适应不同身高操作人员的需求，在不采用任何物理升降结构的前提下，可实现全通道一键下移功能，并不影响正常使用触摸，且为保证系统兼容性和稳定性不支持第三方应用程序方式实现屏幕下移功能；</w:t>
            </w:r>
          </w:p>
          <w:p w14:paraId="33DAD7C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配套激光显示单元要求：</w:t>
            </w:r>
          </w:p>
          <w:p w14:paraId="2D8442D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1、采用DLP显示技术，ALPD纯激光光源，显示芯片≥0.47”DMD*1。</w:t>
            </w:r>
          </w:p>
          <w:p w14:paraId="70C16F2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2、亮度：≥4800流明，对比度：≥2550000:1（动态对比度），固有分辨率：≥1920*1080，显示单元整体要求亮度≥350cd/㎡；</w:t>
            </w:r>
          </w:p>
          <w:p w14:paraId="0172CDC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3、投射比：≤0.23：1；兼容1920*1200，显示比例：16:9兼容4:3,16:10；光源寿命：≥25000小时；</w:t>
            </w:r>
          </w:p>
          <w:p w14:paraId="09F4199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4、标配接口：输入端口：VGA（15-pinMini-Dsub）×2；HDMI×2；S-Video×1；Audio×1；Video×1；MIC×1；控制端口：RJ45（用于网络控制）×1；RS-232(D-sub9pin)×1；USB-B×1；</w:t>
            </w:r>
          </w:p>
          <w:p w14:paraId="4E26EEB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5、电动聚焦功能，自动梯形校正功能≥±40度，整机功率≤340W，能效等级一级（≥12lm/w），内置扬声器，功率≥10W；最低待机功率＜0.5W；工作噪音＜30dB； 内置伽玛校正功能，极致色彩功能，3D色彩管理系统；内置</w:t>
            </w:r>
            <w:r>
              <w:rPr>
                <w:rFonts w:hint="eastAsia" w:ascii="宋体" w:hAnsi="宋体" w:eastAsia="宋体" w:cs="宋体"/>
                <w:color w:val="auto"/>
                <w:szCs w:val="21"/>
                <w:highlight w:val="none"/>
                <w:lang w:val="en-US" w:eastAsia="zh-CN"/>
              </w:rPr>
              <w:t>多</w:t>
            </w:r>
            <w:r>
              <w:rPr>
                <w:rFonts w:hint="eastAsia" w:ascii="宋体" w:hAnsi="宋体" w:eastAsia="宋体" w:cs="宋体"/>
                <w:color w:val="auto"/>
                <w:szCs w:val="21"/>
                <w:highlight w:val="none"/>
              </w:rPr>
              <w:t>种测试图案，内置画面分割功能，拼接功能，内置</w:t>
            </w:r>
            <w:r>
              <w:rPr>
                <w:rFonts w:hint="eastAsia" w:ascii="宋体" w:hAnsi="宋体" w:eastAsia="宋体" w:cs="宋体"/>
                <w:color w:val="auto"/>
                <w:szCs w:val="21"/>
                <w:highlight w:val="none"/>
                <w:lang w:val="en-US" w:eastAsia="zh-CN"/>
              </w:rPr>
              <w:t>多</w:t>
            </w:r>
            <w:r>
              <w:rPr>
                <w:rFonts w:hint="eastAsia" w:ascii="宋体" w:hAnsi="宋体" w:eastAsia="宋体" w:cs="宋体"/>
                <w:color w:val="auto"/>
                <w:szCs w:val="21"/>
                <w:highlight w:val="none"/>
              </w:rPr>
              <w:t>种语言菜单，支持中文控制面板；支持DLPLink3D显示及DICOM模拟模式，支持支持7*24小时不间断连续工作，网络集中控制；</w:t>
            </w:r>
          </w:p>
          <w:p w14:paraId="4619CAB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内置电脑：</w:t>
            </w:r>
          </w:p>
          <w:p w14:paraId="38E2680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1.采用80pin Intel通用标准接口,即插即用，易于维护；</w:t>
            </w:r>
          </w:p>
          <w:p w14:paraId="54A5967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2.处理器：主频不低于2.3GHZ；内存：≥8G DDR4；硬盘：≥256G-SSD 固态硬盘。</w:t>
            </w:r>
          </w:p>
          <w:p w14:paraId="3D0D009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3.内置WiFi：IEEE 802.11n 标准；内置网卡：10M/100M/1000M；</w:t>
            </w:r>
          </w:p>
          <w:p w14:paraId="4BF915C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二、智能红外无线功放：</w:t>
            </w:r>
          </w:p>
          <w:p w14:paraId="60F2A4B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集成：D类数字功放，红外线无线接收模块，反馈抑制模块于一体</w:t>
            </w:r>
          </w:p>
          <w:p w14:paraId="24B746D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2、采用红外光线进行音频传输，可在室外阳光环境下工作，不串频，无干扰。</w:t>
            </w:r>
          </w:p>
          <w:p w14:paraId="3C84ED9B">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3、频道组数≥3通道，支持两支红外无线话筒和一支红外翻页笔同时使用。</w:t>
            </w:r>
          </w:p>
          <w:p w14:paraId="6B5C3D4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4、红外传输接口≥RJ45网口×2个，可支持4个红外传感器，最长传输距离≥70米</w:t>
            </w:r>
          </w:p>
          <w:p w14:paraId="0F843C19">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线路输入接口≥2组；有线话筒输入接口≥2个（其中1个自带48V幻象供电）；USB数字声卡接口≥1个；USB接口≥2个（可连接多媒体设备以及具备充电功能可以连接充电座使用）；混音输出接口≥2个；话筒独立输出接口≥1个；音箱接线端口≥4组。</w:t>
            </w:r>
          </w:p>
          <w:p w14:paraId="7DFBCD50">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6、前面板配备每个红外通道音量物理旋钮、每个线路输入音量物理旋钮、数字声卡输入音量物理旋钮、有线话筒输入音量物理旋钮、高低音调节物理旋钮，具备参数存储按钮，恢复出厂值按钮。</w:t>
            </w:r>
          </w:p>
          <w:p w14:paraId="219B23B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7、支持RS232中控，实现每路音量调节，高低音调节，参数储存/恢复，电源开关，通过第三方中控实现摄像机联动等控制。</w:t>
            </w:r>
          </w:p>
          <w:p w14:paraId="7F4364B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8、前面板配置中文液晶屏，及时反馈设备状态。</w:t>
            </w:r>
          </w:p>
          <w:p w14:paraId="625A1056">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9、频率响应：50Hz~20KHz ±3dB</w:t>
            </w:r>
          </w:p>
          <w:p w14:paraId="36FF369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10、失真：≤0.05%</w:t>
            </w:r>
          </w:p>
          <w:p w14:paraId="176E35A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11、信噪比≥</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8dB(MIC)</w:t>
            </w:r>
          </w:p>
          <w:p w14:paraId="6D26267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12、动态范围100dB</w:t>
            </w:r>
          </w:p>
          <w:p w14:paraId="20D227C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13、RF载波稳定性:±0.005% (-10℃-40℃)</w:t>
            </w:r>
          </w:p>
          <w:p w14:paraId="705F177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14、额定输出功率:（4Ω）4×130W</w:t>
            </w:r>
          </w:p>
          <w:p w14:paraId="7A5A252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15、输入灵敏度:20mV(MIC),700mV(LINE)</w:t>
            </w:r>
          </w:p>
          <w:p w14:paraId="6F543AF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16、输入阻抗:22KΩ(MIC),390Ω(LINE)</w:t>
            </w:r>
          </w:p>
          <w:p w14:paraId="1EB164E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三、组合式双路充电座：</w:t>
            </w:r>
          </w:p>
          <w:p w14:paraId="3D13BCE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标配两个充电位，支持不同形状话筒（颈挂式、手持式）。同时支持桌面放置、嵌入式安装方式，且所有设备可以互换充电位充电。</w:t>
            </w:r>
          </w:p>
          <w:p w14:paraId="28CDA32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充电保护：对不关话筒的情况下可以自动断开内部电路并进行充电。</w:t>
            </w:r>
          </w:p>
          <w:p w14:paraId="7BE4D13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3、充电指示：可根据充电指示灯判断充电情况。</w:t>
            </w:r>
          </w:p>
          <w:p w14:paraId="59B2F95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4、电池识别保护：能自动识别是否是充电电池，检测到非充电电池会自动断电保护。</w:t>
            </w:r>
          </w:p>
          <w:p w14:paraId="156DEEB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5、同时具备Type-C接口和4P凤凰插口，且都支持供电和RS-232控制协议，通过中控接口反馈充电状态，发送控制指令。</w:t>
            </w:r>
          </w:p>
          <w:p w14:paraId="5951199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6、充电电压电流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DC5V,500mA。</w:t>
            </w:r>
          </w:p>
          <w:p w14:paraId="381765A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四、手持话筒：</w:t>
            </w:r>
          </w:p>
          <w:p w14:paraId="5738793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无线传输制式：红外线(波长850nm)，高灵敏度红外线发射管≥6颗。</w:t>
            </w:r>
          </w:p>
          <w:p w14:paraId="14A3039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2、拾音传感器：电容式驻极体音头ECM。</w:t>
            </w:r>
          </w:p>
          <w:p w14:paraId="3A207F5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3、通道调节：双通道设计，可自由调节通道。</w:t>
            </w:r>
          </w:p>
          <w:p w14:paraId="7B8D365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4、电池工作时间≥6小时。</w:t>
            </w:r>
          </w:p>
          <w:p w14:paraId="7941BF9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5、电池：1节AA（3.7V）可充电可拆卸可自行更换锂电池。</w:t>
            </w:r>
          </w:p>
          <w:p w14:paraId="43041585">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6、充电方式：支持直插式磁吸桌面充电器充电。即话筒尾部安装环形磁吸充电金属片，话筒旋转360°，任意角度都可充电。</w:t>
            </w:r>
          </w:p>
          <w:p w14:paraId="311DFD0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7、话筒具备防止电池短路设计，即：无法将电池反装入话筒内，且在任何电池短路的情况下都不会对设备造成损坏。</w:t>
            </w:r>
          </w:p>
          <w:p w14:paraId="3DB8525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8、采用手持式圆柱体形状设计，管体管身全部采用铝合金材质，并具备防滚跌落设计。</w:t>
            </w:r>
          </w:p>
          <w:p w14:paraId="2F5EC67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9、话筒静置1秒后自动断开红外发射和声音采集，拿取时自动打开红外发射并正常工作。</w:t>
            </w:r>
          </w:p>
          <w:p w14:paraId="114A6B6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10、兼容性：兼容同品牌红外线全系列接收设备。</w:t>
            </w:r>
          </w:p>
          <w:p w14:paraId="71A0B28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五、红外音响： </w:t>
            </w:r>
          </w:p>
          <w:p w14:paraId="20E2226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1、箱体内嵌超广角多阵列式红外线接收管24颗，与音箱融为一体。</w:t>
            </w:r>
          </w:p>
          <w:p w14:paraId="18E0AC5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2、采用RJ45网口进行红外信号传输，并具备输入输出接口。</w:t>
            </w:r>
          </w:p>
          <w:p w14:paraId="03BC427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3、单元组成2个4寸高性能铁氧体驱动单元。</w:t>
            </w:r>
          </w:p>
          <w:p w14:paraId="459470E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4、频率响应：100Hz~18kHz（±3dB）</w:t>
            </w:r>
          </w:p>
          <w:p w14:paraId="42D9A73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5、额定/峰值功率80W/160W</w:t>
            </w:r>
          </w:p>
          <w:p w14:paraId="439DBBE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6、灵敏度：90dB（1W/1M）</w:t>
            </w:r>
          </w:p>
          <w:p w14:paraId="2971052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7、最大声压级110dB（1W/1M）</w:t>
            </w:r>
          </w:p>
          <w:p w14:paraId="5D07FD6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 阻抗：8Ω；</w:t>
            </w:r>
          </w:p>
          <w:p w14:paraId="6A5DCE6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 箱体材料： 铝合金一次成型，坚固耐用。</w:t>
            </w:r>
          </w:p>
          <w:p w14:paraId="1464886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 外观工艺：阳极氧化，IPx4防水级别，室内、外均可安装。</w:t>
            </w:r>
          </w:p>
          <w:p w14:paraId="1B9CCF8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 尺寸（高×宽×深）mm：147.3(L)x149.7(W)x475(H)</w:t>
            </w:r>
          </w:p>
          <w:p w14:paraId="3148C44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六、红外线话筒：</w:t>
            </w:r>
          </w:p>
          <w:p w14:paraId="5BC39C1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无线传输制式：红外线(波长850nm)，高灵敏度红外线发射管≥6颗，可在阳光下工作。</w:t>
            </w:r>
          </w:p>
          <w:p w14:paraId="23C92AA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2、有效传输距离：与配套主机实现26米（室内直线无遮挡）稳定传输。</w:t>
            </w:r>
          </w:p>
          <w:p w14:paraId="28295E1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3、拾音传感器：电容式驻极体音头ECM。</w:t>
            </w:r>
          </w:p>
          <w:p w14:paraId="7AFEC2F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4、通道调节：双通道设计，可自由调节通道。</w:t>
            </w:r>
          </w:p>
          <w:p w14:paraId="3844C3A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5、电池工作时间≥6小时。</w:t>
            </w:r>
          </w:p>
          <w:p w14:paraId="77B5448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6、电池：1节AA （3.7V）可充电可拆卸可自行更换锂电池，支持两种充电方式：磁吸座充和Type-C线充电。</w:t>
            </w:r>
          </w:p>
          <w:p w14:paraId="2ECC8D8B">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7、话筒静置1秒后自动断开红外发射和声音采集，拿取时自动打开红外发射并正常工作。</w:t>
            </w:r>
          </w:p>
          <w:p w14:paraId="024AE1A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8、安全电路设计：电池反装不会短路，电池反装充电不会短路，装入性能不匹配电池不工作、不充电。</w:t>
            </w:r>
          </w:p>
          <w:p w14:paraId="360E86A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9、外部音源接入：能支持外部音源输入，可连接手机等移动设备。</w:t>
            </w:r>
          </w:p>
          <w:p w14:paraId="068199A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10、通过4颗双色指示灯反馈设备电量、音量及使用状态。</w:t>
            </w:r>
          </w:p>
          <w:p w14:paraId="34201AD7">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11、配合红外主机，支持红外技术的PPT翻页</w:t>
            </w:r>
          </w:p>
          <w:p w14:paraId="6E010D0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12、采用水滴形外观，重量≤60g。</w:t>
            </w:r>
          </w:p>
          <w:p w14:paraId="6FC0C32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13、佩戴方式：可颈挂，可手持，硅胶挂绳舒适易清洁。</w:t>
            </w:r>
          </w:p>
          <w:p w14:paraId="035AA11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14、兼容性：兼容同品牌红外线全系列接收设备。</w:t>
            </w:r>
          </w:p>
          <w:p w14:paraId="3FC3006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七、多功能讲台：</w:t>
            </w:r>
          </w:p>
          <w:p w14:paraId="76E2370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外观尺寸：1200*660*1000mm</w:t>
            </w:r>
          </w:p>
          <w:p w14:paraId="5B566E01">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产品特点与结构</w:t>
            </w:r>
          </w:p>
          <w:p w14:paraId="0C58D3A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1、特点：采用环抱型一体式设计布局。</w:t>
            </w:r>
          </w:p>
          <w:p w14:paraId="57CEC7F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材料及加工工艺：钢木结合的环抱型多媒体讲桌，钢制主体选用0.8-1.2mm优质冷轧钢板，经数控加工一次成型。整体造型以人为本，边角采用圆弧过渡，表面平整。所有钢制部分表面经特殊处理后静电喷塑，塑面耐用。</w:t>
            </w:r>
          </w:p>
          <w:p w14:paraId="0A49B4F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3、学生侧与左右侧面转角采用大圆弧角成型过渡。桌面同样采用白枫木板覆盖。</w:t>
            </w:r>
          </w:p>
          <w:p w14:paraId="7E75A75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4、前置开放式隐藏抽拉抽屉，可放置鼠标、键盘等物品，抽拉式设计。</w:t>
            </w:r>
          </w:p>
          <w:p w14:paraId="255DA26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5、桌面下体采用前置对开活动门设计。</w:t>
            </w:r>
          </w:p>
          <w:p w14:paraId="09DC784F">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6、讲台结构部件采用分体设计。</w:t>
            </w:r>
          </w:p>
          <w:p w14:paraId="79706F44">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显示器置于桌面中间部分，采用大倾角固定设计，避免屏幕反光问题。显示区域与讲台一体化设计，无边框结构，整体美观。讲台屏幕为≥21.5英寸的电容触摸屏幕，全金属结构，稳固可靠。电源输入为12V3A，采用通过强制性认证的标准电源，安全稳固。</w:t>
            </w:r>
          </w:p>
          <w:p w14:paraId="75964B7F">
            <w:pPr>
              <w:numPr>
                <w:ilvl w:val="0"/>
                <w:numId w:val="16"/>
              </w:num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屏幕比例为16:9，支持10点同时触摸，同步显示一体机画面。最高支持分辨率1920 x 1080，对比度1000:1，响应时间14ms。屏幕采用全钢化防爆高透光玻璃面板，透光率≥95%，表面硬度≥6H，亮度≥250cd/m²，接口类型为VGA、HDMI。屏幕与讲台融合，无突出边角，无法在没有工具的情况下拆除。</w:t>
            </w:r>
          </w:p>
          <w:p w14:paraId="004AA004">
            <w:pPr>
              <w:numPr>
                <w:ilvl w:val="0"/>
                <w:numId w:val="16"/>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讲台屏幕采用电容G+G触摸屏，工作温度范围零下20℃至60℃，防护等级IP65，点击寿命≥100万次，触控响应时间</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5ms。</w:t>
            </w:r>
          </w:p>
          <w:p w14:paraId="49D3EF4F">
            <w:pPr>
              <w:numPr>
                <w:ilvl w:val="0"/>
                <w:numId w:val="16"/>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电容触控显示屏幕具备独立供电开关，不使用时可彻底关闭电源，延长屏幕寿命并减少能源浪费。电源关闭后，可通过USB接口供电，方便设备充电。</w:t>
            </w:r>
          </w:p>
          <w:p w14:paraId="0E010C63">
            <w:pPr>
              <w:numPr>
                <w:ilvl w:val="0"/>
                <w:numId w:val="16"/>
              </w:num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屏幕一侧配备220V电源接口，方便设备供电，USB接口≥2个，可接入U盘、高拍仪、键盘鼠标等设备。讲台通电后屏幕自动启动，避免长期供电模式，提升使用便捷性。</w:t>
            </w:r>
          </w:p>
          <w:p w14:paraId="2087219D">
            <w:pPr>
              <w:numPr>
                <w:ilvl w:val="0"/>
                <w:numId w:val="16"/>
              </w:num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快捷按键按键</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个。</w:t>
            </w:r>
          </w:p>
          <w:p w14:paraId="358DED8E">
            <w:pPr>
              <w:numPr>
                <w:ilvl w:val="0"/>
                <w:numId w:val="0"/>
              </w:num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功能包括：返回桌面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应用进程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音量控制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截图功能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屏幕锁定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浏览器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上下翻页功能</w:t>
            </w:r>
          </w:p>
          <w:p w14:paraId="391FFC1A">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以上功能为常见快捷使用功能，可根据不同使用情况定制相应功能，如应用快速启动、快捷搜索、多媒体区域控制等。</w:t>
            </w:r>
          </w:p>
        </w:tc>
        <w:tc>
          <w:tcPr>
            <w:tcW w:w="657" w:type="dxa"/>
            <w:vAlign w:val="center"/>
          </w:tcPr>
          <w:p w14:paraId="6E828D9F">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43595ECD">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2E8CEC5D">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4CA9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035A34BE">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37</w:t>
            </w:r>
          </w:p>
        </w:tc>
        <w:tc>
          <w:tcPr>
            <w:tcW w:w="1367" w:type="dxa"/>
            <w:vAlign w:val="center"/>
          </w:tcPr>
          <w:p w14:paraId="395F6BD8">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培训桌椅</w:t>
            </w:r>
          </w:p>
        </w:tc>
        <w:tc>
          <w:tcPr>
            <w:tcW w:w="5412" w:type="dxa"/>
            <w:vAlign w:val="center"/>
          </w:tcPr>
          <w:p w14:paraId="4487BA10">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1200*500*800mm，全钢框架，桌面厚度≥20mm；带2把全钢框架，四脚方凳。</w:t>
            </w:r>
          </w:p>
        </w:tc>
        <w:tc>
          <w:tcPr>
            <w:tcW w:w="657" w:type="dxa"/>
            <w:vAlign w:val="center"/>
          </w:tcPr>
          <w:p w14:paraId="0D207D33">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套</w:t>
            </w:r>
          </w:p>
        </w:tc>
        <w:tc>
          <w:tcPr>
            <w:tcW w:w="695" w:type="dxa"/>
            <w:vAlign w:val="center"/>
          </w:tcPr>
          <w:p w14:paraId="666E3365">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w:t>
            </w:r>
          </w:p>
        </w:tc>
        <w:tc>
          <w:tcPr>
            <w:tcW w:w="1121" w:type="dxa"/>
            <w:vAlign w:val="center"/>
          </w:tcPr>
          <w:p w14:paraId="7A936029">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36BC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2AF5E71C">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38</w:t>
            </w:r>
          </w:p>
        </w:tc>
        <w:tc>
          <w:tcPr>
            <w:tcW w:w="1367" w:type="dxa"/>
            <w:vAlign w:val="center"/>
          </w:tcPr>
          <w:p w14:paraId="7D8C17CE">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实训耗材</w:t>
            </w:r>
          </w:p>
        </w:tc>
        <w:tc>
          <w:tcPr>
            <w:tcW w:w="5412" w:type="dxa"/>
            <w:vAlign w:val="center"/>
          </w:tcPr>
          <w:p w14:paraId="1B3387A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1、钢板坯料100×80×5基础划线、锉削入门练习180件</w:t>
            </w:r>
          </w:p>
          <w:p w14:paraId="22E7EF08">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2、钢板坯料100×80×8锯削、平面锉削、直角加工180件</w:t>
            </w:r>
          </w:p>
          <w:p w14:paraId="36C9C5D2">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3、钢板坯料120×60×10凹凸配、角度配镶配件150件</w:t>
            </w:r>
          </w:p>
          <w:p w14:paraId="75B6E0C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4、薄钢板坯料200×100×2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錾削实训练习</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60件</w:t>
            </w:r>
          </w:p>
          <w:p w14:paraId="03DB1EAC">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5、燕尾槽实训钢板120×70×12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燕尾槽配合实训件50件</w:t>
            </w:r>
          </w:p>
          <w:p w14:paraId="08346C41">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6</w:t>
            </w:r>
            <w:r>
              <w:rPr>
                <w:rFonts w:hint="eastAsia" w:ascii="宋体" w:hAnsi="宋体" w:eastAsia="宋体" w:cs="宋体"/>
                <w:color w:val="auto"/>
                <w:szCs w:val="21"/>
                <w:highlight w:val="none"/>
              </w:rPr>
              <w:t>、圆钢棒料</w:t>
            </w:r>
            <w:r>
              <w:rPr>
                <w:rFonts w:ascii="宋体" w:hAnsi="宋体" w:eastAsia="宋体" w:cs="宋体"/>
                <w:color w:val="auto"/>
                <w:szCs w:val="21"/>
                <w:highlight w:val="none"/>
              </w:rPr>
              <w:t>Q235‑A</w:t>
            </w:r>
            <w:r>
              <w:rPr>
                <w:rFonts w:hint="eastAsia" w:ascii="宋体" w:hAnsi="宋体" w:eastAsia="宋体" w:cs="宋体"/>
                <w:color w:val="auto"/>
                <w:szCs w:val="21"/>
                <w:highlight w:val="none"/>
              </w:rPr>
              <w:t>φ</w:t>
            </w:r>
            <w:r>
              <w:rPr>
                <w:rFonts w:ascii="宋体" w:hAnsi="宋体" w:eastAsia="宋体" w:cs="宋体"/>
                <w:color w:val="auto"/>
                <w:szCs w:val="21"/>
                <w:highlight w:val="none"/>
              </w:rPr>
              <w:t>12</w:t>
            </w:r>
            <w:r>
              <w:rPr>
                <w:rFonts w:hint="eastAsia" w:ascii="宋体" w:hAnsi="宋体" w:eastAsia="宋体" w:cs="宋体"/>
                <w:color w:val="auto"/>
                <w:szCs w:val="21"/>
                <w:highlight w:val="none"/>
              </w:rPr>
              <w:t>×</w:t>
            </w:r>
            <w:r>
              <w:rPr>
                <w:rFonts w:ascii="宋体" w:hAnsi="宋体" w:eastAsia="宋体" w:cs="宋体"/>
                <w:color w:val="auto"/>
                <w:szCs w:val="21"/>
                <w:highlight w:val="none"/>
              </w:rPr>
              <w:t>100</w:t>
            </w:r>
            <w:r>
              <w:rPr>
                <w:rFonts w:hint="eastAsia" w:ascii="宋体" w:hAnsi="宋体" w:eastAsia="宋体" w:cs="宋体"/>
                <w:color w:val="auto"/>
                <w:szCs w:val="21"/>
                <w:highlight w:val="none"/>
              </w:rPr>
              <w:t>套丝、简单轴类实训8</w:t>
            </w:r>
            <w:r>
              <w:rPr>
                <w:rFonts w:ascii="宋体" w:hAnsi="宋体" w:eastAsia="宋体" w:cs="宋体"/>
                <w:color w:val="auto"/>
                <w:szCs w:val="21"/>
                <w:highlight w:val="none"/>
              </w:rPr>
              <w:t>0</w:t>
            </w:r>
            <w:r>
              <w:rPr>
                <w:rFonts w:hint="eastAsia" w:ascii="宋体" w:hAnsi="宋体" w:eastAsia="宋体" w:cs="宋体"/>
                <w:color w:val="auto"/>
                <w:szCs w:val="21"/>
                <w:highlight w:val="none"/>
              </w:rPr>
              <w:t>件</w:t>
            </w:r>
          </w:p>
          <w:p w14:paraId="5E299CD4">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7</w:t>
            </w:r>
            <w:r>
              <w:rPr>
                <w:rFonts w:hint="eastAsia" w:ascii="宋体" w:hAnsi="宋体" w:eastAsia="宋体" w:cs="宋体"/>
                <w:color w:val="auto"/>
                <w:szCs w:val="21"/>
                <w:highlight w:val="none"/>
              </w:rPr>
              <w:t>、圆钢棒料</w:t>
            </w:r>
            <w:r>
              <w:rPr>
                <w:rFonts w:ascii="宋体" w:hAnsi="宋体" w:eastAsia="宋体" w:cs="宋体"/>
                <w:color w:val="auto"/>
                <w:szCs w:val="21"/>
                <w:highlight w:val="none"/>
              </w:rPr>
              <w:t>Q235‑A</w:t>
            </w:r>
            <w:r>
              <w:rPr>
                <w:rFonts w:hint="eastAsia" w:ascii="宋体" w:hAnsi="宋体" w:eastAsia="宋体" w:cs="宋体"/>
                <w:color w:val="auto"/>
                <w:szCs w:val="21"/>
                <w:highlight w:val="none"/>
              </w:rPr>
              <w:t>φ</w:t>
            </w:r>
            <w:r>
              <w:rPr>
                <w:rFonts w:ascii="宋体" w:hAnsi="宋体" w:eastAsia="宋体" w:cs="宋体"/>
                <w:color w:val="auto"/>
                <w:szCs w:val="21"/>
                <w:highlight w:val="none"/>
              </w:rPr>
              <w:t>16</w:t>
            </w:r>
            <w:r>
              <w:rPr>
                <w:rFonts w:hint="eastAsia" w:ascii="宋体" w:hAnsi="宋体" w:eastAsia="宋体" w:cs="宋体"/>
                <w:color w:val="auto"/>
                <w:szCs w:val="21"/>
                <w:highlight w:val="none"/>
              </w:rPr>
              <w:t>×</w:t>
            </w:r>
            <w:r>
              <w:rPr>
                <w:rFonts w:ascii="宋体" w:hAnsi="宋体" w:eastAsia="宋体" w:cs="宋体"/>
                <w:color w:val="auto"/>
                <w:szCs w:val="21"/>
                <w:highlight w:val="none"/>
              </w:rPr>
              <w:t>120</w:t>
            </w:r>
            <w:r>
              <w:rPr>
                <w:rFonts w:hint="eastAsia" w:ascii="宋体" w:hAnsi="宋体" w:eastAsia="宋体" w:cs="宋体"/>
                <w:color w:val="auto"/>
                <w:szCs w:val="21"/>
                <w:highlight w:val="none"/>
              </w:rPr>
              <w:t>圆料锯削、外圆锉削练习8</w:t>
            </w:r>
            <w:r>
              <w:rPr>
                <w:rFonts w:ascii="宋体" w:hAnsi="宋体" w:eastAsia="宋体" w:cs="宋体"/>
                <w:color w:val="auto"/>
                <w:szCs w:val="21"/>
                <w:highlight w:val="none"/>
              </w:rPr>
              <w:t>0</w:t>
            </w:r>
            <w:r>
              <w:rPr>
                <w:rFonts w:hint="eastAsia" w:ascii="宋体" w:hAnsi="宋体" w:eastAsia="宋体" w:cs="宋体"/>
                <w:color w:val="auto"/>
                <w:szCs w:val="21"/>
                <w:highlight w:val="none"/>
              </w:rPr>
              <w:t>件</w:t>
            </w:r>
          </w:p>
          <w:p w14:paraId="7E98CA75">
            <w:pPr>
              <w:spacing w:line="360" w:lineRule="auto"/>
              <w:jc w:val="left"/>
              <w:rPr>
                <w:rFonts w:ascii="宋体" w:hAnsi="宋体" w:eastAsia="宋体" w:cs="宋体"/>
                <w:color w:val="auto"/>
                <w:szCs w:val="21"/>
                <w:highlight w:val="none"/>
              </w:rPr>
            </w:pPr>
            <w:r>
              <w:rPr>
                <w:rFonts w:ascii="宋体" w:hAnsi="宋体" w:eastAsia="宋体" w:cs="宋体"/>
                <w:color w:val="auto"/>
                <w:szCs w:val="21"/>
                <w:highlight w:val="none"/>
              </w:rPr>
              <w:t>8</w:t>
            </w:r>
            <w:r>
              <w:rPr>
                <w:rFonts w:hint="eastAsia" w:ascii="宋体" w:hAnsi="宋体" w:eastAsia="宋体" w:cs="宋体"/>
                <w:color w:val="auto"/>
                <w:szCs w:val="21"/>
                <w:highlight w:val="none"/>
              </w:rPr>
              <w:t>、圆钢棒料</w:t>
            </w:r>
            <w:r>
              <w:rPr>
                <w:rFonts w:ascii="宋体" w:hAnsi="宋体" w:eastAsia="宋体" w:cs="宋体"/>
                <w:color w:val="auto"/>
                <w:szCs w:val="21"/>
                <w:highlight w:val="none"/>
              </w:rPr>
              <w:t>Q235</w:t>
            </w:r>
            <w:r>
              <w:rPr>
                <w:rFonts w:hint="eastAsia" w:ascii="宋体" w:hAnsi="宋体" w:eastAsia="宋体" w:cs="宋体"/>
                <w:color w:val="auto"/>
                <w:szCs w:val="21"/>
                <w:highlight w:val="none"/>
              </w:rPr>
              <w:t>‑</w:t>
            </w:r>
            <w:r>
              <w:rPr>
                <w:rFonts w:ascii="宋体" w:hAnsi="宋体" w:eastAsia="宋体" w:cs="宋体"/>
                <w:color w:val="auto"/>
                <w:szCs w:val="21"/>
                <w:highlight w:val="none"/>
              </w:rPr>
              <w:t>A</w:t>
            </w:r>
            <w:r>
              <w:rPr>
                <w:rFonts w:hint="eastAsia" w:ascii="宋体" w:hAnsi="宋体" w:eastAsia="宋体" w:cs="宋体"/>
                <w:color w:val="auto"/>
                <w:szCs w:val="21"/>
                <w:highlight w:val="none"/>
              </w:rPr>
              <w:t>φ</w:t>
            </w:r>
            <w:r>
              <w:rPr>
                <w:rFonts w:ascii="宋体" w:hAnsi="宋体" w:eastAsia="宋体" w:cs="宋体"/>
                <w:color w:val="auto"/>
                <w:szCs w:val="21"/>
                <w:highlight w:val="none"/>
              </w:rPr>
              <w:t>25</w:t>
            </w:r>
            <w:r>
              <w:rPr>
                <w:rFonts w:hint="eastAsia" w:ascii="宋体" w:hAnsi="宋体" w:eastAsia="宋体" w:cs="宋体"/>
                <w:color w:val="auto"/>
                <w:szCs w:val="21"/>
                <w:highlight w:val="none"/>
              </w:rPr>
              <w:t>×</w:t>
            </w:r>
            <w:r>
              <w:rPr>
                <w:rFonts w:ascii="宋体" w:hAnsi="宋体" w:eastAsia="宋体" w:cs="宋体"/>
                <w:color w:val="auto"/>
                <w:szCs w:val="21"/>
                <w:highlight w:val="none"/>
              </w:rPr>
              <w:t>80</w:t>
            </w:r>
            <w:r>
              <w:rPr>
                <w:rFonts w:hint="eastAsia" w:ascii="宋体" w:hAnsi="宋体" w:eastAsia="宋体" w:cs="宋体"/>
                <w:color w:val="auto"/>
                <w:szCs w:val="21"/>
                <w:highlight w:val="none"/>
              </w:rPr>
              <w:t>锉六角工件8</w:t>
            </w:r>
            <w:r>
              <w:rPr>
                <w:rFonts w:ascii="宋体" w:hAnsi="宋体" w:eastAsia="宋体" w:cs="宋体"/>
                <w:color w:val="auto"/>
                <w:szCs w:val="21"/>
                <w:highlight w:val="none"/>
              </w:rPr>
              <w:t>0</w:t>
            </w:r>
            <w:r>
              <w:rPr>
                <w:rFonts w:hint="eastAsia" w:ascii="宋体" w:hAnsi="宋体" w:eastAsia="宋体" w:cs="宋体"/>
                <w:color w:val="auto"/>
                <w:szCs w:val="21"/>
                <w:highlight w:val="none"/>
              </w:rPr>
              <w:t>件</w:t>
            </w:r>
          </w:p>
        </w:tc>
        <w:tc>
          <w:tcPr>
            <w:tcW w:w="657" w:type="dxa"/>
            <w:vAlign w:val="center"/>
          </w:tcPr>
          <w:p w14:paraId="0821AFE9">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项</w:t>
            </w:r>
          </w:p>
        </w:tc>
        <w:tc>
          <w:tcPr>
            <w:tcW w:w="695" w:type="dxa"/>
            <w:vAlign w:val="center"/>
          </w:tcPr>
          <w:p w14:paraId="656395CC">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4923787E">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r w14:paraId="1E5D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56" w:type="dxa"/>
            <w:vAlign w:val="center"/>
          </w:tcPr>
          <w:p w14:paraId="08361F6A">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39</w:t>
            </w:r>
          </w:p>
        </w:tc>
        <w:tc>
          <w:tcPr>
            <w:tcW w:w="1367" w:type="dxa"/>
            <w:vAlign w:val="center"/>
          </w:tcPr>
          <w:p w14:paraId="6B9BA498">
            <w:pPr>
              <w:widowControl/>
              <w:spacing w:line="293"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实训室改造及文化建设</w:t>
            </w:r>
          </w:p>
        </w:tc>
        <w:tc>
          <w:tcPr>
            <w:tcW w:w="5412" w:type="dxa"/>
            <w:vAlign w:val="center"/>
          </w:tcPr>
          <w:p w14:paraId="4F0B94AF">
            <w:pPr>
              <w:spacing w:line="360" w:lineRule="auto"/>
              <w:jc w:val="left"/>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rPr>
              <w:t>1、需将地面、墙面进行必要的处理，确保墙体结构稳定、安全。改造完成后，需对墙面进行装饰处理及文化建设</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符合各实训室建设要求</w:t>
            </w:r>
            <w:r>
              <w:rPr>
                <w:rFonts w:hint="eastAsia" w:ascii="宋体" w:hAnsi="宋体" w:eastAsia="宋体" w:cs="宋体"/>
                <w:color w:val="auto"/>
                <w:szCs w:val="21"/>
                <w:highlight w:val="none"/>
                <w:lang w:val="en-US" w:eastAsia="zh-CN"/>
              </w:rPr>
              <w:t>,共三间实训室约845㎡.</w:t>
            </w:r>
          </w:p>
          <w:p w14:paraId="4C6C9329">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2、质量要求：改造后的墙面应平整、光滑、无裂缝、无损坏，满足使用要求。</w:t>
            </w:r>
          </w:p>
          <w:p w14:paraId="6383F8A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3、根据学校具体各工作室规划细致建设，配置实训室情景建设标识挂板。设置操作注意事项、实训室简介、专业前景及10S管理等挂图，明确实训室相关管理制度，对安全，责任、行为等方面加以强调。挂图采用亚克力材质，透明与透光性如同玻璃，时尚美观大气上档次。</w:t>
            </w:r>
          </w:p>
        </w:tc>
        <w:tc>
          <w:tcPr>
            <w:tcW w:w="657" w:type="dxa"/>
            <w:vAlign w:val="center"/>
          </w:tcPr>
          <w:p w14:paraId="1D6F88B2">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项</w:t>
            </w:r>
          </w:p>
        </w:tc>
        <w:tc>
          <w:tcPr>
            <w:tcW w:w="695" w:type="dxa"/>
            <w:vAlign w:val="center"/>
          </w:tcPr>
          <w:p w14:paraId="3B414C40">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p>
        </w:tc>
        <w:tc>
          <w:tcPr>
            <w:tcW w:w="1121" w:type="dxa"/>
            <w:vAlign w:val="center"/>
          </w:tcPr>
          <w:p w14:paraId="0DBAB6E2">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工业</w:t>
            </w:r>
          </w:p>
        </w:tc>
      </w:tr>
    </w:tbl>
    <w:p w14:paraId="735F3F5A">
      <w:pPr>
        <w:spacing w:line="360" w:lineRule="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备注：</w:t>
      </w:r>
    </w:p>
    <w:p w14:paraId="02798710">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1.核心产品：焊接烟尘净化主机（过滤精度0.3μm）</w:t>
      </w:r>
    </w:p>
    <w:p w14:paraId="0FF8483B">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.标有“★”的参数为关键性技术参数，必须无条件满足，如有一项不能满足，视为未实质性响应采购需求。</w:t>
      </w:r>
    </w:p>
    <w:p w14:paraId="53F16E35">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.未标“★”的参数为非关键性技术参数，如三项及以上不满足，也视为未实质性响应采购需求。</w:t>
      </w:r>
    </w:p>
    <w:p w14:paraId="35241125">
      <w:pPr>
        <w:numPr>
          <w:ilvl w:val="0"/>
          <w:numId w:val="0"/>
        </w:numPr>
        <w:spacing w:line="360" w:lineRule="auto"/>
        <w:ind w:firstLine="480" w:firstLineChars="200"/>
        <w:rPr>
          <w:rFonts w:hint="eastAsia" w:ascii="宋体" w:hAnsi="宋体" w:eastAsia="宋体" w:cs="Times New Roman"/>
          <w:bCs/>
          <w:color w:val="auto"/>
          <w:sz w:val="24"/>
          <w:szCs w:val="18"/>
          <w:lang w:val="en-US" w:eastAsia="zh-CN"/>
        </w:rPr>
      </w:pP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.无论</w:t>
      </w:r>
      <w:r>
        <w:rPr>
          <w:rFonts w:hint="eastAsia" w:ascii="宋体" w:hAnsi="宋体" w:eastAsia="宋体"/>
          <w:bCs/>
          <w:color w:val="auto"/>
          <w:sz w:val="24"/>
          <w:szCs w:val="18"/>
          <w:highlight w:val="none"/>
          <w:lang w:eastAsia="zh-CN"/>
        </w:rPr>
        <w:t>招标文件</w:t>
      </w:r>
      <w:r>
        <w:rPr>
          <w:rFonts w:hint="eastAsia" w:ascii="宋体" w:hAnsi="宋体" w:eastAsia="宋体"/>
          <w:bCs/>
          <w:color w:val="auto"/>
          <w:sz w:val="24"/>
          <w:szCs w:val="18"/>
          <w:highlight w:val="none"/>
        </w:rPr>
        <w:t>中是否要求，供应商所投货物涉及国家强制性标准的参数，供应商应无条件满足，否则视为重大偏离。</w:t>
      </w:r>
      <w:r>
        <w:rPr>
          <w:rFonts w:hint="eastAsia" w:ascii="宋体" w:hAnsi="宋体" w:eastAsia="宋体" w:cs="Times New Roman"/>
          <w:bCs/>
          <w:color w:val="auto"/>
          <w:sz w:val="24"/>
          <w:szCs w:val="18"/>
        </w:rPr>
        <w:t>★</w:t>
      </w:r>
      <w:r>
        <w:rPr>
          <w:rFonts w:hint="eastAsia" w:ascii="宋体" w:hAnsi="宋体" w:eastAsia="宋体" w:cs="Times New Roman"/>
          <w:bCs/>
          <w:color w:val="auto"/>
          <w:sz w:val="24"/>
          <w:szCs w:val="18"/>
          <w:lang w:val="en-US" w:eastAsia="zh-CN"/>
        </w:rPr>
        <w:t>条款供应商在成交后，签订合同前提供相对应的认证证明等材料，供业主备查。</w:t>
      </w:r>
    </w:p>
    <w:p w14:paraId="1FEB0953">
      <w:pPr>
        <w:numPr>
          <w:ilvl w:val="0"/>
          <w:numId w:val="0"/>
        </w:num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.采购需求中未设置偏离值的尺寸参数，可以偏离，偏离范围为±</w:t>
      </w:r>
      <w:r>
        <w:rPr>
          <w:rFonts w:hint="default" w:ascii="宋体" w:hAnsi="宋体" w:eastAsia="宋体"/>
          <w:bCs/>
          <w:color w:val="auto"/>
          <w:sz w:val="24"/>
          <w:szCs w:val="18"/>
          <w:highlight w:val="none"/>
          <w:lang w:val="en-US"/>
        </w:rPr>
        <w:t>5</w:t>
      </w:r>
      <w:r>
        <w:rPr>
          <w:rFonts w:hint="eastAsia" w:ascii="宋体" w:hAnsi="宋体" w:eastAsia="宋体"/>
          <w:bCs/>
          <w:color w:val="auto"/>
          <w:sz w:val="24"/>
          <w:szCs w:val="18"/>
          <w:highlight w:val="none"/>
        </w:rPr>
        <w:t>%。采购需求中设置偏离值的尺寸参数，按采购需求约定</w:t>
      </w:r>
      <w:r>
        <w:rPr>
          <w:rFonts w:hint="eastAsia" w:ascii="宋体" w:hAnsi="宋体" w:eastAsia="宋体"/>
          <w:bCs/>
          <w:color w:val="auto"/>
          <w:sz w:val="24"/>
          <w:szCs w:val="18"/>
          <w:highlight w:val="none"/>
          <w:lang w:eastAsia="zh-CN"/>
        </w:rPr>
        <w:t>。</w:t>
      </w:r>
    </w:p>
    <w:p w14:paraId="07722423">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三、报价要求</w:t>
      </w:r>
    </w:p>
    <w:p w14:paraId="1246EF69">
      <w:p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1、供应商的响应应包含但不限于安装过程所产生的耗材均包含在内，例如：所投货物包装、加工及加工损耗、运输、现场落地及安装、免费维保等工作所发生的一切应有费用。 </w:t>
      </w:r>
    </w:p>
    <w:p w14:paraId="1A531A5C">
      <w:p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2、本采购清单所列设备、材料及服务为主要内容，成交供应商须充分理解项目整体使用需求。对于清单未列明，但为保证</w:t>
      </w:r>
      <w:r>
        <w:rPr>
          <w:rFonts w:hint="eastAsia" w:ascii="宋体" w:hAnsi="宋体" w:eastAsia="宋体"/>
          <w:bCs/>
          <w:color w:val="auto"/>
          <w:sz w:val="24"/>
          <w:szCs w:val="18"/>
          <w:highlight w:val="none"/>
          <w:lang w:val="en-US" w:eastAsia="zh-CN"/>
        </w:rPr>
        <w:t>项目</w:t>
      </w:r>
      <w:r>
        <w:rPr>
          <w:rFonts w:hint="eastAsia" w:ascii="宋体" w:hAnsi="宋体" w:eastAsia="宋体"/>
          <w:bCs/>
          <w:color w:val="auto"/>
          <w:sz w:val="24"/>
          <w:szCs w:val="18"/>
          <w:highlight w:val="none"/>
        </w:rPr>
        <w:t>完整安装、正常运行、功能达标、整体交付所必需的全部设备、辅材、配件、线缆、调试及配套工作，均由成交供应商配齐、完成，相关费用已包含在总报价内</w:t>
      </w:r>
      <w:r>
        <w:rPr>
          <w:rFonts w:hint="eastAsia" w:ascii="宋体" w:hAnsi="宋体" w:eastAsia="宋体"/>
          <w:bCs/>
          <w:color w:val="auto"/>
          <w:sz w:val="24"/>
          <w:szCs w:val="18"/>
          <w:highlight w:val="none"/>
          <w:lang w:eastAsia="zh-CN"/>
        </w:rPr>
        <w:t>。</w:t>
      </w:r>
    </w:p>
    <w:p w14:paraId="74BE4D57">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四、其他要求</w:t>
      </w:r>
    </w:p>
    <w:p w14:paraId="3B2DA866">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（一）本项目所有货物由成交人直接送达买方指定地址，所有产品供货时需采购方核对成交后的品牌、型号方可进行安装、调试。 </w:t>
      </w:r>
    </w:p>
    <w:p w14:paraId="1F8B10C6">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二）合同签订后履约时，按采购人要求提供符合招标文件要求的证明材料。若成交人未在签订合同后履约时，提供采购文件中要求的证明资料或成交人提供的证明资料不能完全符合招标文件要求，则视为虚假响应，将上报监管部门处理，由此造成的一切损失由成交人承担（含社会负面影响）。 </w:t>
      </w:r>
    </w:p>
    <w:p w14:paraId="2BD0E8A9">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（三）安装调试及售后要求： </w:t>
      </w:r>
    </w:p>
    <w:p w14:paraId="28F04F2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i w:val="0"/>
          <w:iCs w:val="0"/>
          <w:color w:val="auto"/>
          <w:sz w:val="24"/>
          <w:szCs w:val="18"/>
          <w:highlight w:val="none"/>
          <w:lang w:val="en-US" w:eastAsia="zh-CN"/>
        </w:rPr>
        <w:t>1、产品质保期内，成交人需要为采购人提供全天候(7*24 小时)售后维保服务，接到采购人售后服务通知后，应于 1 个工作日内安排售后服务人员上门服务</w:t>
      </w:r>
      <w:r>
        <w:rPr>
          <w:rFonts w:hint="eastAsia" w:ascii="宋体" w:hAnsi="宋体" w:eastAsia="宋体"/>
          <w:bCs/>
          <w:i w:val="0"/>
          <w:iCs w:val="0"/>
          <w:color w:val="auto"/>
          <w:sz w:val="24"/>
          <w:szCs w:val="18"/>
          <w:highlight w:val="none"/>
          <w:lang w:eastAsia="zh-CN"/>
        </w:rPr>
        <w:t>。</w:t>
      </w:r>
      <w:r>
        <w:rPr>
          <w:rFonts w:hint="eastAsia" w:ascii="宋体" w:hAnsi="宋体" w:eastAsia="宋体"/>
          <w:bCs/>
          <w:color w:val="auto"/>
          <w:sz w:val="24"/>
          <w:szCs w:val="18"/>
          <w:highlight w:val="none"/>
        </w:rPr>
        <w:t xml:space="preserve">  </w:t>
      </w:r>
    </w:p>
    <w:p w14:paraId="72FAA7E2">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2、产品质保期内，如若产品出现非人为因素的质量问题，成交人需要及时上门维修，必要时，经采购人同意后，替换新的合格产品。 </w:t>
      </w:r>
    </w:p>
    <w:p w14:paraId="7A2FE955">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3、产品供货完成，采购人将对所供货物进行抽样检查。如果核验不符合成交人响应文件中所响应的内容，采购人有权要求成交人进行更换，如成交人不能及时更换或经更换后，产品仍然不能满足要求，由此造成的一切损失，由成交人自行承担。 </w:t>
      </w:r>
    </w:p>
    <w:p w14:paraId="0F5DFDDA">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4、设备整体免费质保期为验收合格之日起计算。在质量保证期内如果合同设备出现故障，成交供应商应免费提供质保期服务，对相关合同设备进行修理或更换以消除故障。 </w:t>
      </w:r>
    </w:p>
    <w:p w14:paraId="78538A96">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5、成交供应商供货及安装期间不得影响教学的开展，应有合理的质量管理体系与措施，合理安排施工供货及安装计划、人力、劳务资源、工具器械和吊装，有完善的售后服务保证措施等。施工完成后确保所有设备正常使用，如安装过程中需拆除或改动现场设施，需经采购人书面认可后方可施工。 </w:t>
      </w:r>
    </w:p>
    <w:p w14:paraId="2C4A4D61">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6、安装过程中应采用招采购人批准的方式安装。作业前成交人应编制专项施工方案和应急预案(应急处置措施)。成交人必须加强对安装工作的监督、管理，尤其是对安装过程中的安全管理，必须严格按照操作流程施工，严禁野蛮施工，安装过程中由成交人原因导致的一切安全问题应由成交人负全责。 </w:t>
      </w:r>
    </w:p>
    <w:p w14:paraId="30492EF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（四）安装施工安全要求 </w:t>
      </w:r>
    </w:p>
    <w:p w14:paraId="74FA8B71">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施工安全过程中设备、人员安全责任由成交人负责，成交人负责劳动保护、风险等相关措施，费用包含在报价中；本项目施工地点在校园内，成交人须服从招标人管理、施工过程中确保师生人身安全、财产安全，成交人承担所有安全责任。 </w:t>
      </w:r>
    </w:p>
    <w:p w14:paraId="0E289AB6">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（五）验收 </w:t>
      </w:r>
    </w:p>
    <w:p w14:paraId="012F1865">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1、采购人和相关部门按照国家规定标准验收，没有国家标准的按行业标准验收，无行业标准的按地方或企业标准验收，成交人予以配合； </w:t>
      </w:r>
    </w:p>
    <w:p w14:paraId="02651C92">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货物在验收时，产品合格证书、装箱清单等；提供有关货物的操作规程和使用说明书，维护手册、保养修理所需的各种随机工具及相关设计、制造、检验、安装、技术性指导等文件和应由成交人提供的必要文件； </w:t>
      </w:r>
    </w:p>
    <w:p w14:paraId="4A55D4CB">
      <w:pPr>
        <w:spacing w:line="360" w:lineRule="auto"/>
        <w:ind w:firstLine="437"/>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rPr>
        <w:t>3、采购人在项目完成且收到成交人验收申请后5个工作日内组织履约验收</w:t>
      </w:r>
      <w:r>
        <w:rPr>
          <w:rFonts w:hint="eastAsia" w:ascii="宋体" w:hAnsi="宋体" w:eastAsia="宋体"/>
          <w:bCs/>
          <w:color w:val="auto"/>
          <w:sz w:val="24"/>
          <w:szCs w:val="18"/>
          <w:highlight w:val="none"/>
          <w:lang w:eastAsia="zh-CN"/>
        </w:rPr>
        <w:t>。</w:t>
      </w:r>
    </w:p>
    <w:p w14:paraId="30F6325E">
      <w:pPr>
        <w:spacing w:line="360" w:lineRule="auto"/>
        <w:ind w:firstLine="976" w:firstLineChars="407"/>
        <w:rPr>
          <w:rFonts w:hint="eastAsia" w:asciiTheme="minorEastAsia" w:hAnsiTheme="minorEastAsia" w:eastAsiaTheme="minorEastAsia"/>
          <w:color w:val="auto"/>
          <w:sz w:val="24"/>
          <w:highlight w:val="none"/>
        </w:rPr>
      </w:pPr>
      <w:r>
        <w:rPr>
          <w:rFonts w:hint="eastAsia" w:ascii="宋体" w:hAnsi="宋体" w:eastAsia="宋体"/>
          <w:bCs/>
          <w:color w:val="auto"/>
          <w:sz w:val="24"/>
          <w:szCs w:val="18"/>
          <w:highlight w:val="none"/>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56C44">
    <w:pPr>
      <w:pStyle w:val="56"/>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8C733">
                          <w:pPr>
                            <w:pStyle w:val="56"/>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258C733">
                    <w:pPr>
                      <w:pStyle w:val="56"/>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A7E12"/>
    <w:multiLevelType w:val="singleLevel"/>
    <w:tmpl w:val="8C3A7E12"/>
    <w:lvl w:ilvl="0" w:tentative="0">
      <w:start w:val="1"/>
      <w:numFmt w:val="chineseCounting"/>
      <w:suff w:val="nothing"/>
      <w:lvlText w:val="%1、"/>
      <w:lvlJc w:val="left"/>
      <w:rPr>
        <w:rFonts w:hint="eastAsia"/>
      </w:rPr>
    </w:lvl>
  </w:abstractNum>
  <w:abstractNum w:abstractNumId="1">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2">
    <w:nsid w:val="9AE06D00"/>
    <w:multiLevelType w:val="singleLevel"/>
    <w:tmpl w:val="9AE06D00"/>
    <w:lvl w:ilvl="0" w:tentative="0">
      <w:start w:val="2"/>
      <w:numFmt w:val="chineseCounting"/>
      <w:suff w:val="nothing"/>
      <w:lvlText w:val="%1、"/>
      <w:lvlJc w:val="left"/>
      <w:rPr>
        <w:rFonts w:hint="eastAsia"/>
      </w:rPr>
    </w:lvl>
  </w:abstractNum>
  <w:abstractNum w:abstractNumId="3">
    <w:nsid w:val="D6FAFE41"/>
    <w:multiLevelType w:val="singleLevel"/>
    <w:tmpl w:val="D6FAFE41"/>
    <w:lvl w:ilvl="0" w:tentative="0">
      <w:start w:val="1"/>
      <w:numFmt w:val="decimal"/>
      <w:pStyle w:val="48"/>
      <w:lvlText w:val="%1."/>
      <w:lvlJc w:val="left"/>
      <w:pPr>
        <w:tabs>
          <w:tab w:val="left" w:pos="1620"/>
        </w:tabs>
        <w:ind w:left="1620" w:hanging="360"/>
      </w:pPr>
    </w:lvl>
  </w:abstractNum>
  <w:abstractNum w:abstractNumId="4">
    <w:nsid w:val="EC67CF0B"/>
    <w:multiLevelType w:val="singleLevel"/>
    <w:tmpl w:val="EC67CF0B"/>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5">
    <w:nsid w:val="FD365426"/>
    <w:multiLevelType w:val="singleLevel"/>
    <w:tmpl w:val="FD365426"/>
    <w:lvl w:ilvl="0" w:tentative="0">
      <w:start w:val="1"/>
      <w:numFmt w:val="decimal"/>
      <w:suff w:val="nothing"/>
      <w:lvlText w:val="%1、"/>
      <w:lvlJc w:val="left"/>
    </w:lvl>
  </w:abstractNum>
  <w:abstractNum w:abstractNumId="6">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7">
    <w:nsid w:val="1ABC3EF0"/>
    <w:multiLevelType w:val="singleLevel"/>
    <w:tmpl w:val="1ABC3EF0"/>
    <w:lvl w:ilvl="0" w:tentative="0">
      <w:start w:val="8"/>
      <w:numFmt w:val="decimal"/>
      <w:suff w:val="nothing"/>
      <w:lvlText w:val="%1、"/>
      <w:lvlJc w:val="left"/>
    </w:lvl>
  </w:abstractNum>
  <w:abstractNum w:abstractNumId="8">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9">
    <w:nsid w:val="23B15E7A"/>
    <w:multiLevelType w:val="singleLevel"/>
    <w:tmpl w:val="23B15E7A"/>
    <w:lvl w:ilvl="0" w:tentative="0">
      <w:start w:val="7"/>
      <w:numFmt w:val="decimal"/>
      <w:suff w:val="nothing"/>
      <w:lvlText w:val="%1、"/>
      <w:lvlJc w:val="left"/>
    </w:lvl>
  </w:abstractNum>
  <w:abstractNum w:abstractNumId="10">
    <w:nsid w:val="3F3DD94F"/>
    <w:multiLevelType w:val="singleLevel"/>
    <w:tmpl w:val="3F3DD94F"/>
    <w:lvl w:ilvl="0" w:tentative="0">
      <w:start w:val="1"/>
      <w:numFmt w:val="decimal"/>
      <w:pStyle w:val="37"/>
      <w:lvlText w:val="%1."/>
      <w:lvlJc w:val="left"/>
      <w:pPr>
        <w:tabs>
          <w:tab w:val="left" w:pos="1200"/>
        </w:tabs>
        <w:ind w:left="1200" w:hanging="360"/>
      </w:pPr>
    </w:lvl>
  </w:abstractNum>
  <w:abstractNum w:abstractNumId="11">
    <w:nsid w:val="417E679F"/>
    <w:multiLevelType w:val="singleLevel"/>
    <w:tmpl w:val="417E679F"/>
    <w:lvl w:ilvl="0" w:tentative="0">
      <w:start w:val="1"/>
      <w:numFmt w:val="decimal"/>
      <w:pStyle w:val="66"/>
      <w:lvlText w:val="%1."/>
      <w:lvlJc w:val="left"/>
      <w:pPr>
        <w:tabs>
          <w:tab w:val="left" w:pos="2040"/>
        </w:tabs>
        <w:ind w:left="2040" w:hanging="360"/>
      </w:pPr>
    </w:lvl>
  </w:abstractNum>
  <w:abstractNum w:abstractNumId="12">
    <w:nsid w:val="4613EED7"/>
    <w:multiLevelType w:val="singleLevel"/>
    <w:tmpl w:val="4613EED7"/>
    <w:lvl w:ilvl="0" w:tentative="0">
      <w:start w:val="1"/>
      <w:numFmt w:val="chineseCounting"/>
      <w:suff w:val="nothing"/>
      <w:lvlText w:val="%1、"/>
      <w:lvlJc w:val="left"/>
      <w:rPr>
        <w:rFonts w:hint="eastAsia"/>
      </w:rPr>
    </w:lvl>
  </w:abstractNum>
  <w:abstractNum w:abstractNumId="13">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14">
    <w:nsid w:val="793FF840"/>
    <w:multiLevelType w:val="singleLevel"/>
    <w:tmpl w:val="793FF84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15">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6"/>
  </w:num>
  <w:num w:numId="2">
    <w:abstractNumId w:val="1"/>
  </w:num>
  <w:num w:numId="3">
    <w:abstractNumId w:val="8"/>
  </w:num>
  <w:num w:numId="4">
    <w:abstractNumId w:val="13"/>
  </w:num>
  <w:num w:numId="5">
    <w:abstractNumId w:val="15"/>
  </w:num>
  <w:num w:numId="6">
    <w:abstractNumId w:val="10"/>
  </w:num>
  <w:num w:numId="7">
    <w:abstractNumId w:val="14"/>
  </w:num>
  <w:num w:numId="8">
    <w:abstractNumId w:val="4"/>
  </w:num>
  <w:num w:numId="9">
    <w:abstractNumId w:val="3"/>
  </w:num>
  <w:num w:numId="10">
    <w:abstractNumId w:val="11"/>
  </w:num>
  <w:num w:numId="11">
    <w:abstractNumId w:val="2"/>
  </w:num>
  <w:num w:numId="12">
    <w:abstractNumId w:val="7"/>
  </w:num>
  <w:num w:numId="13">
    <w:abstractNumId w:val="0"/>
  </w:num>
  <w:num w:numId="14">
    <w:abstractNumId w:val="5"/>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1EA2"/>
    <w:rsid w:val="00142B21"/>
    <w:rsid w:val="00403AFC"/>
    <w:rsid w:val="006775FF"/>
    <w:rsid w:val="006A09A7"/>
    <w:rsid w:val="00BB6D7D"/>
    <w:rsid w:val="00E067DC"/>
    <w:rsid w:val="00E074D6"/>
    <w:rsid w:val="0117719B"/>
    <w:rsid w:val="01265E14"/>
    <w:rsid w:val="01381870"/>
    <w:rsid w:val="013D4B60"/>
    <w:rsid w:val="01520D1C"/>
    <w:rsid w:val="01716F4D"/>
    <w:rsid w:val="017E0CD4"/>
    <w:rsid w:val="01A87EDE"/>
    <w:rsid w:val="01AA5061"/>
    <w:rsid w:val="01AC1C0D"/>
    <w:rsid w:val="01BC5B09"/>
    <w:rsid w:val="01C25065"/>
    <w:rsid w:val="01EB4817"/>
    <w:rsid w:val="021A4B0A"/>
    <w:rsid w:val="02283D88"/>
    <w:rsid w:val="024535A0"/>
    <w:rsid w:val="02713B8A"/>
    <w:rsid w:val="02AC5A1B"/>
    <w:rsid w:val="02E14F55"/>
    <w:rsid w:val="02F85BA2"/>
    <w:rsid w:val="03031C3D"/>
    <w:rsid w:val="030333D4"/>
    <w:rsid w:val="03297912"/>
    <w:rsid w:val="036707F7"/>
    <w:rsid w:val="036C4A81"/>
    <w:rsid w:val="03F216D3"/>
    <w:rsid w:val="03F4527E"/>
    <w:rsid w:val="04082AD7"/>
    <w:rsid w:val="0436211C"/>
    <w:rsid w:val="044D2256"/>
    <w:rsid w:val="044E1614"/>
    <w:rsid w:val="04520F39"/>
    <w:rsid w:val="04661B18"/>
    <w:rsid w:val="04A84F8F"/>
    <w:rsid w:val="04C55154"/>
    <w:rsid w:val="04C9754A"/>
    <w:rsid w:val="04EF145A"/>
    <w:rsid w:val="05203C3C"/>
    <w:rsid w:val="0543026B"/>
    <w:rsid w:val="054C7D95"/>
    <w:rsid w:val="054E467A"/>
    <w:rsid w:val="057A5EB4"/>
    <w:rsid w:val="05841D0F"/>
    <w:rsid w:val="05CE353D"/>
    <w:rsid w:val="05E76E48"/>
    <w:rsid w:val="05E9284D"/>
    <w:rsid w:val="063E4C65"/>
    <w:rsid w:val="069F13A3"/>
    <w:rsid w:val="06CE7C46"/>
    <w:rsid w:val="06FE5570"/>
    <w:rsid w:val="06FF4665"/>
    <w:rsid w:val="0708176C"/>
    <w:rsid w:val="071F7265"/>
    <w:rsid w:val="0721638A"/>
    <w:rsid w:val="07741229"/>
    <w:rsid w:val="078127A8"/>
    <w:rsid w:val="07BA4828"/>
    <w:rsid w:val="07CB7B07"/>
    <w:rsid w:val="07EB5DFC"/>
    <w:rsid w:val="07F92796"/>
    <w:rsid w:val="08001F42"/>
    <w:rsid w:val="08174B2B"/>
    <w:rsid w:val="0833201F"/>
    <w:rsid w:val="08856260"/>
    <w:rsid w:val="08A453D6"/>
    <w:rsid w:val="08C857C7"/>
    <w:rsid w:val="08CF1E63"/>
    <w:rsid w:val="08F71A98"/>
    <w:rsid w:val="09356779"/>
    <w:rsid w:val="095A6D85"/>
    <w:rsid w:val="09A208AB"/>
    <w:rsid w:val="09A94981"/>
    <w:rsid w:val="09AF2373"/>
    <w:rsid w:val="09C6602A"/>
    <w:rsid w:val="09DE7A40"/>
    <w:rsid w:val="09EE78ED"/>
    <w:rsid w:val="0A040E8A"/>
    <w:rsid w:val="0A2F7010"/>
    <w:rsid w:val="0A376E49"/>
    <w:rsid w:val="0A3E4FF2"/>
    <w:rsid w:val="0A430BD6"/>
    <w:rsid w:val="0A757080"/>
    <w:rsid w:val="0A854E82"/>
    <w:rsid w:val="0ABA2D7D"/>
    <w:rsid w:val="0B0C49D4"/>
    <w:rsid w:val="0B2A59D2"/>
    <w:rsid w:val="0B3C7C36"/>
    <w:rsid w:val="0BB80509"/>
    <w:rsid w:val="0BDE7990"/>
    <w:rsid w:val="0BE75DCB"/>
    <w:rsid w:val="0BF31560"/>
    <w:rsid w:val="0C0A1020"/>
    <w:rsid w:val="0C3B5596"/>
    <w:rsid w:val="0C43630F"/>
    <w:rsid w:val="0C4A5F30"/>
    <w:rsid w:val="0C7D4411"/>
    <w:rsid w:val="0CA64964"/>
    <w:rsid w:val="0CB74D9C"/>
    <w:rsid w:val="0CB85CAF"/>
    <w:rsid w:val="0CC33B37"/>
    <w:rsid w:val="0CDF643F"/>
    <w:rsid w:val="0CEF0915"/>
    <w:rsid w:val="0CF956B3"/>
    <w:rsid w:val="0D0D5290"/>
    <w:rsid w:val="0D0D6B1D"/>
    <w:rsid w:val="0D260AB4"/>
    <w:rsid w:val="0D4C0CDF"/>
    <w:rsid w:val="0DA252ED"/>
    <w:rsid w:val="0DB02216"/>
    <w:rsid w:val="0DB56525"/>
    <w:rsid w:val="0E083EAE"/>
    <w:rsid w:val="0E1C001D"/>
    <w:rsid w:val="0E1F207C"/>
    <w:rsid w:val="0E454F71"/>
    <w:rsid w:val="0E5955A9"/>
    <w:rsid w:val="0E9456B5"/>
    <w:rsid w:val="0E9C0543"/>
    <w:rsid w:val="0EAD265E"/>
    <w:rsid w:val="0EC57B6C"/>
    <w:rsid w:val="0ED60D7E"/>
    <w:rsid w:val="0EDF331C"/>
    <w:rsid w:val="0EF16F8A"/>
    <w:rsid w:val="0EFF01A9"/>
    <w:rsid w:val="0F074B35"/>
    <w:rsid w:val="0F366E33"/>
    <w:rsid w:val="0F767555"/>
    <w:rsid w:val="0F8170C3"/>
    <w:rsid w:val="0F977B31"/>
    <w:rsid w:val="0FA768B5"/>
    <w:rsid w:val="0FA96FA8"/>
    <w:rsid w:val="0FB17363"/>
    <w:rsid w:val="0FC85F3C"/>
    <w:rsid w:val="102D0DA8"/>
    <w:rsid w:val="103E748F"/>
    <w:rsid w:val="105D3D6A"/>
    <w:rsid w:val="10783886"/>
    <w:rsid w:val="107870C0"/>
    <w:rsid w:val="108A08E3"/>
    <w:rsid w:val="10AC6EBE"/>
    <w:rsid w:val="10AF4EA5"/>
    <w:rsid w:val="10C2261E"/>
    <w:rsid w:val="10D07A3F"/>
    <w:rsid w:val="11180810"/>
    <w:rsid w:val="111E0C1F"/>
    <w:rsid w:val="112C42A9"/>
    <w:rsid w:val="1131366D"/>
    <w:rsid w:val="113F59F6"/>
    <w:rsid w:val="11511F61"/>
    <w:rsid w:val="115145DC"/>
    <w:rsid w:val="11530119"/>
    <w:rsid w:val="11550D1F"/>
    <w:rsid w:val="11646E94"/>
    <w:rsid w:val="119078E4"/>
    <w:rsid w:val="11B81FE1"/>
    <w:rsid w:val="11F27E27"/>
    <w:rsid w:val="11FA1551"/>
    <w:rsid w:val="11FC3C7B"/>
    <w:rsid w:val="12142980"/>
    <w:rsid w:val="122F2C84"/>
    <w:rsid w:val="12D24D91"/>
    <w:rsid w:val="12F23667"/>
    <w:rsid w:val="12FD1BFF"/>
    <w:rsid w:val="12FF022D"/>
    <w:rsid w:val="13453400"/>
    <w:rsid w:val="13650A86"/>
    <w:rsid w:val="13884CF3"/>
    <w:rsid w:val="13A91FB7"/>
    <w:rsid w:val="140033DB"/>
    <w:rsid w:val="14070010"/>
    <w:rsid w:val="140C03C2"/>
    <w:rsid w:val="1433594E"/>
    <w:rsid w:val="1437490C"/>
    <w:rsid w:val="143A4F2F"/>
    <w:rsid w:val="145279ED"/>
    <w:rsid w:val="146401FE"/>
    <w:rsid w:val="14AA3E63"/>
    <w:rsid w:val="14C30A80"/>
    <w:rsid w:val="14F609BD"/>
    <w:rsid w:val="14F8665D"/>
    <w:rsid w:val="15033147"/>
    <w:rsid w:val="15270103"/>
    <w:rsid w:val="156113F2"/>
    <w:rsid w:val="157B156C"/>
    <w:rsid w:val="15C33E1F"/>
    <w:rsid w:val="15E218CE"/>
    <w:rsid w:val="163109EC"/>
    <w:rsid w:val="16D16AA9"/>
    <w:rsid w:val="171506C3"/>
    <w:rsid w:val="172278CB"/>
    <w:rsid w:val="173619DD"/>
    <w:rsid w:val="173C6682"/>
    <w:rsid w:val="17A53E6A"/>
    <w:rsid w:val="17B0110B"/>
    <w:rsid w:val="17CD3B2A"/>
    <w:rsid w:val="17E02C2C"/>
    <w:rsid w:val="17E50678"/>
    <w:rsid w:val="17E574BB"/>
    <w:rsid w:val="17E70AD8"/>
    <w:rsid w:val="17EF58DD"/>
    <w:rsid w:val="17FB68D0"/>
    <w:rsid w:val="183121A5"/>
    <w:rsid w:val="18651A9A"/>
    <w:rsid w:val="186E6B1E"/>
    <w:rsid w:val="18904AED"/>
    <w:rsid w:val="18950986"/>
    <w:rsid w:val="189D7D8B"/>
    <w:rsid w:val="18CA73F4"/>
    <w:rsid w:val="18CB25F9"/>
    <w:rsid w:val="18E65018"/>
    <w:rsid w:val="18F65DE3"/>
    <w:rsid w:val="190A6840"/>
    <w:rsid w:val="191C10A7"/>
    <w:rsid w:val="1921046B"/>
    <w:rsid w:val="192D21E6"/>
    <w:rsid w:val="19310C4A"/>
    <w:rsid w:val="19694233"/>
    <w:rsid w:val="196D2C99"/>
    <w:rsid w:val="197B5DCD"/>
    <w:rsid w:val="197E11FA"/>
    <w:rsid w:val="198518FC"/>
    <w:rsid w:val="19BF508A"/>
    <w:rsid w:val="1A19603E"/>
    <w:rsid w:val="1A1E25E6"/>
    <w:rsid w:val="1A364DBB"/>
    <w:rsid w:val="1A962711"/>
    <w:rsid w:val="1AF90041"/>
    <w:rsid w:val="1B2E6273"/>
    <w:rsid w:val="1B3515DA"/>
    <w:rsid w:val="1B3F5550"/>
    <w:rsid w:val="1B4330ED"/>
    <w:rsid w:val="1B5D6F8C"/>
    <w:rsid w:val="1B6066F9"/>
    <w:rsid w:val="1B656D35"/>
    <w:rsid w:val="1B806BC0"/>
    <w:rsid w:val="1BA30167"/>
    <w:rsid w:val="1BC111D7"/>
    <w:rsid w:val="1BD4719D"/>
    <w:rsid w:val="1BE35C1B"/>
    <w:rsid w:val="1BE840AA"/>
    <w:rsid w:val="1C1F6A26"/>
    <w:rsid w:val="1C370440"/>
    <w:rsid w:val="1C3C65BE"/>
    <w:rsid w:val="1C80194D"/>
    <w:rsid w:val="1CA1098A"/>
    <w:rsid w:val="1CC17F9B"/>
    <w:rsid w:val="1CCD6047"/>
    <w:rsid w:val="1CDB0C11"/>
    <w:rsid w:val="1CE95B03"/>
    <w:rsid w:val="1D211FD1"/>
    <w:rsid w:val="1D3B58A6"/>
    <w:rsid w:val="1D475C5A"/>
    <w:rsid w:val="1D61177E"/>
    <w:rsid w:val="1D627FCE"/>
    <w:rsid w:val="1DB83E19"/>
    <w:rsid w:val="1DBE44DB"/>
    <w:rsid w:val="1DCA65BE"/>
    <w:rsid w:val="1DE561A0"/>
    <w:rsid w:val="1E567C48"/>
    <w:rsid w:val="1E701F0F"/>
    <w:rsid w:val="1EAB0551"/>
    <w:rsid w:val="1EFB54B6"/>
    <w:rsid w:val="1F196CBA"/>
    <w:rsid w:val="1F7F413E"/>
    <w:rsid w:val="1F9B58B9"/>
    <w:rsid w:val="1FC6386C"/>
    <w:rsid w:val="1FC84EDA"/>
    <w:rsid w:val="1FC9124E"/>
    <w:rsid w:val="20382140"/>
    <w:rsid w:val="203B391C"/>
    <w:rsid w:val="203C5A02"/>
    <w:rsid w:val="20552D8C"/>
    <w:rsid w:val="20750064"/>
    <w:rsid w:val="2079129B"/>
    <w:rsid w:val="20893E93"/>
    <w:rsid w:val="208F3AAC"/>
    <w:rsid w:val="20BC4BB0"/>
    <w:rsid w:val="20C45552"/>
    <w:rsid w:val="20DA182C"/>
    <w:rsid w:val="20F25991"/>
    <w:rsid w:val="2107261C"/>
    <w:rsid w:val="21120170"/>
    <w:rsid w:val="211204B8"/>
    <w:rsid w:val="212B5049"/>
    <w:rsid w:val="212E3725"/>
    <w:rsid w:val="213D4032"/>
    <w:rsid w:val="21427789"/>
    <w:rsid w:val="2148008D"/>
    <w:rsid w:val="216B4C64"/>
    <w:rsid w:val="2181015B"/>
    <w:rsid w:val="21A25092"/>
    <w:rsid w:val="21E7530B"/>
    <w:rsid w:val="220426D8"/>
    <w:rsid w:val="223318CD"/>
    <w:rsid w:val="22727B0E"/>
    <w:rsid w:val="228240A0"/>
    <w:rsid w:val="22960983"/>
    <w:rsid w:val="22993768"/>
    <w:rsid w:val="22B80A34"/>
    <w:rsid w:val="22EB658F"/>
    <w:rsid w:val="22EC0514"/>
    <w:rsid w:val="22ED008E"/>
    <w:rsid w:val="22FB2B87"/>
    <w:rsid w:val="22FB3112"/>
    <w:rsid w:val="22FE722C"/>
    <w:rsid w:val="23016DB6"/>
    <w:rsid w:val="232F5B27"/>
    <w:rsid w:val="23447803"/>
    <w:rsid w:val="23532B79"/>
    <w:rsid w:val="23AB6B46"/>
    <w:rsid w:val="23B157BC"/>
    <w:rsid w:val="23C45AE8"/>
    <w:rsid w:val="23CB1868"/>
    <w:rsid w:val="23CE48B4"/>
    <w:rsid w:val="23DB131E"/>
    <w:rsid w:val="242E481E"/>
    <w:rsid w:val="24681AEC"/>
    <w:rsid w:val="246A708B"/>
    <w:rsid w:val="24B74231"/>
    <w:rsid w:val="24BB5C18"/>
    <w:rsid w:val="24D83DB6"/>
    <w:rsid w:val="25223F4A"/>
    <w:rsid w:val="253D232F"/>
    <w:rsid w:val="254678A5"/>
    <w:rsid w:val="25C0646D"/>
    <w:rsid w:val="262B0B7B"/>
    <w:rsid w:val="26396DF4"/>
    <w:rsid w:val="269B3FF6"/>
    <w:rsid w:val="270740D4"/>
    <w:rsid w:val="27075D90"/>
    <w:rsid w:val="2774457B"/>
    <w:rsid w:val="277C1E7A"/>
    <w:rsid w:val="27C638FE"/>
    <w:rsid w:val="27F20DDB"/>
    <w:rsid w:val="28155154"/>
    <w:rsid w:val="28244A65"/>
    <w:rsid w:val="28381C5F"/>
    <w:rsid w:val="28411785"/>
    <w:rsid w:val="285B7BA3"/>
    <w:rsid w:val="28886160"/>
    <w:rsid w:val="289A5B44"/>
    <w:rsid w:val="28B135BA"/>
    <w:rsid w:val="28B543C7"/>
    <w:rsid w:val="28CE42AC"/>
    <w:rsid w:val="28E61A92"/>
    <w:rsid w:val="28FA0280"/>
    <w:rsid w:val="28FE4325"/>
    <w:rsid w:val="293164A9"/>
    <w:rsid w:val="29712D49"/>
    <w:rsid w:val="29997554"/>
    <w:rsid w:val="299A3FD7"/>
    <w:rsid w:val="29AE0E38"/>
    <w:rsid w:val="29E15392"/>
    <w:rsid w:val="2A0B0AA8"/>
    <w:rsid w:val="2A273408"/>
    <w:rsid w:val="2A3325E4"/>
    <w:rsid w:val="2A373875"/>
    <w:rsid w:val="2A5C0D62"/>
    <w:rsid w:val="2A8546A8"/>
    <w:rsid w:val="2AAA25B4"/>
    <w:rsid w:val="2AC3192B"/>
    <w:rsid w:val="2AE92F72"/>
    <w:rsid w:val="2B05199B"/>
    <w:rsid w:val="2B0977E4"/>
    <w:rsid w:val="2B0F5364"/>
    <w:rsid w:val="2B3C2EE3"/>
    <w:rsid w:val="2B580F8C"/>
    <w:rsid w:val="2B7C0479"/>
    <w:rsid w:val="2B8A704A"/>
    <w:rsid w:val="2BA605F2"/>
    <w:rsid w:val="2BAC769A"/>
    <w:rsid w:val="2BB47331"/>
    <w:rsid w:val="2BB533C1"/>
    <w:rsid w:val="2BD93992"/>
    <w:rsid w:val="2BE052CD"/>
    <w:rsid w:val="2BFE56B2"/>
    <w:rsid w:val="2C257460"/>
    <w:rsid w:val="2C3D3341"/>
    <w:rsid w:val="2C532E9D"/>
    <w:rsid w:val="2C596FCF"/>
    <w:rsid w:val="2CA376BD"/>
    <w:rsid w:val="2CCD473A"/>
    <w:rsid w:val="2CD72A9E"/>
    <w:rsid w:val="2CDB553B"/>
    <w:rsid w:val="2CEE0A10"/>
    <w:rsid w:val="2D047CD5"/>
    <w:rsid w:val="2D224F76"/>
    <w:rsid w:val="2D3371FA"/>
    <w:rsid w:val="2D64317E"/>
    <w:rsid w:val="2D730E82"/>
    <w:rsid w:val="2D7775DF"/>
    <w:rsid w:val="2D8D7A26"/>
    <w:rsid w:val="2D901E22"/>
    <w:rsid w:val="2D924B71"/>
    <w:rsid w:val="2DA11B8F"/>
    <w:rsid w:val="2DD152A9"/>
    <w:rsid w:val="2DE95FFB"/>
    <w:rsid w:val="2DEA5B9A"/>
    <w:rsid w:val="2DEC7E73"/>
    <w:rsid w:val="2E2E34C1"/>
    <w:rsid w:val="2E4C7234"/>
    <w:rsid w:val="2E5D6087"/>
    <w:rsid w:val="2E76670C"/>
    <w:rsid w:val="2EB85F02"/>
    <w:rsid w:val="2EBF3113"/>
    <w:rsid w:val="2F1018ED"/>
    <w:rsid w:val="2F4A02C4"/>
    <w:rsid w:val="2F542EF1"/>
    <w:rsid w:val="2F584DDC"/>
    <w:rsid w:val="2F6125F4"/>
    <w:rsid w:val="2F7409A7"/>
    <w:rsid w:val="2F745AFA"/>
    <w:rsid w:val="2F7E3ACA"/>
    <w:rsid w:val="2F9E2A92"/>
    <w:rsid w:val="2FA71273"/>
    <w:rsid w:val="2FC40679"/>
    <w:rsid w:val="2FDE3C0E"/>
    <w:rsid w:val="2FE52979"/>
    <w:rsid w:val="2FF7612B"/>
    <w:rsid w:val="301937F3"/>
    <w:rsid w:val="306236A6"/>
    <w:rsid w:val="30DB3B03"/>
    <w:rsid w:val="30E37CC6"/>
    <w:rsid w:val="30ED53AB"/>
    <w:rsid w:val="31687287"/>
    <w:rsid w:val="317F6D5E"/>
    <w:rsid w:val="318632C5"/>
    <w:rsid w:val="31863D5A"/>
    <w:rsid w:val="318C4BC4"/>
    <w:rsid w:val="31927D00"/>
    <w:rsid w:val="31BF0628"/>
    <w:rsid w:val="31E247E4"/>
    <w:rsid w:val="32051567"/>
    <w:rsid w:val="321B56E3"/>
    <w:rsid w:val="323600BA"/>
    <w:rsid w:val="328E3BC4"/>
    <w:rsid w:val="32AA686F"/>
    <w:rsid w:val="32B4641F"/>
    <w:rsid w:val="32C83475"/>
    <w:rsid w:val="32CC2404"/>
    <w:rsid w:val="32CE22B4"/>
    <w:rsid w:val="330469DC"/>
    <w:rsid w:val="3321499A"/>
    <w:rsid w:val="3344502A"/>
    <w:rsid w:val="335E60EC"/>
    <w:rsid w:val="337F65FE"/>
    <w:rsid w:val="33980BBC"/>
    <w:rsid w:val="33B54CB8"/>
    <w:rsid w:val="33BC7AF6"/>
    <w:rsid w:val="33D13DF0"/>
    <w:rsid w:val="33F26834"/>
    <w:rsid w:val="346A52A2"/>
    <w:rsid w:val="347012E3"/>
    <w:rsid w:val="347A3BEA"/>
    <w:rsid w:val="34840F9D"/>
    <w:rsid w:val="348B570B"/>
    <w:rsid w:val="349D4A55"/>
    <w:rsid w:val="34AF7A65"/>
    <w:rsid w:val="34E2413B"/>
    <w:rsid w:val="3507662A"/>
    <w:rsid w:val="350845A4"/>
    <w:rsid w:val="353C370E"/>
    <w:rsid w:val="354B2FCC"/>
    <w:rsid w:val="35BC359E"/>
    <w:rsid w:val="35C1105C"/>
    <w:rsid w:val="35FD7DFC"/>
    <w:rsid w:val="366B28CE"/>
    <w:rsid w:val="3672580D"/>
    <w:rsid w:val="367C0C9B"/>
    <w:rsid w:val="368C11C2"/>
    <w:rsid w:val="36D641EB"/>
    <w:rsid w:val="36F521C0"/>
    <w:rsid w:val="36F823B4"/>
    <w:rsid w:val="370A474A"/>
    <w:rsid w:val="37193D2F"/>
    <w:rsid w:val="37194DDB"/>
    <w:rsid w:val="372B4975"/>
    <w:rsid w:val="372F4332"/>
    <w:rsid w:val="373C5B22"/>
    <w:rsid w:val="373E5403"/>
    <w:rsid w:val="3770009F"/>
    <w:rsid w:val="377E6663"/>
    <w:rsid w:val="37DA262B"/>
    <w:rsid w:val="37F05781"/>
    <w:rsid w:val="37F107C7"/>
    <w:rsid w:val="3825008C"/>
    <w:rsid w:val="38376B60"/>
    <w:rsid w:val="383E7EED"/>
    <w:rsid w:val="38515939"/>
    <w:rsid w:val="385476C6"/>
    <w:rsid w:val="386C32CA"/>
    <w:rsid w:val="38734D0B"/>
    <w:rsid w:val="388A374B"/>
    <w:rsid w:val="38A54FBE"/>
    <w:rsid w:val="38AC0FE6"/>
    <w:rsid w:val="38D53339"/>
    <w:rsid w:val="391D7A4D"/>
    <w:rsid w:val="39237490"/>
    <w:rsid w:val="392A295A"/>
    <w:rsid w:val="394B0AAD"/>
    <w:rsid w:val="39A14F85"/>
    <w:rsid w:val="39CB3D50"/>
    <w:rsid w:val="39FB774F"/>
    <w:rsid w:val="3A0E576F"/>
    <w:rsid w:val="3A12475B"/>
    <w:rsid w:val="3A1F4F53"/>
    <w:rsid w:val="3A344802"/>
    <w:rsid w:val="3A3F02FA"/>
    <w:rsid w:val="3A540249"/>
    <w:rsid w:val="3A6B2F3C"/>
    <w:rsid w:val="3A6C5666"/>
    <w:rsid w:val="3A7C74AD"/>
    <w:rsid w:val="3A8F7AF7"/>
    <w:rsid w:val="3A965F5B"/>
    <w:rsid w:val="3AE06CCC"/>
    <w:rsid w:val="3AFE1F63"/>
    <w:rsid w:val="3B1874C8"/>
    <w:rsid w:val="3B1F78F2"/>
    <w:rsid w:val="3B5A1E77"/>
    <w:rsid w:val="3B683CCA"/>
    <w:rsid w:val="3B724690"/>
    <w:rsid w:val="3B734A50"/>
    <w:rsid w:val="3B7C316A"/>
    <w:rsid w:val="3BEE0DB7"/>
    <w:rsid w:val="3BFF5A18"/>
    <w:rsid w:val="3C103151"/>
    <w:rsid w:val="3C1732DC"/>
    <w:rsid w:val="3C243C4B"/>
    <w:rsid w:val="3C28092B"/>
    <w:rsid w:val="3C2C15C9"/>
    <w:rsid w:val="3C3E73E9"/>
    <w:rsid w:val="3C5417B3"/>
    <w:rsid w:val="3C561299"/>
    <w:rsid w:val="3C590476"/>
    <w:rsid w:val="3C67406A"/>
    <w:rsid w:val="3C8C1F1C"/>
    <w:rsid w:val="3C9868B3"/>
    <w:rsid w:val="3CB74ABF"/>
    <w:rsid w:val="3CF51D35"/>
    <w:rsid w:val="3D1E069A"/>
    <w:rsid w:val="3D347D63"/>
    <w:rsid w:val="3D5747BB"/>
    <w:rsid w:val="3D712EC0"/>
    <w:rsid w:val="3D7D1865"/>
    <w:rsid w:val="3E3E74B4"/>
    <w:rsid w:val="3E41291F"/>
    <w:rsid w:val="3E5C76CC"/>
    <w:rsid w:val="3E7935E4"/>
    <w:rsid w:val="3E8F2A6A"/>
    <w:rsid w:val="3E994BD9"/>
    <w:rsid w:val="3EB92D70"/>
    <w:rsid w:val="3ED638EA"/>
    <w:rsid w:val="3EE62199"/>
    <w:rsid w:val="3EF47905"/>
    <w:rsid w:val="3F723D59"/>
    <w:rsid w:val="3F9619DE"/>
    <w:rsid w:val="3FAC07AD"/>
    <w:rsid w:val="3FCE186D"/>
    <w:rsid w:val="3FD5399A"/>
    <w:rsid w:val="3FFC1C67"/>
    <w:rsid w:val="400E7381"/>
    <w:rsid w:val="40783A9F"/>
    <w:rsid w:val="4090365D"/>
    <w:rsid w:val="40BA50A5"/>
    <w:rsid w:val="40CB31D8"/>
    <w:rsid w:val="40E11704"/>
    <w:rsid w:val="41015884"/>
    <w:rsid w:val="41230975"/>
    <w:rsid w:val="41250249"/>
    <w:rsid w:val="41376DE3"/>
    <w:rsid w:val="414D59F2"/>
    <w:rsid w:val="41663D83"/>
    <w:rsid w:val="41AD023F"/>
    <w:rsid w:val="41AD517A"/>
    <w:rsid w:val="41B81002"/>
    <w:rsid w:val="41B979FB"/>
    <w:rsid w:val="41BD2F56"/>
    <w:rsid w:val="41CE4490"/>
    <w:rsid w:val="42196059"/>
    <w:rsid w:val="42576B28"/>
    <w:rsid w:val="429338D8"/>
    <w:rsid w:val="42B31BE5"/>
    <w:rsid w:val="42C8467A"/>
    <w:rsid w:val="430F394C"/>
    <w:rsid w:val="43305E50"/>
    <w:rsid w:val="434D2539"/>
    <w:rsid w:val="43652B30"/>
    <w:rsid w:val="436A06BA"/>
    <w:rsid w:val="437F39D4"/>
    <w:rsid w:val="43944A9C"/>
    <w:rsid w:val="43C24475"/>
    <w:rsid w:val="43EB3F93"/>
    <w:rsid w:val="43F14D5A"/>
    <w:rsid w:val="44135505"/>
    <w:rsid w:val="44162EA2"/>
    <w:rsid w:val="441D78FE"/>
    <w:rsid w:val="44230431"/>
    <w:rsid w:val="442B0776"/>
    <w:rsid w:val="44392239"/>
    <w:rsid w:val="445B21D4"/>
    <w:rsid w:val="44682D55"/>
    <w:rsid w:val="4488300E"/>
    <w:rsid w:val="44AE435C"/>
    <w:rsid w:val="44C16192"/>
    <w:rsid w:val="44D60BB5"/>
    <w:rsid w:val="4537679D"/>
    <w:rsid w:val="455C4456"/>
    <w:rsid w:val="45631749"/>
    <w:rsid w:val="45713619"/>
    <w:rsid w:val="459260C9"/>
    <w:rsid w:val="459A7426"/>
    <w:rsid w:val="45EC3D2C"/>
    <w:rsid w:val="45F879DE"/>
    <w:rsid w:val="45FE67D2"/>
    <w:rsid w:val="463C4C19"/>
    <w:rsid w:val="4649229B"/>
    <w:rsid w:val="466E7093"/>
    <w:rsid w:val="467D4684"/>
    <w:rsid w:val="46853287"/>
    <w:rsid w:val="468C3A58"/>
    <w:rsid w:val="468D0118"/>
    <w:rsid w:val="469D2B56"/>
    <w:rsid w:val="469D2F78"/>
    <w:rsid w:val="46A27336"/>
    <w:rsid w:val="46A708FA"/>
    <w:rsid w:val="46C31EA0"/>
    <w:rsid w:val="47072E39"/>
    <w:rsid w:val="47124E31"/>
    <w:rsid w:val="471A45C8"/>
    <w:rsid w:val="47273586"/>
    <w:rsid w:val="472D6224"/>
    <w:rsid w:val="47413903"/>
    <w:rsid w:val="47603EFA"/>
    <w:rsid w:val="4761637A"/>
    <w:rsid w:val="47665118"/>
    <w:rsid w:val="479A0683"/>
    <w:rsid w:val="47A40C1E"/>
    <w:rsid w:val="47AA25C7"/>
    <w:rsid w:val="47B05595"/>
    <w:rsid w:val="47BE31A6"/>
    <w:rsid w:val="47F04B43"/>
    <w:rsid w:val="48253225"/>
    <w:rsid w:val="482640F1"/>
    <w:rsid w:val="48334C61"/>
    <w:rsid w:val="486024AF"/>
    <w:rsid w:val="48743EE1"/>
    <w:rsid w:val="48A64365"/>
    <w:rsid w:val="48AC58B5"/>
    <w:rsid w:val="48C268B4"/>
    <w:rsid w:val="49360E1D"/>
    <w:rsid w:val="493C54E6"/>
    <w:rsid w:val="493F0D98"/>
    <w:rsid w:val="499E6108"/>
    <w:rsid w:val="49AF0B18"/>
    <w:rsid w:val="4A011472"/>
    <w:rsid w:val="4A110A6F"/>
    <w:rsid w:val="4A1568A4"/>
    <w:rsid w:val="4A1C7E0C"/>
    <w:rsid w:val="4A514E22"/>
    <w:rsid w:val="4A5B0481"/>
    <w:rsid w:val="4A6D0C58"/>
    <w:rsid w:val="4A8A43AC"/>
    <w:rsid w:val="4A8D74AC"/>
    <w:rsid w:val="4AE25496"/>
    <w:rsid w:val="4AE3590F"/>
    <w:rsid w:val="4B1F4421"/>
    <w:rsid w:val="4B3F27CA"/>
    <w:rsid w:val="4B477F40"/>
    <w:rsid w:val="4B48274E"/>
    <w:rsid w:val="4B663793"/>
    <w:rsid w:val="4B6A3785"/>
    <w:rsid w:val="4BAA10B3"/>
    <w:rsid w:val="4BD86AC9"/>
    <w:rsid w:val="4C0748CA"/>
    <w:rsid w:val="4C0D6EDD"/>
    <w:rsid w:val="4C336C95"/>
    <w:rsid w:val="4C973D71"/>
    <w:rsid w:val="4CD07C03"/>
    <w:rsid w:val="4CD36B70"/>
    <w:rsid w:val="4CDC77F4"/>
    <w:rsid w:val="4D1B4700"/>
    <w:rsid w:val="4D466793"/>
    <w:rsid w:val="4D535605"/>
    <w:rsid w:val="4D612E61"/>
    <w:rsid w:val="4D755501"/>
    <w:rsid w:val="4DAF62FF"/>
    <w:rsid w:val="4DBA4694"/>
    <w:rsid w:val="4DCC639F"/>
    <w:rsid w:val="4DDB3A8D"/>
    <w:rsid w:val="4DF739FA"/>
    <w:rsid w:val="4DFB7BC2"/>
    <w:rsid w:val="4E0369D1"/>
    <w:rsid w:val="4E2157B8"/>
    <w:rsid w:val="4E4A7192"/>
    <w:rsid w:val="4E6312D8"/>
    <w:rsid w:val="4E913AC7"/>
    <w:rsid w:val="4EB41FBA"/>
    <w:rsid w:val="4ECD00CF"/>
    <w:rsid w:val="4EDD2163"/>
    <w:rsid w:val="4EEF633A"/>
    <w:rsid w:val="4EF179BD"/>
    <w:rsid w:val="4F09543A"/>
    <w:rsid w:val="4F330CA8"/>
    <w:rsid w:val="4F6D26D1"/>
    <w:rsid w:val="4F6F0EAB"/>
    <w:rsid w:val="4FAD0756"/>
    <w:rsid w:val="4FF71EA5"/>
    <w:rsid w:val="50042DCF"/>
    <w:rsid w:val="50086019"/>
    <w:rsid w:val="500E11DE"/>
    <w:rsid w:val="50194CD6"/>
    <w:rsid w:val="502E2750"/>
    <w:rsid w:val="50334005"/>
    <w:rsid w:val="50382E2A"/>
    <w:rsid w:val="50433F22"/>
    <w:rsid w:val="504D156B"/>
    <w:rsid w:val="5060283B"/>
    <w:rsid w:val="5072299A"/>
    <w:rsid w:val="508D30E7"/>
    <w:rsid w:val="50DD469C"/>
    <w:rsid w:val="50F20470"/>
    <w:rsid w:val="50F55AE1"/>
    <w:rsid w:val="51031487"/>
    <w:rsid w:val="513C60F2"/>
    <w:rsid w:val="513D3FA6"/>
    <w:rsid w:val="515245C0"/>
    <w:rsid w:val="515B7CB7"/>
    <w:rsid w:val="51903BCC"/>
    <w:rsid w:val="51962A9D"/>
    <w:rsid w:val="51AB1ECD"/>
    <w:rsid w:val="51BB2504"/>
    <w:rsid w:val="51C005F5"/>
    <w:rsid w:val="51D5604D"/>
    <w:rsid w:val="51E429DC"/>
    <w:rsid w:val="51E62868"/>
    <w:rsid w:val="51E64F76"/>
    <w:rsid w:val="51F855F5"/>
    <w:rsid w:val="522A08FB"/>
    <w:rsid w:val="528C5DC7"/>
    <w:rsid w:val="529165E5"/>
    <w:rsid w:val="52A21E20"/>
    <w:rsid w:val="52AA4A52"/>
    <w:rsid w:val="52AD009F"/>
    <w:rsid w:val="52C47C20"/>
    <w:rsid w:val="52C93019"/>
    <w:rsid w:val="52E956CD"/>
    <w:rsid w:val="533267F6"/>
    <w:rsid w:val="53723E9A"/>
    <w:rsid w:val="539B6DB0"/>
    <w:rsid w:val="53C75190"/>
    <w:rsid w:val="541A4DE2"/>
    <w:rsid w:val="54370568"/>
    <w:rsid w:val="543F566E"/>
    <w:rsid w:val="545A4256"/>
    <w:rsid w:val="54692861"/>
    <w:rsid w:val="548E0DEC"/>
    <w:rsid w:val="549A3CCC"/>
    <w:rsid w:val="549C400B"/>
    <w:rsid w:val="54B74DFA"/>
    <w:rsid w:val="54D12FF9"/>
    <w:rsid w:val="54DB2E0A"/>
    <w:rsid w:val="54F47C8D"/>
    <w:rsid w:val="557269F9"/>
    <w:rsid w:val="557E4EF0"/>
    <w:rsid w:val="559A50C1"/>
    <w:rsid w:val="55A8231D"/>
    <w:rsid w:val="55C7438A"/>
    <w:rsid w:val="55CF646E"/>
    <w:rsid w:val="55FC222C"/>
    <w:rsid w:val="56147B71"/>
    <w:rsid w:val="565063D1"/>
    <w:rsid w:val="56537AC2"/>
    <w:rsid w:val="56613EFF"/>
    <w:rsid w:val="56774C92"/>
    <w:rsid w:val="5684380C"/>
    <w:rsid w:val="568F468B"/>
    <w:rsid w:val="56A66F51"/>
    <w:rsid w:val="56DE4CCA"/>
    <w:rsid w:val="56E90D97"/>
    <w:rsid w:val="56FF5B35"/>
    <w:rsid w:val="57044CE4"/>
    <w:rsid w:val="573235D0"/>
    <w:rsid w:val="573E1C0D"/>
    <w:rsid w:val="57582D36"/>
    <w:rsid w:val="575C3FBE"/>
    <w:rsid w:val="576553EC"/>
    <w:rsid w:val="577B69BD"/>
    <w:rsid w:val="57810457"/>
    <w:rsid w:val="579833A0"/>
    <w:rsid w:val="57F44930"/>
    <w:rsid w:val="582442AD"/>
    <w:rsid w:val="5844442E"/>
    <w:rsid w:val="58975180"/>
    <w:rsid w:val="58D26DE6"/>
    <w:rsid w:val="590D1897"/>
    <w:rsid w:val="5948424C"/>
    <w:rsid w:val="59741916"/>
    <w:rsid w:val="598C7682"/>
    <w:rsid w:val="599042AB"/>
    <w:rsid w:val="59D440D5"/>
    <w:rsid w:val="59F62614"/>
    <w:rsid w:val="5A056A12"/>
    <w:rsid w:val="5A1A6E9C"/>
    <w:rsid w:val="5A5C560F"/>
    <w:rsid w:val="5A846C42"/>
    <w:rsid w:val="5AA94E0B"/>
    <w:rsid w:val="5AB67D0C"/>
    <w:rsid w:val="5ABA4ACF"/>
    <w:rsid w:val="5ADF2CEC"/>
    <w:rsid w:val="5AEF3C29"/>
    <w:rsid w:val="5AF2456D"/>
    <w:rsid w:val="5B16086F"/>
    <w:rsid w:val="5B34796B"/>
    <w:rsid w:val="5B5D6F7D"/>
    <w:rsid w:val="5BC85F49"/>
    <w:rsid w:val="5BCF4B0F"/>
    <w:rsid w:val="5BD112A2"/>
    <w:rsid w:val="5BFF3225"/>
    <w:rsid w:val="5C270F49"/>
    <w:rsid w:val="5C58097A"/>
    <w:rsid w:val="5C5915AB"/>
    <w:rsid w:val="5C7D3833"/>
    <w:rsid w:val="5CA0740B"/>
    <w:rsid w:val="5CA672A1"/>
    <w:rsid w:val="5CAF1D28"/>
    <w:rsid w:val="5CCB2E02"/>
    <w:rsid w:val="5CDA0017"/>
    <w:rsid w:val="5CEA3EA6"/>
    <w:rsid w:val="5CEB11AB"/>
    <w:rsid w:val="5D00281A"/>
    <w:rsid w:val="5D1369BE"/>
    <w:rsid w:val="5D361DC4"/>
    <w:rsid w:val="5D454033"/>
    <w:rsid w:val="5D5239A6"/>
    <w:rsid w:val="5D535CE6"/>
    <w:rsid w:val="5D584CB9"/>
    <w:rsid w:val="5D7D7BFC"/>
    <w:rsid w:val="5D8827E5"/>
    <w:rsid w:val="5DA0717E"/>
    <w:rsid w:val="5DC06A6D"/>
    <w:rsid w:val="5DF179D9"/>
    <w:rsid w:val="5E131AB3"/>
    <w:rsid w:val="5E501C75"/>
    <w:rsid w:val="5E6F65CB"/>
    <w:rsid w:val="5E9F6C63"/>
    <w:rsid w:val="5EE412EC"/>
    <w:rsid w:val="5EE50A16"/>
    <w:rsid w:val="5F007419"/>
    <w:rsid w:val="5F315D01"/>
    <w:rsid w:val="5F444562"/>
    <w:rsid w:val="5F503D12"/>
    <w:rsid w:val="5F5A257D"/>
    <w:rsid w:val="5F6845BA"/>
    <w:rsid w:val="5F84662B"/>
    <w:rsid w:val="5FAD0AE8"/>
    <w:rsid w:val="5FB9046A"/>
    <w:rsid w:val="5FD56234"/>
    <w:rsid w:val="5FE27D30"/>
    <w:rsid w:val="600339F4"/>
    <w:rsid w:val="60345CC3"/>
    <w:rsid w:val="607923C2"/>
    <w:rsid w:val="60806DF2"/>
    <w:rsid w:val="60820DBC"/>
    <w:rsid w:val="60966616"/>
    <w:rsid w:val="60AF592A"/>
    <w:rsid w:val="60C3019E"/>
    <w:rsid w:val="60D66A94"/>
    <w:rsid w:val="60FF6137"/>
    <w:rsid w:val="6139623B"/>
    <w:rsid w:val="614571D8"/>
    <w:rsid w:val="61480ED7"/>
    <w:rsid w:val="618300F4"/>
    <w:rsid w:val="61985F65"/>
    <w:rsid w:val="61BB492E"/>
    <w:rsid w:val="61D671A5"/>
    <w:rsid w:val="62AA5531"/>
    <w:rsid w:val="62E4091B"/>
    <w:rsid w:val="632C5010"/>
    <w:rsid w:val="63311E1D"/>
    <w:rsid w:val="63501064"/>
    <w:rsid w:val="63744F86"/>
    <w:rsid w:val="63942684"/>
    <w:rsid w:val="63A91DFF"/>
    <w:rsid w:val="63B219B9"/>
    <w:rsid w:val="63C67AC8"/>
    <w:rsid w:val="63C7091D"/>
    <w:rsid w:val="63E36F87"/>
    <w:rsid w:val="64100BDC"/>
    <w:rsid w:val="642D55E5"/>
    <w:rsid w:val="64494DEA"/>
    <w:rsid w:val="644B093F"/>
    <w:rsid w:val="645900CC"/>
    <w:rsid w:val="646A07F0"/>
    <w:rsid w:val="64A27E5C"/>
    <w:rsid w:val="64C574CA"/>
    <w:rsid w:val="64E2007C"/>
    <w:rsid w:val="64EE255B"/>
    <w:rsid w:val="65016119"/>
    <w:rsid w:val="65331BA8"/>
    <w:rsid w:val="65394BB2"/>
    <w:rsid w:val="655F03DC"/>
    <w:rsid w:val="65723726"/>
    <w:rsid w:val="65772C72"/>
    <w:rsid w:val="65942F18"/>
    <w:rsid w:val="65B732B6"/>
    <w:rsid w:val="65C9796B"/>
    <w:rsid w:val="65E42456"/>
    <w:rsid w:val="65E522E5"/>
    <w:rsid w:val="65FC2244"/>
    <w:rsid w:val="6646288C"/>
    <w:rsid w:val="664803B2"/>
    <w:rsid w:val="664E5D4C"/>
    <w:rsid w:val="66730EC9"/>
    <w:rsid w:val="66800798"/>
    <w:rsid w:val="6695111E"/>
    <w:rsid w:val="67075603"/>
    <w:rsid w:val="670E4705"/>
    <w:rsid w:val="67144738"/>
    <w:rsid w:val="671B1CF2"/>
    <w:rsid w:val="67352105"/>
    <w:rsid w:val="679B581D"/>
    <w:rsid w:val="681E3671"/>
    <w:rsid w:val="682140F7"/>
    <w:rsid w:val="68223666"/>
    <w:rsid w:val="684626D0"/>
    <w:rsid w:val="684A2000"/>
    <w:rsid w:val="684F0059"/>
    <w:rsid w:val="68636EED"/>
    <w:rsid w:val="68664B20"/>
    <w:rsid w:val="68DB72BC"/>
    <w:rsid w:val="68E65681"/>
    <w:rsid w:val="6914776F"/>
    <w:rsid w:val="69246E9E"/>
    <w:rsid w:val="69474951"/>
    <w:rsid w:val="69633464"/>
    <w:rsid w:val="696705F8"/>
    <w:rsid w:val="69AA5B10"/>
    <w:rsid w:val="69B445F9"/>
    <w:rsid w:val="69B51D39"/>
    <w:rsid w:val="69CB5582"/>
    <w:rsid w:val="69CB6033"/>
    <w:rsid w:val="6A040A94"/>
    <w:rsid w:val="6A325601"/>
    <w:rsid w:val="6A6969EE"/>
    <w:rsid w:val="6A7554EE"/>
    <w:rsid w:val="6AAE4C37"/>
    <w:rsid w:val="6AB665F4"/>
    <w:rsid w:val="6AE52674"/>
    <w:rsid w:val="6B264A3A"/>
    <w:rsid w:val="6B286D35"/>
    <w:rsid w:val="6B347157"/>
    <w:rsid w:val="6B6307A9"/>
    <w:rsid w:val="6B6D3E9E"/>
    <w:rsid w:val="6B7416D8"/>
    <w:rsid w:val="6B7F073E"/>
    <w:rsid w:val="6B842586"/>
    <w:rsid w:val="6B8D4118"/>
    <w:rsid w:val="6BA0513A"/>
    <w:rsid w:val="6BC42908"/>
    <w:rsid w:val="6BE009C9"/>
    <w:rsid w:val="6BF66AD1"/>
    <w:rsid w:val="6BFF1FB6"/>
    <w:rsid w:val="6C0703C8"/>
    <w:rsid w:val="6C2509BE"/>
    <w:rsid w:val="6C3812EC"/>
    <w:rsid w:val="6C586E75"/>
    <w:rsid w:val="6C727A41"/>
    <w:rsid w:val="6C975BF0"/>
    <w:rsid w:val="6CDB5061"/>
    <w:rsid w:val="6CDC3602"/>
    <w:rsid w:val="6CE912AC"/>
    <w:rsid w:val="6D0D4F00"/>
    <w:rsid w:val="6D1C6921"/>
    <w:rsid w:val="6D3C22F3"/>
    <w:rsid w:val="6D8947C5"/>
    <w:rsid w:val="6DA66FEE"/>
    <w:rsid w:val="6DAA62B8"/>
    <w:rsid w:val="6DD76171"/>
    <w:rsid w:val="6DED00D0"/>
    <w:rsid w:val="6E3154E2"/>
    <w:rsid w:val="6E426A03"/>
    <w:rsid w:val="6E5B2DCD"/>
    <w:rsid w:val="6E693F43"/>
    <w:rsid w:val="6EB317CB"/>
    <w:rsid w:val="6EBE1B99"/>
    <w:rsid w:val="6EEA3AE3"/>
    <w:rsid w:val="6EF87CFE"/>
    <w:rsid w:val="6F0A2ED0"/>
    <w:rsid w:val="6F0D1806"/>
    <w:rsid w:val="6F264C97"/>
    <w:rsid w:val="6F28294B"/>
    <w:rsid w:val="6F381CF0"/>
    <w:rsid w:val="6F467D71"/>
    <w:rsid w:val="6F680064"/>
    <w:rsid w:val="6F6F54BF"/>
    <w:rsid w:val="6F8E7599"/>
    <w:rsid w:val="6F9401C4"/>
    <w:rsid w:val="6F9B59F7"/>
    <w:rsid w:val="6FB81F4C"/>
    <w:rsid w:val="6FFF5B18"/>
    <w:rsid w:val="703174B2"/>
    <w:rsid w:val="70535946"/>
    <w:rsid w:val="70651B61"/>
    <w:rsid w:val="70A72179"/>
    <w:rsid w:val="70C04FE9"/>
    <w:rsid w:val="70E708D2"/>
    <w:rsid w:val="70F2440C"/>
    <w:rsid w:val="71071266"/>
    <w:rsid w:val="71191B64"/>
    <w:rsid w:val="7126343E"/>
    <w:rsid w:val="712A64D4"/>
    <w:rsid w:val="71477B07"/>
    <w:rsid w:val="714B1A46"/>
    <w:rsid w:val="717779D3"/>
    <w:rsid w:val="717C0963"/>
    <w:rsid w:val="71827E95"/>
    <w:rsid w:val="719D743D"/>
    <w:rsid w:val="71A87461"/>
    <w:rsid w:val="721F71FF"/>
    <w:rsid w:val="722E3147"/>
    <w:rsid w:val="72426B97"/>
    <w:rsid w:val="725455B8"/>
    <w:rsid w:val="726F7E37"/>
    <w:rsid w:val="7284105E"/>
    <w:rsid w:val="728736F6"/>
    <w:rsid w:val="72964949"/>
    <w:rsid w:val="729B2E08"/>
    <w:rsid w:val="735F6D3B"/>
    <w:rsid w:val="73C2798B"/>
    <w:rsid w:val="740A551A"/>
    <w:rsid w:val="74237D69"/>
    <w:rsid w:val="74261C82"/>
    <w:rsid w:val="74460868"/>
    <w:rsid w:val="744E33FD"/>
    <w:rsid w:val="74AC5FB0"/>
    <w:rsid w:val="74F230C5"/>
    <w:rsid w:val="74F846EB"/>
    <w:rsid w:val="75233519"/>
    <w:rsid w:val="753B10E2"/>
    <w:rsid w:val="753C30F9"/>
    <w:rsid w:val="753D5B1F"/>
    <w:rsid w:val="754A6E48"/>
    <w:rsid w:val="755D6611"/>
    <w:rsid w:val="75846F2D"/>
    <w:rsid w:val="75A063EF"/>
    <w:rsid w:val="75D9001D"/>
    <w:rsid w:val="75F31C92"/>
    <w:rsid w:val="76404C02"/>
    <w:rsid w:val="76471C45"/>
    <w:rsid w:val="76495A0A"/>
    <w:rsid w:val="76607F98"/>
    <w:rsid w:val="766466A9"/>
    <w:rsid w:val="769C1D70"/>
    <w:rsid w:val="76A71125"/>
    <w:rsid w:val="76CD07D0"/>
    <w:rsid w:val="76D0242A"/>
    <w:rsid w:val="76E61C4D"/>
    <w:rsid w:val="76EF3118"/>
    <w:rsid w:val="76FB321F"/>
    <w:rsid w:val="77020109"/>
    <w:rsid w:val="771D3A13"/>
    <w:rsid w:val="773603B4"/>
    <w:rsid w:val="774A7326"/>
    <w:rsid w:val="77530965"/>
    <w:rsid w:val="77806DE6"/>
    <w:rsid w:val="77831BED"/>
    <w:rsid w:val="77A25449"/>
    <w:rsid w:val="781C1732"/>
    <w:rsid w:val="78411105"/>
    <w:rsid w:val="7853714E"/>
    <w:rsid w:val="785458E3"/>
    <w:rsid w:val="785E5813"/>
    <w:rsid w:val="78653FF1"/>
    <w:rsid w:val="786B1CDE"/>
    <w:rsid w:val="78B062FB"/>
    <w:rsid w:val="78B40B2F"/>
    <w:rsid w:val="78C1745D"/>
    <w:rsid w:val="79277B9D"/>
    <w:rsid w:val="793E2E85"/>
    <w:rsid w:val="7940675C"/>
    <w:rsid w:val="794669D3"/>
    <w:rsid w:val="795124C5"/>
    <w:rsid w:val="795E5809"/>
    <w:rsid w:val="797D5E7F"/>
    <w:rsid w:val="79876FEC"/>
    <w:rsid w:val="79A204E3"/>
    <w:rsid w:val="79A731EA"/>
    <w:rsid w:val="79AB6836"/>
    <w:rsid w:val="79BE6672"/>
    <w:rsid w:val="79D35D8D"/>
    <w:rsid w:val="79D56180"/>
    <w:rsid w:val="79E16971"/>
    <w:rsid w:val="79E71B6B"/>
    <w:rsid w:val="79FE105C"/>
    <w:rsid w:val="79FE7B2E"/>
    <w:rsid w:val="7A6609A2"/>
    <w:rsid w:val="7A6675B0"/>
    <w:rsid w:val="7A695DF9"/>
    <w:rsid w:val="7A6F5AB6"/>
    <w:rsid w:val="7A761416"/>
    <w:rsid w:val="7A8141C6"/>
    <w:rsid w:val="7A8E2A0E"/>
    <w:rsid w:val="7A9655BA"/>
    <w:rsid w:val="7AAC0AB8"/>
    <w:rsid w:val="7ADB14CC"/>
    <w:rsid w:val="7B2C39A7"/>
    <w:rsid w:val="7BCB61C9"/>
    <w:rsid w:val="7BE60194"/>
    <w:rsid w:val="7BFD3595"/>
    <w:rsid w:val="7C176606"/>
    <w:rsid w:val="7C260BF0"/>
    <w:rsid w:val="7C570EDB"/>
    <w:rsid w:val="7C5D0A51"/>
    <w:rsid w:val="7CCF6CE0"/>
    <w:rsid w:val="7CD0642F"/>
    <w:rsid w:val="7CD503BE"/>
    <w:rsid w:val="7CED21F4"/>
    <w:rsid w:val="7CF14CE5"/>
    <w:rsid w:val="7CFB0BEE"/>
    <w:rsid w:val="7D120A03"/>
    <w:rsid w:val="7D265DCE"/>
    <w:rsid w:val="7D284774"/>
    <w:rsid w:val="7D2C6A21"/>
    <w:rsid w:val="7D537FCF"/>
    <w:rsid w:val="7D742F87"/>
    <w:rsid w:val="7DC04CDA"/>
    <w:rsid w:val="7DC96978"/>
    <w:rsid w:val="7DDF73F6"/>
    <w:rsid w:val="7DE642E1"/>
    <w:rsid w:val="7E0D67C5"/>
    <w:rsid w:val="7E156974"/>
    <w:rsid w:val="7E1E7F1F"/>
    <w:rsid w:val="7E3152C1"/>
    <w:rsid w:val="7E3E236F"/>
    <w:rsid w:val="7E5849D9"/>
    <w:rsid w:val="7E7434D8"/>
    <w:rsid w:val="7E9F053D"/>
    <w:rsid w:val="7EEF71C5"/>
    <w:rsid w:val="7F044BB8"/>
    <w:rsid w:val="7F373140"/>
    <w:rsid w:val="7F694CE7"/>
    <w:rsid w:val="7F983D01"/>
    <w:rsid w:val="7FCA0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next w:val="35"/>
    <w:qFormat/>
    <w:uiPriority w:val="0"/>
    <w:pPr>
      <w:spacing w:after="120" w:afterLines="0" w:afterAutospacing="0"/>
    </w:pPr>
  </w:style>
  <w:style w:type="paragraph" w:styleId="35">
    <w:name w:val="Body Text First Indent"/>
    <w:basedOn w:val="34"/>
    <w:next w:val="1"/>
    <w:qFormat/>
    <w:uiPriority w:val="0"/>
    <w:pPr>
      <w:ind w:firstLine="420" w:firstLineChars="100"/>
    </w:pPr>
  </w:style>
  <w:style w:type="paragraph" w:styleId="36">
    <w:name w:val="Body Text Indent"/>
    <w:basedOn w:val="1"/>
    <w:qFormat/>
    <w:uiPriority w:val="0"/>
    <w:pPr>
      <w:spacing w:after="120" w:afterLines="0" w:afterAutospacing="0"/>
      <w:ind w:left="420" w:leftChars="200"/>
    </w:pPr>
  </w:style>
  <w:style w:type="paragraph" w:styleId="37">
    <w:name w:val="List Number 3"/>
    <w:basedOn w:val="1"/>
    <w:qFormat/>
    <w:uiPriority w:val="0"/>
    <w:pPr>
      <w:numPr>
        <w:ilvl w:val="0"/>
        <w:numId w:val="6"/>
      </w:numPr>
    </w:p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afterLines="0" w:afterAutospacing="0"/>
      <w:ind w:left="420" w:leftChars="200"/>
    </w:pPr>
  </w:style>
  <w:style w:type="paragraph" w:styleId="40">
    <w:name w:val="Block Text"/>
    <w:basedOn w:val="1"/>
    <w:qFormat/>
    <w:uiPriority w:val="0"/>
    <w:pPr>
      <w:spacing w:after="120" w:afterLines="0" w:afterAutospacing="0"/>
      <w:ind w:left="1440" w:leftChars="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1680" w:leftChars="800"/>
    </w:pPr>
  </w:style>
  <w:style w:type="paragraph" w:styleId="45">
    <w:name w:val="toc 3"/>
    <w:basedOn w:val="1"/>
    <w:next w:val="1"/>
    <w:qFormat/>
    <w:uiPriority w:val="0"/>
    <w:pPr>
      <w:ind w:left="840" w:leftChars="400"/>
    </w:pPr>
  </w:style>
  <w:style w:type="paragraph" w:styleId="46">
    <w:name w:val="Plain Text"/>
    <w:basedOn w:val="1"/>
    <w:qFormat/>
    <w:uiPriority w:val="0"/>
    <w:rPr>
      <w:rFonts w:ascii="宋体" w:hAnsi="Courier New"/>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294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100" w:leftChars="2500"/>
    </w:pPr>
  </w:style>
  <w:style w:type="paragraph" w:styleId="52">
    <w:name w:val="Body Text Indent 2"/>
    <w:basedOn w:val="1"/>
    <w:qFormat/>
    <w:uiPriority w:val="0"/>
    <w:pPr>
      <w:spacing w:after="120" w:afterLines="0" w:afterAutospacing="0" w:line="480" w:lineRule="auto"/>
      <w:ind w:left="42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afterLines="0" w:afterAutospacing="0"/>
      <w:ind w:left="2100" w:leftChars="1000"/>
    </w:pPr>
  </w:style>
  <w:style w:type="paragraph" w:styleId="55">
    <w:name w:val="Balloon Text"/>
    <w:basedOn w:val="1"/>
    <w:qFormat/>
    <w:uiPriority w:val="0"/>
    <w:rPr>
      <w:sz w:val="18"/>
    </w:rPr>
  </w:style>
  <w:style w:type="paragraph" w:styleId="56">
    <w:name w:val="footer"/>
    <w:basedOn w:val="1"/>
    <w:qFormat/>
    <w:uiPriority w:val="0"/>
    <w:pPr>
      <w:tabs>
        <w:tab w:val="center" w:pos="4153"/>
        <w:tab w:val="right" w:pos="8306"/>
      </w:tabs>
      <w:snapToGrid w:val="0"/>
      <w:jc w:val="left"/>
    </w:pPr>
    <w:rPr>
      <w:sz w:val="18"/>
    </w:rPr>
  </w:style>
  <w:style w:type="paragraph" w:styleId="57">
    <w:name w:val="envelope return"/>
    <w:basedOn w:val="1"/>
    <w:qFormat/>
    <w:uiPriority w:val="0"/>
    <w:pPr>
      <w:snapToGrid w:val="0"/>
    </w:pPr>
    <w:rPr>
      <w:rFonts w:ascii="Arial" w:hAnsi="Arial"/>
    </w:rPr>
  </w:style>
  <w:style w:type="paragraph" w:styleId="5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9">
    <w:name w:val="Signature"/>
    <w:basedOn w:val="1"/>
    <w:qFormat/>
    <w:uiPriority w:val="0"/>
    <w:pPr>
      <w:ind w:left="100" w:leftChars="2100"/>
    </w:pPr>
  </w:style>
  <w:style w:type="paragraph" w:styleId="60">
    <w:name w:val="toc 1"/>
    <w:basedOn w:val="1"/>
    <w:next w:val="1"/>
    <w:qFormat/>
    <w:uiPriority w:val="0"/>
  </w:style>
  <w:style w:type="paragraph" w:styleId="61">
    <w:name w:val="List Continue 4"/>
    <w:basedOn w:val="1"/>
    <w:qFormat/>
    <w:uiPriority w:val="0"/>
    <w:pPr>
      <w:spacing w:after="120" w:afterLines="0" w:afterAutospacing="0"/>
      <w:ind w:left="1680" w:leftChars="800"/>
    </w:pPr>
  </w:style>
  <w:style w:type="paragraph" w:styleId="62">
    <w:name w:val="toc 4"/>
    <w:basedOn w:val="1"/>
    <w:next w:val="1"/>
    <w:qFormat/>
    <w:uiPriority w:val="0"/>
    <w:pPr>
      <w:ind w:left="1260" w:leftChars="600"/>
    </w:pPr>
  </w:style>
  <w:style w:type="paragraph" w:styleId="63">
    <w:name w:val="index heading"/>
    <w:basedOn w:val="1"/>
    <w:next w:val="64"/>
    <w:qFormat/>
    <w:uiPriority w:val="0"/>
    <w:rPr>
      <w:rFonts w:ascii="Arial" w:hAnsi="Arial"/>
      <w:b/>
    </w:rPr>
  </w:style>
  <w:style w:type="paragraph" w:styleId="64">
    <w:name w:val="index 1"/>
    <w:basedOn w:val="1"/>
    <w:next w:val="1"/>
    <w:qFormat/>
    <w:uiPriority w:val="0"/>
  </w:style>
  <w:style w:type="paragraph" w:styleId="65">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rPr>
  </w:style>
  <w:style w:type="paragraph" w:styleId="69">
    <w:name w:val="toc 6"/>
    <w:basedOn w:val="1"/>
    <w:next w:val="1"/>
    <w:qFormat/>
    <w:uiPriority w:val="0"/>
    <w:pPr>
      <w:ind w:left="2100" w:leftChars="1000"/>
    </w:pPr>
  </w:style>
  <w:style w:type="paragraph" w:styleId="70">
    <w:name w:val="List 5"/>
    <w:basedOn w:val="1"/>
    <w:qFormat/>
    <w:uiPriority w:val="0"/>
    <w:pPr>
      <w:ind w:left="100" w:leftChars="800" w:hanging="200" w:hangingChars="200"/>
    </w:pPr>
  </w:style>
  <w:style w:type="paragraph" w:styleId="71">
    <w:name w:val="Body Text Indent 3"/>
    <w:basedOn w:val="1"/>
    <w:qFormat/>
    <w:uiPriority w:val="0"/>
    <w:pPr>
      <w:spacing w:after="120" w:afterLines="0" w:afterAutospacing="0"/>
      <w:ind w:left="420" w:leftChars="200"/>
    </w:pPr>
    <w:rPr>
      <w:sz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Chars="200" w:hanging="200" w:hangingChars="200"/>
    </w:pPr>
  </w:style>
  <w:style w:type="paragraph" w:styleId="75">
    <w:name w:val="toc 2"/>
    <w:basedOn w:val="1"/>
    <w:next w:val="1"/>
    <w:qFormat/>
    <w:uiPriority w:val="0"/>
    <w:pPr>
      <w:ind w:left="420" w:leftChars="200"/>
    </w:pPr>
  </w:style>
  <w:style w:type="paragraph" w:styleId="76">
    <w:name w:val="toc 9"/>
    <w:basedOn w:val="1"/>
    <w:next w:val="1"/>
    <w:qFormat/>
    <w:uiPriority w:val="0"/>
    <w:pPr>
      <w:ind w:left="3360" w:leftChars="1600"/>
    </w:pPr>
  </w:style>
  <w:style w:type="paragraph" w:styleId="77">
    <w:name w:val="Body Text 2"/>
    <w:basedOn w:val="1"/>
    <w:qFormat/>
    <w:uiPriority w:val="0"/>
    <w:pPr>
      <w:spacing w:after="120" w:afterLines="0" w:afterAutospacing="0" w:line="480" w:lineRule="auto"/>
    </w:pPr>
  </w:style>
  <w:style w:type="paragraph" w:styleId="78">
    <w:name w:val="List 4"/>
    <w:basedOn w:val="1"/>
    <w:qFormat/>
    <w:uiPriority w:val="0"/>
    <w:pPr>
      <w:ind w:left="100" w:leftChars="600" w:hanging="200" w:hangingChars="200"/>
    </w:pPr>
  </w:style>
  <w:style w:type="paragraph" w:styleId="79">
    <w:name w:val="List Continue 2"/>
    <w:basedOn w:val="1"/>
    <w:qFormat/>
    <w:uiPriority w:val="0"/>
    <w:pPr>
      <w:spacing w:after="120" w:afterLines="0" w:afterAutospacing="0"/>
      <w:ind w:left="84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1">
    <w:name w:val="HTML Preformatted"/>
    <w:basedOn w:val="1"/>
    <w:qFormat/>
    <w:uiPriority w:val="0"/>
    <w:rPr>
      <w:rFonts w:ascii="Courier New" w:hAnsi="Courier New"/>
      <w:sz w:val="20"/>
    </w:rPr>
  </w:style>
  <w:style w:type="paragraph" w:styleId="82">
    <w:name w:val="Normal (Web)"/>
    <w:basedOn w:val="1"/>
    <w:qFormat/>
    <w:uiPriority w:val="0"/>
    <w:rPr>
      <w:sz w:val="24"/>
    </w:rPr>
  </w:style>
  <w:style w:type="paragraph" w:styleId="83">
    <w:name w:val="List Continue 3"/>
    <w:basedOn w:val="1"/>
    <w:qFormat/>
    <w:uiPriority w:val="0"/>
    <w:pPr>
      <w:spacing w:after="120" w:afterLines="0" w:afterAutospacing="0"/>
      <w:ind w:left="126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6">
    <w:name w:val="annotation subject"/>
    <w:basedOn w:val="28"/>
    <w:next w:val="28"/>
    <w:qFormat/>
    <w:uiPriority w:val="0"/>
    <w:rPr>
      <w:b/>
    </w:rPr>
  </w:style>
  <w:style w:type="paragraph" w:styleId="87">
    <w:name w:val="Body Text First Indent 2"/>
    <w:basedOn w:val="36"/>
    <w:qFormat/>
    <w:uiPriority w:val="0"/>
    <w:pPr>
      <w:ind w:firstLine="420" w:firstLineChars="200"/>
    </w:pPr>
  </w:style>
  <w:style w:type="table" w:styleId="89">
    <w:name w:val="Table Grid"/>
    <w:basedOn w:val="8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1">
    <w:name w:val="xl31"/>
    <w:basedOn w:val="1"/>
    <w:qFormat/>
    <w:uiPriority w:val="0"/>
    <w:pPr>
      <w:widowControl/>
      <w:spacing w:before="100" w:beforeAutospacing="1" w:after="100" w:afterAutospacing="1"/>
      <w:jc w:val="center"/>
    </w:pPr>
    <w:rPr>
      <w:b/>
      <w:bCs/>
      <w:kern w:val="0"/>
      <w:sz w:val="28"/>
      <w:szCs w:val="28"/>
    </w:rPr>
  </w:style>
  <w:style w:type="paragraph" w:customStyle="1" w:styleId="92">
    <w:name w:val="D&amp;L"/>
    <w:basedOn w:val="5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4">
    <w:name w:val="列出段落1"/>
    <w:basedOn w:val="1"/>
    <w:qFormat/>
    <w:uiPriority w:val="0"/>
    <w:pPr>
      <w:ind w:firstLine="420" w:firstLineChars="200"/>
    </w:pPr>
    <w:rPr>
      <w:szCs w:val="21"/>
    </w:rPr>
  </w:style>
  <w:style w:type="paragraph" w:customStyle="1" w:styleId="95">
    <w:name w:val="Char Char Char Char Char Char Char1 Char"/>
    <w:basedOn w:val="1"/>
    <w:qFormat/>
    <w:uiPriority w:val="0"/>
    <w:rPr>
      <w:rFonts w:ascii="Arial" w:hAnsi="Arial" w:eastAsia="宋体" w:cs="Arial"/>
      <w:sz w:val="24"/>
    </w:rPr>
  </w:style>
  <w:style w:type="table" w:customStyle="1" w:styleId="96">
    <w:name w:val="Table Normal"/>
    <w:semiHidden/>
    <w:unhideWhenUsed/>
    <w:qFormat/>
    <w:uiPriority w:val="0"/>
    <w:tblPr>
      <w:tblCellMar>
        <w:top w:w="0" w:type="dxa"/>
        <w:left w:w="0" w:type="dxa"/>
        <w:bottom w:w="0" w:type="dxa"/>
        <w:right w:w="0" w:type="dxa"/>
      </w:tblCellMar>
    </w:tblPr>
  </w:style>
  <w:style w:type="paragraph" w:customStyle="1" w:styleId="97">
    <w:name w:val="Table Text"/>
    <w:basedOn w:val="1"/>
    <w:semiHidden/>
    <w:qFormat/>
    <w:uiPriority w:val="0"/>
    <w:rPr>
      <w:rFonts w:ascii="Arial" w:hAnsi="Arial" w:eastAsia="Arial" w:cs="Arial"/>
      <w:szCs w:val="21"/>
      <w:lang w:eastAsia="en-US"/>
    </w:rPr>
  </w:style>
  <w:style w:type="character" w:customStyle="1" w:styleId="98">
    <w:name w:val="font01"/>
    <w:basedOn w:val="90"/>
    <w:qFormat/>
    <w:uiPriority w:val="0"/>
    <w:rPr>
      <w:rFonts w:hint="eastAsia" w:ascii="宋体" w:hAnsi="宋体" w:eastAsia="宋体" w:cs="宋体"/>
      <w:color w:val="000000"/>
      <w:sz w:val="22"/>
      <w:szCs w:val="22"/>
      <w:u w:val="none"/>
    </w:rPr>
  </w:style>
  <w:style w:type="character" w:customStyle="1" w:styleId="99">
    <w:name w:val="font41"/>
    <w:basedOn w:val="90"/>
    <w:qFormat/>
    <w:uiPriority w:val="0"/>
    <w:rPr>
      <w:rFonts w:hint="eastAsia" w:ascii="宋体" w:hAnsi="宋体" w:eastAsia="宋体" w:cs="宋体"/>
      <w:color w:val="FF0000"/>
      <w:sz w:val="22"/>
      <w:szCs w:val="22"/>
      <w:u w:val="none"/>
    </w:rPr>
  </w:style>
  <w:style w:type="character" w:customStyle="1" w:styleId="100">
    <w:name w:val="font11"/>
    <w:basedOn w:val="90"/>
    <w:qFormat/>
    <w:uiPriority w:val="0"/>
    <w:rPr>
      <w:rFonts w:hint="eastAsia" w:ascii="微软雅黑" w:hAnsi="微软雅黑" w:eastAsia="微软雅黑" w:cs="微软雅黑"/>
      <w:color w:val="000000"/>
      <w:sz w:val="20"/>
      <w:szCs w:val="20"/>
      <w:u w:val="none"/>
    </w:rPr>
  </w:style>
  <w:style w:type="character" w:customStyle="1" w:styleId="101">
    <w:name w:val="font21"/>
    <w:basedOn w:val="90"/>
    <w:qFormat/>
    <w:uiPriority w:val="0"/>
    <w:rPr>
      <w:rFonts w:hint="eastAsia" w:ascii="宋体" w:hAnsi="宋体" w:eastAsia="宋体" w:cs="宋体"/>
      <w:color w:val="000000"/>
      <w:sz w:val="20"/>
      <w:szCs w:val="20"/>
      <w:u w:val="none"/>
    </w:rPr>
  </w:style>
  <w:style w:type="character" w:customStyle="1" w:styleId="102">
    <w:name w:val="font31"/>
    <w:basedOn w:val="90"/>
    <w:qFormat/>
    <w:uiPriority w:val="0"/>
    <w:rPr>
      <w:rFonts w:ascii="Arial" w:hAnsi="Arial" w:cs="Arial"/>
      <w:color w:val="000000"/>
      <w:sz w:val="20"/>
      <w:szCs w:val="20"/>
      <w:u w:val="none"/>
    </w:rPr>
  </w:style>
  <w:style w:type="paragraph" w:customStyle="1" w:styleId="103">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szCs w:val="24"/>
    </w:rPr>
  </w:style>
  <w:style w:type="paragraph" w:styleId="104">
    <w:name w:val="List Paragraph"/>
    <w:basedOn w:val="1"/>
    <w:qFormat/>
    <w:uiPriority w:val="34"/>
    <w:pPr>
      <w:ind w:firstLine="420" w:firstLineChars="200"/>
    </w:pPr>
  </w:style>
  <w:style w:type="paragraph" w:customStyle="1" w:styleId="105">
    <w:name w:val="方案  正文"/>
    <w:qFormat/>
    <w:uiPriority w:val="0"/>
    <w:pPr>
      <w:adjustRightInd w:val="0"/>
      <w:snapToGrid w:val="0"/>
      <w:spacing w:line="360" w:lineRule="auto"/>
      <w:ind w:firstLine="1041" w:firstLineChars="20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23244</Words>
  <Characters>26527</Characters>
  <Lines>0</Lines>
  <Paragraphs>0</Paragraphs>
  <TotalTime>0</TotalTime>
  <ScaleCrop>false</ScaleCrop>
  <LinksUpToDate>false</LinksUpToDate>
  <CharactersWithSpaces>26934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2025-04-24T01:10:00Z</dcterms:created>
  <dc:creator>Administrator</dc:creator>
  <cp:lastModifiedBy>Administrator</cp:lastModifiedBy>
  <dcterms:modified xsi:type="dcterms:W3CDTF">2026-10-19T06:01:36Z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eyJoZGlkIjoiYjVhYTIxNDY2YTlmNDcxNzdmYzA2NjAwODc4ZmVmZjUiLCJ1c2VySWQiOiIzOTE3NjAwNzgifQ==</vt:lpwstr>
  </property>
  <property fmtid="{D5CDD505-2E9C-101B-9397-08002B2CF9AE}" pid="4" name="ICV">
    <vt:lpwstr>C4C20D65167E4DA091A37C0F2EF159E0_12</vt:lpwstr>
  </property>
</Properties>
</file>