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731B5">
      <w:pPr>
        <w:spacing w:line="360" w:lineRule="auto"/>
        <w:jc w:val="center"/>
        <w:outlineLvl w:val="0"/>
        <w:rPr>
          <w:rFonts w:hint="default" w:asciiTheme="minorEastAsia" w:hAnsiTheme="minorEastAsia"/>
          <w:b/>
          <w:color w:val="auto"/>
          <w:sz w:val="28"/>
          <w:highlight w:val="none"/>
        </w:rPr>
      </w:pPr>
      <w:r>
        <w:rPr>
          <w:rFonts w:hint="default" w:asciiTheme="minorEastAsia" w:hAnsiTheme="minorEastAsia"/>
          <w:b/>
          <w:color w:val="auto"/>
          <w:sz w:val="28"/>
          <w:highlight w:val="none"/>
        </w:rPr>
        <w:t>2026年怀远职业技术学校实训室设备采购及安装项目</w:t>
      </w:r>
    </w:p>
    <w:p w14:paraId="418C2665">
      <w:pPr>
        <w:spacing w:line="360" w:lineRule="auto"/>
        <w:jc w:val="center"/>
        <w:outlineLvl w:val="0"/>
        <w:rPr>
          <w:rFonts w:hint="eastAsia" w:asciiTheme="minorEastAsia" w:hAnsiTheme="minorEastAsia" w:eastAsiaTheme="minorEastAsia"/>
          <w:b/>
          <w:color w:val="auto"/>
          <w:sz w:val="28"/>
          <w:highlight w:val="none"/>
        </w:rPr>
      </w:pPr>
      <w:r>
        <w:rPr>
          <w:rFonts w:hint="default" w:asciiTheme="minorEastAsia" w:hAnsiTheme="minorEastAsia"/>
          <w:b/>
          <w:color w:val="auto"/>
          <w:sz w:val="28"/>
          <w:highlight w:val="none"/>
        </w:rPr>
        <w:t>（烹饪实训室设备采购及安装）采购需求</w:t>
      </w:r>
    </w:p>
    <w:p w14:paraId="5D0E4B44">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0335550">
      <w:pPr>
        <w:spacing w:line="360" w:lineRule="auto"/>
        <w:ind w:firstLine="480" w:firstLineChars="200"/>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w:t>
      </w:r>
      <w:r>
        <w:rPr>
          <w:rFonts w:hint="eastAsia" w:ascii="宋体" w:hAnsi="宋体" w:eastAsia="宋体"/>
          <w:color w:val="auto"/>
          <w:sz w:val="24"/>
          <w:szCs w:val="18"/>
          <w:highlight w:val="none"/>
          <w:lang w:eastAsia="zh-CN"/>
        </w:rPr>
        <w:t>招标文件</w:t>
      </w:r>
      <w:r>
        <w:rPr>
          <w:rFonts w:ascii="宋体" w:hAnsi="宋体" w:eastAsia="宋体"/>
          <w:color w:val="auto"/>
          <w:sz w:val="24"/>
          <w:szCs w:val="18"/>
          <w:highlight w:val="none"/>
        </w:rPr>
        <w:t>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2FD48794">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30D315B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07425BB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本项目强制采购清单为：台式单温龙头（需提供市场监管总局公布的《参与实施政府采购节能产品认证机构目录》中的认证机构出具的、处于有效期内的节能产品认证证书，否则其响应文件无效。）</w:t>
      </w:r>
    </w:p>
    <w:p w14:paraId="50CD78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05A0827">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189AF809">
      <w:pPr>
        <w:spacing w:line="360" w:lineRule="auto"/>
        <w:ind w:firstLine="437"/>
        <w:outlineLvl w:val="1"/>
        <w:rPr>
          <w:rFonts w:hint="eastAsia" w:ascii="宋体" w:hAnsi="宋体" w:eastAsia="宋体"/>
          <w:b/>
          <w:color w:val="auto"/>
          <w:sz w:val="24"/>
          <w:szCs w:val="18"/>
          <w:highlight w:val="none"/>
        </w:rPr>
      </w:pPr>
      <w:bookmarkStart w:id="0" w:name="_Toc20480"/>
      <w:bookmarkStart w:id="1" w:name="_Toc9631"/>
      <w:bookmarkStart w:id="2" w:name="_Toc26457"/>
      <w:r>
        <w:rPr>
          <w:rFonts w:hint="eastAsia" w:ascii="宋体" w:hAnsi="宋体" w:eastAsia="宋体"/>
          <w:b/>
          <w:color w:val="auto"/>
          <w:sz w:val="24"/>
          <w:szCs w:val="18"/>
          <w:highlight w:val="none"/>
        </w:rPr>
        <w:t>一、采购需求前附表</w:t>
      </w:r>
      <w:bookmarkEnd w:id="0"/>
      <w:bookmarkEnd w:id="1"/>
      <w:bookmarkEnd w:id="2"/>
    </w:p>
    <w:tbl>
      <w:tblPr>
        <w:tblStyle w:val="88"/>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0554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315DF37">
            <w:pPr>
              <w:pStyle w:val="9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74" w:type="pct"/>
            <w:vAlign w:val="center"/>
          </w:tcPr>
          <w:p w14:paraId="5337B896">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43" w:type="pct"/>
            <w:vAlign w:val="center"/>
          </w:tcPr>
          <w:p w14:paraId="4447E341">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11C0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004967C">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74" w:type="pct"/>
            <w:vAlign w:val="center"/>
          </w:tcPr>
          <w:p w14:paraId="3A312C9B">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43" w:type="pct"/>
            <w:vAlign w:val="center"/>
          </w:tcPr>
          <w:p w14:paraId="20B2AFFA">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货到采购人指定地点安装调试完毕并经采购人委托蚌埠</w:t>
            </w:r>
            <w:r>
              <w:rPr>
                <w:rFonts w:hint="eastAsia" w:ascii="宋体" w:hAnsi="宋体" w:eastAsia="宋体"/>
                <w:b w:val="0"/>
                <w:color w:val="auto"/>
                <w:sz w:val="24"/>
                <w:highlight w:val="none"/>
                <w:u w:val="none"/>
                <w:lang w:val="en-US" w:eastAsia="zh-CN"/>
              </w:rPr>
              <w:t>市</w:t>
            </w:r>
            <w:r>
              <w:rPr>
                <w:rFonts w:hint="eastAsia" w:ascii="宋体" w:hAnsi="宋体" w:eastAsia="宋体"/>
                <w:b w:val="0"/>
                <w:color w:val="auto"/>
                <w:sz w:val="24"/>
                <w:highlight w:val="none"/>
                <w:u w:val="none"/>
              </w:rPr>
              <w:t>产品质量监督检验研究院验收合格后，在收到供应商发票后7个工作日内付至合同金额的100%。</w:t>
            </w:r>
          </w:p>
        </w:tc>
      </w:tr>
      <w:tr w14:paraId="15C4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33E35AA">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74" w:type="pct"/>
            <w:vAlign w:val="center"/>
          </w:tcPr>
          <w:p w14:paraId="12ABB8E3">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43" w:type="pct"/>
            <w:vAlign w:val="center"/>
          </w:tcPr>
          <w:p w14:paraId="565D142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采购人指定地点</w:t>
            </w:r>
          </w:p>
        </w:tc>
      </w:tr>
      <w:tr w14:paraId="4B6A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477A92F2">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74" w:type="pct"/>
            <w:vAlign w:val="center"/>
          </w:tcPr>
          <w:p w14:paraId="22C5B006">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43" w:type="pct"/>
            <w:vAlign w:val="center"/>
          </w:tcPr>
          <w:p w14:paraId="1AB664D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合同签订后并接到采购人供货通知后</w:t>
            </w:r>
            <w:r>
              <w:rPr>
                <w:rFonts w:hint="eastAsia" w:ascii="宋体" w:hAnsi="宋体" w:eastAsia="宋体"/>
                <w:b w:val="0"/>
                <w:color w:val="auto"/>
                <w:sz w:val="24"/>
                <w:highlight w:val="none"/>
                <w:u w:val="none"/>
                <w:lang w:val="en-US" w:eastAsia="zh-CN"/>
              </w:rPr>
              <w:t>30</w:t>
            </w:r>
            <w:r>
              <w:rPr>
                <w:rFonts w:hint="eastAsia" w:ascii="宋体" w:hAnsi="宋体" w:eastAsia="宋体"/>
                <w:b w:val="0"/>
                <w:color w:val="auto"/>
                <w:sz w:val="24"/>
                <w:highlight w:val="none"/>
                <w:u w:val="none"/>
              </w:rPr>
              <w:t>日内到货并安装调试完毕。</w:t>
            </w:r>
          </w:p>
        </w:tc>
      </w:tr>
      <w:tr w14:paraId="3943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9DB2703">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174" w:type="pct"/>
            <w:vAlign w:val="center"/>
          </w:tcPr>
          <w:p w14:paraId="18EEEA1C">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43" w:type="pct"/>
            <w:vAlign w:val="center"/>
          </w:tcPr>
          <w:p w14:paraId="35881827">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 xml:space="preserve"> </w:t>
            </w:r>
            <w:r>
              <w:rPr>
                <w:rFonts w:hint="eastAsia" w:ascii="宋体" w:hAnsi="宋体" w:eastAsia="宋体"/>
                <w:b w:val="0"/>
                <w:color w:val="auto"/>
                <w:sz w:val="24"/>
                <w:highlight w:val="none"/>
                <w:u w:val="none"/>
                <w:lang w:val="en-US" w:eastAsia="zh-CN"/>
              </w:rPr>
              <w:t>3年</w:t>
            </w:r>
            <w:r>
              <w:rPr>
                <w:rFonts w:hint="eastAsia" w:ascii="宋体" w:hAnsi="宋体" w:eastAsia="宋体"/>
                <w:b w:val="0"/>
                <w:color w:val="auto"/>
                <w:sz w:val="24"/>
                <w:highlight w:val="none"/>
                <w:u w:val="none"/>
              </w:rPr>
              <w:t xml:space="preserve"> </w:t>
            </w:r>
          </w:p>
        </w:tc>
      </w:tr>
    </w:tbl>
    <w:p w14:paraId="2C190A24">
      <w:pPr>
        <w:numPr>
          <w:ilvl w:val="0"/>
          <w:numId w:val="11"/>
        </w:numPr>
        <w:spacing w:line="360" w:lineRule="auto"/>
        <w:ind w:firstLine="437"/>
        <w:outlineLvl w:val="1"/>
        <w:rPr>
          <w:rFonts w:hint="eastAsia" w:ascii="宋体" w:hAnsi="宋体" w:eastAsia="宋体"/>
          <w:b/>
          <w:bCs/>
          <w:color w:val="auto"/>
          <w:sz w:val="24"/>
          <w:szCs w:val="18"/>
          <w:highlight w:val="none"/>
        </w:rPr>
      </w:pPr>
      <w:bookmarkStart w:id="3" w:name="_Toc25805"/>
      <w:bookmarkStart w:id="4" w:name="_Toc23735"/>
      <w:bookmarkStart w:id="5" w:name="_Toc8981"/>
      <w:r>
        <w:rPr>
          <w:rFonts w:hint="eastAsia" w:ascii="宋体" w:hAnsi="宋体" w:eastAsia="宋体"/>
          <w:b/>
          <w:bCs/>
          <w:color w:val="auto"/>
          <w:sz w:val="24"/>
          <w:szCs w:val="18"/>
          <w:highlight w:val="none"/>
        </w:rPr>
        <w:t>货物需求</w:t>
      </w:r>
      <w:bookmarkEnd w:id="3"/>
      <w:bookmarkEnd w:id="4"/>
      <w:bookmarkEnd w:id="5"/>
    </w:p>
    <w:tbl>
      <w:tblPr>
        <w:tblStyle w:val="89"/>
        <w:tblW w:w="10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69"/>
        <w:gridCol w:w="2056"/>
        <w:gridCol w:w="4542"/>
        <w:gridCol w:w="918"/>
        <w:gridCol w:w="1098"/>
        <w:gridCol w:w="1233"/>
      </w:tblGrid>
      <w:tr w14:paraId="069A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jc w:val="center"/>
        </w:trPr>
        <w:tc>
          <w:tcPr>
            <w:tcW w:w="869" w:type="dxa"/>
            <w:shd w:val="clear" w:color="auto" w:fill="auto"/>
            <w:vAlign w:val="center"/>
          </w:tcPr>
          <w:p w14:paraId="5E9A79B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序号</w:t>
            </w:r>
          </w:p>
        </w:tc>
        <w:tc>
          <w:tcPr>
            <w:tcW w:w="2056" w:type="dxa"/>
            <w:shd w:val="clear" w:color="auto" w:fill="auto"/>
            <w:vAlign w:val="center"/>
          </w:tcPr>
          <w:p w14:paraId="2AC72BB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品名</w:t>
            </w:r>
          </w:p>
        </w:tc>
        <w:tc>
          <w:tcPr>
            <w:tcW w:w="4542" w:type="dxa"/>
            <w:shd w:val="clear" w:color="auto" w:fill="auto"/>
            <w:vAlign w:val="center"/>
          </w:tcPr>
          <w:p w14:paraId="5439F55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技术规格及配置</w:t>
            </w:r>
          </w:p>
        </w:tc>
        <w:tc>
          <w:tcPr>
            <w:tcW w:w="918" w:type="dxa"/>
            <w:shd w:val="clear" w:color="auto" w:fill="auto"/>
            <w:vAlign w:val="center"/>
          </w:tcPr>
          <w:p w14:paraId="083700D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rPr>
              <w:t>数量</w:t>
            </w:r>
          </w:p>
        </w:tc>
        <w:tc>
          <w:tcPr>
            <w:tcW w:w="1098" w:type="dxa"/>
            <w:shd w:val="clear" w:color="auto" w:fill="auto"/>
            <w:vAlign w:val="center"/>
          </w:tcPr>
          <w:p w14:paraId="262CC4C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rPr>
              <w:t>单位</w:t>
            </w:r>
          </w:p>
        </w:tc>
        <w:tc>
          <w:tcPr>
            <w:tcW w:w="1233" w:type="dxa"/>
            <w:shd w:val="clear" w:color="auto" w:fill="auto"/>
            <w:vAlign w:val="center"/>
          </w:tcPr>
          <w:p w14:paraId="3DCBB9B7">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所属行业</w:t>
            </w:r>
          </w:p>
        </w:tc>
      </w:tr>
      <w:tr w14:paraId="2D5A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69" w:type="dxa"/>
            <w:shd w:val="clear" w:color="auto" w:fill="auto"/>
            <w:vAlign w:val="center"/>
          </w:tcPr>
          <w:p w14:paraId="2F58CD1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1</w:t>
            </w:r>
          </w:p>
        </w:tc>
        <w:tc>
          <w:tcPr>
            <w:tcW w:w="2056" w:type="dxa"/>
            <w:shd w:val="clear" w:color="auto" w:fill="auto"/>
            <w:vAlign w:val="center"/>
          </w:tcPr>
          <w:p w14:paraId="4831386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单星盆水池</w:t>
            </w:r>
          </w:p>
        </w:tc>
        <w:tc>
          <w:tcPr>
            <w:tcW w:w="4542" w:type="dxa"/>
            <w:shd w:val="clear" w:color="auto" w:fill="auto"/>
            <w:vAlign w:val="center"/>
          </w:tcPr>
          <w:p w14:paraId="4959C5C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1200*600*800mm 水池：500*410mm</w:t>
            </w:r>
          </w:p>
          <w:p w14:paraId="2698193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7F87EBE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2、台面采用304材质实厚≥1.08mm不锈钢；</w:t>
            </w:r>
          </w:p>
          <w:p w14:paraId="0CA7B0D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3、水槽采用304材质实厚≥1.08mm不锈钢；</w:t>
            </w:r>
          </w:p>
          <w:p w14:paraId="462FBB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4376D4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34E8E4E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62BF9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F2F1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1233" w:type="dxa"/>
            <w:shd w:val="clear" w:color="auto" w:fill="auto"/>
            <w:vAlign w:val="center"/>
          </w:tcPr>
          <w:p w14:paraId="7F573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699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69" w:type="dxa"/>
            <w:shd w:val="clear" w:color="auto" w:fill="auto"/>
            <w:vAlign w:val="center"/>
          </w:tcPr>
          <w:p w14:paraId="4819ACC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2</w:t>
            </w:r>
          </w:p>
        </w:tc>
        <w:tc>
          <w:tcPr>
            <w:tcW w:w="2056" w:type="dxa"/>
            <w:shd w:val="clear" w:color="auto" w:fill="auto"/>
            <w:vAlign w:val="center"/>
          </w:tcPr>
          <w:p w14:paraId="258B54A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台式单温龙头</w:t>
            </w:r>
          </w:p>
        </w:tc>
        <w:tc>
          <w:tcPr>
            <w:tcW w:w="4542" w:type="dxa"/>
            <w:shd w:val="clear" w:color="auto" w:fill="auto"/>
            <w:vAlign w:val="center"/>
          </w:tcPr>
          <w:p w14:paraId="39CC56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698CA70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78A54B1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7AF9C6F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4、开孔尺寸为25mm ，接口为标准4分外螺纹。</w:t>
            </w:r>
          </w:p>
        </w:tc>
        <w:tc>
          <w:tcPr>
            <w:tcW w:w="918" w:type="dxa"/>
            <w:shd w:val="clear" w:color="auto" w:fill="auto"/>
            <w:vAlign w:val="center"/>
          </w:tcPr>
          <w:p w14:paraId="7A3E15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CAFDD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1233" w:type="dxa"/>
            <w:shd w:val="clear" w:color="auto" w:fill="auto"/>
            <w:vAlign w:val="center"/>
          </w:tcPr>
          <w:p w14:paraId="30225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281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9" w:hRule="atLeast"/>
          <w:jc w:val="center"/>
        </w:trPr>
        <w:tc>
          <w:tcPr>
            <w:tcW w:w="869" w:type="dxa"/>
            <w:shd w:val="clear" w:color="auto" w:fill="auto"/>
            <w:vAlign w:val="center"/>
          </w:tcPr>
          <w:p w14:paraId="52BEE8A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rPr>
              <w:t>3</w:t>
            </w:r>
          </w:p>
        </w:tc>
        <w:tc>
          <w:tcPr>
            <w:tcW w:w="2056" w:type="dxa"/>
            <w:shd w:val="clear" w:color="auto" w:fill="auto"/>
            <w:vAlign w:val="center"/>
          </w:tcPr>
          <w:p w14:paraId="22347D2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双层工作台（圆腿）1.2m</w:t>
            </w:r>
          </w:p>
        </w:tc>
        <w:tc>
          <w:tcPr>
            <w:tcW w:w="4542" w:type="dxa"/>
            <w:shd w:val="clear" w:color="auto" w:fill="auto"/>
            <w:vAlign w:val="center"/>
          </w:tcPr>
          <w:p w14:paraId="798BBF1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长度1200mm、宽度800mm、高度800mm</w:t>
            </w:r>
          </w:p>
          <w:p w14:paraId="182512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1、采用304材质不锈钢制造；</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2、台面：采用304材质实际厚度≥1.08mm厚不锈钢板材制作，下加加强筋加强；</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3、下格栅形层板采用304材质25*50mm不锈钢方管制作；；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4、立柱采用304材质Φ38mm厚度≥1.08mm厚的不锈钢管制作而成；</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5、脚：配4套不锈钢子弹头调节脚。</w:t>
            </w:r>
          </w:p>
        </w:tc>
        <w:tc>
          <w:tcPr>
            <w:tcW w:w="918" w:type="dxa"/>
            <w:shd w:val="clear" w:color="auto" w:fill="auto"/>
            <w:vAlign w:val="center"/>
          </w:tcPr>
          <w:p w14:paraId="6A6EC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82E8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1233" w:type="dxa"/>
            <w:shd w:val="clear" w:color="auto" w:fill="auto"/>
            <w:vAlign w:val="center"/>
          </w:tcPr>
          <w:p w14:paraId="69E2A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D34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3" w:hRule="atLeast"/>
          <w:jc w:val="center"/>
        </w:trPr>
        <w:tc>
          <w:tcPr>
            <w:tcW w:w="869" w:type="dxa"/>
            <w:shd w:val="clear" w:color="auto" w:fill="auto"/>
            <w:vAlign w:val="center"/>
          </w:tcPr>
          <w:p w14:paraId="43F378C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056" w:type="dxa"/>
            <w:shd w:val="clear" w:color="auto" w:fill="auto"/>
            <w:vAlign w:val="center"/>
          </w:tcPr>
          <w:p w14:paraId="6BE29A9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单通移门荷台柜（1.8m）</w:t>
            </w:r>
          </w:p>
        </w:tc>
        <w:tc>
          <w:tcPr>
            <w:tcW w:w="4542" w:type="dxa"/>
            <w:shd w:val="clear" w:color="auto" w:fill="auto"/>
            <w:vAlign w:val="center"/>
          </w:tcPr>
          <w:p w14:paraId="19A8223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1800*600*800mm</w:t>
            </w:r>
          </w:p>
          <w:p w14:paraId="7BF1839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1、采用304材不锈钢制造；</w:t>
            </w:r>
          </w:p>
          <w:p w14:paraId="7A6B48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2、台面、侧板、层板、后背板采用304材质实厚≥1.08mm厚不锈钢；</w:t>
            </w:r>
          </w:p>
          <w:p w14:paraId="3536070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6FD3C0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4、推拉门采用304材质实厚≥1.08mm厚不锈钢；                                                                                                     5、柜门采用双层底辘结构，滑动灵活、轻便，不易嵌入垃圾，清洁卫生、防虫防鼠，无死角设计；</w:t>
            </w:r>
          </w:p>
          <w:p w14:paraId="22B8D3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090FA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69FCD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1233" w:type="dxa"/>
            <w:shd w:val="clear" w:color="auto" w:fill="auto"/>
            <w:vAlign w:val="center"/>
          </w:tcPr>
          <w:p w14:paraId="5F562F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top"/>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6FF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869" w:type="dxa"/>
            <w:shd w:val="clear" w:color="auto" w:fill="auto"/>
            <w:vAlign w:val="center"/>
          </w:tcPr>
          <w:p w14:paraId="198493D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2056" w:type="dxa"/>
            <w:shd w:val="clear" w:color="auto" w:fill="auto"/>
            <w:vAlign w:val="center"/>
          </w:tcPr>
          <w:p w14:paraId="0C2467D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双头单尾小炒灶（模型）</w:t>
            </w:r>
          </w:p>
        </w:tc>
        <w:tc>
          <w:tcPr>
            <w:tcW w:w="4542" w:type="dxa"/>
            <w:shd w:val="clear" w:color="auto" w:fill="auto"/>
            <w:vAlign w:val="center"/>
          </w:tcPr>
          <w:p w14:paraId="4A2F885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lang w:val="en-US" w:eastAsia="zh-CN" w:bidi="ar"/>
              </w:rPr>
            </w:pPr>
            <w:r>
              <w:rPr>
                <w:rFonts w:hint="eastAsia" w:ascii="宋体" w:hAnsi="宋体" w:eastAsia="宋体" w:cs="宋体"/>
                <w:i w:val="0"/>
                <w:iCs w:val="0"/>
                <w:color w:val="auto"/>
                <w:kern w:val="0"/>
                <w:sz w:val="24"/>
                <w:szCs w:val="24"/>
                <w:lang w:val="en-US" w:eastAsia="zh-CN" w:bidi="ar"/>
              </w:rPr>
              <w:t>1500*800*800+450mm</w:t>
            </w:r>
          </w:p>
          <w:p w14:paraId="6A440D8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 xml:space="preserve">采用304不锈钢板制造，面板、前脸板厚δ＝1.2mm,台面一次压制成型；外旁板、后立板201J1/J4，板厚δ＝1.0mm,龙骨架国标不锈钢方管25*38厚0.8mm；衬板电解镀锌钢板厚δ＝1.5mm,灶身双层热轧钢板；  </w:t>
            </w:r>
          </w:p>
          <w:p w14:paraId="3655384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color w:val="auto"/>
                <w:kern w:val="11"/>
                <w:sz w:val="24"/>
                <w:szCs w:val="24"/>
                <w:lang w:val="en-US" w:eastAsia="zh-CN" w:bidi="ar-SA"/>
              </w:rPr>
              <w:t>2、</w:t>
            </w:r>
            <w:r>
              <w:rPr>
                <w:rFonts w:hint="eastAsia" w:ascii="宋体" w:hAnsi="宋体" w:eastAsia="宋体" w:cs="宋体"/>
                <w:i w:val="0"/>
                <w:iCs w:val="0"/>
                <w:color w:val="auto"/>
                <w:kern w:val="0"/>
                <w:sz w:val="24"/>
                <w:szCs w:val="24"/>
                <w:highlight w:val="none"/>
                <w:u w:val="none"/>
                <w:lang w:val="en-US" w:eastAsia="zh-CN" w:bidi="ar"/>
              </w:rPr>
              <w:t xml:space="preserve">炉膛口径：350mm                                                  </w:t>
            </w:r>
          </w:p>
        </w:tc>
        <w:tc>
          <w:tcPr>
            <w:tcW w:w="918" w:type="dxa"/>
            <w:shd w:val="clear" w:color="auto" w:fill="auto"/>
            <w:vAlign w:val="center"/>
          </w:tcPr>
          <w:p w14:paraId="1E3DD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2A1D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12</w:t>
            </w:r>
          </w:p>
        </w:tc>
        <w:tc>
          <w:tcPr>
            <w:tcW w:w="1233" w:type="dxa"/>
            <w:shd w:val="clear" w:color="auto" w:fill="auto"/>
            <w:vAlign w:val="center"/>
          </w:tcPr>
          <w:p w14:paraId="3783E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250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69" w:type="dxa"/>
            <w:shd w:val="clear" w:color="auto" w:fill="auto"/>
            <w:vAlign w:val="center"/>
          </w:tcPr>
          <w:p w14:paraId="5FDDF29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2056" w:type="dxa"/>
            <w:shd w:val="clear" w:color="auto" w:fill="auto"/>
            <w:vAlign w:val="center"/>
          </w:tcPr>
          <w:p w14:paraId="154D2D0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沙池</w:t>
            </w:r>
          </w:p>
        </w:tc>
        <w:tc>
          <w:tcPr>
            <w:tcW w:w="4542" w:type="dxa"/>
            <w:shd w:val="clear" w:color="auto" w:fill="auto"/>
            <w:vAlign w:val="center"/>
          </w:tcPr>
          <w:p w14:paraId="6A45B6A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1400*700*800mm</w:t>
            </w:r>
          </w:p>
          <w:p w14:paraId="62C3C4B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1、采用优质不锈钢材制作；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2、实厚≥1.0mm。</w:t>
            </w:r>
          </w:p>
        </w:tc>
        <w:tc>
          <w:tcPr>
            <w:tcW w:w="918" w:type="dxa"/>
            <w:shd w:val="clear" w:color="auto" w:fill="auto"/>
            <w:vAlign w:val="center"/>
          </w:tcPr>
          <w:p w14:paraId="7F0038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5FA8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5FB5E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BFF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4" w:hRule="atLeast"/>
          <w:jc w:val="center"/>
        </w:trPr>
        <w:tc>
          <w:tcPr>
            <w:tcW w:w="869" w:type="dxa"/>
            <w:shd w:val="clear" w:color="auto" w:fill="auto"/>
            <w:vAlign w:val="center"/>
          </w:tcPr>
          <w:p w14:paraId="270768D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2056" w:type="dxa"/>
            <w:shd w:val="clear" w:color="auto" w:fill="auto"/>
            <w:vAlign w:val="center"/>
          </w:tcPr>
          <w:p w14:paraId="26A4385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普通式油网烟罩</w:t>
            </w:r>
          </w:p>
        </w:tc>
        <w:tc>
          <w:tcPr>
            <w:tcW w:w="4542" w:type="dxa"/>
            <w:shd w:val="clear" w:color="auto" w:fill="auto"/>
            <w:vAlign w:val="center"/>
          </w:tcPr>
          <w:p w14:paraId="495E886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10000*1100*670mm</w:t>
            </w:r>
          </w:p>
          <w:p w14:paraId="3B23B79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1、采用优质不锈钢材制作；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2、主材为1.0mm；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3、配滴油碗、虑油板。</w:t>
            </w:r>
          </w:p>
        </w:tc>
        <w:tc>
          <w:tcPr>
            <w:tcW w:w="918" w:type="dxa"/>
            <w:shd w:val="clear" w:color="auto" w:fill="auto"/>
            <w:vAlign w:val="center"/>
          </w:tcPr>
          <w:p w14:paraId="2424B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0DC8A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22</w:t>
            </w:r>
          </w:p>
        </w:tc>
        <w:tc>
          <w:tcPr>
            <w:tcW w:w="1233" w:type="dxa"/>
            <w:shd w:val="clear" w:color="auto" w:fill="auto"/>
            <w:vAlign w:val="center"/>
          </w:tcPr>
          <w:p w14:paraId="23532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07C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0E275A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2056" w:type="dxa"/>
            <w:shd w:val="clear" w:color="auto" w:fill="auto"/>
            <w:vAlign w:val="center"/>
          </w:tcPr>
          <w:p w14:paraId="41771BC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炉拼台</w:t>
            </w:r>
          </w:p>
        </w:tc>
        <w:tc>
          <w:tcPr>
            <w:tcW w:w="4542" w:type="dxa"/>
            <w:shd w:val="clear" w:color="auto" w:fill="auto"/>
            <w:vAlign w:val="center"/>
          </w:tcPr>
          <w:p w14:paraId="4984A13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400*1100*800+450mm</w:t>
            </w:r>
          </w:p>
          <w:p w14:paraId="32A5D24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7441FF1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2、台面：台面采用304材质实厚≥1.08mm厚不锈钢；</w:t>
            </w:r>
          </w:p>
          <w:p w14:paraId="412A341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60CFD7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4、配高背板、前挡板与炉灶连成整体；</w:t>
            </w:r>
          </w:p>
          <w:p w14:paraId="447DAB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5、立柱采用38*38mm、304材质实厚≥1.08mm不锈钢方管制作；</w:t>
            </w:r>
          </w:p>
          <w:p w14:paraId="2C33D1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6、配4套不锈钢子弹头调节脚。</w:t>
            </w:r>
          </w:p>
        </w:tc>
        <w:tc>
          <w:tcPr>
            <w:tcW w:w="918" w:type="dxa"/>
            <w:shd w:val="clear" w:color="auto" w:fill="auto"/>
            <w:vAlign w:val="center"/>
          </w:tcPr>
          <w:p w14:paraId="0A755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D545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p>
        </w:tc>
        <w:tc>
          <w:tcPr>
            <w:tcW w:w="1233" w:type="dxa"/>
            <w:shd w:val="clear" w:color="auto" w:fill="auto"/>
            <w:vAlign w:val="center"/>
          </w:tcPr>
          <w:p w14:paraId="4CAB4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1F9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39F6848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2056" w:type="dxa"/>
            <w:shd w:val="clear" w:color="auto" w:fill="auto"/>
            <w:vAlign w:val="center"/>
          </w:tcPr>
          <w:p w14:paraId="1CEAF9E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双头双尾小炒灶</w:t>
            </w:r>
          </w:p>
        </w:tc>
        <w:tc>
          <w:tcPr>
            <w:tcW w:w="4542" w:type="dxa"/>
            <w:shd w:val="clear" w:color="auto" w:fill="auto"/>
            <w:vAlign w:val="center"/>
          </w:tcPr>
          <w:p w14:paraId="104DA7E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2000*1100*800+450mm</w:t>
            </w:r>
          </w:p>
          <w:p w14:paraId="744AFCB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1、额定电压：AC220V-240V，额定频率：50/60Hz，额定热负荷35kW*2，额定功率：55W*2，额定气压：2.0kPa，炉膛口径：350mm，进气口：DN20，排水管：DN25；</w:t>
            </w:r>
          </w:p>
          <w:p w14:paraId="0FBAA50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2、采用304不锈钢板制造，面板、前脸板厚δ＝1.2mm,台面一次压制成型；外旁板、后立板201J1/J4，板厚δ＝1.0mm,龙骨架国标不锈钢方管25*38厚0.8mm；衬板电解镀锌钢板厚δ＝1.5mm,灶身双层热轧钢板；</w:t>
            </w:r>
          </w:p>
          <w:p w14:paraId="55B2EA9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3、炉膛双层拉伸成型，内炉膛采购409不锈钢，厚度1.5外炉膛采用电解镀锌板，厚度1.5一次成型，内外炉膛中间采用40mm厚陶瓷纤维隔热棉耐高温材料；</w:t>
            </w:r>
          </w:p>
          <w:p w14:paraId="504DE03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4、内外炉圈采用铸铁材质，配置全预混式节能炉头，采用无刷直流风机 ，具备一键启动功能；</w:t>
            </w:r>
          </w:p>
          <w:p w14:paraId="6495AC4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5、内配铸铁反射体及厚度2.0内配稀土贵金属聚能网；</w:t>
            </w:r>
          </w:p>
          <w:p w14:paraId="7AB7B7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6、产品额定热负荷35KW*2，热负荷准确度±9%以内，能源合理利用效率54%以上；</w:t>
            </w:r>
          </w:p>
          <w:p w14:paraId="6ED9D46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7、产品核心部件燃气比例阀使用次数不低于10万次，产品核心部件火力大小调节开关使用次数不低于10万次；产品核心部件风机额定电压不高于36V，额定功率不高于45W；</w:t>
            </w:r>
          </w:p>
          <w:p w14:paraId="510D68F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8、设备有故障代码提示功能：设备出现故障时，会报警并且显示屏提示故障代码；设备有燃气泄漏模块功能：通过燃气泄漏模块检测漏气，检测到产品内部燃气泄漏后停止工作，电磁阀关闭。</w:t>
            </w:r>
          </w:p>
        </w:tc>
        <w:tc>
          <w:tcPr>
            <w:tcW w:w="918" w:type="dxa"/>
            <w:shd w:val="clear" w:color="auto" w:fill="auto"/>
            <w:vAlign w:val="center"/>
          </w:tcPr>
          <w:p w14:paraId="3F032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F4DD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1233" w:type="dxa"/>
            <w:shd w:val="clear" w:color="auto" w:fill="auto"/>
            <w:vAlign w:val="center"/>
          </w:tcPr>
          <w:p w14:paraId="27DA1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E37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507C58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2056" w:type="dxa"/>
            <w:shd w:val="clear" w:color="auto" w:fill="auto"/>
            <w:vAlign w:val="center"/>
          </w:tcPr>
          <w:p w14:paraId="1EC5208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单通移门荷台柜</w:t>
            </w:r>
            <w:r>
              <w:rPr>
                <w:rFonts w:hint="eastAsia" w:ascii="宋体" w:hAnsi="宋体" w:eastAsia="宋体" w:cs="宋体"/>
                <w:color w:val="auto"/>
                <w:kern w:val="2"/>
                <w:sz w:val="24"/>
                <w:szCs w:val="24"/>
                <w:highlight w:val="none"/>
                <w:lang w:val="en-US" w:eastAsia="zh-CN" w:bidi="ar-SA"/>
              </w:rPr>
              <w:t>（1.5m）</w:t>
            </w:r>
          </w:p>
        </w:tc>
        <w:tc>
          <w:tcPr>
            <w:tcW w:w="4542" w:type="dxa"/>
            <w:shd w:val="clear" w:color="auto" w:fill="auto"/>
            <w:vAlign w:val="center"/>
          </w:tcPr>
          <w:p w14:paraId="64485E9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1500*600*800mm</w:t>
            </w:r>
          </w:p>
          <w:p w14:paraId="22DEB3E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1、采用304材不锈钢制造；</w:t>
            </w:r>
          </w:p>
          <w:p w14:paraId="3D8C488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2、台面、侧板、层板、后背板采用304材质实厚≥1.08mm厚不锈钢；</w:t>
            </w:r>
          </w:p>
          <w:p w14:paraId="5457AEF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0E5D77F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4、推拉门采用304材质实厚≥1.08mm厚不锈钢；                                                                                                     5、柜门采用双层底辘结构，滑动灵活、轻便，不易嵌入垃圾，清洁卫生、防虫防鼠，无死角设计；</w:t>
            </w:r>
          </w:p>
          <w:p w14:paraId="295DED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15280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0B3C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p>
        </w:tc>
        <w:tc>
          <w:tcPr>
            <w:tcW w:w="1233" w:type="dxa"/>
            <w:shd w:val="clear" w:color="auto" w:fill="auto"/>
            <w:vAlign w:val="center"/>
          </w:tcPr>
          <w:p w14:paraId="77610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34A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C150B5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2056" w:type="dxa"/>
            <w:shd w:val="clear" w:color="auto" w:fill="auto"/>
            <w:vAlign w:val="center"/>
          </w:tcPr>
          <w:p w14:paraId="6EA6943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单星盆水池</w:t>
            </w:r>
          </w:p>
        </w:tc>
        <w:tc>
          <w:tcPr>
            <w:tcW w:w="4542" w:type="dxa"/>
            <w:shd w:val="clear" w:color="auto" w:fill="auto"/>
            <w:vAlign w:val="center"/>
          </w:tcPr>
          <w:p w14:paraId="2181D3A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1200*600*800mm 水池：500*410mm</w:t>
            </w:r>
          </w:p>
          <w:p w14:paraId="4B75608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63173F4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2、台面采用304材质实厚≥1.08mm不锈钢；</w:t>
            </w:r>
          </w:p>
          <w:p w14:paraId="1D5063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3、水槽采用304材质实厚≥1.08mm不锈钢；</w:t>
            </w:r>
          </w:p>
          <w:p w14:paraId="64B71F9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7E3FBA6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2C1AAC5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535F9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B7671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1233" w:type="dxa"/>
            <w:shd w:val="clear" w:color="auto" w:fill="auto"/>
            <w:vAlign w:val="center"/>
          </w:tcPr>
          <w:p w14:paraId="117A0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44A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869" w:type="dxa"/>
            <w:shd w:val="clear" w:color="auto" w:fill="auto"/>
            <w:vAlign w:val="center"/>
          </w:tcPr>
          <w:p w14:paraId="2D5C36B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2056" w:type="dxa"/>
            <w:shd w:val="clear" w:color="auto" w:fill="auto"/>
            <w:vAlign w:val="center"/>
          </w:tcPr>
          <w:p w14:paraId="2DE0894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台式单温龙头</w:t>
            </w:r>
          </w:p>
        </w:tc>
        <w:tc>
          <w:tcPr>
            <w:tcW w:w="4542" w:type="dxa"/>
            <w:shd w:val="clear" w:color="auto" w:fill="auto"/>
            <w:vAlign w:val="center"/>
          </w:tcPr>
          <w:p w14:paraId="4826ED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3518255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75CECE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265832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4、开孔尺寸为25mm ，接口为标准4分外螺纹。</w:t>
            </w:r>
          </w:p>
        </w:tc>
        <w:tc>
          <w:tcPr>
            <w:tcW w:w="918" w:type="dxa"/>
            <w:shd w:val="clear" w:color="auto" w:fill="auto"/>
            <w:vAlign w:val="center"/>
          </w:tcPr>
          <w:p w14:paraId="66BA3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4DB7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1233" w:type="dxa"/>
            <w:shd w:val="clear" w:color="auto" w:fill="auto"/>
            <w:vAlign w:val="center"/>
          </w:tcPr>
          <w:p w14:paraId="5BFC5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69A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7" w:hRule="atLeast"/>
          <w:jc w:val="center"/>
        </w:trPr>
        <w:tc>
          <w:tcPr>
            <w:tcW w:w="869" w:type="dxa"/>
            <w:shd w:val="clear" w:color="auto" w:fill="auto"/>
            <w:vAlign w:val="center"/>
          </w:tcPr>
          <w:p w14:paraId="5DCE224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2056" w:type="dxa"/>
            <w:shd w:val="clear" w:color="auto" w:fill="auto"/>
            <w:vAlign w:val="center"/>
          </w:tcPr>
          <w:p w14:paraId="3D4DD33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厨房灭火系统</w:t>
            </w:r>
          </w:p>
        </w:tc>
        <w:tc>
          <w:tcPr>
            <w:tcW w:w="4542" w:type="dxa"/>
            <w:shd w:val="clear" w:color="auto" w:fill="auto"/>
            <w:vAlign w:val="center"/>
          </w:tcPr>
          <w:p w14:paraId="56B4DAD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厨房设备灭火装置，双瓶组</w:t>
            </w:r>
          </w:p>
          <w:p w14:paraId="6FE78D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1、装置和控制系统为一体式设计，节约厨房空间，控制盘抗干扰性能优，确保在厨房复杂电磁环境下稳定运行。</w:t>
            </w:r>
          </w:p>
          <w:p w14:paraId="69D435E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2、支持扩展数据传输接口：RS485接口≥1个（含信号转换模块），支持电力载波通讯传输。</w:t>
            </w:r>
          </w:p>
          <w:p w14:paraId="1560F2C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质量把控：喷嘴由水流导向阀、过滤网、卡簧、喷嘴帽构成，材质为不锈钢、铜材等耐腐蚀材料，确保长期使用无锈蚀、无堵塞，核心受力部件及与灭火剂、环境接触部件的原材料采用不锈钢、铜铝型材等耐腐蚀材料。</w:t>
            </w:r>
          </w:p>
          <w:p w14:paraId="2717403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启动方式类型:灭火报警系统设备具有五种启动方式，分别是自动启动、手动启动、机械应急启动、手机远程启动、遥控器启动，五种启动方式无缝切换，可在其中一种启动失效时自动切换下一种启动方式，独立运行系统具备24小时不间断火情监控功能，实时监测厨房灶台区域火情，当发生火灾初期时，可通过自动、手动或机械应急启动方式，将火焰扑灭于初期阶段；                                            5、灭火装置具有断电和来电提醒功能：当设备断电时，设备会立即拨打指定电话语言提醒用户设备断电，同时给指定手机发送显示断电时间的短信，设备恢复送电后，设备会立即拨打指定电话语言提醒用户设备来电，同时给指定手机发送显示来电时间的短信，保证设备正常工作；   </w:t>
            </w:r>
          </w:p>
          <w:p w14:paraId="2FF9D6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温度交变试验：为确保厨房温度不断变化情况下设备运行安全，厨房设备灭火装置须依据GB/T2423.22-2012进行二个阶段温度交变试验，高温125℃，低温-20℃，温变速率：1℃/min,每个阶段循环时间不低于360H，试验后无破裂、无裂纹，外观无变化；（投标文件内提供第三方有权机构出具的带有CMA或CNAS标识的合格检测（验）报告的扫描件。）</w:t>
            </w:r>
          </w:p>
          <w:p w14:paraId="0BEB235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7、盐雾耐腐蚀检测：为保障设备在厨房油烟腐蚀环境下紧急启用，厨房设备灭火装置须依据GB/T2423.17-2024进行盐雾试验，在氯化钠溶液浓度≥5%，溶液PH值6.8的试验条件下，通过不低于460小时盐雾耐腐蚀测试，且无变形、无锈穿；（投标文件内提供第三方有权机构出具的带有CMA或CNAS标识的合格检测（验）报告的扫描件。）                                                       </w:t>
            </w:r>
          </w:p>
        </w:tc>
        <w:tc>
          <w:tcPr>
            <w:tcW w:w="918" w:type="dxa"/>
            <w:shd w:val="clear" w:color="auto" w:fill="auto"/>
            <w:vAlign w:val="center"/>
          </w:tcPr>
          <w:p w14:paraId="551E4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556E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6B51F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4D2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09DDD59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2056" w:type="dxa"/>
            <w:shd w:val="clear" w:color="auto" w:fill="auto"/>
            <w:vAlign w:val="center"/>
          </w:tcPr>
          <w:p w14:paraId="3633B92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单通移门碗柜</w:t>
            </w:r>
            <w:r>
              <w:rPr>
                <w:rFonts w:hint="eastAsia" w:ascii="宋体" w:hAnsi="宋体" w:eastAsia="宋体" w:cs="宋体"/>
                <w:color w:val="auto"/>
                <w:kern w:val="2"/>
                <w:sz w:val="24"/>
                <w:szCs w:val="24"/>
                <w:highlight w:val="none"/>
                <w:lang w:val="en-US" w:eastAsia="zh-CN" w:bidi="ar-SA"/>
              </w:rPr>
              <w:t>（1.2m）</w:t>
            </w:r>
          </w:p>
        </w:tc>
        <w:tc>
          <w:tcPr>
            <w:tcW w:w="4542" w:type="dxa"/>
            <w:shd w:val="clear" w:color="auto" w:fill="auto"/>
            <w:vAlign w:val="center"/>
          </w:tcPr>
          <w:p w14:paraId="1BEAB71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长1200*宽500*高1800mm</w:t>
            </w:r>
          </w:p>
          <w:p w14:paraId="6F4F24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1、采用304材不锈钢制造；</w:t>
            </w:r>
          </w:p>
          <w:p w14:paraId="3D5E4F2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2、台面、侧板、层板、后背板采用304材质实厚≥1.08mm厚不锈钢；</w:t>
            </w:r>
          </w:p>
          <w:p w14:paraId="0D0DE2B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07042B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4、配四扇门，采用304材质实厚≥1.08mm厚不锈钢； </w:t>
            </w:r>
          </w:p>
          <w:p w14:paraId="36DCDE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5、前后滑轮单向式双移门，趟门轨道，配中层板一块；</w:t>
            </w:r>
          </w:p>
          <w:p w14:paraId="229930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08C8A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24BA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w:t>
            </w:r>
          </w:p>
        </w:tc>
        <w:tc>
          <w:tcPr>
            <w:tcW w:w="1233" w:type="dxa"/>
            <w:shd w:val="clear" w:color="auto" w:fill="auto"/>
            <w:vAlign w:val="center"/>
          </w:tcPr>
          <w:p w14:paraId="0CB35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1A7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C59957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2056" w:type="dxa"/>
            <w:shd w:val="clear" w:color="auto" w:fill="auto"/>
            <w:vAlign w:val="center"/>
          </w:tcPr>
          <w:p w14:paraId="2967F1C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四层平板货架</w:t>
            </w:r>
            <w:r>
              <w:rPr>
                <w:rFonts w:hint="eastAsia" w:ascii="宋体" w:hAnsi="宋体" w:eastAsia="宋体" w:cs="宋体"/>
                <w:color w:val="auto"/>
                <w:kern w:val="2"/>
                <w:sz w:val="24"/>
                <w:szCs w:val="24"/>
                <w:highlight w:val="none"/>
                <w:lang w:val="en-US" w:eastAsia="zh-CN" w:bidi="ar-SA"/>
              </w:rPr>
              <w:t>（1.2m）</w:t>
            </w:r>
          </w:p>
        </w:tc>
        <w:tc>
          <w:tcPr>
            <w:tcW w:w="4542" w:type="dxa"/>
            <w:shd w:val="clear" w:color="auto" w:fill="auto"/>
            <w:vAlign w:val="center"/>
          </w:tcPr>
          <w:p w14:paraId="496027C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长1200*宽500*高1800mm</w:t>
            </w:r>
          </w:p>
          <w:p w14:paraId="7DEF8E5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04BC9D0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2、层板采用304材质实厚≥1.08mm厚不锈钢；</w:t>
            </w:r>
          </w:p>
          <w:p w14:paraId="7957759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426D56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5D85F6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5、脚：配4套不锈钢子弹头调节脚。</w:t>
            </w:r>
          </w:p>
        </w:tc>
        <w:tc>
          <w:tcPr>
            <w:tcW w:w="918" w:type="dxa"/>
            <w:shd w:val="clear" w:color="auto" w:fill="auto"/>
            <w:vAlign w:val="center"/>
          </w:tcPr>
          <w:p w14:paraId="7A9577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F8D5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0FD6E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12B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22F3793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2056" w:type="dxa"/>
            <w:shd w:val="clear" w:color="auto" w:fill="auto"/>
            <w:vAlign w:val="center"/>
          </w:tcPr>
          <w:p w14:paraId="23A4AA7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单通移门碗柜</w:t>
            </w:r>
            <w:r>
              <w:rPr>
                <w:rFonts w:hint="eastAsia" w:ascii="宋体" w:hAnsi="宋体" w:eastAsia="宋体" w:cs="宋体"/>
                <w:color w:val="auto"/>
                <w:kern w:val="2"/>
                <w:sz w:val="24"/>
                <w:szCs w:val="24"/>
                <w:highlight w:val="none"/>
                <w:lang w:val="en-US" w:eastAsia="zh-CN" w:bidi="ar-SA"/>
              </w:rPr>
              <w:t>（1m）</w:t>
            </w:r>
          </w:p>
        </w:tc>
        <w:tc>
          <w:tcPr>
            <w:tcW w:w="4542" w:type="dxa"/>
            <w:shd w:val="clear" w:color="auto" w:fill="auto"/>
            <w:vAlign w:val="center"/>
          </w:tcPr>
          <w:p w14:paraId="4E7AEFE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1000*500*1800mm</w:t>
            </w:r>
          </w:p>
          <w:p w14:paraId="00CB685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1、采用304材不锈钢制造；</w:t>
            </w:r>
          </w:p>
          <w:p w14:paraId="48EAD5C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2、台面、侧板、层板、后背板采用304材质实厚≥1.08mm厚不锈钢；</w:t>
            </w:r>
          </w:p>
          <w:p w14:paraId="4119F9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1F5DA5D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4、配四扇门，采用304材质实厚≥1.08mm厚不锈钢； </w:t>
            </w:r>
          </w:p>
          <w:p w14:paraId="3C77AB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5、前后滑轮单向式双移门，趟门轨道，配中层板一块；</w:t>
            </w:r>
          </w:p>
          <w:p w14:paraId="51E4D91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462EF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5663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45F24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F98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AA91D9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2056" w:type="dxa"/>
            <w:shd w:val="clear" w:color="auto" w:fill="auto"/>
            <w:vAlign w:val="center"/>
          </w:tcPr>
          <w:p w14:paraId="69291A3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单通移门荷台柜</w:t>
            </w:r>
            <w:r>
              <w:rPr>
                <w:rFonts w:hint="eastAsia" w:ascii="宋体" w:hAnsi="宋体" w:eastAsia="宋体" w:cs="宋体"/>
                <w:color w:val="auto"/>
                <w:kern w:val="2"/>
                <w:sz w:val="24"/>
                <w:szCs w:val="24"/>
                <w:highlight w:val="none"/>
                <w:lang w:val="en-US" w:eastAsia="zh-CN" w:bidi="ar-SA"/>
              </w:rPr>
              <w:t>（1.8m）</w:t>
            </w:r>
          </w:p>
        </w:tc>
        <w:tc>
          <w:tcPr>
            <w:tcW w:w="4542" w:type="dxa"/>
            <w:shd w:val="clear" w:color="auto" w:fill="auto"/>
            <w:vAlign w:val="center"/>
          </w:tcPr>
          <w:p w14:paraId="4B0AC7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1800*600*800mm</w:t>
            </w:r>
          </w:p>
          <w:p w14:paraId="62D26E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1、采用304材不锈钢制造；</w:t>
            </w:r>
          </w:p>
          <w:p w14:paraId="32F0B3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2、台面、侧板、层板、后背板采用304材质实厚≥1.08mm厚不锈钢；</w:t>
            </w:r>
          </w:p>
          <w:p w14:paraId="271D72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5436AE7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4、推拉门采用304材质实厚≥1.08mm厚不锈钢；                                                                                                     5、柜门采用双层底辘结构，滑动灵活、轻便，不易嵌入垃圾，清洁卫生、防虫防鼠，无死角设计；</w:t>
            </w:r>
          </w:p>
          <w:p w14:paraId="4CD367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17325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BB02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68352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04A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65DA9C0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2056" w:type="dxa"/>
            <w:shd w:val="clear" w:color="auto" w:fill="auto"/>
            <w:vAlign w:val="center"/>
          </w:tcPr>
          <w:p w14:paraId="7D6A235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米面架</w:t>
            </w:r>
          </w:p>
        </w:tc>
        <w:tc>
          <w:tcPr>
            <w:tcW w:w="4542" w:type="dxa"/>
            <w:shd w:val="clear" w:color="auto" w:fill="auto"/>
            <w:vAlign w:val="center"/>
          </w:tcPr>
          <w:p w14:paraId="14A4DB3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1000*500*200mm</w:t>
            </w:r>
          </w:p>
          <w:p w14:paraId="366064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1、采用304材不锈钢制造；                                                             2、台面：采用304材质实际厚度≥1.08mm厚不锈钢板材制作；</w:t>
            </w:r>
          </w:p>
          <w:p w14:paraId="0AFDF52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3、腿、拉梁为50*50mm304材质实厚≥1.08mm厚不锈钢方管。</w:t>
            </w:r>
          </w:p>
        </w:tc>
        <w:tc>
          <w:tcPr>
            <w:tcW w:w="918" w:type="dxa"/>
            <w:shd w:val="clear" w:color="auto" w:fill="auto"/>
            <w:vAlign w:val="center"/>
          </w:tcPr>
          <w:p w14:paraId="4BA4A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49D7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68968F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9A7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9CA49A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2056" w:type="dxa"/>
            <w:shd w:val="clear" w:color="auto" w:fill="auto"/>
            <w:vAlign w:val="center"/>
          </w:tcPr>
          <w:p w14:paraId="42A2287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高精度面团分块成型机</w:t>
            </w:r>
          </w:p>
        </w:tc>
        <w:tc>
          <w:tcPr>
            <w:tcW w:w="4542" w:type="dxa"/>
            <w:shd w:val="clear" w:color="auto" w:fill="auto"/>
            <w:vAlign w:val="center"/>
          </w:tcPr>
          <w:p w14:paraId="668420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1、整机采用食品级不锈钢一体化外壳结构，核心驱动单元搭载全纯铜绕组电机，设备配置高强度 ABS 工程等分模具，单次可完成 36 份面团精准均分，单份面团重量可调范围 30g～120g，有效提升烘焙预制工序自动化水平。                        </w:t>
            </w:r>
          </w:p>
          <w:p w14:paraId="6EBDA3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集成点触式安全联锁保护系统，当分块盘未就位、安装不到位时，设备触发电气锁定，禁止启动执行动作，杜绝误启动风险，防止设备冲击损坏与人员伤害；电气控制系统具备过载防护，保障操作人员与设备长期运行安全。                                        </w:t>
            </w:r>
          </w:p>
          <w:p w14:paraId="687C6C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3、额定电压：220V / 380V</w:t>
            </w:r>
          </w:p>
          <w:p w14:paraId="24A14C0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4、额定功率：0.75kW</w:t>
            </w:r>
          </w:p>
          <w:p w14:paraId="2925B2C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5、额定频率：50Hz</w:t>
            </w:r>
          </w:p>
          <w:p w14:paraId="6089390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6、外形尺寸（宽 × 深 × 高）：500mm×600mm×1360mm。                                                                        </w:t>
            </w:r>
          </w:p>
        </w:tc>
        <w:tc>
          <w:tcPr>
            <w:tcW w:w="918" w:type="dxa"/>
            <w:shd w:val="clear" w:color="auto" w:fill="auto"/>
            <w:vAlign w:val="center"/>
          </w:tcPr>
          <w:p w14:paraId="04BF0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E606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3581C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7AB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02B2D62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2056" w:type="dxa"/>
            <w:shd w:val="clear" w:color="auto" w:fill="auto"/>
            <w:vAlign w:val="center"/>
          </w:tcPr>
          <w:p w14:paraId="2059BE4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高效立式起酥成型机</w:t>
            </w:r>
          </w:p>
        </w:tc>
        <w:tc>
          <w:tcPr>
            <w:tcW w:w="4542" w:type="dxa"/>
            <w:shd w:val="clear" w:color="auto" w:fill="auto"/>
            <w:vAlign w:val="center"/>
          </w:tcPr>
          <w:p w14:paraId="4BE7BAC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1、结构与卫生配置：电机外壳采用不锈钢材质，辊轴为不锈钢材质；所有与食材直接接触部位采用食品级不锈钢，表面光滑，便于清洁消杀，满足食品加工卫生规范。</w:t>
            </w:r>
          </w:p>
          <w:p w14:paraId="7282C8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2、工艺与操控性能：配备高精度刻度调节机构，可灵活调控压面厚度、压面力度，压面速度可控；采用手柄 + 脚踏板双模式双向操控，实现自动往返滚压作业，适配多层起酥面皮加工需求。</w:t>
            </w:r>
          </w:p>
          <w:p w14:paraId="76C2FE9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3、 动力与安全保障：搭载纯铜绕组驱动电机，动力输出稳定，可长时间连续作业；整机设置辊轴安全防护结构，电气系统具备过载保护，有效规避误操作风险，保障人员与设备运行安全。                       </w:t>
            </w:r>
          </w:p>
          <w:p w14:paraId="7177951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4、尺寸：2430*880*1230mm</w:t>
            </w:r>
          </w:p>
          <w:p w14:paraId="186ABFE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电压：220V/380</w:t>
            </w:r>
          </w:p>
          <w:p w14:paraId="07BDAA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功率：0.75kw</w:t>
            </w:r>
          </w:p>
          <w:p w14:paraId="15B6313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频率：50HZ</w:t>
            </w:r>
          </w:p>
          <w:p w14:paraId="0B700FE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压棍长度：520mm。                                                                        </w:t>
            </w:r>
          </w:p>
        </w:tc>
        <w:tc>
          <w:tcPr>
            <w:tcW w:w="918" w:type="dxa"/>
            <w:shd w:val="clear" w:color="auto" w:fill="auto"/>
            <w:vAlign w:val="center"/>
          </w:tcPr>
          <w:p w14:paraId="08D0C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A1E1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7F5BD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169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24A2821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2056" w:type="dxa"/>
            <w:shd w:val="clear" w:color="auto" w:fill="auto"/>
            <w:vAlign w:val="center"/>
          </w:tcPr>
          <w:p w14:paraId="52A7E4F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台式单温龙头</w:t>
            </w:r>
          </w:p>
        </w:tc>
        <w:tc>
          <w:tcPr>
            <w:tcW w:w="4542" w:type="dxa"/>
            <w:shd w:val="clear" w:color="auto" w:fill="auto"/>
            <w:vAlign w:val="center"/>
          </w:tcPr>
          <w:p w14:paraId="3F5025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5574B86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166997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525B9D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4、开孔尺寸为25mm ，接口为标准4分外螺纹。</w:t>
            </w:r>
          </w:p>
        </w:tc>
        <w:tc>
          <w:tcPr>
            <w:tcW w:w="918" w:type="dxa"/>
            <w:shd w:val="clear" w:color="auto" w:fill="auto"/>
            <w:vAlign w:val="center"/>
          </w:tcPr>
          <w:p w14:paraId="597F2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69FF3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7EEA94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4E4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38E5980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2056" w:type="dxa"/>
            <w:shd w:val="clear" w:color="auto" w:fill="auto"/>
            <w:vAlign w:val="center"/>
          </w:tcPr>
          <w:p w14:paraId="6DCDBF8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单星盆水池</w:t>
            </w:r>
          </w:p>
        </w:tc>
        <w:tc>
          <w:tcPr>
            <w:tcW w:w="4542" w:type="dxa"/>
            <w:shd w:val="clear" w:color="auto" w:fill="auto"/>
            <w:vAlign w:val="center"/>
          </w:tcPr>
          <w:p w14:paraId="767906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1200*600*800mm 水池：500*410mm</w:t>
            </w:r>
          </w:p>
          <w:p w14:paraId="5C774B6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1DF8B0C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2、台面采用304材质实厚≥1.08mm不锈钢；</w:t>
            </w:r>
          </w:p>
          <w:p w14:paraId="1616A8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3、水槽采用304材质实厚≥1.08mm不锈钢；</w:t>
            </w:r>
          </w:p>
          <w:p w14:paraId="1966C1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382B71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4FCE440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20FA85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B3C4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558BC2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0F2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F1BBF9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2056" w:type="dxa"/>
            <w:shd w:val="clear" w:color="auto" w:fill="auto"/>
            <w:vAlign w:val="center"/>
          </w:tcPr>
          <w:p w14:paraId="3CE4CF6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二层四盘智能程控烘焙烤箱</w:t>
            </w:r>
          </w:p>
        </w:tc>
        <w:tc>
          <w:tcPr>
            <w:tcW w:w="4542" w:type="dxa"/>
            <w:shd w:val="clear" w:color="auto" w:fill="auto"/>
            <w:vAlign w:val="center"/>
          </w:tcPr>
          <w:p w14:paraId="12D1F82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1、机身与腔体结构：整机采用不锈钢机身，满足食品卫生标准；炉膛采用镀铝板材质，搭配 360° 保温棉填充，蓄热性能优异；配置镀膜钢化玻璃视窗与耐高温照明，可实时观察烘焙状态；底部配备万向脚轮，设备移动便捷。</w:t>
            </w:r>
          </w:p>
          <w:p w14:paraId="7E4361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镍铬电热丝加热，排布科学稳定，上下火独立受热，减少烘烤水分流失；每层搭载独立智能控制系统，可单独设定上下火、喷雾、烘烤时长；配备手拉式排气阀门，可排出烘焙多余水蒸气，助力产品形成理想孔洞组织与松软内芯。</w:t>
            </w:r>
          </w:p>
          <w:p w14:paraId="5AABAD4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3、动力与安全保障：设有专用抽风口，开门时风机自动停机，降低热损耗，节约能耗；炉门采用石棉编织条密封，密封性强且便于更换；电气系统具备过热保护，整机安全防护完善。                                                                                                                            4、尺寸： 1310*1160*1800</w:t>
            </w:r>
          </w:p>
          <w:p w14:paraId="3336E79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5、机身：全钢</w:t>
            </w:r>
          </w:p>
          <w:p w14:paraId="48DB3E6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6、电压：380V</w:t>
            </w:r>
          </w:p>
          <w:p w14:paraId="5C10495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7、功率： 11kW</w:t>
            </w:r>
          </w:p>
          <w:p w14:paraId="17253D3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8、频率：50Hz</w:t>
            </w:r>
          </w:p>
          <w:p w14:paraId="69104F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9、烤盘规格：400*600mm。                                                                      </w:t>
            </w:r>
          </w:p>
        </w:tc>
        <w:tc>
          <w:tcPr>
            <w:tcW w:w="918" w:type="dxa"/>
            <w:shd w:val="clear" w:color="auto" w:fill="auto"/>
            <w:vAlign w:val="center"/>
          </w:tcPr>
          <w:p w14:paraId="33534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AA6D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1233" w:type="dxa"/>
            <w:shd w:val="clear" w:color="auto" w:fill="auto"/>
            <w:vAlign w:val="center"/>
          </w:tcPr>
          <w:p w14:paraId="5E544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1D7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1F5FF7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2056" w:type="dxa"/>
            <w:shd w:val="clear" w:color="auto" w:fill="auto"/>
            <w:vAlign w:val="center"/>
          </w:tcPr>
          <w:p w14:paraId="3B854F2C">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扒炉连焗炉</w:t>
            </w:r>
          </w:p>
        </w:tc>
        <w:tc>
          <w:tcPr>
            <w:tcW w:w="4542" w:type="dxa"/>
            <w:shd w:val="clear" w:color="auto" w:fill="auto"/>
            <w:vAlign w:val="center"/>
          </w:tcPr>
          <w:p w14:paraId="60A0F8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11"/>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1、尺寸800×800×800mm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2、采用温控器调节温度，用以控制电热管的发热温度，从而保证扒板使用温度。</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3、配置抽拉式活动的盛油盆，易于油脂收集及清洁。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4、内设置隔热板，提高热效率，防止外部过热</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5、扒板中心温度最高在320度左右。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6、焗炉采用上下发热管加热，上下温度可单独控制。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7、焗炉可用平网或者1/1份数盘，可任意选用（产品配平网，需要更换为份数盘需要自行更换）。</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8、温度范围:50℃～270℃</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9、功率：13.8KW/380V, 三相五线制</w:t>
            </w:r>
          </w:p>
        </w:tc>
        <w:tc>
          <w:tcPr>
            <w:tcW w:w="918" w:type="dxa"/>
            <w:shd w:val="clear" w:color="auto" w:fill="auto"/>
            <w:vAlign w:val="center"/>
          </w:tcPr>
          <w:p w14:paraId="468F9F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4DAC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3A4CA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A3E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7106C7D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2056" w:type="dxa"/>
            <w:shd w:val="clear" w:color="auto" w:fill="auto"/>
            <w:vAlign w:val="center"/>
          </w:tcPr>
          <w:p w14:paraId="63DF256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饼盘车</w:t>
            </w:r>
          </w:p>
        </w:tc>
        <w:tc>
          <w:tcPr>
            <w:tcW w:w="4542" w:type="dxa"/>
            <w:shd w:val="clear" w:color="auto" w:fill="auto"/>
            <w:vAlign w:val="center"/>
          </w:tcPr>
          <w:p w14:paraId="2C46218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采用优质304不锈钢制作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2、台面1.2mm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3、支架、通脚为38*38不锈钢方管</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4、配静音耐磨轮</w:t>
            </w:r>
          </w:p>
          <w:p w14:paraId="2B4D492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5.车架尺寸：460*600*1640cm</w:t>
            </w:r>
          </w:p>
          <w:p w14:paraId="3CDD3D3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6.可放盘尺寸：40*60cm</w:t>
            </w:r>
          </w:p>
        </w:tc>
        <w:tc>
          <w:tcPr>
            <w:tcW w:w="918" w:type="dxa"/>
            <w:shd w:val="clear" w:color="auto" w:fill="auto"/>
            <w:vAlign w:val="center"/>
          </w:tcPr>
          <w:p w14:paraId="420FD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FBE0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7BFAB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E5C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1AA106B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2056" w:type="dxa"/>
            <w:shd w:val="clear" w:color="auto" w:fill="auto"/>
            <w:vAlign w:val="center"/>
          </w:tcPr>
          <w:p w14:paraId="5CAC35A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电饼铛</w:t>
            </w:r>
          </w:p>
        </w:tc>
        <w:tc>
          <w:tcPr>
            <w:tcW w:w="4542" w:type="dxa"/>
            <w:shd w:val="clear" w:color="auto" w:fill="auto"/>
            <w:vAlign w:val="center"/>
          </w:tcPr>
          <w:p w14:paraId="4DC149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1、采用不锈钢面板制作；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2、功率：5kW；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3、电压：380V/50Hz；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4、防水等级：IPX4；</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5、铝制面锅表面经过纹路处理，受热均匀，不易粘连，锅口直径53cm；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6、采用旋钮控温装置，更加准确控制所需温度，温度范围：0-300℃。</w:t>
            </w:r>
          </w:p>
        </w:tc>
        <w:tc>
          <w:tcPr>
            <w:tcW w:w="918" w:type="dxa"/>
            <w:shd w:val="clear" w:color="auto" w:fill="auto"/>
            <w:vAlign w:val="center"/>
          </w:tcPr>
          <w:p w14:paraId="35B7CC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9267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5F4C0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DFC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11A15F4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2056" w:type="dxa"/>
            <w:shd w:val="clear" w:color="auto" w:fill="auto"/>
            <w:vAlign w:val="center"/>
          </w:tcPr>
          <w:p w14:paraId="7858483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高精度冷藏发酵箱</w:t>
            </w:r>
          </w:p>
        </w:tc>
        <w:tc>
          <w:tcPr>
            <w:tcW w:w="4542" w:type="dxa"/>
            <w:shd w:val="clear" w:color="auto" w:fill="auto"/>
            <w:vAlign w:val="center"/>
          </w:tcPr>
          <w:p w14:paraId="1B55757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2"/>
                <w:sz w:val="24"/>
                <w:szCs w:val="24"/>
                <w:highlight w:val="none"/>
                <w:lang w:val="en-US" w:bidi="ar-SA"/>
              </w:rPr>
              <w:t>发酵箱</w:t>
            </w:r>
          </w:p>
          <w:p w14:paraId="3926916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1、机身与腔体结构：整机不锈钢柜体，双层发泡保温结构；配备加厚隔热钢化玻璃视窗，可实时观测面团发酵状态；采用插盘式结构，可拆卸插盘条，底部配置拆装式万向脚轮，设备转运、安装便捷。</w:t>
            </w:r>
          </w:p>
          <w:p w14:paraId="6DAC280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2、温控与工艺性能：搭载微电脑智能控制系统，可实现 4℃~12℃冷藏模式自动切换发酵程序；内置循环风机形成热风循环，温场均匀稳定，有效规避面团过度发酵；具备自动补水功能，防止设备干烧，保障面团发酵环境稳定，提升成品品质。</w:t>
            </w:r>
          </w:p>
          <w:p w14:paraId="1102DEB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3、动力与安全保障：电控模块运行稳定，程序可预设，自动完成冷藏转醒发工序，缩减人工工时；箱体保温密闭性优异，能耗更低；自带缺水防护，配合柜体可靠结构，满足食品加工设备安全卫生规范。</w:t>
            </w:r>
          </w:p>
          <w:p w14:paraId="5AE9804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4、容量：18盘（横放）</w:t>
            </w:r>
          </w:p>
          <w:p w14:paraId="0AC2150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5、电压：220V</w:t>
            </w:r>
          </w:p>
          <w:p w14:paraId="1528697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6、功率： 1.6kW</w:t>
            </w:r>
          </w:p>
          <w:p w14:paraId="660A62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7、频率：50Hz</w:t>
            </w:r>
          </w:p>
          <w:p w14:paraId="5EBD187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8、外形尺寸(宽*深*高）mm：800*1030*2100H              9、烤盘规格：400*600</w:t>
            </w:r>
          </w:p>
          <w:p w14:paraId="33CAB0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★10、所投产品采用的不锈钢板材具有耐腐蚀等级认证，依据GB/T6461-2002,GB/T10125-2021检测标准，通过96H的中性盐雾测试，耐腐蚀等级达到10级。</w:t>
            </w:r>
          </w:p>
          <w:p w14:paraId="1B40C3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tc>
        <w:tc>
          <w:tcPr>
            <w:tcW w:w="918" w:type="dxa"/>
            <w:shd w:val="clear" w:color="auto" w:fill="auto"/>
            <w:vAlign w:val="center"/>
          </w:tcPr>
          <w:p w14:paraId="0B0FF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F869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50849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FBC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48548E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2056" w:type="dxa"/>
            <w:shd w:val="clear" w:color="auto" w:fill="auto"/>
            <w:vAlign w:val="center"/>
          </w:tcPr>
          <w:p w14:paraId="118FAA2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油网烟罩</w:t>
            </w:r>
          </w:p>
        </w:tc>
        <w:tc>
          <w:tcPr>
            <w:tcW w:w="4542" w:type="dxa"/>
            <w:shd w:val="clear" w:color="auto" w:fill="auto"/>
            <w:vAlign w:val="center"/>
          </w:tcPr>
          <w:p w14:paraId="5E5AD9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1、采用优质不锈钢材制作；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2、主材为1.0mm；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3、配滴油碗、虑油板。</w:t>
            </w:r>
          </w:p>
        </w:tc>
        <w:tc>
          <w:tcPr>
            <w:tcW w:w="918" w:type="dxa"/>
            <w:shd w:val="clear" w:color="auto" w:fill="auto"/>
            <w:vAlign w:val="center"/>
          </w:tcPr>
          <w:p w14:paraId="73DD8A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29B10F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1233" w:type="dxa"/>
            <w:shd w:val="clear" w:color="auto" w:fill="auto"/>
            <w:vAlign w:val="center"/>
          </w:tcPr>
          <w:p w14:paraId="4ED83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B0B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418815E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2056" w:type="dxa"/>
            <w:shd w:val="clear" w:color="auto" w:fill="auto"/>
            <w:vAlign w:val="center"/>
          </w:tcPr>
          <w:p w14:paraId="7A0907C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四层平板货架</w:t>
            </w:r>
            <w:r>
              <w:rPr>
                <w:rFonts w:hint="eastAsia" w:ascii="宋体" w:hAnsi="宋体" w:eastAsia="宋体" w:cs="宋体"/>
                <w:color w:val="auto"/>
                <w:kern w:val="2"/>
                <w:sz w:val="24"/>
                <w:szCs w:val="24"/>
                <w:highlight w:val="none"/>
                <w:lang w:val="en-US" w:eastAsia="zh-CN" w:bidi="ar-SA"/>
              </w:rPr>
              <w:t>（1.5m）</w:t>
            </w:r>
          </w:p>
        </w:tc>
        <w:tc>
          <w:tcPr>
            <w:tcW w:w="4542" w:type="dxa"/>
            <w:shd w:val="clear" w:color="auto" w:fill="auto"/>
            <w:vAlign w:val="center"/>
          </w:tcPr>
          <w:p w14:paraId="6961E9C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1500*500*1800mm</w:t>
            </w:r>
          </w:p>
          <w:p w14:paraId="7FCF1B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5FE58B8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2、层板采用304材质实厚≥1.08mm厚不锈钢；</w:t>
            </w:r>
          </w:p>
          <w:p w14:paraId="0D3F62D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593A36A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7F0170E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5、脚：配4套不锈钢子弹头调节脚。</w:t>
            </w:r>
          </w:p>
        </w:tc>
        <w:tc>
          <w:tcPr>
            <w:tcW w:w="918" w:type="dxa"/>
            <w:shd w:val="clear" w:color="auto" w:fill="auto"/>
            <w:vAlign w:val="center"/>
          </w:tcPr>
          <w:p w14:paraId="1F0D6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EF18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4687D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1C1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1384F6B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w:t>
            </w:r>
          </w:p>
        </w:tc>
        <w:tc>
          <w:tcPr>
            <w:tcW w:w="2056" w:type="dxa"/>
            <w:shd w:val="clear" w:color="auto" w:fill="auto"/>
            <w:vAlign w:val="center"/>
          </w:tcPr>
          <w:p w14:paraId="14F0AE3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单星工作台（右星</w:t>
            </w:r>
            <w:r>
              <w:rPr>
                <w:rFonts w:hint="eastAsia" w:ascii="宋体" w:hAnsi="宋体" w:eastAsia="宋体" w:cs="宋体"/>
                <w:color w:val="auto"/>
                <w:kern w:val="2"/>
                <w:sz w:val="24"/>
                <w:szCs w:val="24"/>
                <w:highlight w:val="none"/>
                <w:lang w:val="en-US" w:eastAsia="zh-CN" w:bidi="ar-SA"/>
              </w:rPr>
              <w:t>1.5m</w:t>
            </w:r>
            <w:r>
              <w:rPr>
                <w:rFonts w:hint="eastAsia" w:ascii="宋体" w:hAnsi="宋体" w:eastAsia="宋体" w:cs="宋体"/>
                <w:color w:val="auto"/>
                <w:kern w:val="2"/>
                <w:sz w:val="24"/>
                <w:szCs w:val="24"/>
                <w:highlight w:val="none"/>
                <w:lang w:val="en-US" w:bidi="ar-SA"/>
              </w:rPr>
              <w:t>）</w:t>
            </w:r>
          </w:p>
        </w:tc>
        <w:tc>
          <w:tcPr>
            <w:tcW w:w="4542" w:type="dxa"/>
            <w:shd w:val="clear" w:color="auto" w:fill="auto"/>
            <w:vAlign w:val="center"/>
          </w:tcPr>
          <w:p w14:paraId="0FDA860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1500*700*800mm</w:t>
            </w:r>
          </w:p>
          <w:p w14:paraId="0E9110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165069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2、台面采用304材质实厚≥1.08mm厚不锈钢，下加加强筋加强；</w:t>
            </w:r>
          </w:p>
          <w:p w14:paraId="0A56A1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3、水槽采用304材质实厚≥1.08mm厚不锈钢；</w:t>
            </w:r>
          </w:p>
          <w:p w14:paraId="71473B6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5CD4860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38B3D0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43E43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87AE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441A1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4E0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62382B0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p>
        </w:tc>
        <w:tc>
          <w:tcPr>
            <w:tcW w:w="2056" w:type="dxa"/>
            <w:shd w:val="clear" w:color="auto" w:fill="auto"/>
            <w:vAlign w:val="center"/>
          </w:tcPr>
          <w:p w14:paraId="5D7911C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台式单温龙头</w:t>
            </w:r>
          </w:p>
        </w:tc>
        <w:tc>
          <w:tcPr>
            <w:tcW w:w="4542" w:type="dxa"/>
            <w:shd w:val="clear" w:color="auto" w:fill="auto"/>
            <w:vAlign w:val="center"/>
          </w:tcPr>
          <w:p w14:paraId="08258D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5A4C30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646C594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332257E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4、开孔尺寸为25mm ，接口为标准4分外螺纹             </w:t>
            </w:r>
          </w:p>
        </w:tc>
        <w:tc>
          <w:tcPr>
            <w:tcW w:w="918" w:type="dxa"/>
            <w:shd w:val="clear" w:color="auto" w:fill="auto"/>
            <w:vAlign w:val="center"/>
          </w:tcPr>
          <w:p w14:paraId="3D634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6C505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6DF56A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EDF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A274F7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2056" w:type="dxa"/>
            <w:shd w:val="clear" w:color="auto" w:fill="auto"/>
            <w:vAlign w:val="center"/>
          </w:tcPr>
          <w:p w14:paraId="47002A8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压面机</w:t>
            </w:r>
          </w:p>
        </w:tc>
        <w:tc>
          <w:tcPr>
            <w:tcW w:w="4542" w:type="dxa"/>
            <w:shd w:val="clear" w:color="auto" w:fill="auto"/>
            <w:vAlign w:val="center"/>
          </w:tcPr>
          <w:p w14:paraId="2B833E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长度1100mm、宽度600mm、高度1000mm</w:t>
            </w:r>
          </w:p>
          <w:p w14:paraId="5942287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1、电压：380V；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2、功率：3kW；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3、生产能力：≥500kg/h；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4、面团输送、折叠、揉压自动连续完成，无须人工参与；</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5、手轮调整面片厚度，不锈钢外壳。配自动启停功能</w:t>
            </w:r>
          </w:p>
        </w:tc>
        <w:tc>
          <w:tcPr>
            <w:tcW w:w="918" w:type="dxa"/>
            <w:shd w:val="clear" w:color="auto" w:fill="auto"/>
            <w:vAlign w:val="center"/>
          </w:tcPr>
          <w:p w14:paraId="2ACA8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3BF9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239E10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AC4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4A3F329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2056" w:type="dxa"/>
            <w:shd w:val="clear" w:color="auto" w:fill="auto"/>
            <w:vAlign w:val="center"/>
          </w:tcPr>
          <w:p w14:paraId="2AE2E60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面粉车</w:t>
            </w:r>
          </w:p>
        </w:tc>
        <w:tc>
          <w:tcPr>
            <w:tcW w:w="4542" w:type="dxa"/>
            <w:shd w:val="clear" w:color="auto" w:fill="auto"/>
            <w:vAlign w:val="center"/>
          </w:tcPr>
          <w:p w14:paraId="0BE09E8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长度500mm、宽度500mm、高度500mm</w:t>
            </w:r>
          </w:p>
          <w:p w14:paraId="4930B7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1、采用304材质实厚≥1.08mm厚不锈钢；                                                           2、配静音耐磨轮。</w:t>
            </w:r>
          </w:p>
        </w:tc>
        <w:tc>
          <w:tcPr>
            <w:tcW w:w="918" w:type="dxa"/>
            <w:shd w:val="clear" w:color="auto" w:fill="auto"/>
            <w:vAlign w:val="center"/>
          </w:tcPr>
          <w:p w14:paraId="528CA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604B0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4F390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D88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7A8D74A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p>
        </w:tc>
        <w:tc>
          <w:tcPr>
            <w:tcW w:w="2056" w:type="dxa"/>
            <w:shd w:val="clear" w:color="auto" w:fill="auto"/>
            <w:vAlign w:val="center"/>
          </w:tcPr>
          <w:p w14:paraId="161EBAB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木案工作台</w:t>
            </w:r>
          </w:p>
        </w:tc>
        <w:tc>
          <w:tcPr>
            <w:tcW w:w="4542" w:type="dxa"/>
            <w:shd w:val="clear" w:color="auto" w:fill="auto"/>
            <w:vAlign w:val="center"/>
          </w:tcPr>
          <w:p w14:paraId="4CE7E98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1800*800*800mm</w:t>
            </w:r>
          </w:p>
          <w:p w14:paraId="0F62621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1、台面板为防腐蚀木面材料；</w:t>
            </w:r>
          </w:p>
          <w:p w14:paraId="16EB50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2、立柱为φ51不锈钢管；</w:t>
            </w:r>
          </w:p>
          <w:p w14:paraId="7A18CDE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3、配φ51不锈钢子弹调节脚。</w:t>
            </w:r>
          </w:p>
        </w:tc>
        <w:tc>
          <w:tcPr>
            <w:tcW w:w="918" w:type="dxa"/>
            <w:shd w:val="clear" w:color="auto" w:fill="auto"/>
            <w:vAlign w:val="center"/>
          </w:tcPr>
          <w:p w14:paraId="135CF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1CAD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09460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FC6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59BBEC0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p>
        </w:tc>
        <w:tc>
          <w:tcPr>
            <w:tcW w:w="2056" w:type="dxa"/>
            <w:shd w:val="clear" w:color="auto" w:fill="auto"/>
            <w:vAlign w:val="center"/>
          </w:tcPr>
          <w:p w14:paraId="6082F6F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单星工作台（左星</w:t>
            </w:r>
            <w:r>
              <w:rPr>
                <w:rFonts w:hint="eastAsia" w:ascii="宋体" w:hAnsi="宋体" w:eastAsia="宋体" w:cs="宋体"/>
                <w:color w:val="auto"/>
                <w:kern w:val="2"/>
                <w:sz w:val="24"/>
                <w:szCs w:val="24"/>
                <w:highlight w:val="none"/>
                <w:lang w:val="en-US" w:eastAsia="zh-CN" w:bidi="ar-SA"/>
              </w:rPr>
              <w:t>1.8m</w:t>
            </w:r>
            <w:r>
              <w:rPr>
                <w:rFonts w:hint="eastAsia" w:ascii="宋体" w:hAnsi="宋体" w:eastAsia="宋体" w:cs="宋体"/>
                <w:color w:val="auto"/>
                <w:kern w:val="2"/>
                <w:sz w:val="24"/>
                <w:szCs w:val="24"/>
                <w:highlight w:val="none"/>
                <w:lang w:val="en-US" w:bidi="ar-SA"/>
              </w:rPr>
              <w:t>）</w:t>
            </w:r>
          </w:p>
        </w:tc>
        <w:tc>
          <w:tcPr>
            <w:tcW w:w="4542" w:type="dxa"/>
            <w:shd w:val="clear" w:color="auto" w:fill="auto"/>
            <w:vAlign w:val="center"/>
          </w:tcPr>
          <w:p w14:paraId="6A99C08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1800*700*800mm</w:t>
            </w:r>
          </w:p>
          <w:p w14:paraId="60548B7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239B063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2、台面采用304材质实厚≥1.08mm厚不锈钢，下加加强筋加强；</w:t>
            </w:r>
          </w:p>
          <w:p w14:paraId="356644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3、水槽采用304材质实厚≥1.08mm厚不锈钢；</w:t>
            </w:r>
          </w:p>
          <w:p w14:paraId="6D1E10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14B6FB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446EB10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5C0CB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DB09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0F5B68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8EE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5BF67B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w:t>
            </w:r>
          </w:p>
        </w:tc>
        <w:tc>
          <w:tcPr>
            <w:tcW w:w="2056" w:type="dxa"/>
            <w:shd w:val="clear" w:color="auto" w:fill="auto"/>
            <w:vAlign w:val="center"/>
          </w:tcPr>
          <w:p w14:paraId="3CD673C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台式单温龙头</w:t>
            </w:r>
          </w:p>
        </w:tc>
        <w:tc>
          <w:tcPr>
            <w:tcW w:w="4542" w:type="dxa"/>
            <w:shd w:val="clear" w:color="auto" w:fill="auto"/>
            <w:vAlign w:val="center"/>
          </w:tcPr>
          <w:p w14:paraId="53F594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547822F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2AA163D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222A468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4、开孔尺寸为25mm ，接口为标准4分外螺纹           </w:t>
            </w:r>
          </w:p>
        </w:tc>
        <w:tc>
          <w:tcPr>
            <w:tcW w:w="918" w:type="dxa"/>
            <w:shd w:val="clear" w:color="auto" w:fill="auto"/>
            <w:vAlign w:val="center"/>
          </w:tcPr>
          <w:p w14:paraId="77169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6367C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014F7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2DF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4C139B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w:t>
            </w:r>
          </w:p>
        </w:tc>
        <w:tc>
          <w:tcPr>
            <w:tcW w:w="2056" w:type="dxa"/>
            <w:shd w:val="clear" w:color="auto" w:fill="auto"/>
            <w:vAlign w:val="center"/>
          </w:tcPr>
          <w:p w14:paraId="75D9963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单星工作台（右星</w:t>
            </w:r>
            <w:r>
              <w:rPr>
                <w:rFonts w:hint="eastAsia" w:ascii="宋体" w:hAnsi="宋体" w:eastAsia="宋体" w:cs="宋体"/>
                <w:color w:val="auto"/>
                <w:kern w:val="2"/>
                <w:sz w:val="24"/>
                <w:szCs w:val="24"/>
                <w:highlight w:val="none"/>
                <w:lang w:val="en-US" w:eastAsia="zh-CN" w:bidi="ar-SA"/>
              </w:rPr>
              <w:t>1.8m</w:t>
            </w:r>
            <w:r>
              <w:rPr>
                <w:rFonts w:hint="eastAsia" w:ascii="宋体" w:hAnsi="宋体" w:eastAsia="宋体" w:cs="宋体"/>
                <w:color w:val="auto"/>
                <w:kern w:val="2"/>
                <w:sz w:val="24"/>
                <w:szCs w:val="24"/>
                <w:highlight w:val="none"/>
                <w:lang w:val="en-US" w:bidi="ar-SA"/>
              </w:rPr>
              <w:t>）</w:t>
            </w:r>
          </w:p>
        </w:tc>
        <w:tc>
          <w:tcPr>
            <w:tcW w:w="4542" w:type="dxa"/>
            <w:shd w:val="clear" w:color="auto" w:fill="auto"/>
            <w:vAlign w:val="center"/>
          </w:tcPr>
          <w:p w14:paraId="473280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1800*700*800mm</w:t>
            </w:r>
          </w:p>
          <w:p w14:paraId="544AB2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6954BDA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2、台面采用304材质实厚≥1.08mm厚不锈钢，下加加强筋加强；</w:t>
            </w:r>
          </w:p>
          <w:p w14:paraId="5A7A97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3、水槽采用304材质实厚≥1.08mm厚不锈钢；</w:t>
            </w:r>
          </w:p>
          <w:p w14:paraId="2229617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5045BA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4E05B8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371BE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1932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414D5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4C0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367A021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w:t>
            </w:r>
          </w:p>
        </w:tc>
        <w:tc>
          <w:tcPr>
            <w:tcW w:w="2056" w:type="dxa"/>
            <w:shd w:val="clear" w:color="auto" w:fill="auto"/>
            <w:vAlign w:val="center"/>
          </w:tcPr>
          <w:p w14:paraId="2E2FFD3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台式单温龙头</w:t>
            </w:r>
          </w:p>
        </w:tc>
        <w:tc>
          <w:tcPr>
            <w:tcW w:w="4542" w:type="dxa"/>
            <w:shd w:val="clear" w:color="auto" w:fill="auto"/>
            <w:vAlign w:val="center"/>
          </w:tcPr>
          <w:p w14:paraId="56170E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537041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2872155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4F88F8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4、开孔尺寸为25mm ，接口为标准4分外螺纹          </w:t>
            </w:r>
          </w:p>
        </w:tc>
        <w:tc>
          <w:tcPr>
            <w:tcW w:w="918" w:type="dxa"/>
            <w:shd w:val="clear" w:color="auto" w:fill="auto"/>
            <w:vAlign w:val="center"/>
          </w:tcPr>
          <w:p w14:paraId="1E812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6C74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4BBE84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C6C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26BB47B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w:t>
            </w:r>
          </w:p>
        </w:tc>
        <w:tc>
          <w:tcPr>
            <w:tcW w:w="2056" w:type="dxa"/>
            <w:shd w:val="clear" w:color="auto" w:fill="auto"/>
            <w:vAlign w:val="center"/>
          </w:tcPr>
          <w:p w14:paraId="435D383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立式电炸炉</w:t>
            </w:r>
          </w:p>
        </w:tc>
        <w:tc>
          <w:tcPr>
            <w:tcW w:w="4542" w:type="dxa"/>
            <w:shd w:val="clear" w:color="auto" w:fill="auto"/>
            <w:vAlign w:val="center"/>
          </w:tcPr>
          <w:p w14:paraId="39AE89F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1、采用温控器调节温度，用以控制电热管的发热温度，从而保证油温。</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2、加热速度快</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3、带限温装置，超温保护功能，手动复位，安全可靠。</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4、内设置隔热板，禁止手触摸电热管和油，以免造成烫伤。</w:t>
            </w:r>
          </w:p>
        </w:tc>
        <w:tc>
          <w:tcPr>
            <w:tcW w:w="918" w:type="dxa"/>
            <w:shd w:val="clear" w:color="auto" w:fill="auto"/>
            <w:vAlign w:val="center"/>
          </w:tcPr>
          <w:p w14:paraId="39F39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6015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0740C9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0B2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719D530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40</w:t>
            </w:r>
          </w:p>
        </w:tc>
        <w:tc>
          <w:tcPr>
            <w:tcW w:w="2056" w:type="dxa"/>
            <w:shd w:val="clear" w:color="auto" w:fill="auto"/>
            <w:vAlign w:val="center"/>
          </w:tcPr>
          <w:p w14:paraId="060A130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多功能搅拌机</w:t>
            </w:r>
          </w:p>
        </w:tc>
        <w:tc>
          <w:tcPr>
            <w:tcW w:w="4542" w:type="dxa"/>
            <w:shd w:val="clear" w:color="auto" w:fill="auto"/>
            <w:vAlign w:val="center"/>
          </w:tcPr>
          <w:p w14:paraId="62214C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长度450mm、宽度550mm、高度750mm</w:t>
            </w:r>
          </w:p>
          <w:p w14:paraId="2F457B0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1、电压：220V；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2、功率：1.5kW；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3、容量：≥20L；</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搅拌转速：三档可调，电脑板变频搅拌机采用微电脑板和变频器控制；仍然延续了三种搅拌速度，并配有钢丝打蛋器、拍型搅拌器及螺旋形和面钩；变频软启动，延长设备使用寿命，噪声低。标配耐油插头电源线和防护网安全防护装置。配自动启停功能</w:t>
            </w:r>
          </w:p>
        </w:tc>
        <w:tc>
          <w:tcPr>
            <w:tcW w:w="918" w:type="dxa"/>
            <w:shd w:val="clear" w:color="auto" w:fill="auto"/>
            <w:vAlign w:val="center"/>
          </w:tcPr>
          <w:p w14:paraId="50410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8575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52C54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C0F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77B0071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w:t>
            </w:r>
          </w:p>
        </w:tc>
        <w:tc>
          <w:tcPr>
            <w:tcW w:w="2056" w:type="dxa"/>
            <w:shd w:val="clear" w:color="auto" w:fill="auto"/>
            <w:vAlign w:val="center"/>
          </w:tcPr>
          <w:p w14:paraId="08F6AA0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智能和面机</w:t>
            </w:r>
          </w:p>
        </w:tc>
        <w:tc>
          <w:tcPr>
            <w:tcW w:w="4542" w:type="dxa"/>
            <w:shd w:val="clear" w:color="auto" w:fill="auto"/>
            <w:vAlign w:val="center"/>
          </w:tcPr>
          <w:p w14:paraId="6B83142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1、智能控制系统：搭载数码管智能控制系统，支持自动 / 手动双模式程序控制；具备快速、慢速、正转、反转独立调节，附带点动控制功能，采用倒计时计时显示；和面桶低速运行状态下，可手动切换正反转，适配多阶段和面工艺。</w:t>
            </w:r>
          </w:p>
          <w:p w14:paraId="73ED8A8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2、传动与动力性能：采用广角带传动结构，配套品牌驱动电机，传动平稳，运行噪音低，设备故障率低。</w:t>
            </w:r>
          </w:p>
          <w:p w14:paraId="107570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3、安全防护配置：配置独立过载保护开关，当负载异常时自动触发保护，避免电机烧毁；整机电气防护完善，符合商用食品机械设备安全规范，保障操作人员与设备运行安全。                                        4、和面量：12.5kg/半包粉</w:t>
            </w:r>
          </w:p>
          <w:p w14:paraId="024769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5、电压：380v</w:t>
            </w:r>
          </w:p>
          <w:p w14:paraId="609F3B5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6、功率：3.6kW</w:t>
            </w:r>
          </w:p>
          <w:p w14:paraId="09C7B47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7、频率：50Hz</w:t>
            </w:r>
          </w:p>
          <w:p w14:paraId="0931E0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8、搅拌转速： 135/265r/min</w:t>
            </w:r>
          </w:p>
          <w:p w14:paraId="4E60AC3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9、外形尺寸(宽*深*高）mm：580*880*1170mm。                                                 </w:t>
            </w:r>
          </w:p>
        </w:tc>
        <w:tc>
          <w:tcPr>
            <w:tcW w:w="918" w:type="dxa"/>
            <w:shd w:val="clear" w:color="auto" w:fill="auto"/>
            <w:vAlign w:val="center"/>
          </w:tcPr>
          <w:p w14:paraId="5AFEA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844C7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3F70A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F38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AC757A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w:t>
            </w:r>
          </w:p>
        </w:tc>
        <w:tc>
          <w:tcPr>
            <w:tcW w:w="2056" w:type="dxa"/>
            <w:shd w:val="clear" w:color="auto" w:fill="auto"/>
            <w:vAlign w:val="center"/>
          </w:tcPr>
          <w:p w14:paraId="51E1F72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单通移门荷台柜</w:t>
            </w:r>
            <w:r>
              <w:rPr>
                <w:rFonts w:hint="eastAsia" w:ascii="宋体" w:hAnsi="宋体" w:eastAsia="宋体" w:cs="宋体"/>
                <w:color w:val="auto"/>
                <w:kern w:val="2"/>
                <w:sz w:val="24"/>
                <w:szCs w:val="24"/>
                <w:highlight w:val="none"/>
                <w:lang w:val="en-US" w:eastAsia="zh-CN" w:bidi="ar-SA"/>
              </w:rPr>
              <w:t>（1.5m）</w:t>
            </w:r>
          </w:p>
        </w:tc>
        <w:tc>
          <w:tcPr>
            <w:tcW w:w="4542" w:type="dxa"/>
            <w:shd w:val="clear" w:color="auto" w:fill="auto"/>
            <w:vAlign w:val="center"/>
          </w:tcPr>
          <w:p w14:paraId="0136AE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1500*600*800mm</w:t>
            </w:r>
          </w:p>
          <w:p w14:paraId="74FE184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379F5D9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2、台面：采用304材质实际厚度≥1.08mm厚不锈钢板材制作，下加加强筋加强；</w:t>
            </w:r>
          </w:p>
          <w:p w14:paraId="0C39AF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3、层板、底板、侧板、后背板：采用304材质实际厚度≥1.08mm厚不锈钢板制作；</w:t>
            </w:r>
          </w:p>
          <w:p w14:paraId="0B238B6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4、推拉门：采用304材质实际厚度≥1.08mm厚不锈钢板制作；</w:t>
            </w:r>
          </w:p>
          <w:p w14:paraId="36D54B6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5、柜门采用双层底辘结构，滑动灵活、轻便，不易嵌入垃圾，清洁卫生、防虫防鼠，无死角设计；</w:t>
            </w:r>
          </w:p>
          <w:p w14:paraId="47B473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0EF6C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EC81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16B2DC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F3B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533C49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w:t>
            </w:r>
          </w:p>
        </w:tc>
        <w:tc>
          <w:tcPr>
            <w:tcW w:w="2056" w:type="dxa"/>
            <w:shd w:val="clear" w:color="auto" w:fill="auto"/>
            <w:vAlign w:val="center"/>
          </w:tcPr>
          <w:p w14:paraId="402B069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电脑按键版万能蒸烤箱</w:t>
            </w:r>
          </w:p>
        </w:tc>
        <w:tc>
          <w:tcPr>
            <w:tcW w:w="4542" w:type="dxa"/>
            <w:shd w:val="clear" w:color="auto" w:fill="auto"/>
            <w:vAlign w:val="center"/>
          </w:tcPr>
          <w:p w14:paraId="318FD6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万能蒸烤箱</w:t>
            </w:r>
          </w:p>
          <w:p w14:paraId="2B645D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bidi="ar-SA"/>
              </w:rPr>
              <w:t>、尺寸:970*800*800mm，机身整体用不锈钢，炉膛有优质的304材质。</w:t>
            </w:r>
          </w:p>
          <w:p w14:paraId="35A4A1C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bidi="ar-SA"/>
              </w:rPr>
              <w:t>、额定功率/电压：9.37kW380V3N~</w:t>
            </w:r>
          </w:p>
          <w:p w14:paraId="5C1ED6F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bidi="ar-SA"/>
              </w:rPr>
              <w:t>、容量:6*1/1GN（烤盘：530mm</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bidi="ar-SA"/>
              </w:rPr>
              <w:t>325mm）</w:t>
            </w:r>
          </w:p>
          <w:p w14:paraId="7A27DEA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bidi="ar-SA"/>
              </w:rPr>
              <w:t>、内部安装有LED灯，可观看食材的烹饪过程的变化，蒸烤熟度</w:t>
            </w:r>
          </w:p>
          <w:p w14:paraId="040236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bidi="ar-SA"/>
              </w:rPr>
              <w:t>、三层玻璃有效隔热，降低能耗，同时便于清洁，</w:t>
            </w:r>
          </w:p>
          <w:p w14:paraId="760386F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kern w:val="2"/>
                <w:sz w:val="24"/>
                <w:szCs w:val="24"/>
                <w:highlight w:val="none"/>
                <w:lang w:val="en-US" w:bidi="ar-SA"/>
              </w:rPr>
              <w:t>、可实现蒸、烤、炖、焖、煎、扣等多种烹饪功能。</w:t>
            </w:r>
          </w:p>
          <w:p w14:paraId="39248BA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bidi="ar-SA"/>
              </w:rPr>
              <w:t>、可设置99个菜单，自定义菜谱，分段时间、温度、功率控制，最多设置5个工作步骤</w:t>
            </w:r>
          </w:p>
          <w:p w14:paraId="79C15AA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8</w:t>
            </w:r>
            <w:r>
              <w:rPr>
                <w:rFonts w:hint="eastAsia" w:ascii="宋体" w:hAnsi="宋体" w:eastAsia="宋体" w:cs="宋体"/>
                <w:color w:val="auto"/>
                <w:kern w:val="2"/>
                <w:sz w:val="24"/>
                <w:szCs w:val="24"/>
                <w:highlight w:val="none"/>
                <w:lang w:val="en-US" w:bidi="ar-SA"/>
              </w:rPr>
              <w:t>、显示屏有7个功能，蒸、烤、蒸烤、菜谱、清洗、帮助和账号功能。</w:t>
            </w:r>
          </w:p>
          <w:p w14:paraId="1A5278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eastAsia="zh-CN" w:bidi="ar-SA"/>
              </w:rPr>
              <w:t>9</w:t>
            </w:r>
            <w:r>
              <w:rPr>
                <w:rFonts w:hint="eastAsia" w:ascii="宋体" w:hAnsi="宋体" w:eastAsia="宋体" w:cs="宋体"/>
                <w:color w:val="auto"/>
                <w:kern w:val="2"/>
                <w:sz w:val="24"/>
                <w:szCs w:val="24"/>
                <w:highlight w:val="none"/>
                <w:lang w:val="en-US" w:bidi="ar-SA"/>
              </w:rPr>
              <w:t>、层架模式，6层，食物之间不串味。</w:t>
            </w:r>
          </w:p>
          <w:p w14:paraId="241FD4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0</w:t>
            </w:r>
            <w:r>
              <w:rPr>
                <w:rFonts w:hint="eastAsia" w:ascii="宋体" w:hAnsi="宋体" w:eastAsia="宋体" w:cs="宋体"/>
                <w:color w:val="auto"/>
                <w:kern w:val="2"/>
                <w:sz w:val="24"/>
                <w:szCs w:val="24"/>
                <w:highlight w:val="none"/>
                <w:lang w:val="en-US" w:bidi="ar-SA"/>
              </w:rPr>
              <w:t>、带锅炉，蒸汽量大，蒸：温度30~130℃可调。</w:t>
            </w:r>
          </w:p>
          <w:p w14:paraId="3A4ED0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bidi="ar-SA"/>
              </w:rPr>
              <w:t>、260°C动态涡流热风烤，30°C-260℃精准控温。</w:t>
            </w:r>
          </w:p>
          <w:p w14:paraId="2E7122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bidi="ar-SA"/>
              </w:rPr>
              <w:t>、带测温肉针，精准控温，标准化出餐</w:t>
            </w:r>
          </w:p>
          <w:p w14:paraId="1088753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bidi="ar-SA"/>
              </w:rPr>
              <w:t>、电源按键启动；（长按3秒，防误触）门开关控制，开门急停；</w:t>
            </w:r>
          </w:p>
          <w:p w14:paraId="6DB998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bidi="ar-SA"/>
              </w:rPr>
              <w:t>、热风循环加热，温度均匀。</w:t>
            </w:r>
          </w:p>
          <w:p w14:paraId="76EB525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bidi="ar-SA"/>
              </w:rPr>
              <w:t>、自动清洗模式，炉膛清洁（轻/中/重三种模式）。</w:t>
            </w:r>
          </w:p>
          <w:p w14:paraId="76F152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w:t>
            </w: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kern w:val="2"/>
                <w:sz w:val="24"/>
                <w:szCs w:val="24"/>
                <w:highlight w:val="none"/>
                <w:lang w:val="en-US" w:bidi="ar-SA"/>
              </w:rPr>
              <w:t>、配送2个烤架+4个烤盘+水枪</w:t>
            </w:r>
          </w:p>
          <w:p w14:paraId="62D23FF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kern w:val="2"/>
                <w:sz w:val="24"/>
                <w:szCs w:val="24"/>
                <w:highlight w:val="none"/>
                <w:lang w:val="en-US" w:eastAsia="zh-CN" w:bidi="ar-SA"/>
              </w:rPr>
              <w:t>17、</w:t>
            </w:r>
            <w:r>
              <w:rPr>
                <w:rFonts w:hint="eastAsia" w:ascii="宋体" w:hAnsi="宋体" w:eastAsia="宋体" w:cs="宋体"/>
                <w:color w:val="auto"/>
                <w:kern w:val="2"/>
                <w:sz w:val="24"/>
                <w:szCs w:val="24"/>
                <w:highlight w:val="none"/>
                <w:lang w:val="en-US" w:bidi="ar-SA"/>
              </w:rPr>
              <w:t>所投万能蒸烤箱整机检验依据GB/T 4208-2017 《外壳防护等级（IP代码）》，显示功能蒸，烤，蒸烤，菜单5段控制；轻中高三档炉膛清洗功能；水位传感器功能：缺水停机、报警；开门急停功能：门开关触发，立即停止加热、停止风机运行。按标准 GB</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bidi="ar-SA"/>
              </w:rPr>
              <w:t>T 4208-2017第14.2.8条的试验设备及条件，对样品进行持续浸水试验。使用潜水箱，样品全部浸入水中，水面在外壳顶部以上至少 0.2m，外壳底面在水面下至少1.1m，试验持续时间1h。检测结果：无水进入，设备能正常工作，判定合格。</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p w14:paraId="51CFE2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color w:val="auto"/>
                <w:kern w:val="2"/>
                <w:sz w:val="24"/>
                <w:szCs w:val="24"/>
                <w:highlight w:val="none"/>
                <w:lang w:val="en-US" w:eastAsia="zh-CN" w:bidi="ar-SA"/>
              </w:rPr>
              <w:t>18、</w:t>
            </w:r>
            <w:r>
              <w:rPr>
                <w:rFonts w:hint="eastAsia" w:ascii="宋体" w:hAnsi="宋体" w:eastAsia="宋体" w:cs="宋体"/>
                <w:color w:val="auto"/>
                <w:kern w:val="2"/>
                <w:sz w:val="24"/>
                <w:szCs w:val="24"/>
                <w:highlight w:val="none"/>
                <w:lang w:val="en-US" w:bidi="ar-SA"/>
              </w:rPr>
              <w:t>所投万能蒸烤箱通用水泵检验依据GB/T 2423.34-2024 标准进行温度/湿度组合循环试验，试验后，样品不应有明显的机械损伤，外观无明显锈蚀。检测结果：符合，单项判定：合格。</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tc>
        <w:tc>
          <w:tcPr>
            <w:tcW w:w="918" w:type="dxa"/>
            <w:shd w:val="clear" w:color="auto" w:fill="auto"/>
            <w:vAlign w:val="center"/>
          </w:tcPr>
          <w:p w14:paraId="62E33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E0FF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51554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A8A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7FD7AB2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44</w:t>
            </w:r>
          </w:p>
        </w:tc>
        <w:tc>
          <w:tcPr>
            <w:tcW w:w="2056" w:type="dxa"/>
            <w:shd w:val="clear" w:color="auto" w:fill="auto"/>
            <w:vAlign w:val="center"/>
          </w:tcPr>
          <w:p w14:paraId="2DC3620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电脑控温五盘热风炉</w:t>
            </w:r>
          </w:p>
        </w:tc>
        <w:tc>
          <w:tcPr>
            <w:tcW w:w="4542" w:type="dxa"/>
            <w:shd w:val="clear" w:color="auto" w:fill="auto"/>
            <w:vAlign w:val="center"/>
          </w:tcPr>
          <w:p w14:paraId="0556BC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1、尺寸:900*1120*960mm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2、电压:380V50HZ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3、功率: 7.5kw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4、容积:5*(400*600mm)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5、材质:内外材质为不锈钢201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6、温度 : 室内温度.~400℃                   </w:t>
            </w:r>
          </w:p>
        </w:tc>
        <w:tc>
          <w:tcPr>
            <w:tcW w:w="918" w:type="dxa"/>
            <w:shd w:val="clear" w:color="auto" w:fill="auto"/>
            <w:vAlign w:val="center"/>
          </w:tcPr>
          <w:p w14:paraId="5BF5D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1B39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3BC8F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DB9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0972563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w:t>
            </w:r>
          </w:p>
        </w:tc>
        <w:tc>
          <w:tcPr>
            <w:tcW w:w="2056" w:type="dxa"/>
            <w:shd w:val="clear" w:color="auto" w:fill="auto"/>
            <w:vAlign w:val="center"/>
          </w:tcPr>
          <w:p w14:paraId="654765C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普通式油网烟罩</w:t>
            </w:r>
          </w:p>
        </w:tc>
        <w:tc>
          <w:tcPr>
            <w:tcW w:w="4542" w:type="dxa"/>
            <w:shd w:val="clear" w:color="auto" w:fill="auto"/>
            <w:vAlign w:val="center"/>
          </w:tcPr>
          <w:p w14:paraId="6E3CE3C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10000*1100*670mm</w:t>
            </w:r>
          </w:p>
          <w:p w14:paraId="322B1D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1、采用304不锈钢材制作；</w:t>
            </w:r>
          </w:p>
          <w:p w14:paraId="1383310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2、主材为1.0mm；</w:t>
            </w:r>
          </w:p>
          <w:p w14:paraId="0ADAC99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3、配滴油碗、虑油板。</w:t>
            </w:r>
          </w:p>
        </w:tc>
        <w:tc>
          <w:tcPr>
            <w:tcW w:w="918" w:type="dxa"/>
            <w:shd w:val="clear" w:color="auto" w:fill="auto"/>
            <w:vAlign w:val="center"/>
          </w:tcPr>
          <w:p w14:paraId="62593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78A988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7.8</w:t>
            </w:r>
          </w:p>
        </w:tc>
        <w:tc>
          <w:tcPr>
            <w:tcW w:w="1233" w:type="dxa"/>
            <w:shd w:val="clear" w:color="auto" w:fill="auto"/>
            <w:vAlign w:val="center"/>
          </w:tcPr>
          <w:p w14:paraId="4BACC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1AB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06459BA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46</w:t>
            </w:r>
          </w:p>
        </w:tc>
        <w:tc>
          <w:tcPr>
            <w:tcW w:w="2056" w:type="dxa"/>
            <w:shd w:val="clear" w:color="auto" w:fill="auto"/>
            <w:vAlign w:val="center"/>
          </w:tcPr>
          <w:p w14:paraId="2C3209A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单通移门荷台柜</w:t>
            </w:r>
            <w:r>
              <w:rPr>
                <w:rFonts w:hint="eastAsia" w:ascii="宋体" w:hAnsi="宋体" w:eastAsia="宋体" w:cs="宋体"/>
                <w:color w:val="auto"/>
                <w:kern w:val="2"/>
                <w:sz w:val="24"/>
                <w:szCs w:val="24"/>
                <w:highlight w:val="none"/>
                <w:lang w:val="en-US" w:eastAsia="zh-CN" w:bidi="ar-SA"/>
              </w:rPr>
              <w:t>（1.8m）</w:t>
            </w:r>
          </w:p>
        </w:tc>
        <w:tc>
          <w:tcPr>
            <w:tcW w:w="4542" w:type="dxa"/>
            <w:shd w:val="clear" w:color="auto" w:fill="auto"/>
            <w:vAlign w:val="center"/>
          </w:tcPr>
          <w:p w14:paraId="697627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1800*600*800mm</w:t>
            </w:r>
          </w:p>
          <w:p w14:paraId="0BE9CE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72A4149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2、台面：采用304材质实际厚度≥1.08mm厚不锈钢板材制作，下加加强筋加强；</w:t>
            </w:r>
          </w:p>
          <w:p w14:paraId="7A3A3AF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3、层板、底板、侧板、后背板：采用304材质实际厚度≥1.08mm厚不锈钢板制作；</w:t>
            </w:r>
          </w:p>
          <w:p w14:paraId="166E71F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4、推拉门：采用304材质实际厚度≥1.08mm厚不锈钢板制作；</w:t>
            </w:r>
          </w:p>
          <w:p w14:paraId="48D7D17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5、柜门采用双层底辘结构，滑动灵活、轻便，不易嵌入垃圾，清洁卫生、防虫防鼠，无死角设计；</w:t>
            </w:r>
          </w:p>
          <w:p w14:paraId="7E67D4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3D77B9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C207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1233" w:type="dxa"/>
            <w:shd w:val="clear" w:color="auto" w:fill="auto"/>
            <w:vAlign w:val="center"/>
          </w:tcPr>
          <w:p w14:paraId="71CCC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842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531EAF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47</w:t>
            </w:r>
          </w:p>
        </w:tc>
        <w:tc>
          <w:tcPr>
            <w:tcW w:w="2056" w:type="dxa"/>
            <w:shd w:val="clear" w:color="auto" w:fill="auto"/>
            <w:vAlign w:val="center"/>
          </w:tcPr>
          <w:p w14:paraId="32238AC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电磁双头小炒灶</w:t>
            </w:r>
          </w:p>
        </w:tc>
        <w:tc>
          <w:tcPr>
            <w:tcW w:w="4542" w:type="dxa"/>
            <w:shd w:val="clear" w:color="auto" w:fill="auto"/>
            <w:vAlign w:val="center"/>
          </w:tcPr>
          <w:p w14:paraId="5A993CD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1、规格：1800*1100*（800+400）mm</w:t>
            </w:r>
          </w:p>
          <w:p w14:paraId="7CE804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2、电压/功率：380V/15kW*2</w:t>
            </w:r>
          </w:p>
          <w:p w14:paraId="45A136E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3、材质:不锈钢结构设计，面板为一次性折弯无焊接，更加坚固耐用，面板厚1.20mm，侧板厚1.0mm</w:t>
            </w:r>
          </w:p>
          <w:p w14:paraId="7FF5EE1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4、锅外径Φ500mm，微晶玻璃凹面Φ400mm，</w:t>
            </w:r>
          </w:p>
          <w:p w14:paraId="60E283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5、面板为一次性折弯无焊接,防水防污垢四面可直接喷淋,具备防护等级</w:t>
            </w:r>
          </w:p>
          <w:p w14:paraId="368DA1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6、机芯采用分层次散热结构,机芯外壳全密封设计,采用黑色汽车烤漆机箱达到绝缘效果</w:t>
            </w:r>
          </w:p>
          <w:p w14:paraId="247AEAE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7、显示屏带有中文故障原因、显示用电量、实时功率、实时电压</w:t>
            </w:r>
          </w:p>
          <w:p w14:paraId="0407050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8、配置8档磁控开关,每个档位有相对应的功率输出情况、更直观掌握火力调节</w:t>
            </w:r>
          </w:p>
          <w:p w14:paraId="503FA9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9、聚能线盘设计,无盲区线盘,均匀受热</w:t>
            </w:r>
          </w:p>
          <w:p w14:paraId="20B778E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10、三重立体防辐射外坑屏蔽设计,防止磁场泄露</w:t>
            </w:r>
          </w:p>
          <w:p w14:paraId="2C4ECC5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11、漏电保护,过热保护,防干烧保护多重保护措施</w:t>
            </w:r>
          </w:p>
          <w:p w14:paraId="3CBE934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★12、所投商用电磁炉通用档位开关、机芯依据GB/T 10125-2021标准进行中性盐雾试验，经≥460小时中性盐雾试验后，样品外观正常无明显腐蚀。单项评价合格。</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p w14:paraId="00B438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★13、所投商用电磁炉通用线圈盘依据GB/T 10125-2021标准进行中性盐雾试验，经≥460小时中性盐雾试验后，样品外观正常无明显腐蚀。单项评价合格。</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lang w:val="en-US" w:eastAsia="zh-CN" w:bidi="ar"/>
              </w:rPr>
              <w:t xml:space="preserve">                                                                         </w:t>
            </w:r>
          </w:p>
        </w:tc>
        <w:tc>
          <w:tcPr>
            <w:tcW w:w="918" w:type="dxa"/>
            <w:shd w:val="clear" w:color="auto" w:fill="auto"/>
            <w:vAlign w:val="center"/>
          </w:tcPr>
          <w:p w14:paraId="2A769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21865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16185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94B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7FF33B5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48</w:t>
            </w:r>
          </w:p>
        </w:tc>
        <w:tc>
          <w:tcPr>
            <w:tcW w:w="2056" w:type="dxa"/>
            <w:shd w:val="clear" w:color="auto" w:fill="auto"/>
            <w:vAlign w:val="center"/>
          </w:tcPr>
          <w:p w14:paraId="6C7280B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单星盆水池</w:t>
            </w:r>
          </w:p>
        </w:tc>
        <w:tc>
          <w:tcPr>
            <w:tcW w:w="4542" w:type="dxa"/>
            <w:shd w:val="clear" w:color="auto" w:fill="auto"/>
            <w:vAlign w:val="center"/>
          </w:tcPr>
          <w:p w14:paraId="1FD43A8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1200*600*800mm 水池：500*410mm</w:t>
            </w:r>
          </w:p>
          <w:p w14:paraId="7F9117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6E55EDA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2、台面采用304材质实厚≥1.08mm不锈钢；</w:t>
            </w:r>
          </w:p>
          <w:p w14:paraId="0775F8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3、水槽采用304材质实厚≥1.08mm不锈钢；</w:t>
            </w:r>
          </w:p>
          <w:p w14:paraId="54FE1FA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1B909B2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7B696F5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08A87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EAF1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1233" w:type="dxa"/>
            <w:shd w:val="clear" w:color="auto" w:fill="auto"/>
            <w:vAlign w:val="center"/>
          </w:tcPr>
          <w:p w14:paraId="594F9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8A8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295D142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49</w:t>
            </w:r>
          </w:p>
        </w:tc>
        <w:tc>
          <w:tcPr>
            <w:tcW w:w="2056" w:type="dxa"/>
            <w:shd w:val="clear" w:color="auto" w:fill="auto"/>
            <w:vAlign w:val="center"/>
          </w:tcPr>
          <w:p w14:paraId="1B35604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台式单温龙头</w:t>
            </w:r>
          </w:p>
        </w:tc>
        <w:tc>
          <w:tcPr>
            <w:tcW w:w="4542" w:type="dxa"/>
            <w:shd w:val="clear" w:color="auto" w:fill="auto"/>
            <w:vAlign w:val="center"/>
          </w:tcPr>
          <w:p w14:paraId="4A8B1C8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40B23B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06A75C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714EE75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4、开孔尺寸为25mm ，接口为标准4分外螺纹。</w:t>
            </w:r>
          </w:p>
        </w:tc>
        <w:tc>
          <w:tcPr>
            <w:tcW w:w="918" w:type="dxa"/>
            <w:shd w:val="clear" w:color="auto" w:fill="auto"/>
            <w:vAlign w:val="center"/>
          </w:tcPr>
          <w:p w14:paraId="6C3B4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564FC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1233" w:type="dxa"/>
            <w:shd w:val="clear" w:color="auto" w:fill="auto"/>
            <w:vAlign w:val="center"/>
          </w:tcPr>
          <w:p w14:paraId="79E02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0ED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328EA7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50</w:t>
            </w:r>
          </w:p>
        </w:tc>
        <w:tc>
          <w:tcPr>
            <w:tcW w:w="2056" w:type="dxa"/>
            <w:shd w:val="clear" w:color="auto" w:fill="auto"/>
            <w:vAlign w:val="center"/>
          </w:tcPr>
          <w:p w14:paraId="3F10821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单通移门荷台柜</w:t>
            </w:r>
            <w:r>
              <w:rPr>
                <w:rFonts w:hint="eastAsia" w:ascii="宋体" w:hAnsi="宋体" w:eastAsia="宋体" w:cs="宋体"/>
                <w:color w:val="auto"/>
                <w:kern w:val="2"/>
                <w:sz w:val="24"/>
                <w:szCs w:val="24"/>
                <w:highlight w:val="none"/>
                <w:lang w:val="en-US" w:eastAsia="zh-CN" w:bidi="ar-SA"/>
              </w:rPr>
              <w:t>（1.5m）</w:t>
            </w:r>
          </w:p>
        </w:tc>
        <w:tc>
          <w:tcPr>
            <w:tcW w:w="4542" w:type="dxa"/>
            <w:shd w:val="clear" w:color="auto" w:fill="auto"/>
            <w:vAlign w:val="center"/>
          </w:tcPr>
          <w:p w14:paraId="07ACF65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1500*600*800mm</w:t>
            </w:r>
          </w:p>
          <w:p w14:paraId="5BEA9B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2A2A07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2、台面：采用304材质实际厚度≥1.08mm厚不锈钢板材制作，下加加强筋加强；</w:t>
            </w:r>
          </w:p>
          <w:p w14:paraId="58083A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3、层板、底板、侧板、后背板：采用304材质实际厚度≥1.08mm厚不锈钢板制作；</w:t>
            </w:r>
          </w:p>
          <w:p w14:paraId="515562A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4、推拉门：采用304材质实际厚度≥1.08mm厚不锈钢板制作；</w:t>
            </w:r>
          </w:p>
          <w:p w14:paraId="745560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5、柜门采用双层底辘结构，滑动灵活、轻便，不易嵌入垃圾，清洁卫生、防虫防鼠，无死角设计；</w:t>
            </w:r>
          </w:p>
          <w:p w14:paraId="10452B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764D3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59B3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1233" w:type="dxa"/>
            <w:shd w:val="clear" w:color="auto" w:fill="auto"/>
            <w:vAlign w:val="center"/>
          </w:tcPr>
          <w:p w14:paraId="503BF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0AF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6F1C66B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w:t>
            </w:r>
          </w:p>
        </w:tc>
        <w:tc>
          <w:tcPr>
            <w:tcW w:w="2056" w:type="dxa"/>
            <w:shd w:val="clear" w:color="auto" w:fill="auto"/>
            <w:vAlign w:val="center"/>
          </w:tcPr>
          <w:p w14:paraId="290127E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双层工作台</w:t>
            </w:r>
            <w:r>
              <w:rPr>
                <w:rFonts w:hint="eastAsia" w:ascii="宋体" w:hAnsi="宋体" w:eastAsia="宋体" w:cs="宋体"/>
                <w:color w:val="auto"/>
                <w:kern w:val="2"/>
                <w:sz w:val="24"/>
                <w:szCs w:val="24"/>
                <w:highlight w:val="none"/>
                <w:lang w:val="en-US" w:eastAsia="zh-CN" w:bidi="ar-SA"/>
              </w:rPr>
              <w:t>（1.8m）</w:t>
            </w:r>
          </w:p>
        </w:tc>
        <w:tc>
          <w:tcPr>
            <w:tcW w:w="4542" w:type="dxa"/>
            <w:shd w:val="clear" w:color="auto" w:fill="auto"/>
            <w:vAlign w:val="center"/>
          </w:tcPr>
          <w:p w14:paraId="3C1A32E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长度1800mm、宽度800mm、高度800mm</w:t>
            </w:r>
          </w:p>
          <w:p w14:paraId="08A6A47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67AE4AF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2、台面采用304材质实厚≥1.08mm厚不锈钢，下加加强筋加强；</w:t>
            </w:r>
          </w:p>
          <w:p w14:paraId="6FB30CB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3、下层板采用304材质实厚≥1.08mm厚不锈钢；</w:t>
            </w:r>
          </w:p>
          <w:p w14:paraId="04891F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1AFD083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5、脚：配4套不锈钢子弹头调节脚。</w:t>
            </w:r>
          </w:p>
        </w:tc>
        <w:tc>
          <w:tcPr>
            <w:tcW w:w="918" w:type="dxa"/>
            <w:shd w:val="clear" w:color="auto" w:fill="auto"/>
            <w:vAlign w:val="center"/>
          </w:tcPr>
          <w:p w14:paraId="01B88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69EA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w:t>
            </w:r>
          </w:p>
        </w:tc>
        <w:tc>
          <w:tcPr>
            <w:tcW w:w="1233" w:type="dxa"/>
            <w:shd w:val="clear" w:color="auto" w:fill="auto"/>
            <w:vAlign w:val="center"/>
          </w:tcPr>
          <w:p w14:paraId="6DD5A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ACE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3" w:hRule="atLeast"/>
          <w:jc w:val="center"/>
        </w:trPr>
        <w:tc>
          <w:tcPr>
            <w:tcW w:w="869" w:type="dxa"/>
            <w:shd w:val="clear" w:color="auto" w:fill="auto"/>
            <w:vAlign w:val="center"/>
          </w:tcPr>
          <w:p w14:paraId="28B54B1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w:t>
            </w:r>
          </w:p>
        </w:tc>
        <w:tc>
          <w:tcPr>
            <w:tcW w:w="2056" w:type="dxa"/>
            <w:shd w:val="clear" w:color="auto" w:fill="auto"/>
            <w:vAlign w:val="center"/>
          </w:tcPr>
          <w:p w14:paraId="2CBDA3B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四层平板货架</w:t>
            </w:r>
            <w:r>
              <w:rPr>
                <w:rFonts w:hint="eastAsia" w:ascii="宋体" w:hAnsi="宋体" w:eastAsia="宋体" w:cs="宋体"/>
                <w:color w:val="auto"/>
                <w:kern w:val="2"/>
                <w:sz w:val="24"/>
                <w:szCs w:val="24"/>
                <w:highlight w:val="none"/>
                <w:lang w:val="en-US" w:eastAsia="zh-CN" w:bidi="ar-SA"/>
              </w:rPr>
              <w:t>（1.2m）</w:t>
            </w:r>
          </w:p>
        </w:tc>
        <w:tc>
          <w:tcPr>
            <w:tcW w:w="4542" w:type="dxa"/>
            <w:shd w:val="clear" w:color="auto" w:fill="auto"/>
            <w:vAlign w:val="center"/>
          </w:tcPr>
          <w:p w14:paraId="7332CD7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长1200*宽500*高1800mm</w:t>
            </w:r>
          </w:p>
          <w:p w14:paraId="61E9FA4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6EDC1B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2、层板采用304材质实厚≥1.08mm厚不锈钢；</w:t>
            </w:r>
          </w:p>
          <w:p w14:paraId="1334F35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46F4A0A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2678AEC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5、脚：配4套不锈钢子弹头调节脚。</w:t>
            </w:r>
          </w:p>
        </w:tc>
        <w:tc>
          <w:tcPr>
            <w:tcW w:w="918" w:type="dxa"/>
            <w:shd w:val="clear" w:color="auto" w:fill="auto"/>
            <w:vAlign w:val="center"/>
          </w:tcPr>
          <w:p w14:paraId="7B068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CDAC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1233" w:type="dxa"/>
            <w:shd w:val="clear" w:color="auto" w:fill="auto"/>
            <w:vAlign w:val="center"/>
          </w:tcPr>
          <w:p w14:paraId="3F4CA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537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3DA7565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53</w:t>
            </w:r>
          </w:p>
        </w:tc>
        <w:tc>
          <w:tcPr>
            <w:tcW w:w="2056" w:type="dxa"/>
            <w:shd w:val="clear" w:color="auto" w:fill="auto"/>
            <w:vAlign w:val="center"/>
          </w:tcPr>
          <w:p w14:paraId="63403DF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双温四门高身柜</w:t>
            </w:r>
          </w:p>
        </w:tc>
        <w:tc>
          <w:tcPr>
            <w:tcW w:w="4542" w:type="dxa"/>
            <w:shd w:val="clear" w:color="auto" w:fill="auto"/>
            <w:vAlign w:val="center"/>
          </w:tcPr>
          <w:p w14:paraId="785E41C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1、内外箱均采用优质不锈钢板材</w:t>
            </w:r>
          </w:p>
          <w:p w14:paraId="6809BCF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2、箱体门框，中柱内部的高效防凝露加热丝；</w:t>
            </w:r>
          </w:p>
          <w:p w14:paraId="4B078DC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3、高效节能系统，导热好经久耐用</w:t>
            </w:r>
          </w:p>
          <w:p w14:paraId="558AA1B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4、微电脑控制面板</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bidi="ar-SA"/>
              </w:rPr>
              <w:t>一体发泡技术箱体强度高，坚固耐用</w:t>
            </w:r>
          </w:p>
          <w:p w14:paraId="4D551B1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5、自动回归门，内箱底板拐角处为圆弧过渡，无卫生死角易清理箱体为采用聚氨酯整体发泡；</w:t>
            </w:r>
          </w:p>
          <w:p w14:paraId="0B167E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6、性能稳定</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bidi="ar-SA"/>
              </w:rPr>
              <w:t>符合一级能效；</w:t>
            </w:r>
          </w:p>
          <w:p w14:paraId="7BB92E4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7、全铜管冷凝器、蒸发器,铜管外部增加电镀防腐涂层，换热效率高，制冷效果好</w:t>
            </w:r>
          </w:p>
          <w:p w14:paraId="0CFC05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8、制冷方式直冷，温度：冷冻：-22~-15冷藏：-6~12</w:t>
            </w:r>
            <w:r>
              <w:rPr>
                <w:rFonts w:hint="eastAsia" w:ascii="宋体" w:hAnsi="宋体" w:eastAsia="宋体" w:cs="宋体"/>
                <w:color w:val="auto"/>
                <w:kern w:val="2"/>
                <w:sz w:val="24"/>
                <w:szCs w:val="24"/>
                <w:highlight w:val="none"/>
                <w:lang w:val="en-US" w:eastAsia="zh-CN" w:bidi="ar-SA"/>
              </w:rPr>
              <w:t>。</w:t>
            </w:r>
          </w:p>
        </w:tc>
        <w:tc>
          <w:tcPr>
            <w:tcW w:w="918" w:type="dxa"/>
            <w:shd w:val="clear" w:color="auto" w:fill="auto"/>
            <w:vAlign w:val="center"/>
          </w:tcPr>
          <w:p w14:paraId="4418D9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AFC6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2C97E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07B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69B6F0A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54</w:t>
            </w:r>
          </w:p>
        </w:tc>
        <w:tc>
          <w:tcPr>
            <w:tcW w:w="2056" w:type="dxa"/>
            <w:shd w:val="clear" w:color="auto" w:fill="auto"/>
            <w:vAlign w:val="center"/>
          </w:tcPr>
          <w:p w14:paraId="01B5B65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机械静电光解复合式集烟罩</w:t>
            </w:r>
          </w:p>
        </w:tc>
        <w:tc>
          <w:tcPr>
            <w:tcW w:w="4542" w:type="dxa"/>
            <w:shd w:val="clear" w:color="auto" w:fill="auto"/>
            <w:vAlign w:val="center"/>
          </w:tcPr>
          <w:p w14:paraId="0B15987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kern w:val="2"/>
                <w:sz w:val="24"/>
                <w:szCs w:val="24"/>
                <w:highlight w:val="none"/>
                <w:lang w:val="en-US" w:bidi="ar-SA"/>
              </w:rPr>
              <w:t>烟罩</w:t>
            </w:r>
            <w:r>
              <w:rPr>
                <w:rFonts w:hint="eastAsia" w:ascii="宋体" w:hAnsi="宋体" w:eastAsia="宋体" w:cs="宋体"/>
                <w:color w:val="auto"/>
                <w:kern w:val="2"/>
                <w:sz w:val="24"/>
                <w:szCs w:val="24"/>
                <w:highlight w:val="none"/>
                <w:lang w:val="en-US" w:eastAsia="zh-CN" w:bidi="ar-SA"/>
              </w:rPr>
              <w:t>一体油烟净化设备</w:t>
            </w:r>
          </w:p>
          <w:p w14:paraId="564C0B2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1、尺寸：2000*1300*990mm；</w:t>
            </w:r>
          </w:p>
          <w:p w14:paraId="3867984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2、处理风量：每米烟罩排烟量≥2000立方/小时；</w:t>
            </w:r>
          </w:p>
          <w:p w14:paraId="59EBC72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3、电源三相五线制380V；功率： ≤3kw；</w:t>
            </w:r>
          </w:p>
          <w:p w14:paraId="3F9052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4、控制方式优势：面板带有智能LED液晶显示屏，挥手自动开关机，全程无需触碰，并可一键启停，智能诊断，工作状态显示。</w:t>
            </w:r>
          </w:p>
          <w:p w14:paraId="59C2FA6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5、电源配置优势：双驱智能物联电源，智能检测电场的清洁情况，设定最佳的高压电压电流，在确保设备运行的前提下尽量提高设备的除油烟效率，解决了油烟净化器由于电场的清洁度降低容易跳停的问题，大大延长了用户的清洗周期。</w:t>
            </w:r>
          </w:p>
          <w:p w14:paraId="672695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6、产品结构优势：全不锈钢电场，高压电场采用25mm宽极距、更耐脏，低压电场采用板式结构在次高压作用下达到深度净化。</w:t>
            </w:r>
          </w:p>
          <w:p w14:paraId="1E97FE3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7、安全措施优势：专利输出高压电压电流取样技术，电压电流双闭环控制，灭弧时间小于0.0001秒，杜绝火灾隐患。</w:t>
            </w:r>
          </w:p>
          <w:p w14:paraId="19E1D0D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8、电场配置优势：双模净化技术，不锈钢双高压电场+低压电场，净化效率≥98%。</w:t>
            </w:r>
          </w:p>
          <w:p w14:paraId="174D32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★9、烟罩一体油烟净化设备不锈钢材质依据GB/T 2039-2024蠕变试验，试验应力MPa为150MPa，试验24H,总延伸率≥0.04%，初始伸长率≥0.05%，弹性伸长率≥0.05%，实测结果：总延伸率≥0.06%，初始伸长率≥0.06%，弹性伸长率≥0.06%，符合要求。（</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p w14:paraId="231986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★10、烟罩一体油烟净化设备绝缘电缆符合GB/T 2951.11-2008和GB/T 2951.12-2008标准要求，绝缘老化后拉力试验和护套老化后拉力试验，抗张强度≥10.0N/mm²，断裂伸长率≥150%，结果合格。（</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p w14:paraId="501F60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sz w:val="24"/>
                <w:szCs w:val="24"/>
                <w:highlight w:val="none"/>
                <w:shd w:val="clear"/>
                <w:lang w:val="en-US" w:eastAsia="zh-CN"/>
              </w:rPr>
              <w:t>★11、烟罩一体油烟净化设备配件UV紫外线灯管符合GB/T4208-2017要求，防水防尘等级达到IPX9和IP6X等级。（</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tc>
        <w:tc>
          <w:tcPr>
            <w:tcW w:w="918" w:type="dxa"/>
            <w:shd w:val="clear" w:color="auto" w:fill="auto"/>
            <w:vAlign w:val="center"/>
          </w:tcPr>
          <w:p w14:paraId="217F1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4ABBC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w:t>
            </w:r>
          </w:p>
        </w:tc>
        <w:tc>
          <w:tcPr>
            <w:tcW w:w="1233" w:type="dxa"/>
            <w:shd w:val="clear" w:color="auto" w:fill="auto"/>
            <w:vAlign w:val="center"/>
          </w:tcPr>
          <w:p w14:paraId="66429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BF8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2C3B762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55</w:t>
            </w:r>
          </w:p>
        </w:tc>
        <w:tc>
          <w:tcPr>
            <w:tcW w:w="2056" w:type="dxa"/>
            <w:shd w:val="clear" w:color="auto" w:fill="auto"/>
            <w:vAlign w:val="center"/>
          </w:tcPr>
          <w:p w14:paraId="400BAAD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四层平板货架</w:t>
            </w:r>
            <w:r>
              <w:rPr>
                <w:rFonts w:hint="eastAsia" w:ascii="宋体" w:hAnsi="宋体" w:eastAsia="宋体" w:cs="宋体"/>
                <w:color w:val="auto"/>
                <w:kern w:val="2"/>
                <w:sz w:val="24"/>
                <w:szCs w:val="24"/>
                <w:highlight w:val="none"/>
                <w:lang w:val="en-US" w:eastAsia="zh-CN" w:bidi="ar-SA"/>
              </w:rPr>
              <w:t>（1.2m）</w:t>
            </w:r>
          </w:p>
        </w:tc>
        <w:tc>
          <w:tcPr>
            <w:tcW w:w="4542" w:type="dxa"/>
            <w:shd w:val="clear" w:color="auto" w:fill="auto"/>
            <w:vAlign w:val="center"/>
          </w:tcPr>
          <w:p w14:paraId="45F9027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47972B3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2、层板采用304材质实厚≥1.08mm厚不锈钢；</w:t>
            </w:r>
          </w:p>
          <w:p w14:paraId="1403486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44D469F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66F4E4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5、脚：配4套不锈钢子弹头调节脚。</w:t>
            </w:r>
          </w:p>
        </w:tc>
        <w:tc>
          <w:tcPr>
            <w:tcW w:w="918" w:type="dxa"/>
            <w:shd w:val="clear" w:color="auto" w:fill="auto"/>
            <w:vAlign w:val="center"/>
          </w:tcPr>
          <w:p w14:paraId="7DD6B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E6B4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2361B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65C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C59291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56</w:t>
            </w:r>
          </w:p>
        </w:tc>
        <w:tc>
          <w:tcPr>
            <w:tcW w:w="2056" w:type="dxa"/>
            <w:shd w:val="clear" w:color="auto" w:fill="auto"/>
            <w:vAlign w:val="center"/>
          </w:tcPr>
          <w:p w14:paraId="0DAC80F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单通移门荷台柜</w:t>
            </w:r>
            <w:r>
              <w:rPr>
                <w:rFonts w:hint="eastAsia" w:ascii="宋体" w:hAnsi="宋体" w:eastAsia="宋体" w:cs="宋体"/>
                <w:color w:val="auto"/>
                <w:kern w:val="2"/>
                <w:sz w:val="24"/>
                <w:szCs w:val="24"/>
                <w:highlight w:val="none"/>
                <w:lang w:val="en-US" w:eastAsia="zh-CN" w:bidi="ar-SA"/>
              </w:rPr>
              <w:t>（1.5m）</w:t>
            </w:r>
          </w:p>
        </w:tc>
        <w:tc>
          <w:tcPr>
            <w:tcW w:w="4542" w:type="dxa"/>
            <w:shd w:val="clear" w:color="auto" w:fill="auto"/>
            <w:vAlign w:val="center"/>
          </w:tcPr>
          <w:p w14:paraId="7085CB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1500*600*800mm</w:t>
            </w:r>
          </w:p>
          <w:p w14:paraId="604816C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072E369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2、台面：采用304材质实际厚度≥1.08mm厚不锈钢板材制作，下加加强筋加强；</w:t>
            </w:r>
          </w:p>
          <w:p w14:paraId="7376811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3、层板、底板、侧板、后背板：采用304材质实际厚度≥1.08mm厚不锈钢板制作；</w:t>
            </w:r>
          </w:p>
          <w:p w14:paraId="444F39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4、推拉门：采用304材质实际厚度≥1.08mm厚不锈钢板制作；</w:t>
            </w:r>
          </w:p>
          <w:p w14:paraId="4D0FEC6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5、柜门采用双层底辘结构，滑动灵活、轻便，不易嵌入垃圾，清洁卫生、防虫防鼠，无死角设计；</w:t>
            </w:r>
          </w:p>
          <w:p w14:paraId="622CEFB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6、脚：配150mm不锈钢重力可调节脚。</w:t>
            </w:r>
          </w:p>
        </w:tc>
        <w:tc>
          <w:tcPr>
            <w:tcW w:w="918" w:type="dxa"/>
            <w:shd w:val="clear" w:color="auto" w:fill="auto"/>
            <w:vAlign w:val="center"/>
          </w:tcPr>
          <w:p w14:paraId="432D0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9DC0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38EC0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136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250FE7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57</w:t>
            </w:r>
          </w:p>
        </w:tc>
        <w:tc>
          <w:tcPr>
            <w:tcW w:w="2056" w:type="dxa"/>
            <w:shd w:val="clear" w:color="auto" w:fill="auto"/>
            <w:vAlign w:val="center"/>
          </w:tcPr>
          <w:p w14:paraId="30DB1E4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台式单温龙头</w:t>
            </w:r>
          </w:p>
        </w:tc>
        <w:tc>
          <w:tcPr>
            <w:tcW w:w="4542" w:type="dxa"/>
            <w:shd w:val="clear" w:color="auto" w:fill="auto"/>
            <w:vAlign w:val="center"/>
          </w:tcPr>
          <w:p w14:paraId="6872B6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1、座台式安装，单孔单温；</w:t>
            </w:r>
          </w:p>
          <w:p w14:paraId="614F97E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2、低铅铜铸造表面抛光镀铬处理</w:t>
            </w:r>
          </w:p>
          <w:p w14:paraId="784DC1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3、配1/4转优质陶瓷阀芯一字型手柄；</w:t>
            </w:r>
          </w:p>
          <w:p w14:paraId="67A0C7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4、开孔尺寸为25mm ，接口为标准4分外螺纹</w:t>
            </w:r>
          </w:p>
        </w:tc>
        <w:tc>
          <w:tcPr>
            <w:tcW w:w="918" w:type="dxa"/>
            <w:shd w:val="clear" w:color="auto" w:fill="auto"/>
            <w:vAlign w:val="center"/>
          </w:tcPr>
          <w:p w14:paraId="35CAB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14C30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100D3A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B99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09D511C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58</w:t>
            </w:r>
          </w:p>
        </w:tc>
        <w:tc>
          <w:tcPr>
            <w:tcW w:w="2056" w:type="dxa"/>
            <w:shd w:val="clear" w:color="auto" w:fill="auto"/>
            <w:vAlign w:val="center"/>
          </w:tcPr>
          <w:p w14:paraId="5DC6178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单星盆水池</w:t>
            </w:r>
          </w:p>
        </w:tc>
        <w:tc>
          <w:tcPr>
            <w:tcW w:w="4542" w:type="dxa"/>
            <w:shd w:val="clear" w:color="auto" w:fill="auto"/>
            <w:vAlign w:val="center"/>
          </w:tcPr>
          <w:p w14:paraId="1D841D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1200*600*800mm 水池：500*410mm</w:t>
            </w:r>
          </w:p>
          <w:p w14:paraId="447AF8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1、采用304材质不锈钢制作；</w:t>
            </w:r>
          </w:p>
          <w:p w14:paraId="1F49790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2、台面采用304材质实厚≥1.08mm不锈钢；</w:t>
            </w:r>
          </w:p>
          <w:p w14:paraId="67EC1A8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3、水槽采用304材质实厚≥1.08mm不锈钢；</w:t>
            </w:r>
          </w:p>
          <w:p w14:paraId="447CF70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4、立柱采用38*38mm、304材质实厚≥1.08mm不锈钢方管制作；</w:t>
            </w:r>
          </w:p>
          <w:p w14:paraId="1F2C09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5、其它管材采用38*25mm、304材质实厚≥1.08mm不锈钢管制作；</w:t>
            </w:r>
          </w:p>
          <w:p w14:paraId="4DC7A82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6、脚：采用不锈钢子弹可调节脚，配置渣滓隔栅、落水器。</w:t>
            </w:r>
          </w:p>
        </w:tc>
        <w:tc>
          <w:tcPr>
            <w:tcW w:w="918" w:type="dxa"/>
            <w:shd w:val="clear" w:color="auto" w:fill="auto"/>
            <w:vAlign w:val="center"/>
          </w:tcPr>
          <w:p w14:paraId="1B392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C18C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4C184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407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1AD5C4A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59</w:t>
            </w:r>
          </w:p>
        </w:tc>
        <w:tc>
          <w:tcPr>
            <w:tcW w:w="2056" w:type="dxa"/>
            <w:shd w:val="clear" w:color="auto" w:fill="auto"/>
            <w:vAlign w:val="center"/>
          </w:tcPr>
          <w:p w14:paraId="75DA31B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炉拼台</w:t>
            </w:r>
          </w:p>
        </w:tc>
        <w:tc>
          <w:tcPr>
            <w:tcW w:w="4542" w:type="dxa"/>
            <w:shd w:val="clear" w:color="auto" w:fill="auto"/>
            <w:vAlign w:val="center"/>
          </w:tcPr>
          <w:p w14:paraId="13E43C8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400*1100*800+450mm</w:t>
            </w:r>
          </w:p>
          <w:p w14:paraId="42AA606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1、采用304材质不锈钢制造；</w:t>
            </w:r>
          </w:p>
          <w:p w14:paraId="7966E1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2、台面：台面采用304材质实厚≥1.08mm厚不锈钢；</w:t>
            </w:r>
          </w:p>
          <w:p w14:paraId="73F49F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3、加强筋采用304材质实厚≥1.08mm厚不锈钢；</w:t>
            </w:r>
          </w:p>
          <w:p w14:paraId="1F322E0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4、配高背板、前挡板与炉灶连成整体；</w:t>
            </w:r>
          </w:p>
          <w:p w14:paraId="5C19FE5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5、立柱采用38*38mm、304材质实厚≥1.08mm不锈钢方管制作；</w:t>
            </w:r>
          </w:p>
          <w:p w14:paraId="1614769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6、配4套不锈钢子弹头调节脚。</w:t>
            </w:r>
          </w:p>
        </w:tc>
        <w:tc>
          <w:tcPr>
            <w:tcW w:w="918" w:type="dxa"/>
            <w:shd w:val="clear" w:color="auto" w:fill="auto"/>
            <w:vAlign w:val="center"/>
          </w:tcPr>
          <w:p w14:paraId="796E0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5CF6E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18E8E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AAF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64724EA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60</w:t>
            </w:r>
          </w:p>
        </w:tc>
        <w:tc>
          <w:tcPr>
            <w:tcW w:w="2056" w:type="dxa"/>
            <w:shd w:val="clear" w:color="auto" w:fill="auto"/>
            <w:vAlign w:val="center"/>
          </w:tcPr>
          <w:p w14:paraId="4D32727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双头双尾小炒灶</w:t>
            </w:r>
          </w:p>
        </w:tc>
        <w:tc>
          <w:tcPr>
            <w:tcW w:w="4542" w:type="dxa"/>
            <w:shd w:val="clear" w:color="auto" w:fill="auto"/>
            <w:vAlign w:val="center"/>
          </w:tcPr>
          <w:p w14:paraId="20829A2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2000*1100*800+450mm</w:t>
            </w:r>
          </w:p>
          <w:p w14:paraId="619B93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1、额定电压：AC220V-240V，额定频率：50/60Hz，额定热负荷35kW*2，额定功率：55W*2，额定气压：2.0kPa，炉膛口径：350mm，进气口：DN20，排水管：DN25；</w:t>
            </w:r>
          </w:p>
          <w:p w14:paraId="15BCF0A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2、采用304不锈钢板制造，面板、前脸板厚δ＝1.2mm,台面一次压制成型；外旁板、后立板201J1/J4，板厚δ＝1.0mm,龙骨架国标不锈钢方管25*38厚0.8mm；衬板电解镀锌钢板厚δ＝1.5mm,灶身双层热轧钢板；</w:t>
            </w:r>
          </w:p>
          <w:p w14:paraId="0B1FDD9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3、炉膛双层拉伸成型，内炉膛采购409不锈钢，厚度1.5外炉膛采用电解镀锌板，厚度1.5一次成型，内外炉膛中间采用40mm厚陶瓷纤维隔热棉耐高温材料；</w:t>
            </w:r>
          </w:p>
          <w:p w14:paraId="5719628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4、内外炉圈采用铸铁材质，配置全预混式节能炉头，采用无刷直流风机 ，具备一键启动功能；</w:t>
            </w:r>
          </w:p>
          <w:p w14:paraId="5C80510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5、内配铸铁反射体及厚度2.0内配稀土贵金属聚能网；</w:t>
            </w:r>
          </w:p>
          <w:p w14:paraId="4A88FD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6、产品额定热负荷35KW*2，热负荷准确度±9%以内，能源合理利用效率54%以上；</w:t>
            </w:r>
          </w:p>
          <w:p w14:paraId="30B2A33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7、产品核心部件燃气比例阀使用次数不低于10万次，产品核心部件火力大小调节开关使用次数不低于10万次；产品核心部件风机额定电压不高于36V，额定功率不高于45W；</w:t>
            </w:r>
          </w:p>
          <w:p w14:paraId="306794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8、设备有故障代码提示功能 ：设备出现故障时，会报警并且显示屏提示故障代码；设备有燃气泄漏模块功能 ：通过燃气泄漏模块检测漏气，检测到产品内部燃气泄漏后停止工作，电磁阀关闭。</w:t>
            </w:r>
          </w:p>
        </w:tc>
        <w:tc>
          <w:tcPr>
            <w:tcW w:w="918" w:type="dxa"/>
            <w:shd w:val="clear" w:color="auto" w:fill="auto"/>
            <w:vAlign w:val="center"/>
          </w:tcPr>
          <w:p w14:paraId="79480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6B8A44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7F066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4B9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69FE95F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w:t>
            </w:r>
          </w:p>
        </w:tc>
        <w:tc>
          <w:tcPr>
            <w:tcW w:w="2056" w:type="dxa"/>
            <w:shd w:val="clear" w:color="auto" w:fill="auto"/>
            <w:vAlign w:val="center"/>
          </w:tcPr>
          <w:p w14:paraId="4216447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教室桌椅</w:t>
            </w:r>
          </w:p>
        </w:tc>
        <w:tc>
          <w:tcPr>
            <w:tcW w:w="4542" w:type="dxa"/>
            <w:shd w:val="clear" w:color="auto" w:fill="auto"/>
            <w:vAlign w:val="center"/>
          </w:tcPr>
          <w:p w14:paraId="36940792">
            <w:pPr>
              <w:keepNext w:val="0"/>
              <w:keepLines w:val="0"/>
              <w:pageBreakBefore w:val="0"/>
              <w:widowControl/>
              <w:numPr>
                <w:ilvl w:val="0"/>
                <w:numId w:val="12"/>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条桌：1400*500*750mm,拆装式钢木结构,主体采用50u*50mш*l.3mm圆管立脚,底钢板一次成型底脚配有内藏调节脚,配网学式书斗,前挡板,所有钢件酸洗磷化高温静电喷涂，桌面采用E1级25mm厚三聚氰胺贴面板,2mmPVC封边:喷涂颜色、桌面颜色可选。</w:t>
            </w:r>
          </w:p>
          <w:p w14:paraId="3176314B">
            <w:pPr>
              <w:keepNext w:val="0"/>
              <w:keepLines w:val="0"/>
              <w:pageBreakBefore w:val="0"/>
              <w:widowControl/>
              <w:numPr>
                <w:ilvl w:val="0"/>
                <w:numId w:val="12"/>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学生椅座规格:钢塑软包结合椅,椅架部分采用16omn直径壁厚1.5mm钢管焊接成型,表面酸洗磷化环保电镀工艺,软包部分采用高密度定型海绵,采用顾达面料,椅靠部分采用ABS注塑成型,造型美观整体色调可以</w:t>
            </w:r>
          </w:p>
        </w:tc>
        <w:tc>
          <w:tcPr>
            <w:tcW w:w="918" w:type="dxa"/>
            <w:shd w:val="clear" w:color="auto" w:fill="auto"/>
            <w:vAlign w:val="center"/>
          </w:tcPr>
          <w:p w14:paraId="5B812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61981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w:t>
            </w:r>
          </w:p>
        </w:tc>
        <w:tc>
          <w:tcPr>
            <w:tcW w:w="1233" w:type="dxa"/>
            <w:shd w:val="clear" w:color="auto" w:fill="auto"/>
            <w:vAlign w:val="center"/>
          </w:tcPr>
          <w:p w14:paraId="24D58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AEA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E56F1D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w:t>
            </w:r>
          </w:p>
        </w:tc>
        <w:tc>
          <w:tcPr>
            <w:tcW w:w="2056" w:type="dxa"/>
            <w:shd w:val="clear" w:color="auto" w:fill="auto"/>
            <w:vAlign w:val="center"/>
          </w:tcPr>
          <w:p w14:paraId="78F6444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P1.86全彩屏</w:t>
            </w:r>
          </w:p>
        </w:tc>
        <w:tc>
          <w:tcPr>
            <w:tcW w:w="4542" w:type="dxa"/>
            <w:shd w:val="clear" w:color="auto" w:fill="auto"/>
            <w:vAlign w:val="center"/>
          </w:tcPr>
          <w:p w14:paraId="2CC966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净显示尺寸：宽3.2米，高1.76米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1、像素点间距：≤1.86mm；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2、单元板分辨率：≥12800 Dots</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3、刷新率：≥3840Hz，支持通过配套控制软件调节刷新率设置选项</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4、像素构成：1R、1G、1B</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5、驱动方式：恒流驱动</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6、控制方式：同步控制系统</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7、维护方式：前后双向维护</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8、整屏平整度≤0.04mm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9、白平衡亮度：0-700cd/㎡可调；亮度调节：0-100%亮度可调，256级手动/自动调节，屏幕亮度具有随环境照度的变化任意调整功能；亮度均匀性：≥99%</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10、色温800K-18000K可调；白平衡状态下色温在6500K±5%；色温为6500K时，100%75%50%25%档电平白场调节色温误差≤100K"</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11、水平视角≥170°；垂直视角≥170°</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12、对比度≥8500：1</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13、支持手机、平板可视化控制LED大屏，切换播放内容，定制播放计划等；支持联网一键下载程序文件和调试；支持手机添加LOGO、时间、日期、文字标语、滚动字幕、图片、视频窗口</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14、灰度等级≥14bit，红绿蓝各256级，可达16384级；采用EPWM 灰阶控制技术提升低灰视觉效果，100%亮度时，14bit灰度；70%亮度，14bit灰度；50%亮度，14bit灰度；20%亮度，12bit灰度，显示画面无单列或单行像素失控现象；支持0-100%亮度时，8-14bits灰度自定义设置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15、一键点屏：支持一键点屏技术，开机后自动识别系统连接，无需重置系统配置15、具有列下消隐功能、倍频刷新率提升2/4/8倍、低灰偏色改善</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16、具有 SELV 电路,在 SELV 电路中任何两个导体之间或任何一个这样的导体和地之间的电压的限值为:正常工作条件下，不超过 42.4V 交流峰值或 60V 直流值,单一故障条件下，在 200ms 后不超过 42.4V (30V 有效值)交流峰值或 60V 直流值，并且在 200ms 内其极限值不超过 71V (50V 有效值) 交流峰值或 120V直流值</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17、产品采用高端芯片，可智能调节正常工作与睡眠状态下的节能效果（动态节能，智能息屏），开启智能节电功能比没有开启节能50%以上</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18、正常播放视频状态下点亮5分钟后产品表面温度升幅≤1.5℃，点亮10分钟后其温度升幅≤8℃；产品在白平衡状态下点亮5分钟后产品表面温度升幅≤8℃，点亮10分钟后其温度升幅≤18℃；产品正常使用工作达到热平衡状态后，屏体结构金属部分温度升幅≤30℃，绝缘材料温度升幅≤30℃</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19、屏幕表面光反射率，照度=10Lux/5600K条件下， 显示屏屏幕表面光反射率 （单位面积反射亮度）＜3.0cd/m²</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20、防电击等级依据GB4943.1标准，使用基本绝缘作为基本安全防护，同时使用保护连接和保护接地作为附加安全防护，达到防电击保护I类设备</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21、支持PPA碗杯结构、点胶封装、出光方式为单面发光；显示面采用高强度化学防护材质，防碰撞、耐冲击、高耐磨、抗腐蚀、防划痕，可直接擦拭LED附着力≥100N；在灯珠四侧以水平 夹角 45°的方向施加推力 15N，灯珠未破碎或脱落。</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22、支持鬼影消除、首行暗亮消除、低灰偏色补偿、低灰均匀性、低灰横条纹消除、慢速开启、十字架消除、去坏点、毛毛虫消除、余辉消除、亮度缓慢变亮功能</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23、智能控制：支持软件自定义修改分辨率，自定义分辨率，更加适合LED屏幕的使用；</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支持分屏操作。支持任意比例拼接素材和多图层叠加；支持无线遥控、手机遥控，一键切换视频；支持与智能播控软件一键IP连接</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24、为保证所提供产品来源正规，需提供加盖制造商公章的授权、质保承诺书等（承诺格式自拟）。</w:t>
            </w:r>
          </w:p>
        </w:tc>
        <w:tc>
          <w:tcPr>
            <w:tcW w:w="918" w:type="dxa"/>
            <w:shd w:val="clear" w:color="auto" w:fill="auto"/>
            <w:vAlign w:val="center"/>
          </w:tcPr>
          <w:p w14:paraId="41F8FB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22E2A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5.63</w:t>
            </w:r>
          </w:p>
        </w:tc>
        <w:tc>
          <w:tcPr>
            <w:tcW w:w="1233" w:type="dxa"/>
            <w:shd w:val="clear" w:color="auto" w:fill="auto"/>
            <w:vAlign w:val="center"/>
          </w:tcPr>
          <w:p w14:paraId="506D8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81D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7E5A885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63</w:t>
            </w:r>
          </w:p>
        </w:tc>
        <w:tc>
          <w:tcPr>
            <w:tcW w:w="2056" w:type="dxa"/>
            <w:shd w:val="clear" w:color="auto" w:fill="auto"/>
            <w:vAlign w:val="center"/>
          </w:tcPr>
          <w:p w14:paraId="0247E55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开关电源</w:t>
            </w:r>
          </w:p>
        </w:tc>
        <w:tc>
          <w:tcPr>
            <w:tcW w:w="4542" w:type="dxa"/>
            <w:shd w:val="clear" w:color="auto" w:fill="auto"/>
            <w:vAlign w:val="center"/>
          </w:tcPr>
          <w:p w14:paraId="2BD4C1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1、输入电压：Vac176-264VAC</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2、输出电压：4.2-4.5Vdc/40A-50A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3、输入频率范围：47Hz/63Hz士5%</w:t>
            </w:r>
          </w:p>
        </w:tc>
        <w:tc>
          <w:tcPr>
            <w:tcW w:w="918" w:type="dxa"/>
            <w:shd w:val="clear" w:color="auto" w:fill="auto"/>
            <w:vAlign w:val="center"/>
          </w:tcPr>
          <w:p w14:paraId="72E8E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2352E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783B5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479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69368FF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64</w:t>
            </w:r>
          </w:p>
        </w:tc>
        <w:tc>
          <w:tcPr>
            <w:tcW w:w="2056" w:type="dxa"/>
            <w:shd w:val="clear" w:color="auto" w:fill="auto"/>
            <w:vAlign w:val="center"/>
          </w:tcPr>
          <w:p w14:paraId="08465F5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LED控制系统</w:t>
            </w:r>
          </w:p>
        </w:tc>
        <w:tc>
          <w:tcPr>
            <w:tcW w:w="4542" w:type="dxa"/>
            <w:shd w:val="clear" w:color="auto" w:fill="auto"/>
            <w:vAlign w:val="center"/>
          </w:tcPr>
          <w:p w14:paraId="1A87354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1、支持8bit色深视频源输入输出；</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2、支持12路HUB75接口，直连LED模组；</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3、支持最多32组并行RGB全彩数据或96组串行RGB数据；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4、支持市场主流芯片最大带载512×512；</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5、支持静态到128扫之间的任意扫描类型；</w:t>
            </w:r>
          </w:p>
        </w:tc>
        <w:tc>
          <w:tcPr>
            <w:tcW w:w="918" w:type="dxa"/>
            <w:shd w:val="clear" w:color="auto" w:fill="auto"/>
            <w:vAlign w:val="center"/>
          </w:tcPr>
          <w:p w14:paraId="19A2F3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25762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1BB81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2E9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ED19A4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65</w:t>
            </w:r>
          </w:p>
        </w:tc>
        <w:tc>
          <w:tcPr>
            <w:tcW w:w="2056" w:type="dxa"/>
            <w:shd w:val="clear" w:color="auto" w:fill="auto"/>
            <w:vAlign w:val="center"/>
          </w:tcPr>
          <w:p w14:paraId="4DD6C14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信号发送处理一体机</w:t>
            </w:r>
          </w:p>
        </w:tc>
        <w:tc>
          <w:tcPr>
            <w:tcW w:w="4542" w:type="dxa"/>
            <w:shd w:val="clear" w:color="auto" w:fill="auto"/>
            <w:vAlign w:val="center"/>
          </w:tcPr>
          <w:p w14:paraId="50E8DA7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1、设备配备有真彩色 LCD 面板，可生动地显示设备状态信息。</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2、支持 2 路 HDMI，1 路 DVI，1 路 USB 输入。</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3、4路千兆网口最大支持 260万像素，最宽支持 4096 像素，最高支持 2048 像素；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4、支持任意串线，网线带载不受矩形限制，提高带载利用率。</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5、设备 HDMI 支持音频输入的同时具备独立的音频输入输出接口，音频输出信号可加嵌在网口输出信号当中进行传输，通过多功能卡可将音频解码。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6、LED 发送卡与视频处理器二合一，连线少，稳定性兼容性提升。</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7、支持 USB 及串口控制，并支持中控控制。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8、支持 EDID 的读取，修改，自定义。</w:t>
            </w:r>
          </w:p>
        </w:tc>
        <w:tc>
          <w:tcPr>
            <w:tcW w:w="918" w:type="dxa"/>
            <w:shd w:val="clear" w:color="auto" w:fill="auto"/>
            <w:vAlign w:val="center"/>
          </w:tcPr>
          <w:p w14:paraId="2F069D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2694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3BC14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E5D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9A99C4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66</w:t>
            </w:r>
          </w:p>
        </w:tc>
        <w:tc>
          <w:tcPr>
            <w:tcW w:w="2056" w:type="dxa"/>
            <w:shd w:val="clear" w:color="auto" w:fill="auto"/>
            <w:vAlign w:val="center"/>
          </w:tcPr>
          <w:p w14:paraId="4BC4AC9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钢结构</w:t>
            </w:r>
          </w:p>
        </w:tc>
        <w:tc>
          <w:tcPr>
            <w:tcW w:w="4542" w:type="dxa"/>
            <w:shd w:val="clear" w:color="auto" w:fill="auto"/>
            <w:vAlign w:val="center"/>
          </w:tcPr>
          <w:p w14:paraId="750192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专用框架，现场钢结构定制</w:t>
            </w:r>
          </w:p>
        </w:tc>
        <w:tc>
          <w:tcPr>
            <w:tcW w:w="918" w:type="dxa"/>
            <w:shd w:val="clear" w:color="auto" w:fill="auto"/>
            <w:vAlign w:val="center"/>
          </w:tcPr>
          <w:p w14:paraId="424DC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7F7CE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5.63</w:t>
            </w:r>
          </w:p>
        </w:tc>
        <w:tc>
          <w:tcPr>
            <w:tcW w:w="1233" w:type="dxa"/>
            <w:shd w:val="clear" w:color="auto" w:fill="auto"/>
            <w:vAlign w:val="center"/>
          </w:tcPr>
          <w:p w14:paraId="5C3DA6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r>
      <w:tr w14:paraId="5F76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6B2F5DB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67</w:t>
            </w:r>
          </w:p>
        </w:tc>
        <w:tc>
          <w:tcPr>
            <w:tcW w:w="2056" w:type="dxa"/>
            <w:shd w:val="clear" w:color="auto" w:fill="auto"/>
            <w:vAlign w:val="center"/>
          </w:tcPr>
          <w:p w14:paraId="6043F56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网线</w:t>
            </w:r>
          </w:p>
        </w:tc>
        <w:tc>
          <w:tcPr>
            <w:tcW w:w="4542" w:type="dxa"/>
            <w:shd w:val="clear" w:color="auto" w:fill="auto"/>
            <w:vAlign w:val="center"/>
          </w:tcPr>
          <w:p w14:paraId="39E1D6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超五类或以上网线</w:t>
            </w:r>
          </w:p>
        </w:tc>
        <w:tc>
          <w:tcPr>
            <w:tcW w:w="918" w:type="dxa"/>
            <w:shd w:val="clear" w:color="auto" w:fill="auto"/>
            <w:vAlign w:val="center"/>
          </w:tcPr>
          <w:p w14:paraId="146DD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5A355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04FD1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r>
      <w:tr w14:paraId="6E61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B89EB3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68</w:t>
            </w:r>
          </w:p>
        </w:tc>
        <w:tc>
          <w:tcPr>
            <w:tcW w:w="2056" w:type="dxa"/>
            <w:shd w:val="clear" w:color="auto" w:fill="auto"/>
            <w:vAlign w:val="center"/>
          </w:tcPr>
          <w:p w14:paraId="62F835C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辅助线材</w:t>
            </w:r>
          </w:p>
        </w:tc>
        <w:tc>
          <w:tcPr>
            <w:tcW w:w="4542" w:type="dxa"/>
            <w:shd w:val="clear" w:color="auto" w:fill="auto"/>
            <w:vAlign w:val="center"/>
          </w:tcPr>
          <w:p w14:paraId="52441D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同批次2张备板、屏体内配套线材、电缆线、HDMI等。</w:t>
            </w:r>
          </w:p>
        </w:tc>
        <w:tc>
          <w:tcPr>
            <w:tcW w:w="918" w:type="dxa"/>
            <w:shd w:val="clear" w:color="auto" w:fill="auto"/>
            <w:vAlign w:val="center"/>
          </w:tcPr>
          <w:p w14:paraId="014D8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2308E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5.63</w:t>
            </w:r>
          </w:p>
        </w:tc>
        <w:tc>
          <w:tcPr>
            <w:tcW w:w="1233" w:type="dxa"/>
            <w:shd w:val="clear" w:color="auto" w:fill="auto"/>
            <w:vAlign w:val="center"/>
          </w:tcPr>
          <w:p w14:paraId="2189B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r>
      <w:tr w14:paraId="1F39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37EED9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w:t>
            </w:r>
          </w:p>
        </w:tc>
        <w:tc>
          <w:tcPr>
            <w:tcW w:w="2056" w:type="dxa"/>
            <w:shd w:val="clear" w:color="auto" w:fill="auto"/>
            <w:vAlign w:val="center"/>
          </w:tcPr>
          <w:p w14:paraId="7157B79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12寸主扩音箱</w:t>
            </w:r>
          </w:p>
        </w:tc>
        <w:tc>
          <w:tcPr>
            <w:tcW w:w="4542" w:type="dxa"/>
            <w:shd w:val="clear" w:color="auto" w:fill="auto"/>
            <w:vAlign w:val="center"/>
          </w:tcPr>
          <w:p w14:paraId="79D73C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1、产品名称：二分频单驱动单12寸音箱；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2、额定功率：350W；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3、最大输入功率：700W；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4、标称阻抗：8Ω；</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5、频率响应：55Hz-18KHz；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6、高音单元：1×1.34〞（34芯）；</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7、低音单元：1×12〞低音（156磁65芯）；</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8、覆盖角度：80°（H）x60°（V）；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9、最大声压级：119dB；</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10、灵敏度：95dB（1W/1m）；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11、箱体型式：前导相式；</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13、吊挂硬件：8xM8吊点、底托；</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14、连接器： SPEAKON NL4×2 PIN1+/2+POS.  PIN1-/2-NEG（正负4芯安全插头）；</w:t>
            </w:r>
          </w:p>
        </w:tc>
        <w:tc>
          <w:tcPr>
            <w:tcW w:w="918" w:type="dxa"/>
            <w:shd w:val="clear" w:color="auto" w:fill="auto"/>
            <w:vAlign w:val="center"/>
          </w:tcPr>
          <w:p w14:paraId="31911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只</w:t>
            </w:r>
          </w:p>
        </w:tc>
        <w:tc>
          <w:tcPr>
            <w:tcW w:w="1098" w:type="dxa"/>
            <w:shd w:val="clear" w:color="auto" w:fill="auto"/>
            <w:vAlign w:val="center"/>
          </w:tcPr>
          <w:p w14:paraId="73133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435BD0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8AA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CE792E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70</w:t>
            </w:r>
          </w:p>
        </w:tc>
        <w:tc>
          <w:tcPr>
            <w:tcW w:w="2056" w:type="dxa"/>
            <w:shd w:val="clear" w:color="auto" w:fill="auto"/>
            <w:vAlign w:val="center"/>
          </w:tcPr>
          <w:p w14:paraId="50666CC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专业功放2*800w</w:t>
            </w:r>
          </w:p>
        </w:tc>
        <w:tc>
          <w:tcPr>
            <w:tcW w:w="4542" w:type="dxa"/>
            <w:shd w:val="clear" w:color="auto" w:fill="auto"/>
            <w:vAlign w:val="center"/>
          </w:tcPr>
          <w:p w14:paraId="41A073F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1、全新电路安装设计</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2、单声道、立体声和桥接三种工作模式选择;具有硬件压限功能，增大输入动态范围。</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3、采用ON功率管做电流驱动，驱动力更强，声音表现更加通透有力.</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4、采用纯模拟放大电路设计，音色柔美、清晰、耐听。</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5、完善的输出保护电路，具有过热、欠压、软启动保护功能</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6、输出功率 8Ω 800W 1KHz 0dB 输出4Ω  1400W 8Ω桥接  2800W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7、信噪比 ＞100dB A计权 1KHz 0dB输入:</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8、失真度 ＜0.1% A计权 1KHz 10V输出:</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9、灵敏度 0.775V 、1V、1.5V三档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10、输入阻抗 20KΩ 平衡:</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11、阻尼系数 ＞200/8Ω:</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12、频率响应 20Hz-20KHz,±0.5dB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13、通道分离度 ＞90dB:</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14、冷却方式 无级变速风扇散热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15、功放保护 具有短路、过流、欠压、过压和过温:</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16、重量 净重 10.57KG  11.42KG  13KG  13.5KG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17、毛重 12.12KG  12.97KG  14.7KG  15.2KG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18、电源 AC220V 50/60Hz 与 AC 110V 50/60Hz独立机型</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19、包装尺寸  595*535*145mm</w:t>
            </w:r>
          </w:p>
        </w:tc>
        <w:tc>
          <w:tcPr>
            <w:tcW w:w="918" w:type="dxa"/>
            <w:shd w:val="clear" w:color="auto" w:fill="auto"/>
            <w:vAlign w:val="center"/>
          </w:tcPr>
          <w:p w14:paraId="68CA1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3746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080C4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2F7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A68A30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71</w:t>
            </w:r>
          </w:p>
        </w:tc>
        <w:tc>
          <w:tcPr>
            <w:tcW w:w="2056" w:type="dxa"/>
            <w:shd w:val="clear" w:color="auto" w:fill="auto"/>
            <w:vAlign w:val="center"/>
          </w:tcPr>
          <w:p w14:paraId="26A77AA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远距离无线一拖二手持</w:t>
            </w:r>
          </w:p>
        </w:tc>
        <w:tc>
          <w:tcPr>
            <w:tcW w:w="4542" w:type="dxa"/>
            <w:shd w:val="clear" w:color="auto" w:fill="auto"/>
            <w:vAlign w:val="center"/>
          </w:tcPr>
          <w:p w14:paraId="59F268F6">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主机参数:</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1、主机工作电压：DC--12V—14V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2、工作电流：1000mA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3、功耗：12W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4、射频载波范围： 615~695MHZ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5、最大频道数：520</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6、频率响应：80HZ ~ 15KHz (±3db)</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7、动态范围：&gt; 110db</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8、系统失真/总谐波失真THD：&lt; 0.5%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9、信噪比：S/N&gt; 100db（A）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10、射频灵敏度： -100dbm for 30db S/N Ratio</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11、镜像抑制：&gt; 75db</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12、输出接口： (XLRx1)/(1/4-inch connector×1)</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13、接收灵敏度：-105dBM分集接收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14、失真度THD：&lt;0.01%</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15、接收机:44.4mm高*483mm宽185mm深</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话筒参数：</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1、拾音器类型：动圈式</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2、咪芯指向性：心形指向</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3、拾音灵敏度：&gt;-20dBM（1V）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4、发射功率：&gt;+20dBM(10mWH)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5、麦克风功耗：150mA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6、音频响应：50HZ—18KHZ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7、电源要求：1.5V*2(AA)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8、工作频率:610-780MHz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9、频率稳定度：±0.002%</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10、FM最大调制频率偏: ±45KHz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11、增益：10db</w:t>
            </w:r>
          </w:p>
        </w:tc>
        <w:tc>
          <w:tcPr>
            <w:tcW w:w="918" w:type="dxa"/>
            <w:shd w:val="clear" w:color="auto" w:fill="auto"/>
            <w:vAlign w:val="center"/>
          </w:tcPr>
          <w:p w14:paraId="462AB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4843E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1A28B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B23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2A7D662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72</w:t>
            </w:r>
          </w:p>
        </w:tc>
        <w:tc>
          <w:tcPr>
            <w:tcW w:w="2056" w:type="dxa"/>
            <w:shd w:val="clear" w:color="auto" w:fill="auto"/>
            <w:vAlign w:val="center"/>
          </w:tcPr>
          <w:p w14:paraId="244D157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效果器</w:t>
            </w:r>
          </w:p>
        </w:tc>
        <w:tc>
          <w:tcPr>
            <w:tcW w:w="4542" w:type="dxa"/>
            <w:shd w:val="clear" w:color="auto" w:fill="auto"/>
            <w:vAlign w:val="center"/>
          </w:tcPr>
          <w:p w14:paraId="576DDC8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1、一款带处理器功能的全数字卡拉OK前级效果器，外观时尚简洁大方，简单易操作；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2、自带无线WIFI控制，外置天线，实现手机/平板(仅支持IOS系统)无线控制及电脑端无线调音；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3、采用法国DREAM高速DSP芯片，专业级255KHZ主频，48KHZ采样频率，24-Bit A/D 及D/A转换，32-Bit浮点运算，高速运算DSP处理器；</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4、2寸LCD彩色液晶屏，中文菜单、动态指示灯显示，十字导航键操作，简单快捷；</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5、麦克风输入端独设带通及参量均衡调节，有效防止破声，4级反馈抑制；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6、音乐13段PEQ，麦克风13段PEQ调节，外加噪声门，高低通调节；</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7、效果输入通道独立设有高、低通，混响和回声分别设有3段参量均衡(PEQ)等功能；</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8、效果界面设有独特回声混响扩展参数，给您专业级的体验；</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9、主输出，中置，低音，输出通道分别设5段参量均衡(PEQ)，高低通，输入选择及混合比例，极性，延时，压限，增益功能；</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10、支持USB连接电脑控制机器，配有专业PC设备管理控制软件及IOS系统的APP控制界面；</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11、输入端特设光纤，同轴数字输入接口，音源输入可AUTO直通选择；</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12、10组系统记忆功能，开机状态为最后一次机器保存数据；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13、2级设备锁定功能，可根据使用需要自行设定设备锁定级别，防止误操作；</w:t>
            </w:r>
          </w:p>
        </w:tc>
        <w:tc>
          <w:tcPr>
            <w:tcW w:w="918" w:type="dxa"/>
            <w:shd w:val="clear" w:color="auto" w:fill="auto"/>
            <w:vAlign w:val="center"/>
          </w:tcPr>
          <w:p w14:paraId="57C9D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AF80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5F448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1B6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7BF578D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73</w:t>
            </w:r>
          </w:p>
        </w:tc>
        <w:tc>
          <w:tcPr>
            <w:tcW w:w="2056" w:type="dxa"/>
            <w:shd w:val="clear" w:color="auto" w:fill="auto"/>
            <w:vAlign w:val="center"/>
          </w:tcPr>
          <w:p w14:paraId="7EC8C7B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电源时序器</w:t>
            </w:r>
          </w:p>
        </w:tc>
        <w:tc>
          <w:tcPr>
            <w:tcW w:w="4542" w:type="dxa"/>
            <w:shd w:val="clear" w:color="auto" w:fill="auto"/>
            <w:vAlign w:val="center"/>
          </w:tcPr>
          <w:p w14:paraId="43ACE9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1、2寸彩色液晶智能显示窗，实时显示当前电压、日期时间，通道开关状态；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2、定时开关机功能，内置时钟芯片，可根据日期时间设定，无需人为操作，让设备管理更简单；</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3、8路通道输出，每路延时开启和关闭时间可自由设置（范围0~999S）；</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4、10组设备开关场景数据保存/调用，场景管理应用简单便捷；</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5、特设欠压、超压检测及报警功能，为您的设备提供了可靠的保障，总功率6000W，单路最大功率2000W；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6、支持多台设备级联控制，级联状态可自动检测及设置；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7、配置RS232串口、TCP/IP网口，支持外部中央控制设备控制，波特率可选择；</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8、可实现远程集中控制，每台设备自带设备编码ID检测和设置；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9、支持面板Lock锁定功能，防止人为误操作；</w:t>
            </w:r>
          </w:p>
        </w:tc>
        <w:tc>
          <w:tcPr>
            <w:tcW w:w="918" w:type="dxa"/>
            <w:shd w:val="clear" w:color="auto" w:fill="auto"/>
            <w:vAlign w:val="center"/>
          </w:tcPr>
          <w:p w14:paraId="5D5CA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A030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49FC7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0BD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6777F80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74</w:t>
            </w:r>
          </w:p>
        </w:tc>
        <w:tc>
          <w:tcPr>
            <w:tcW w:w="2056" w:type="dxa"/>
            <w:shd w:val="clear" w:color="auto" w:fill="auto"/>
            <w:vAlign w:val="center"/>
          </w:tcPr>
          <w:p w14:paraId="4AFED0F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音响壁挂架</w:t>
            </w:r>
          </w:p>
        </w:tc>
        <w:tc>
          <w:tcPr>
            <w:tcW w:w="4542" w:type="dxa"/>
            <w:shd w:val="clear" w:color="auto" w:fill="auto"/>
            <w:vAlign w:val="center"/>
          </w:tcPr>
          <w:p w14:paraId="534D8085">
            <w:pPr>
              <w:keepNext w:val="0"/>
              <w:keepLines w:val="0"/>
              <w:pageBreakBefore w:val="0"/>
              <w:widowControl/>
              <w:numPr>
                <w:ilvl w:val="0"/>
                <w:numId w:val="13"/>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专业音箱壁挂架，适配 12 寸主扩音箱，加厚钢板，额定承重≥30kg；</w:t>
            </w:r>
          </w:p>
          <w:p w14:paraId="353903F6">
            <w:pPr>
              <w:keepNext w:val="0"/>
              <w:keepLines w:val="0"/>
              <w:pageBreakBefore w:val="0"/>
              <w:widowControl/>
              <w:numPr>
                <w:ilvl w:val="0"/>
                <w:numId w:val="13"/>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倾角、水平角度可调，离墙距离可伸缩</w:t>
            </w:r>
          </w:p>
        </w:tc>
        <w:tc>
          <w:tcPr>
            <w:tcW w:w="918" w:type="dxa"/>
            <w:shd w:val="clear" w:color="auto" w:fill="auto"/>
            <w:vAlign w:val="center"/>
          </w:tcPr>
          <w:p w14:paraId="6A603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对</w:t>
            </w:r>
          </w:p>
        </w:tc>
        <w:tc>
          <w:tcPr>
            <w:tcW w:w="1098" w:type="dxa"/>
            <w:shd w:val="clear" w:color="auto" w:fill="auto"/>
            <w:vAlign w:val="center"/>
          </w:tcPr>
          <w:p w14:paraId="1D5BE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33" w:type="dxa"/>
            <w:shd w:val="clear" w:color="auto" w:fill="auto"/>
            <w:vAlign w:val="center"/>
          </w:tcPr>
          <w:p w14:paraId="69BA6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2CB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ABC96B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75</w:t>
            </w:r>
          </w:p>
        </w:tc>
        <w:tc>
          <w:tcPr>
            <w:tcW w:w="2056" w:type="dxa"/>
            <w:shd w:val="clear" w:color="auto" w:fill="auto"/>
            <w:vAlign w:val="center"/>
          </w:tcPr>
          <w:p w14:paraId="3D8D646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音箱线</w:t>
            </w:r>
          </w:p>
        </w:tc>
        <w:tc>
          <w:tcPr>
            <w:tcW w:w="4542" w:type="dxa"/>
            <w:shd w:val="clear" w:color="auto" w:fill="auto"/>
            <w:vAlign w:val="center"/>
          </w:tcPr>
          <w:p w14:paraId="121B87AE">
            <w:pPr>
              <w:keepNext w:val="0"/>
              <w:keepLines w:val="0"/>
              <w:pageBreakBefore w:val="0"/>
              <w:widowControl/>
              <w:numPr>
                <w:ilvl w:val="0"/>
                <w:numId w:val="14"/>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高纯度无氧铜导体，PVC 绝缘护套，低阻抗</w:t>
            </w:r>
          </w:p>
          <w:p w14:paraId="6FBF0AD2">
            <w:pPr>
              <w:keepNext w:val="0"/>
              <w:keepLines w:val="0"/>
              <w:pageBreakBefore w:val="0"/>
              <w:widowControl/>
              <w:numPr>
                <w:ilvl w:val="0"/>
                <w:numId w:val="14"/>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rPr>
              <w:t>规格 2×2.5mm²</w:t>
            </w:r>
          </w:p>
        </w:tc>
        <w:tc>
          <w:tcPr>
            <w:tcW w:w="918" w:type="dxa"/>
            <w:shd w:val="clear" w:color="auto" w:fill="auto"/>
            <w:vAlign w:val="center"/>
          </w:tcPr>
          <w:p w14:paraId="77D99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m</w:t>
            </w:r>
          </w:p>
        </w:tc>
        <w:tc>
          <w:tcPr>
            <w:tcW w:w="1098" w:type="dxa"/>
            <w:shd w:val="clear" w:color="auto" w:fill="auto"/>
            <w:vAlign w:val="center"/>
          </w:tcPr>
          <w:p w14:paraId="2D074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w:t>
            </w:r>
          </w:p>
        </w:tc>
        <w:tc>
          <w:tcPr>
            <w:tcW w:w="1233" w:type="dxa"/>
            <w:shd w:val="clear" w:color="auto" w:fill="auto"/>
            <w:vAlign w:val="center"/>
          </w:tcPr>
          <w:p w14:paraId="29C98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4F41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EE4A58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76</w:t>
            </w:r>
          </w:p>
        </w:tc>
        <w:tc>
          <w:tcPr>
            <w:tcW w:w="2056" w:type="dxa"/>
            <w:shd w:val="clear" w:color="auto" w:fill="auto"/>
            <w:vAlign w:val="center"/>
          </w:tcPr>
          <w:p w14:paraId="5A55377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1米机柜</w:t>
            </w:r>
          </w:p>
        </w:tc>
        <w:tc>
          <w:tcPr>
            <w:tcW w:w="4542" w:type="dxa"/>
            <w:shd w:val="clear" w:color="auto" w:fill="auto"/>
            <w:vAlign w:val="center"/>
          </w:tcPr>
          <w:p w14:paraId="0DC2B106">
            <w:pPr>
              <w:keepNext w:val="0"/>
              <w:keepLines w:val="0"/>
              <w:pageBreakBefore w:val="0"/>
              <w:widowControl/>
              <w:numPr>
                <w:ilvl w:val="0"/>
                <w:numId w:val="15"/>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冷轧钢板，网孔前门，带锁，含固定托盘、理线件、脚轮支撑</w:t>
            </w:r>
          </w:p>
          <w:p w14:paraId="2B183507">
            <w:pPr>
              <w:keepNext w:val="0"/>
              <w:keepLines w:val="0"/>
              <w:pageBreakBefore w:val="0"/>
              <w:widowControl/>
              <w:numPr>
                <w:ilvl w:val="0"/>
                <w:numId w:val="15"/>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尺寸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600×600×1000mm</w:t>
            </w:r>
          </w:p>
        </w:tc>
        <w:tc>
          <w:tcPr>
            <w:tcW w:w="918" w:type="dxa"/>
            <w:shd w:val="clear" w:color="auto" w:fill="auto"/>
            <w:vAlign w:val="center"/>
          </w:tcPr>
          <w:p w14:paraId="66C53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D5D7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5BBD9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B52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37AEEE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77</w:t>
            </w:r>
          </w:p>
        </w:tc>
        <w:tc>
          <w:tcPr>
            <w:tcW w:w="2056" w:type="dxa"/>
            <w:shd w:val="clear" w:color="auto" w:fill="auto"/>
            <w:vAlign w:val="center"/>
          </w:tcPr>
          <w:p w14:paraId="16415C3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辅材</w:t>
            </w:r>
          </w:p>
        </w:tc>
        <w:tc>
          <w:tcPr>
            <w:tcW w:w="4542" w:type="dxa"/>
            <w:shd w:val="clear" w:color="auto" w:fill="auto"/>
            <w:vAlign w:val="center"/>
          </w:tcPr>
          <w:p w14:paraId="384CCD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 xml:space="preserve">6.5转6.5音频线1.5米：1根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双卡侬头线（1.5米：2根                                                                                                                                                                                              双卡侬头线（5米）：1根</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大四芯头：4个</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三项插头：1个                                                                                                                                                                                                双莲花转双莲花音频线（5米）：1根</w:t>
            </w:r>
          </w:p>
        </w:tc>
        <w:tc>
          <w:tcPr>
            <w:tcW w:w="918" w:type="dxa"/>
            <w:shd w:val="clear" w:color="auto" w:fill="auto"/>
            <w:vAlign w:val="center"/>
          </w:tcPr>
          <w:p w14:paraId="32A50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批</w:t>
            </w:r>
          </w:p>
        </w:tc>
        <w:tc>
          <w:tcPr>
            <w:tcW w:w="1098" w:type="dxa"/>
            <w:shd w:val="clear" w:color="auto" w:fill="auto"/>
            <w:vAlign w:val="center"/>
          </w:tcPr>
          <w:p w14:paraId="76673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38F30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r>
      <w:tr w14:paraId="0D81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7EFF2F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78</w:t>
            </w:r>
          </w:p>
        </w:tc>
        <w:tc>
          <w:tcPr>
            <w:tcW w:w="2056" w:type="dxa"/>
            <w:shd w:val="clear" w:color="auto" w:fill="auto"/>
            <w:vAlign w:val="center"/>
          </w:tcPr>
          <w:p w14:paraId="54CB916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存储单元</w:t>
            </w:r>
          </w:p>
        </w:tc>
        <w:tc>
          <w:tcPr>
            <w:tcW w:w="4542" w:type="dxa"/>
            <w:shd w:val="clear" w:color="auto" w:fill="auto"/>
            <w:vAlign w:val="center"/>
          </w:tcPr>
          <w:p w14:paraId="7B0372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6T机械硬盘</w:t>
            </w:r>
          </w:p>
        </w:tc>
        <w:tc>
          <w:tcPr>
            <w:tcW w:w="918" w:type="dxa"/>
            <w:shd w:val="clear" w:color="auto" w:fill="auto"/>
            <w:vAlign w:val="center"/>
          </w:tcPr>
          <w:p w14:paraId="147C7F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块</w:t>
            </w:r>
          </w:p>
        </w:tc>
        <w:tc>
          <w:tcPr>
            <w:tcW w:w="1098" w:type="dxa"/>
            <w:shd w:val="clear" w:color="auto" w:fill="auto"/>
            <w:vAlign w:val="center"/>
          </w:tcPr>
          <w:p w14:paraId="00402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3D249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A43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699DCE3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79</w:t>
            </w:r>
          </w:p>
        </w:tc>
        <w:tc>
          <w:tcPr>
            <w:tcW w:w="2056" w:type="dxa"/>
            <w:shd w:val="clear" w:color="auto" w:fill="auto"/>
            <w:vAlign w:val="center"/>
          </w:tcPr>
          <w:p w14:paraId="5F5F00B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POE交换机</w:t>
            </w:r>
          </w:p>
        </w:tc>
        <w:tc>
          <w:tcPr>
            <w:tcW w:w="4542" w:type="dxa"/>
            <w:shd w:val="clear" w:color="auto" w:fill="auto"/>
            <w:vAlign w:val="center"/>
          </w:tcPr>
          <w:p w14:paraId="55B5CC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(8个10/100/1000Base-T以太网端口,PoE+,交流供电)</w:t>
            </w:r>
          </w:p>
        </w:tc>
        <w:tc>
          <w:tcPr>
            <w:tcW w:w="918" w:type="dxa"/>
            <w:shd w:val="clear" w:color="auto" w:fill="auto"/>
            <w:vAlign w:val="center"/>
          </w:tcPr>
          <w:p w14:paraId="5F616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3157C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187C5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42C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183B3A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80</w:t>
            </w:r>
          </w:p>
        </w:tc>
        <w:tc>
          <w:tcPr>
            <w:tcW w:w="2056" w:type="dxa"/>
            <w:shd w:val="clear" w:color="auto" w:fill="auto"/>
            <w:vAlign w:val="center"/>
          </w:tcPr>
          <w:p w14:paraId="0FA9547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高压排烟风机(炒灶实训室及中西点实训室）</w:t>
            </w:r>
          </w:p>
          <w:p w14:paraId="00DACB4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p>
        </w:tc>
        <w:tc>
          <w:tcPr>
            <w:tcW w:w="4542" w:type="dxa"/>
            <w:shd w:val="clear" w:color="auto" w:fill="auto"/>
            <w:vAlign w:val="center"/>
          </w:tcPr>
          <w:p w14:paraId="2B73D0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2"/>
                <w:sz w:val="24"/>
                <w:szCs w:val="24"/>
                <w:highlight w:val="none"/>
                <w:lang w:val="en-US" w:eastAsia="zh-CN" w:bidi="ar-SA"/>
              </w:rPr>
              <w:t>低噪音高压柜式风机</w:t>
            </w:r>
          </w:p>
          <w:p w14:paraId="4B97AAA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1、功率：约11KW，整机外壳采用双面烤漆板制作工艺。</w:t>
            </w:r>
          </w:p>
          <w:p w14:paraId="3B58A9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2、根据离心力和动量守恒定律设计的风机专用高压叶轮。叶片采用压铆激光焊接工艺制作。</w:t>
            </w:r>
          </w:p>
          <w:p w14:paraId="3636BB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3、内部采用双层静音处理技术，全网加静音棉，静音棉材质为铝硅阻燃材料，能有效降低噪声并起到阻燃作用。</w:t>
            </w:r>
          </w:p>
          <w:p w14:paraId="5EBF594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4、采用耐高温耐腐蚀风机专用轴承，精度高，抗磨损性好。</w:t>
            </w:r>
          </w:p>
          <w:p w14:paraId="118C138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★5、所投低噪音高压柜式风机整机产品依据GB/T6461-2002、GB/T17897-2016认证标准，提供金属厨房用品防腐蚀性能认证证书，防腐蚀性能评级:10级；（</w:t>
            </w:r>
            <w:r>
              <w:rPr>
                <w:rFonts w:hint="eastAsia" w:ascii="宋体" w:hAnsi="宋体" w:eastAsia="宋体" w:cs="宋体"/>
                <w:i w:val="0"/>
                <w:iCs w:val="0"/>
                <w:color w:val="auto"/>
                <w:kern w:val="0"/>
                <w:sz w:val="24"/>
                <w:szCs w:val="24"/>
                <w:highlight w:val="none"/>
                <w:u w:val="none"/>
                <w:shd w:val="clear"/>
                <w:lang w:val="en-US" w:eastAsia="zh-CN" w:bidi="ar"/>
              </w:rPr>
              <w:t>提供金属厨房用品防腐蚀性能认证证书，证书封面具有可查询证书真伪的二维码；投标文件内提供证书的扫描件。</w:t>
            </w:r>
            <w:r>
              <w:rPr>
                <w:rFonts w:hint="eastAsia" w:ascii="宋体" w:hAnsi="宋体" w:eastAsia="宋体" w:cs="宋体"/>
                <w:color w:val="auto"/>
                <w:sz w:val="24"/>
                <w:szCs w:val="24"/>
                <w:highlight w:val="none"/>
                <w:shd w:val="clear"/>
                <w:lang w:val="en-US" w:eastAsia="zh-CN"/>
              </w:rPr>
              <w:t>）</w:t>
            </w:r>
          </w:p>
          <w:p w14:paraId="3CBA06F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i w:val="0"/>
                <w:iCs w:val="0"/>
                <w:color w:val="auto"/>
                <w:kern w:val="0"/>
                <w:sz w:val="24"/>
                <w:szCs w:val="24"/>
                <w:highlight w:val="none"/>
                <w:u w:val="none"/>
                <w:lang w:val="en-US" w:eastAsia="zh-CN" w:bidi="ar"/>
              </w:rPr>
              <w:t>★6、所投“低噪音高压柜式风机具有符合“GB/T1732-2020、QB/T3826-1999、GB/T6739-2022”执行标准检测报告，检测内容包含：①表面涂层/覆面材料理化性能-金属喷漆（塑）涂层-冲击强度，冲击高度≥400mm，样品无剥落、裂纹、皱纹；②表面涂层/覆面材料理化性能-金属喷漆（塑）涂层-附着力，附着力≥0级；③表面涂层/覆面材料理化性能-金属电镀层-抗盐雾，试验时间≥18h，0锈点；</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p w14:paraId="500B51F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shd w:val="clear"/>
                <w:lang w:val="en-US" w:eastAsia="zh-CN"/>
              </w:rPr>
            </w:pPr>
            <w:r>
              <w:rPr>
                <w:rFonts w:hint="eastAsia" w:ascii="宋体" w:hAnsi="宋体" w:eastAsia="宋体" w:cs="宋体"/>
                <w:color w:val="auto"/>
                <w:sz w:val="24"/>
                <w:szCs w:val="24"/>
                <w:highlight w:val="none"/>
                <w:shd w:val="clear"/>
                <w:lang w:val="en-US" w:eastAsia="zh-CN"/>
              </w:rPr>
              <w:t>★7、所投风机紧固件依据GB/T 3098.1-2010标准，进行机加工试样拉伸：屈服强度≥1100MPa，断后伸长率≥8%，断面收缩率≥44%，楔负载测试（楔角4°）：极限拉伸载荷≥103000N，抗拉强度≥1220MPa，断裂位置符合标准要求；螺栓保载测试：在81800 N保证载荷下保载15s，测量误差不应超过±12.5μm，符合以上测试结果。（</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tc>
        <w:tc>
          <w:tcPr>
            <w:tcW w:w="918" w:type="dxa"/>
            <w:shd w:val="clear" w:color="auto" w:fill="auto"/>
            <w:vAlign w:val="center"/>
          </w:tcPr>
          <w:p w14:paraId="4CCEC2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02028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1233" w:type="dxa"/>
            <w:shd w:val="clear" w:color="auto" w:fill="auto"/>
            <w:vAlign w:val="center"/>
          </w:tcPr>
          <w:p w14:paraId="23100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759E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3B5769C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81</w:t>
            </w:r>
          </w:p>
        </w:tc>
        <w:tc>
          <w:tcPr>
            <w:tcW w:w="2056" w:type="dxa"/>
            <w:shd w:val="clear" w:color="auto" w:fill="auto"/>
            <w:vAlign w:val="center"/>
          </w:tcPr>
          <w:p w14:paraId="43090CF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高压排烟风机</w:t>
            </w:r>
          </w:p>
          <w:p w14:paraId="05ADD47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（理论教室）</w:t>
            </w:r>
          </w:p>
        </w:tc>
        <w:tc>
          <w:tcPr>
            <w:tcW w:w="4542" w:type="dxa"/>
            <w:shd w:val="clear" w:color="auto" w:fill="auto"/>
            <w:vAlign w:val="center"/>
          </w:tcPr>
          <w:p w14:paraId="07115F9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2"/>
                <w:sz w:val="24"/>
                <w:szCs w:val="24"/>
                <w:highlight w:val="none"/>
                <w:lang w:val="en-US" w:eastAsia="zh-CN" w:bidi="ar-SA"/>
              </w:rPr>
              <w:t>低噪音高压柜式风机</w:t>
            </w:r>
          </w:p>
          <w:p w14:paraId="286B9D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1、功率：约7.5KW，整机外壳采用双面烤漆板制作工艺，不易褪色，防腐等级高，使用寿命长，外观大气美观。</w:t>
            </w:r>
          </w:p>
          <w:p w14:paraId="0DC5A2C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2、根据离心力和动量守恒定律设计的风机专用高压叶轮。叶片采用压铆激光焊接工艺制作。</w:t>
            </w:r>
          </w:p>
          <w:p w14:paraId="2EFCA71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3、内部采用双层静音处理技术，全网加静音棉，静音棉材质为铝硅阻燃材料，能有效降低噪声并起到阻燃作用。</w:t>
            </w:r>
          </w:p>
          <w:p w14:paraId="111C76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4、采用耐高温耐腐蚀风机专用轴承，精度高，抗磨损性好。</w:t>
            </w:r>
          </w:p>
        </w:tc>
        <w:tc>
          <w:tcPr>
            <w:tcW w:w="918" w:type="dxa"/>
            <w:shd w:val="clear" w:color="auto" w:fill="auto"/>
            <w:vAlign w:val="center"/>
          </w:tcPr>
          <w:p w14:paraId="4608E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26521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233" w:type="dxa"/>
            <w:shd w:val="clear" w:color="auto" w:fill="auto"/>
            <w:vAlign w:val="center"/>
          </w:tcPr>
          <w:p w14:paraId="773EF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B3E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184BB39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82</w:t>
            </w:r>
          </w:p>
        </w:tc>
        <w:tc>
          <w:tcPr>
            <w:tcW w:w="2056" w:type="dxa"/>
            <w:shd w:val="clear" w:color="auto" w:fill="auto"/>
            <w:vAlign w:val="center"/>
          </w:tcPr>
          <w:p w14:paraId="458E2B5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bidi="ar-SA"/>
              </w:rPr>
              <w:t>净化器</w:t>
            </w:r>
          </w:p>
        </w:tc>
        <w:tc>
          <w:tcPr>
            <w:tcW w:w="4542" w:type="dxa"/>
            <w:shd w:val="clear" w:color="auto" w:fill="auto"/>
            <w:vAlign w:val="center"/>
          </w:tcPr>
          <w:p w14:paraId="75FA62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kern w:val="2"/>
                <w:sz w:val="24"/>
                <w:szCs w:val="24"/>
                <w:highlight w:val="none"/>
                <w:lang w:val="en-US" w:eastAsia="zh-CN" w:bidi="ar-SA"/>
              </w:rPr>
              <w:t>油烟净化设备</w:t>
            </w:r>
          </w:p>
          <w:p w14:paraId="1774703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1、处理风量:约12000m³/h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2、采用1.0mm不锈钢板制作，兼具高强度与耐腐蚀性，通过IPX6认证适用于户外及高湿度场景。</w:t>
            </w:r>
          </w:p>
          <w:p w14:paraId="7E2C44B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3、双区电离设计：高压放电区：电离段用锯齿放电，不易断裂，保证长久耐用，​低压集尘区：不锈刚材质，弯成型，耐腐蚀较普通电场提升50%，净化效率达95%以上。</w:t>
            </w:r>
          </w:p>
          <w:p w14:paraId="7863E8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4、集成软启动、过载/短路/开路保护，支持多次打火自恢复；灭弧功能可抑制异常放电，防结雾设计避免电场因湿度失效。自适应控制：内置 芯片实时监测油烟浓度，自动调节输出电压（10-12kV 动态范围），油烟激增时功率提升 20%，低负荷时节能 30%</w:t>
            </w:r>
          </w:p>
          <w:p w14:paraId="4F393D7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5、模块化拼装设计，电场可整体拆卸，支持烧碱溶液浸泡清洗，维护后无需复杂校准。                                                                                                                                                                 </w:t>
            </w:r>
          </w:p>
          <w:p w14:paraId="4E59C2D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★6、所投油烟净化设备聚氯乙烯绝缘电缆检测标准依据 GB/T2951.12-2008 电缆和光缆绝缘和护套材料通用试验方法 第 12 部分:通用试验方法 热老化试验方法，经过温度 150℃，时间 168h 的老化试验，老化前后抗张强度变化率不应超过土5%。</w:t>
            </w:r>
            <w:r>
              <w:rPr>
                <w:rFonts w:hint="eastAsia" w:ascii="宋体" w:hAnsi="宋体" w:eastAsia="宋体" w:cs="宋体"/>
                <w:color w:val="auto"/>
                <w:sz w:val="24"/>
                <w:szCs w:val="24"/>
                <w:highlight w:val="none"/>
                <w:shd w:val="clear"/>
                <w:lang w:val="en-US" w:eastAsia="zh-CN"/>
              </w:rPr>
              <w:t>（</w:t>
            </w:r>
            <w:r>
              <w:rPr>
                <w:rFonts w:hint="eastAsia" w:ascii="宋体" w:hAnsi="宋体" w:eastAsia="宋体" w:cs="宋体"/>
                <w:i w:val="0"/>
                <w:iCs w:val="0"/>
                <w:color w:val="auto"/>
                <w:kern w:val="0"/>
                <w:sz w:val="24"/>
                <w:szCs w:val="24"/>
                <w:highlight w:val="none"/>
                <w:u w:val="none"/>
                <w:shd w:val="clear"/>
                <w:lang w:val="en-US" w:eastAsia="zh-CN" w:bidi="ar"/>
              </w:rPr>
              <w:t>投标文件内提供第三方有权机构出具的带有CMA或CNAS标识的合格检测（验）报告的扫描件。</w:t>
            </w:r>
            <w:r>
              <w:rPr>
                <w:rFonts w:hint="eastAsia" w:ascii="宋体" w:hAnsi="宋体" w:eastAsia="宋体" w:cs="宋体"/>
                <w:color w:val="auto"/>
                <w:sz w:val="24"/>
                <w:szCs w:val="24"/>
                <w:highlight w:val="none"/>
                <w:shd w:val="clear"/>
                <w:lang w:val="en-US" w:eastAsia="zh-CN"/>
              </w:rPr>
              <w:t>）</w:t>
            </w:r>
          </w:p>
          <w:p w14:paraId="0F38A7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★7、所投油烟净化设备依据GB/T 39640-2020认证标准提供电器电磁辐射产品认证证书；（</w:t>
            </w:r>
            <w:r>
              <w:rPr>
                <w:rFonts w:hint="eastAsia" w:ascii="宋体" w:hAnsi="宋体" w:eastAsia="宋体" w:cs="宋体"/>
                <w:i w:val="0"/>
                <w:iCs w:val="0"/>
                <w:color w:val="auto"/>
                <w:kern w:val="0"/>
                <w:sz w:val="24"/>
                <w:szCs w:val="24"/>
                <w:highlight w:val="none"/>
                <w:u w:val="none"/>
                <w:shd w:val="clear"/>
                <w:lang w:val="en-US" w:eastAsia="zh-CN" w:bidi="ar"/>
              </w:rPr>
              <w:t>提供</w:t>
            </w:r>
            <w:r>
              <w:rPr>
                <w:rFonts w:hint="eastAsia" w:ascii="宋体" w:hAnsi="宋体" w:eastAsia="宋体" w:cs="宋体"/>
                <w:i w:val="0"/>
                <w:iCs w:val="0"/>
                <w:color w:val="auto"/>
                <w:kern w:val="0"/>
                <w:sz w:val="24"/>
                <w:szCs w:val="24"/>
                <w:highlight w:val="none"/>
                <w:u w:val="none"/>
                <w:lang w:val="en-US" w:eastAsia="zh-CN" w:bidi="ar"/>
              </w:rPr>
              <w:t>电器电磁辐射产品认证证书，证书封面具有可查询证书真伪的二维码；投标文件内提供证书的扫描件</w:t>
            </w:r>
            <w:r>
              <w:rPr>
                <w:rFonts w:hint="eastAsia" w:ascii="宋体" w:hAnsi="宋体" w:eastAsia="宋体" w:cs="宋体"/>
                <w:i w:val="0"/>
                <w:iCs w:val="0"/>
                <w:color w:val="auto"/>
                <w:kern w:val="0"/>
                <w:sz w:val="24"/>
                <w:szCs w:val="24"/>
                <w:highlight w:val="none"/>
                <w:u w:val="none"/>
                <w:shd w:val="clear"/>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w:t>
            </w:r>
          </w:p>
          <w:p w14:paraId="7E7D79B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★8、所投油烟净化设备整机产品依据GB/T6461-2002、GB/T20854-2025认证标准，提供金属厨房用品防腐蚀性能认证证书，防腐蚀性能评级:10级。（</w:t>
            </w:r>
            <w:r>
              <w:rPr>
                <w:rFonts w:hint="eastAsia" w:ascii="宋体" w:hAnsi="宋体" w:eastAsia="宋体" w:cs="宋体"/>
                <w:i w:val="0"/>
                <w:iCs w:val="0"/>
                <w:color w:val="auto"/>
                <w:kern w:val="0"/>
                <w:sz w:val="24"/>
                <w:szCs w:val="24"/>
                <w:highlight w:val="none"/>
                <w:u w:val="none"/>
                <w:shd w:val="clear"/>
                <w:lang w:val="en-US" w:eastAsia="zh-CN" w:bidi="ar"/>
              </w:rPr>
              <w:t>提供</w:t>
            </w:r>
            <w:r>
              <w:rPr>
                <w:rFonts w:hint="eastAsia" w:ascii="宋体" w:hAnsi="宋体" w:eastAsia="宋体" w:cs="宋体"/>
                <w:i w:val="0"/>
                <w:iCs w:val="0"/>
                <w:color w:val="auto"/>
                <w:kern w:val="0"/>
                <w:sz w:val="24"/>
                <w:szCs w:val="24"/>
                <w:highlight w:val="none"/>
                <w:u w:val="none"/>
                <w:lang w:val="en-US" w:eastAsia="zh-CN" w:bidi="ar"/>
              </w:rPr>
              <w:t>金属厨房用品防腐蚀性能认证证书，证书封面具有可查询证书真伪的二维码；投标文件内提供证书的扫描件</w:t>
            </w:r>
            <w:r>
              <w:rPr>
                <w:rFonts w:hint="eastAsia" w:ascii="宋体" w:hAnsi="宋体" w:eastAsia="宋体" w:cs="宋体"/>
                <w:i w:val="0"/>
                <w:iCs w:val="0"/>
                <w:color w:val="auto"/>
                <w:kern w:val="0"/>
                <w:sz w:val="24"/>
                <w:szCs w:val="24"/>
                <w:highlight w:val="none"/>
                <w:u w:val="none"/>
                <w:shd w:val="clear"/>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w:t>
            </w:r>
          </w:p>
        </w:tc>
        <w:tc>
          <w:tcPr>
            <w:tcW w:w="918" w:type="dxa"/>
            <w:shd w:val="clear" w:color="auto" w:fill="auto"/>
            <w:vAlign w:val="center"/>
          </w:tcPr>
          <w:p w14:paraId="713E8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46AC0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3352B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34A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5857978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83</w:t>
            </w:r>
          </w:p>
        </w:tc>
        <w:tc>
          <w:tcPr>
            <w:tcW w:w="2056" w:type="dxa"/>
            <w:shd w:val="clear" w:color="auto" w:fill="auto"/>
            <w:vAlign w:val="center"/>
          </w:tcPr>
          <w:p w14:paraId="14ABD0B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排烟管道</w:t>
            </w:r>
          </w:p>
        </w:tc>
        <w:tc>
          <w:tcPr>
            <w:tcW w:w="4542" w:type="dxa"/>
            <w:shd w:val="clear" w:color="auto" w:fill="auto"/>
            <w:vAlign w:val="center"/>
          </w:tcPr>
          <w:p w14:paraId="3B1F48C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1、采用优质不锈钢板材制作；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2、采用厚度1.0mm不锈钢制作；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3、五线压强筋处理，ACL压轧加强槽线；</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4、采用新设备共板法兰技术，风管的卡条及法兰都是不锈钢材质，每节风管之间先用防渗油材料密封后再由人工由管道里面使用防腐胶进行二次密封；</w:t>
            </w:r>
          </w:p>
        </w:tc>
        <w:tc>
          <w:tcPr>
            <w:tcW w:w="918" w:type="dxa"/>
            <w:shd w:val="clear" w:color="auto" w:fill="auto"/>
            <w:vAlign w:val="center"/>
          </w:tcPr>
          <w:p w14:paraId="46F3C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2787E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450</w:t>
            </w:r>
          </w:p>
        </w:tc>
        <w:tc>
          <w:tcPr>
            <w:tcW w:w="1233" w:type="dxa"/>
            <w:shd w:val="clear" w:color="auto" w:fill="auto"/>
            <w:vAlign w:val="center"/>
          </w:tcPr>
          <w:p w14:paraId="21819C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3AAA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54CD01B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84</w:t>
            </w:r>
          </w:p>
        </w:tc>
        <w:tc>
          <w:tcPr>
            <w:tcW w:w="2056" w:type="dxa"/>
            <w:shd w:val="clear" w:color="auto" w:fill="auto"/>
            <w:vAlign w:val="center"/>
          </w:tcPr>
          <w:p w14:paraId="4FA2725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弯头、变径</w:t>
            </w:r>
          </w:p>
        </w:tc>
        <w:tc>
          <w:tcPr>
            <w:tcW w:w="4542" w:type="dxa"/>
            <w:shd w:val="clear" w:color="auto" w:fill="auto"/>
            <w:vAlign w:val="center"/>
          </w:tcPr>
          <w:p w14:paraId="63FB20E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1、采用优质不锈钢板材制作；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2、采用厚度1.0mm不锈钢制作；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3、五线压强筋处理，ACL压轧加强槽线；</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4、采用新设备共板法兰技术，风管的卡条及法兰都是不锈钢材质，每节风管之间先用防渗油材料密封后再由人工由管道里面使用防腐胶进行二次密封；</w:t>
            </w:r>
          </w:p>
        </w:tc>
        <w:tc>
          <w:tcPr>
            <w:tcW w:w="918" w:type="dxa"/>
            <w:shd w:val="clear" w:color="auto" w:fill="auto"/>
            <w:vAlign w:val="center"/>
          </w:tcPr>
          <w:p w14:paraId="031AA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tc>
        <w:tc>
          <w:tcPr>
            <w:tcW w:w="1098" w:type="dxa"/>
            <w:shd w:val="clear" w:color="auto" w:fill="auto"/>
            <w:vAlign w:val="center"/>
          </w:tcPr>
          <w:p w14:paraId="38CAB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p>
        </w:tc>
        <w:tc>
          <w:tcPr>
            <w:tcW w:w="1233" w:type="dxa"/>
            <w:shd w:val="clear" w:color="auto" w:fill="auto"/>
            <w:vAlign w:val="center"/>
          </w:tcPr>
          <w:p w14:paraId="3A8CB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631B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2361F3B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85</w:t>
            </w:r>
          </w:p>
        </w:tc>
        <w:tc>
          <w:tcPr>
            <w:tcW w:w="2056" w:type="dxa"/>
            <w:shd w:val="clear" w:color="auto" w:fill="auto"/>
            <w:vAlign w:val="center"/>
          </w:tcPr>
          <w:p w14:paraId="6B53314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风机保护启动器</w:t>
            </w:r>
          </w:p>
        </w:tc>
        <w:tc>
          <w:tcPr>
            <w:tcW w:w="4542" w:type="dxa"/>
            <w:shd w:val="clear" w:color="auto" w:fill="auto"/>
            <w:vAlign w:val="center"/>
          </w:tcPr>
          <w:p w14:paraId="547977E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1、根据风机和电动机的工作特性设计生产,减少风机在起动时惯性对叶轮的冲击,和电动机起动时过大的起动电流对供电线路影响；</w:t>
            </w:r>
          </w:p>
          <w:p w14:paraId="511DAD4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2、并目对风机电动机起到短路、缺相、过载、失压等等保护作用,如遇上述任问一种情况都能自动切断电源,是目前对风机电动机保护较为理想的装置。</w:t>
            </w:r>
          </w:p>
        </w:tc>
        <w:tc>
          <w:tcPr>
            <w:tcW w:w="918" w:type="dxa"/>
            <w:shd w:val="clear" w:color="auto" w:fill="auto"/>
            <w:vAlign w:val="center"/>
          </w:tcPr>
          <w:p w14:paraId="7978A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1098" w:type="dxa"/>
            <w:shd w:val="clear" w:color="auto" w:fill="auto"/>
            <w:vAlign w:val="center"/>
          </w:tcPr>
          <w:p w14:paraId="700C6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09C95C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776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4D764B1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86</w:t>
            </w:r>
          </w:p>
        </w:tc>
        <w:tc>
          <w:tcPr>
            <w:tcW w:w="2056" w:type="dxa"/>
            <w:shd w:val="clear" w:color="auto" w:fill="auto"/>
            <w:vAlign w:val="center"/>
          </w:tcPr>
          <w:p w14:paraId="5F37F7E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法兰、三角架</w:t>
            </w:r>
          </w:p>
        </w:tc>
        <w:tc>
          <w:tcPr>
            <w:tcW w:w="4542" w:type="dxa"/>
            <w:shd w:val="clear" w:color="auto" w:fill="auto"/>
            <w:vAlign w:val="center"/>
          </w:tcPr>
          <w:p w14:paraId="1922376C">
            <w:pPr>
              <w:keepNext w:val="0"/>
              <w:keepLines w:val="0"/>
              <w:pageBreakBefore w:val="0"/>
              <w:widowControl/>
              <w:numPr>
                <w:ilvl w:val="0"/>
                <w:numId w:val="16"/>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材质镀锌钢板，板材厚度≥1.5mm，法兰面平整，开孔规整；配套耐油橡胶密封垫、螺栓螺母，用于油烟净化器进出口与排烟管道对接，密封可靠，防止油烟泄漏</w:t>
            </w:r>
          </w:p>
          <w:p w14:paraId="3E4157DE">
            <w:pPr>
              <w:keepNext w:val="0"/>
              <w:keepLines w:val="0"/>
              <w:pageBreakBefore w:val="0"/>
              <w:widowControl/>
              <w:numPr>
                <w:ilvl w:val="0"/>
                <w:numId w:val="16"/>
              </w:numPr>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采用∠40 角钢焊接成型，整体除锈防锈喷涂处理；承重满足净化器载荷，结构稳固；配套膨胀螺栓、调节脚垫，落地式支撑油烟净化器，便于设备调平、检修维护</w:t>
            </w:r>
          </w:p>
        </w:tc>
        <w:tc>
          <w:tcPr>
            <w:tcW w:w="918" w:type="dxa"/>
            <w:shd w:val="clear" w:color="auto" w:fill="auto"/>
            <w:vAlign w:val="center"/>
          </w:tcPr>
          <w:p w14:paraId="6FD6B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6A123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2D9D6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0806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60467A4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87</w:t>
            </w:r>
          </w:p>
        </w:tc>
        <w:tc>
          <w:tcPr>
            <w:tcW w:w="2056" w:type="dxa"/>
            <w:shd w:val="clear" w:color="auto" w:fill="auto"/>
            <w:vAlign w:val="center"/>
          </w:tcPr>
          <w:p w14:paraId="4BA0542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五金配件</w:t>
            </w:r>
          </w:p>
        </w:tc>
        <w:tc>
          <w:tcPr>
            <w:tcW w:w="4542" w:type="dxa"/>
            <w:shd w:val="clear" w:color="auto" w:fill="auto"/>
            <w:vAlign w:val="center"/>
          </w:tcPr>
          <w:p w14:paraId="01E9116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1、设备配套</w:t>
            </w:r>
          </w:p>
        </w:tc>
        <w:tc>
          <w:tcPr>
            <w:tcW w:w="918" w:type="dxa"/>
            <w:shd w:val="clear" w:color="auto" w:fill="auto"/>
            <w:vAlign w:val="center"/>
          </w:tcPr>
          <w:p w14:paraId="091103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4CA56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1E4C0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C2C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484F66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88</w:t>
            </w:r>
          </w:p>
        </w:tc>
        <w:tc>
          <w:tcPr>
            <w:tcW w:w="2056" w:type="dxa"/>
            <w:shd w:val="clear" w:color="auto" w:fill="auto"/>
            <w:vAlign w:val="center"/>
          </w:tcPr>
          <w:p w14:paraId="1AA9F9A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止回阀</w:t>
            </w:r>
          </w:p>
        </w:tc>
        <w:tc>
          <w:tcPr>
            <w:tcW w:w="4542" w:type="dxa"/>
            <w:shd w:val="clear" w:color="auto" w:fill="auto"/>
            <w:vAlign w:val="center"/>
          </w:tcPr>
          <w:p w14:paraId="52AB536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1、在通风、空气调节、空气净化系统中作为调节阀</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2、调节阀的气密性好，其相对漏风量在5％左右，调节性能好</w:t>
            </w:r>
          </w:p>
        </w:tc>
        <w:tc>
          <w:tcPr>
            <w:tcW w:w="918" w:type="dxa"/>
            <w:shd w:val="clear" w:color="auto" w:fill="auto"/>
            <w:vAlign w:val="center"/>
          </w:tcPr>
          <w:p w14:paraId="08A56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50ED8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16DEC4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20BF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69" w:type="dxa"/>
            <w:shd w:val="clear" w:color="auto" w:fill="auto"/>
            <w:vAlign w:val="center"/>
          </w:tcPr>
          <w:p w14:paraId="35E19A3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89</w:t>
            </w:r>
          </w:p>
        </w:tc>
        <w:tc>
          <w:tcPr>
            <w:tcW w:w="2056" w:type="dxa"/>
            <w:shd w:val="clear" w:color="auto" w:fill="auto"/>
            <w:vAlign w:val="center"/>
          </w:tcPr>
          <w:p w14:paraId="1B34E43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防火阀</w:t>
            </w:r>
          </w:p>
        </w:tc>
        <w:tc>
          <w:tcPr>
            <w:tcW w:w="4542" w:type="dxa"/>
            <w:shd w:val="clear" w:color="auto" w:fill="auto"/>
            <w:vAlign w:val="center"/>
          </w:tcPr>
          <w:p w14:paraId="5B2490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1、手动开启，手动复位关闭。</w:t>
            </w:r>
          </w:p>
        </w:tc>
        <w:tc>
          <w:tcPr>
            <w:tcW w:w="918" w:type="dxa"/>
            <w:shd w:val="clear" w:color="auto" w:fill="auto"/>
            <w:vAlign w:val="center"/>
          </w:tcPr>
          <w:p w14:paraId="631F0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35430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57005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18DB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1E38EAA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90</w:t>
            </w:r>
          </w:p>
        </w:tc>
        <w:tc>
          <w:tcPr>
            <w:tcW w:w="2056" w:type="dxa"/>
            <w:shd w:val="clear" w:color="auto" w:fill="auto"/>
            <w:vAlign w:val="center"/>
          </w:tcPr>
          <w:p w14:paraId="75FDCC0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减震</w:t>
            </w:r>
          </w:p>
        </w:tc>
        <w:tc>
          <w:tcPr>
            <w:tcW w:w="4542" w:type="dxa"/>
            <w:shd w:val="clear" w:color="auto" w:fill="auto"/>
            <w:vAlign w:val="center"/>
          </w:tcPr>
          <w:p w14:paraId="51DBBD0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1、本体材质为球状铸铁。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2、球状铸铁本体经热浸镀锌处理，耐候性佳。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3、特殊结构设计，可利用螺栓依需要调整高度及水平</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4、均经热处理，ED防锈，烤漆等程序处理。</w:t>
            </w:r>
          </w:p>
        </w:tc>
        <w:tc>
          <w:tcPr>
            <w:tcW w:w="918" w:type="dxa"/>
            <w:shd w:val="clear" w:color="auto" w:fill="auto"/>
            <w:vAlign w:val="center"/>
          </w:tcPr>
          <w:p w14:paraId="190B2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648BE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470D74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r w14:paraId="59D3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869" w:type="dxa"/>
            <w:shd w:val="clear" w:color="auto" w:fill="auto"/>
            <w:vAlign w:val="center"/>
          </w:tcPr>
          <w:p w14:paraId="40BB02A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91</w:t>
            </w:r>
          </w:p>
        </w:tc>
        <w:tc>
          <w:tcPr>
            <w:tcW w:w="2056" w:type="dxa"/>
            <w:shd w:val="clear" w:color="auto" w:fill="auto"/>
            <w:vAlign w:val="center"/>
          </w:tcPr>
          <w:p w14:paraId="481F67F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color w:val="auto"/>
                <w:kern w:val="2"/>
                <w:sz w:val="24"/>
                <w:szCs w:val="24"/>
                <w:highlight w:val="none"/>
                <w:lang w:val="en-US" w:bidi="ar-SA"/>
              </w:rPr>
              <w:t>软连接</w:t>
            </w:r>
          </w:p>
        </w:tc>
        <w:tc>
          <w:tcPr>
            <w:tcW w:w="4542" w:type="dxa"/>
            <w:shd w:val="clear" w:color="auto" w:fill="auto"/>
            <w:vAlign w:val="center"/>
          </w:tcPr>
          <w:p w14:paraId="3AC9D84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bidi="ar-SA"/>
              </w:rPr>
            </w:pPr>
            <w:r>
              <w:rPr>
                <w:rFonts w:hint="eastAsia" w:ascii="宋体" w:hAnsi="宋体" w:eastAsia="宋体" w:cs="宋体"/>
                <w:i w:val="0"/>
                <w:iCs w:val="0"/>
                <w:color w:val="auto"/>
                <w:kern w:val="0"/>
                <w:sz w:val="24"/>
                <w:szCs w:val="24"/>
                <w:highlight w:val="none"/>
                <w:u w:val="none"/>
                <w:lang w:val="en-US" w:eastAsia="zh-CN" w:bidi="ar"/>
              </w:rPr>
              <w:t>1、连接净化器，帆布制作</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2、可降低振动及噪声</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3、可对因温度变化引起的热胀冷缩起补偿作用</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4、广泛应用于各种管道系统。</w:t>
            </w:r>
          </w:p>
        </w:tc>
        <w:tc>
          <w:tcPr>
            <w:tcW w:w="918" w:type="dxa"/>
            <w:shd w:val="clear" w:color="auto" w:fill="auto"/>
            <w:vAlign w:val="center"/>
          </w:tcPr>
          <w:p w14:paraId="7A879D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1098" w:type="dxa"/>
            <w:shd w:val="clear" w:color="auto" w:fill="auto"/>
            <w:vAlign w:val="center"/>
          </w:tcPr>
          <w:p w14:paraId="72677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233" w:type="dxa"/>
            <w:shd w:val="clear" w:color="auto" w:fill="auto"/>
            <w:vAlign w:val="center"/>
          </w:tcPr>
          <w:p w14:paraId="004D9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工业</w:t>
            </w:r>
          </w:p>
        </w:tc>
      </w:tr>
    </w:tbl>
    <w:p w14:paraId="613558A4">
      <w:pPr>
        <w:spacing w:line="360" w:lineRule="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备注：</w:t>
      </w:r>
    </w:p>
    <w:p w14:paraId="583ED6F6">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1.核心产品：双温四门高身柜</w:t>
      </w:r>
    </w:p>
    <w:p w14:paraId="27F03F98">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.标有“★”的参数为关键性技术参数，必须无条件满足，如有一项不能满足，视为未实质性响应采购需求。</w:t>
      </w:r>
    </w:p>
    <w:p w14:paraId="3C21F206">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.未标“★”的参数为非关键性技术参数，如三项及以上不满足，也视为未实质性响应采购需求。</w:t>
      </w:r>
    </w:p>
    <w:p w14:paraId="6355BF1B">
      <w:pPr>
        <w:numPr>
          <w:ilvl w:val="0"/>
          <w:numId w:val="0"/>
        </w:numPr>
        <w:spacing w:line="360" w:lineRule="auto"/>
        <w:ind w:firstLine="480" w:firstLineChars="200"/>
        <w:rPr>
          <w:rFonts w:hint="eastAsia" w:ascii="宋体" w:hAnsi="宋体" w:eastAsia="宋体" w:cs="Times New Roman"/>
          <w:bCs/>
          <w:color w:val="auto"/>
          <w:sz w:val="24"/>
          <w:szCs w:val="18"/>
          <w:lang w:val="en-US" w:eastAsia="zh-CN"/>
        </w:rPr>
      </w:pP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.无论</w:t>
      </w:r>
      <w:r>
        <w:rPr>
          <w:rFonts w:hint="eastAsia" w:ascii="宋体" w:hAnsi="宋体" w:eastAsia="宋体"/>
          <w:bCs/>
          <w:color w:val="auto"/>
          <w:sz w:val="24"/>
          <w:szCs w:val="18"/>
          <w:highlight w:val="none"/>
          <w:lang w:eastAsia="zh-CN"/>
        </w:rPr>
        <w:t>招标文件</w:t>
      </w:r>
      <w:r>
        <w:rPr>
          <w:rFonts w:hint="eastAsia" w:ascii="宋体" w:hAnsi="宋体" w:eastAsia="宋体"/>
          <w:bCs/>
          <w:color w:val="auto"/>
          <w:sz w:val="24"/>
          <w:szCs w:val="18"/>
          <w:highlight w:val="none"/>
        </w:rPr>
        <w:t>中是否要求，供应商所投货物涉及国家强制性标准的参数，供应商应无条件满足，否则视为重大偏离。</w:t>
      </w:r>
      <w:r>
        <w:rPr>
          <w:rFonts w:hint="eastAsia" w:ascii="宋体" w:hAnsi="宋体" w:eastAsia="宋体" w:cs="Times New Roman"/>
          <w:bCs/>
          <w:color w:val="auto"/>
          <w:sz w:val="24"/>
          <w:szCs w:val="18"/>
        </w:rPr>
        <w:t>★</w:t>
      </w:r>
      <w:r>
        <w:rPr>
          <w:rFonts w:hint="eastAsia" w:ascii="宋体" w:hAnsi="宋体" w:eastAsia="宋体" w:cs="Times New Roman"/>
          <w:bCs/>
          <w:color w:val="auto"/>
          <w:sz w:val="24"/>
          <w:szCs w:val="18"/>
          <w:lang w:val="en-US" w:eastAsia="zh-CN"/>
        </w:rPr>
        <w:t>条款供应商在成交后，签订合同前提供相对应的认证证明等材料，供业主备查。</w:t>
      </w:r>
    </w:p>
    <w:p w14:paraId="3582187C">
      <w:pPr>
        <w:numPr>
          <w:ilvl w:val="0"/>
          <w:numId w:val="0"/>
        </w:num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.采购需求中未设置偏离值的尺寸参数，可以偏离，偏离范围为±</w:t>
      </w:r>
      <w:r>
        <w:rPr>
          <w:rFonts w:hint="default" w:ascii="宋体" w:hAnsi="宋体" w:eastAsia="宋体"/>
          <w:bCs/>
          <w:color w:val="auto"/>
          <w:sz w:val="24"/>
          <w:szCs w:val="18"/>
          <w:highlight w:val="none"/>
          <w:lang w:val="en-US"/>
        </w:rPr>
        <w:t>5</w:t>
      </w:r>
      <w:r>
        <w:rPr>
          <w:rFonts w:hint="eastAsia" w:ascii="宋体" w:hAnsi="宋体" w:eastAsia="宋体"/>
          <w:bCs/>
          <w:color w:val="auto"/>
          <w:sz w:val="24"/>
          <w:szCs w:val="18"/>
          <w:highlight w:val="none"/>
        </w:rPr>
        <w:t>%。采购需求中设置偏离值的尺寸参数，按采购需求约定</w:t>
      </w:r>
      <w:r>
        <w:rPr>
          <w:rFonts w:hint="eastAsia" w:ascii="宋体" w:hAnsi="宋体" w:eastAsia="宋体"/>
          <w:bCs/>
          <w:color w:val="auto"/>
          <w:sz w:val="24"/>
          <w:szCs w:val="18"/>
          <w:highlight w:val="none"/>
          <w:lang w:eastAsia="zh-CN"/>
        </w:rPr>
        <w:t>。</w:t>
      </w:r>
    </w:p>
    <w:p w14:paraId="517677F9">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6.采购需求中所属行业标注“/”的，中小企业声明函中无须列明。</w:t>
      </w:r>
      <w:bookmarkStart w:id="6" w:name="_GoBack"/>
      <w:bookmarkEnd w:id="6"/>
    </w:p>
    <w:p w14:paraId="48A2FA19">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三、报价要求</w:t>
      </w:r>
    </w:p>
    <w:p w14:paraId="22195F75">
      <w:p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1、供应商的响应应包含但不限于安装过程所产生的耗材均包含在内，例如：所投货物包装、加工及加工损耗、运输、现场落地及安装、免费维保等工作所发生的一切应有费用。 </w:t>
      </w:r>
    </w:p>
    <w:p w14:paraId="46CD8D8C">
      <w:p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2、本采购清单所列设备、材料及服务为主要内容，成交供应商须充分理解项目整体使用需求。对于清单未列明，但为保证项目完整安装、正常运行、功能达标、整体交付所必需的全部设备、辅材、配件、线缆、调试及配套工作，均由成交供应商配齐、完成，相关费用已包含在总报价内</w:t>
      </w:r>
      <w:r>
        <w:rPr>
          <w:rFonts w:hint="eastAsia" w:ascii="宋体" w:hAnsi="宋体" w:eastAsia="宋体"/>
          <w:bCs/>
          <w:color w:val="auto"/>
          <w:sz w:val="24"/>
          <w:szCs w:val="18"/>
          <w:highlight w:val="none"/>
          <w:lang w:eastAsia="zh-CN"/>
        </w:rPr>
        <w:t>。</w:t>
      </w:r>
    </w:p>
    <w:p w14:paraId="2F6FA28A">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四、其他要求</w:t>
      </w:r>
    </w:p>
    <w:p w14:paraId="5111A505">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（一）本项目所有货物由成交人直接送达买方指定地址，所有产品供货时需采购方核对成交后的品牌、型号方可进行安装、调试。 </w:t>
      </w:r>
    </w:p>
    <w:p w14:paraId="07112084">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二）合同签订后履约时，按采购人要求提供符合招标文件要求的证明材料。若成交人未在签订合同后履约时，提供采购文件中要求的证明资料或成交人提供的证明资料不能完全符合招标文件要求，则视为虚假响应，将上报监管部门处理，由此造成的一切损失由成交人承担（含社会负面影响）。 </w:t>
      </w:r>
    </w:p>
    <w:p w14:paraId="2C6C1F8F">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（三）安装调试及售后要求： </w:t>
      </w:r>
    </w:p>
    <w:p w14:paraId="6F60FAD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i w:val="0"/>
          <w:iCs w:val="0"/>
          <w:color w:val="auto"/>
          <w:sz w:val="24"/>
          <w:szCs w:val="18"/>
          <w:highlight w:val="none"/>
          <w:lang w:val="en-US" w:eastAsia="zh-CN"/>
        </w:rPr>
        <w:t>1、产品质保期内，成交人需要为采购人提供全天候(7*24 小时)售后维保服务，接到采购人售后服务通知后，应于 1 个工作日内安排售后服务人员上门服务</w:t>
      </w:r>
      <w:r>
        <w:rPr>
          <w:rFonts w:hint="eastAsia" w:ascii="宋体" w:hAnsi="宋体" w:eastAsia="宋体"/>
          <w:bCs/>
          <w:i w:val="0"/>
          <w:iCs w:val="0"/>
          <w:color w:val="auto"/>
          <w:sz w:val="24"/>
          <w:szCs w:val="18"/>
          <w:highlight w:val="none"/>
          <w:lang w:eastAsia="zh-CN"/>
        </w:rPr>
        <w:t>。</w:t>
      </w:r>
      <w:r>
        <w:rPr>
          <w:rFonts w:hint="eastAsia" w:ascii="宋体" w:hAnsi="宋体" w:eastAsia="宋体"/>
          <w:bCs/>
          <w:color w:val="auto"/>
          <w:sz w:val="24"/>
          <w:szCs w:val="18"/>
          <w:highlight w:val="none"/>
        </w:rPr>
        <w:t xml:space="preserve">  </w:t>
      </w:r>
    </w:p>
    <w:p w14:paraId="29F0FB5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2、产品质保期内，如若产品出现非人为因素的质量问题，成交人需要及时上门维修，必要时，经采购人同意后，替换新的合格产品。 </w:t>
      </w:r>
    </w:p>
    <w:p w14:paraId="1596350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3、产品供货完成，采购人将对所供货物进行抽样检查。如果核验不符合成交人响应文件中所响应的内容，采购人有权要求成交人进行更换，如成交人不能及时更换或经更换后，产品仍然不能满足要求，由此造成的一切损失，由成交人自行承担。 </w:t>
      </w:r>
    </w:p>
    <w:p w14:paraId="643B519D">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4、设备整体免费质保期为验收合格之日起计算。在质量保证期内如果合同设备出现故障，成交供应商应免费提供质保期服务，对相关合同设备进行修理或更换以消除故障。 </w:t>
      </w:r>
    </w:p>
    <w:p w14:paraId="0E0DF45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5、成交供应商供货及安装期间不得影响教学的开展，应有合理的质量管理体系与措施，合理安排施工供货及安装计划、人力、劳务资源、工具器械和吊装，有完善的售后服务保证措施等。施工完成后确保所有设备正常使用，如安装过程中需拆除或改动现场设施，需经采购人书面认可后方可施工。 </w:t>
      </w:r>
    </w:p>
    <w:p w14:paraId="6C44F700">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6、安装过程中应采用招采购人批准的方式安装。作业前成交人应编制专项施工方案和应急预案(应急处置措施)。成交人必须加强对安装工作的监督、管理，尤其是对安装过程中的安全管理，必须严格按照操作流程施工，严禁野蛮施工，安装过程中由成交人原因导致的一切安全问题应由成交人负全责。 </w:t>
      </w:r>
    </w:p>
    <w:p w14:paraId="1E285CE4">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（四）安装施工安全要求 </w:t>
      </w:r>
    </w:p>
    <w:p w14:paraId="130C340C">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施工安全过程中设备、人员安全责任由成交人负责，成交人负责劳动保护、风险等相关措施，费用包含在报价中；本项目施工地点在校园内，成交人须服从招标人管理、施工过程中确保师生人身安全、财产安全，成交人承担所有安全责任。 </w:t>
      </w:r>
    </w:p>
    <w:p w14:paraId="6A2E993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（五）验收 </w:t>
      </w:r>
    </w:p>
    <w:p w14:paraId="5758963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1、采购人和相关部门按照国家规定标准验收，没有国家标准的按行业标准验收，无行业标准的按地方或企业标准验收，成交人予以配合； </w:t>
      </w:r>
    </w:p>
    <w:p w14:paraId="40F9E94D">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货物在验收时，产品合格证书、装箱清单等；提供有关货物的操作规程和使用说明书，维护手册、保养修理所需的各种随机工具及相关设计、制造、检验、安装、技术性指导等文件和应由成交人提供的必要文件； </w:t>
      </w:r>
    </w:p>
    <w:p w14:paraId="70777620">
      <w:pPr>
        <w:spacing w:line="360" w:lineRule="auto"/>
        <w:ind w:firstLine="437"/>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3、采购人在项目完成且收到成交人验收申请后5个工作日内组织履约验收</w:t>
      </w:r>
      <w:r>
        <w:rPr>
          <w:rFonts w:hint="eastAsia" w:ascii="宋体" w:hAnsi="宋体" w:eastAsia="宋体"/>
          <w:bCs/>
          <w:color w:val="auto"/>
          <w:sz w:val="24"/>
          <w:szCs w:val="18"/>
          <w:highlight w:val="none"/>
          <w:lang w:eastAsia="zh-CN"/>
        </w:rPr>
        <w:t>。</w:t>
      </w:r>
    </w:p>
    <w:p w14:paraId="4A94951C">
      <w:pPr>
        <w:spacing w:line="360" w:lineRule="auto"/>
        <w:ind w:firstLine="976" w:firstLineChars="407"/>
        <w:rPr>
          <w:rFonts w:hint="eastAsia" w:asciiTheme="minorEastAsia" w:hAnsiTheme="minorEastAsia" w:eastAsiaTheme="minorEastAsia"/>
          <w:color w:val="auto"/>
          <w:sz w:val="24"/>
          <w:highlight w:val="none"/>
        </w:rPr>
      </w:pPr>
      <w:r>
        <w:rPr>
          <w:rFonts w:hint="eastAsia" w:ascii="宋体" w:hAnsi="宋体" w:eastAsia="宋体"/>
          <w:bCs/>
          <w:color w:val="auto"/>
          <w:sz w:val="24"/>
          <w:szCs w:val="18"/>
          <w:highlight w:val="none"/>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3E6F">
    <w:pPr>
      <w:pStyle w:val="56"/>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8548D">
                          <w:pPr>
                            <w:pStyle w:val="56"/>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0F8548D">
                    <w:pPr>
                      <w:pStyle w:val="56"/>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9AE06D00"/>
    <w:multiLevelType w:val="singleLevel"/>
    <w:tmpl w:val="9AE06D00"/>
    <w:lvl w:ilvl="0" w:tentative="0">
      <w:start w:val="2"/>
      <w:numFmt w:val="chineseCounting"/>
      <w:suff w:val="nothing"/>
      <w:lvlText w:val="%1、"/>
      <w:lvlJc w:val="left"/>
      <w:rPr>
        <w:rFonts w:hint="eastAsia"/>
      </w:rPr>
    </w:lvl>
  </w:abstractNum>
  <w:abstractNum w:abstractNumId="2">
    <w:nsid w:val="A8244570"/>
    <w:multiLevelType w:val="singleLevel"/>
    <w:tmpl w:val="A8244570"/>
    <w:lvl w:ilvl="0" w:tentative="0">
      <w:start w:val="1"/>
      <w:numFmt w:val="decimal"/>
      <w:suff w:val="nothing"/>
      <w:lvlText w:val="%1、"/>
      <w:lvlJc w:val="left"/>
    </w:lvl>
  </w:abstractNum>
  <w:abstractNum w:abstractNumId="3">
    <w:nsid w:val="B4678D84"/>
    <w:multiLevelType w:val="singleLevel"/>
    <w:tmpl w:val="B4678D84"/>
    <w:lvl w:ilvl="0" w:tentative="0">
      <w:start w:val="1"/>
      <w:numFmt w:val="decimal"/>
      <w:suff w:val="nothing"/>
      <w:lvlText w:val="%1、"/>
      <w:lvlJc w:val="left"/>
    </w:lvl>
  </w:abstractNum>
  <w:abstractNum w:abstractNumId="4">
    <w:nsid w:val="B5538155"/>
    <w:multiLevelType w:val="singleLevel"/>
    <w:tmpl w:val="B5538155"/>
    <w:lvl w:ilvl="0" w:tentative="0">
      <w:start w:val="1"/>
      <w:numFmt w:val="decimal"/>
      <w:suff w:val="nothing"/>
      <w:lvlText w:val="%1、"/>
      <w:lvlJc w:val="left"/>
    </w:lvl>
  </w:abstractNum>
  <w:abstractNum w:abstractNumId="5">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6">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7">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8">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9">
    <w:nsid w:val="23E423BA"/>
    <w:multiLevelType w:val="singleLevel"/>
    <w:tmpl w:val="23E423BA"/>
    <w:lvl w:ilvl="0" w:tentative="0">
      <w:start w:val="1"/>
      <w:numFmt w:val="decimal"/>
      <w:suff w:val="nothing"/>
      <w:lvlText w:val="%1、"/>
      <w:lvlJc w:val="left"/>
    </w:lvl>
  </w:abstractNum>
  <w:abstractNum w:abstractNumId="10">
    <w:nsid w:val="3C5135EF"/>
    <w:multiLevelType w:val="singleLevel"/>
    <w:tmpl w:val="3C5135EF"/>
    <w:lvl w:ilvl="0" w:tentative="0">
      <w:start w:val="1"/>
      <w:numFmt w:val="decimal"/>
      <w:suff w:val="nothing"/>
      <w:lvlText w:val="%1、"/>
      <w:lvlJc w:val="left"/>
    </w:lvl>
  </w:abstractNum>
  <w:abstractNum w:abstractNumId="11">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12">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13">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14">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15">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7"/>
  </w:num>
  <w:num w:numId="2">
    <w:abstractNumId w:val="0"/>
  </w:num>
  <w:num w:numId="3">
    <w:abstractNumId w:val="8"/>
  </w:num>
  <w:num w:numId="4">
    <w:abstractNumId w:val="13"/>
  </w:num>
  <w:num w:numId="5">
    <w:abstractNumId w:val="15"/>
  </w:num>
  <w:num w:numId="6">
    <w:abstractNumId w:val="11"/>
  </w:num>
  <w:num w:numId="7">
    <w:abstractNumId w:val="14"/>
  </w:num>
  <w:num w:numId="8">
    <w:abstractNumId w:val="6"/>
  </w:num>
  <w:num w:numId="9">
    <w:abstractNumId w:val="5"/>
  </w:num>
  <w:num w:numId="10">
    <w:abstractNumId w:val="12"/>
  </w:num>
  <w:num w:numId="11">
    <w:abstractNumId w:val="1"/>
  </w:num>
  <w:num w:numId="12">
    <w:abstractNumId w:val="4"/>
  </w:num>
  <w:num w:numId="13">
    <w:abstractNumId w:val="2"/>
  </w:num>
  <w:num w:numId="14">
    <w:abstractNumId w:val="3"/>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EA2"/>
    <w:rsid w:val="00142B21"/>
    <w:rsid w:val="00403AFC"/>
    <w:rsid w:val="006775FF"/>
    <w:rsid w:val="006A09A7"/>
    <w:rsid w:val="008D759C"/>
    <w:rsid w:val="00BB6D7D"/>
    <w:rsid w:val="00E067DC"/>
    <w:rsid w:val="00E074D6"/>
    <w:rsid w:val="0117719B"/>
    <w:rsid w:val="01265E14"/>
    <w:rsid w:val="01381870"/>
    <w:rsid w:val="013D4B60"/>
    <w:rsid w:val="01520D1C"/>
    <w:rsid w:val="01716F4D"/>
    <w:rsid w:val="017E0CD4"/>
    <w:rsid w:val="01A87EDE"/>
    <w:rsid w:val="01AC1C0D"/>
    <w:rsid w:val="01BC5B09"/>
    <w:rsid w:val="01C25065"/>
    <w:rsid w:val="01EB4817"/>
    <w:rsid w:val="021A4B0A"/>
    <w:rsid w:val="02283D88"/>
    <w:rsid w:val="024535A0"/>
    <w:rsid w:val="02713B8A"/>
    <w:rsid w:val="02AC5A1B"/>
    <w:rsid w:val="02E14F55"/>
    <w:rsid w:val="02F85BA2"/>
    <w:rsid w:val="03031C3D"/>
    <w:rsid w:val="030333D4"/>
    <w:rsid w:val="03297912"/>
    <w:rsid w:val="033F6241"/>
    <w:rsid w:val="036707F7"/>
    <w:rsid w:val="036C4A81"/>
    <w:rsid w:val="03F216D3"/>
    <w:rsid w:val="03F4527E"/>
    <w:rsid w:val="04082AD7"/>
    <w:rsid w:val="0436211C"/>
    <w:rsid w:val="044D2256"/>
    <w:rsid w:val="044E1614"/>
    <w:rsid w:val="04520F39"/>
    <w:rsid w:val="04661B18"/>
    <w:rsid w:val="04A84F8F"/>
    <w:rsid w:val="04C55154"/>
    <w:rsid w:val="04C9754A"/>
    <w:rsid w:val="04EF145A"/>
    <w:rsid w:val="05203C3C"/>
    <w:rsid w:val="0543026B"/>
    <w:rsid w:val="054C7D95"/>
    <w:rsid w:val="054E467A"/>
    <w:rsid w:val="057A5EB4"/>
    <w:rsid w:val="05841D0F"/>
    <w:rsid w:val="05CE353D"/>
    <w:rsid w:val="05E76E48"/>
    <w:rsid w:val="05E9284D"/>
    <w:rsid w:val="063E4C65"/>
    <w:rsid w:val="06CE7C46"/>
    <w:rsid w:val="06FE5570"/>
    <w:rsid w:val="071F7265"/>
    <w:rsid w:val="0721638A"/>
    <w:rsid w:val="075C1AB8"/>
    <w:rsid w:val="07741229"/>
    <w:rsid w:val="078127A8"/>
    <w:rsid w:val="07BA4828"/>
    <w:rsid w:val="07CB7B07"/>
    <w:rsid w:val="07EB5DFC"/>
    <w:rsid w:val="08001F42"/>
    <w:rsid w:val="08174B2B"/>
    <w:rsid w:val="0833201F"/>
    <w:rsid w:val="08856260"/>
    <w:rsid w:val="08A453D6"/>
    <w:rsid w:val="08C857C7"/>
    <w:rsid w:val="08CF1E63"/>
    <w:rsid w:val="08F71A98"/>
    <w:rsid w:val="09356779"/>
    <w:rsid w:val="095A6D85"/>
    <w:rsid w:val="09A208AB"/>
    <w:rsid w:val="09A94981"/>
    <w:rsid w:val="09AF2373"/>
    <w:rsid w:val="09C6602A"/>
    <w:rsid w:val="09DE7A40"/>
    <w:rsid w:val="09EE78ED"/>
    <w:rsid w:val="0A040E8A"/>
    <w:rsid w:val="0A2F7010"/>
    <w:rsid w:val="0A376E49"/>
    <w:rsid w:val="0A3E4FF2"/>
    <w:rsid w:val="0A430BD6"/>
    <w:rsid w:val="0A757080"/>
    <w:rsid w:val="0A854E82"/>
    <w:rsid w:val="0ABA2D7D"/>
    <w:rsid w:val="0B0C49D4"/>
    <w:rsid w:val="0B2A59D2"/>
    <w:rsid w:val="0B3C7C36"/>
    <w:rsid w:val="0BAA1044"/>
    <w:rsid w:val="0BB80509"/>
    <w:rsid w:val="0BDE7990"/>
    <w:rsid w:val="0BE75DCB"/>
    <w:rsid w:val="0BF31560"/>
    <w:rsid w:val="0C0A1020"/>
    <w:rsid w:val="0C3B5596"/>
    <w:rsid w:val="0C43630F"/>
    <w:rsid w:val="0C4A5F30"/>
    <w:rsid w:val="0C7D4411"/>
    <w:rsid w:val="0CA64964"/>
    <w:rsid w:val="0CB74D9C"/>
    <w:rsid w:val="0CB85CAF"/>
    <w:rsid w:val="0CC33B37"/>
    <w:rsid w:val="0CDF643F"/>
    <w:rsid w:val="0CEF0915"/>
    <w:rsid w:val="0CF956B3"/>
    <w:rsid w:val="0D0D5290"/>
    <w:rsid w:val="0D0D6B1D"/>
    <w:rsid w:val="0D260AB4"/>
    <w:rsid w:val="0D4C0CDF"/>
    <w:rsid w:val="0DA252ED"/>
    <w:rsid w:val="0DB02216"/>
    <w:rsid w:val="0DB56525"/>
    <w:rsid w:val="0E083EAE"/>
    <w:rsid w:val="0E1C001D"/>
    <w:rsid w:val="0E1F207C"/>
    <w:rsid w:val="0E454F71"/>
    <w:rsid w:val="0E5955A9"/>
    <w:rsid w:val="0E9456B5"/>
    <w:rsid w:val="0E9C0543"/>
    <w:rsid w:val="0EAD265E"/>
    <w:rsid w:val="0EC57B6C"/>
    <w:rsid w:val="0ED60D7E"/>
    <w:rsid w:val="0EDF331C"/>
    <w:rsid w:val="0EF16F8A"/>
    <w:rsid w:val="0EFF01A9"/>
    <w:rsid w:val="0F767555"/>
    <w:rsid w:val="0F8170C3"/>
    <w:rsid w:val="0FA768B5"/>
    <w:rsid w:val="0FA96FA8"/>
    <w:rsid w:val="0FB17363"/>
    <w:rsid w:val="0FC85F3C"/>
    <w:rsid w:val="102D0DA8"/>
    <w:rsid w:val="103E748F"/>
    <w:rsid w:val="105D3D6A"/>
    <w:rsid w:val="10783886"/>
    <w:rsid w:val="107870C0"/>
    <w:rsid w:val="108A08E3"/>
    <w:rsid w:val="10AC6EBE"/>
    <w:rsid w:val="10AF4EA5"/>
    <w:rsid w:val="10C2261E"/>
    <w:rsid w:val="10D07A3F"/>
    <w:rsid w:val="11180810"/>
    <w:rsid w:val="111E0C1F"/>
    <w:rsid w:val="112C42A9"/>
    <w:rsid w:val="1131366D"/>
    <w:rsid w:val="11511F61"/>
    <w:rsid w:val="115145DC"/>
    <w:rsid w:val="11530119"/>
    <w:rsid w:val="11550D1F"/>
    <w:rsid w:val="11646E94"/>
    <w:rsid w:val="119078E4"/>
    <w:rsid w:val="11F27E27"/>
    <w:rsid w:val="11FA1551"/>
    <w:rsid w:val="11FC3C7B"/>
    <w:rsid w:val="12142980"/>
    <w:rsid w:val="122D0F2C"/>
    <w:rsid w:val="122F2C84"/>
    <w:rsid w:val="12D24D91"/>
    <w:rsid w:val="12FD1BFF"/>
    <w:rsid w:val="12FF022D"/>
    <w:rsid w:val="132536A6"/>
    <w:rsid w:val="13453400"/>
    <w:rsid w:val="13650A86"/>
    <w:rsid w:val="13884CF3"/>
    <w:rsid w:val="13A91FB7"/>
    <w:rsid w:val="140033DB"/>
    <w:rsid w:val="14070010"/>
    <w:rsid w:val="140C03C2"/>
    <w:rsid w:val="1437490C"/>
    <w:rsid w:val="143A4F2F"/>
    <w:rsid w:val="145279ED"/>
    <w:rsid w:val="146401FE"/>
    <w:rsid w:val="14AA3E63"/>
    <w:rsid w:val="14F609BD"/>
    <w:rsid w:val="14F8665D"/>
    <w:rsid w:val="15033147"/>
    <w:rsid w:val="15270103"/>
    <w:rsid w:val="156113F2"/>
    <w:rsid w:val="157B156C"/>
    <w:rsid w:val="15C33E1F"/>
    <w:rsid w:val="163109EC"/>
    <w:rsid w:val="16D16AA9"/>
    <w:rsid w:val="171506C3"/>
    <w:rsid w:val="172278CB"/>
    <w:rsid w:val="173C6682"/>
    <w:rsid w:val="17A53E6A"/>
    <w:rsid w:val="17B0110B"/>
    <w:rsid w:val="17CD3B2A"/>
    <w:rsid w:val="17E02C2C"/>
    <w:rsid w:val="17E50678"/>
    <w:rsid w:val="17E574BB"/>
    <w:rsid w:val="17E70AD8"/>
    <w:rsid w:val="17EF58DD"/>
    <w:rsid w:val="17FB68D0"/>
    <w:rsid w:val="183121A5"/>
    <w:rsid w:val="18651A9A"/>
    <w:rsid w:val="186E6B1E"/>
    <w:rsid w:val="18904AED"/>
    <w:rsid w:val="18950986"/>
    <w:rsid w:val="189D7D8B"/>
    <w:rsid w:val="18CA73F4"/>
    <w:rsid w:val="18E65018"/>
    <w:rsid w:val="18F65DE3"/>
    <w:rsid w:val="190A6840"/>
    <w:rsid w:val="191C10A7"/>
    <w:rsid w:val="1921046B"/>
    <w:rsid w:val="192D21E6"/>
    <w:rsid w:val="19310C4A"/>
    <w:rsid w:val="19694233"/>
    <w:rsid w:val="197B5DCD"/>
    <w:rsid w:val="197E11FA"/>
    <w:rsid w:val="198518FC"/>
    <w:rsid w:val="19BF508A"/>
    <w:rsid w:val="1A19603E"/>
    <w:rsid w:val="1A1E25E6"/>
    <w:rsid w:val="1A364DBB"/>
    <w:rsid w:val="1A911621"/>
    <w:rsid w:val="1A962711"/>
    <w:rsid w:val="1AF90041"/>
    <w:rsid w:val="1B2E6273"/>
    <w:rsid w:val="1B3515DA"/>
    <w:rsid w:val="1B3F5550"/>
    <w:rsid w:val="1B4330ED"/>
    <w:rsid w:val="1B5D6F8C"/>
    <w:rsid w:val="1B656D35"/>
    <w:rsid w:val="1B806BC0"/>
    <w:rsid w:val="1BA30167"/>
    <w:rsid w:val="1BC111D7"/>
    <w:rsid w:val="1BD4719D"/>
    <w:rsid w:val="1BE35C1B"/>
    <w:rsid w:val="1BE840AA"/>
    <w:rsid w:val="1C1F6A26"/>
    <w:rsid w:val="1C370440"/>
    <w:rsid w:val="1C3C65BE"/>
    <w:rsid w:val="1C80194D"/>
    <w:rsid w:val="1CA1098A"/>
    <w:rsid w:val="1CC17F9B"/>
    <w:rsid w:val="1CCD6047"/>
    <w:rsid w:val="1CDB0C11"/>
    <w:rsid w:val="1CE95B03"/>
    <w:rsid w:val="1D211FD1"/>
    <w:rsid w:val="1D3B58A6"/>
    <w:rsid w:val="1D475C5A"/>
    <w:rsid w:val="1D61177E"/>
    <w:rsid w:val="1D627FCE"/>
    <w:rsid w:val="1DB23D88"/>
    <w:rsid w:val="1DB83E19"/>
    <w:rsid w:val="1DBE44DB"/>
    <w:rsid w:val="1DCA65BE"/>
    <w:rsid w:val="1DE561A0"/>
    <w:rsid w:val="1E567C48"/>
    <w:rsid w:val="1E701F0F"/>
    <w:rsid w:val="1EAB0551"/>
    <w:rsid w:val="1EC2624D"/>
    <w:rsid w:val="1ED2294C"/>
    <w:rsid w:val="1EFB54B6"/>
    <w:rsid w:val="1F7F413E"/>
    <w:rsid w:val="1F9B58B9"/>
    <w:rsid w:val="1FA367D2"/>
    <w:rsid w:val="1FC6386C"/>
    <w:rsid w:val="1FC84EDA"/>
    <w:rsid w:val="1FC9124E"/>
    <w:rsid w:val="20382140"/>
    <w:rsid w:val="203C5A02"/>
    <w:rsid w:val="20552D8C"/>
    <w:rsid w:val="20750064"/>
    <w:rsid w:val="2079129B"/>
    <w:rsid w:val="20893E93"/>
    <w:rsid w:val="208F3AAC"/>
    <w:rsid w:val="20C45552"/>
    <w:rsid w:val="20DA182C"/>
    <w:rsid w:val="20F25991"/>
    <w:rsid w:val="2107261C"/>
    <w:rsid w:val="21120170"/>
    <w:rsid w:val="211204B8"/>
    <w:rsid w:val="212B5049"/>
    <w:rsid w:val="212E3725"/>
    <w:rsid w:val="213D4032"/>
    <w:rsid w:val="21427789"/>
    <w:rsid w:val="2148008D"/>
    <w:rsid w:val="216B4C64"/>
    <w:rsid w:val="2181015B"/>
    <w:rsid w:val="21A25092"/>
    <w:rsid w:val="21E7530B"/>
    <w:rsid w:val="220426D8"/>
    <w:rsid w:val="223318CD"/>
    <w:rsid w:val="22727B0E"/>
    <w:rsid w:val="228240A0"/>
    <w:rsid w:val="22960983"/>
    <w:rsid w:val="22993768"/>
    <w:rsid w:val="22B80A34"/>
    <w:rsid w:val="22EB658F"/>
    <w:rsid w:val="22EC0514"/>
    <w:rsid w:val="22ED008E"/>
    <w:rsid w:val="22FB2B87"/>
    <w:rsid w:val="22FB3112"/>
    <w:rsid w:val="232F5B27"/>
    <w:rsid w:val="23447803"/>
    <w:rsid w:val="23532B79"/>
    <w:rsid w:val="23AB6B46"/>
    <w:rsid w:val="23B157BC"/>
    <w:rsid w:val="23C45AE8"/>
    <w:rsid w:val="23CB1868"/>
    <w:rsid w:val="23CE48B4"/>
    <w:rsid w:val="23DB131E"/>
    <w:rsid w:val="242E481E"/>
    <w:rsid w:val="24681AEC"/>
    <w:rsid w:val="24771887"/>
    <w:rsid w:val="249C499C"/>
    <w:rsid w:val="24B74231"/>
    <w:rsid w:val="24BB5C18"/>
    <w:rsid w:val="24D83DB6"/>
    <w:rsid w:val="25223F4A"/>
    <w:rsid w:val="253D232F"/>
    <w:rsid w:val="254678A5"/>
    <w:rsid w:val="25C0646D"/>
    <w:rsid w:val="262B0B7B"/>
    <w:rsid w:val="26396DF4"/>
    <w:rsid w:val="269B3FF6"/>
    <w:rsid w:val="270740D4"/>
    <w:rsid w:val="2774457B"/>
    <w:rsid w:val="277C1E7A"/>
    <w:rsid w:val="27C638FE"/>
    <w:rsid w:val="27F20DDB"/>
    <w:rsid w:val="28155154"/>
    <w:rsid w:val="28244A65"/>
    <w:rsid w:val="28381C5F"/>
    <w:rsid w:val="285B7BA3"/>
    <w:rsid w:val="28886160"/>
    <w:rsid w:val="28B543C7"/>
    <w:rsid w:val="28C0783E"/>
    <w:rsid w:val="28CE42AC"/>
    <w:rsid w:val="28E61A92"/>
    <w:rsid w:val="28FA0280"/>
    <w:rsid w:val="293164A9"/>
    <w:rsid w:val="29712D49"/>
    <w:rsid w:val="299A3FD7"/>
    <w:rsid w:val="29AE0E38"/>
    <w:rsid w:val="29E15392"/>
    <w:rsid w:val="2A0B0AA8"/>
    <w:rsid w:val="2A273408"/>
    <w:rsid w:val="2A3325E4"/>
    <w:rsid w:val="2A373875"/>
    <w:rsid w:val="2A5C0D62"/>
    <w:rsid w:val="2A8546A8"/>
    <w:rsid w:val="2AAA25B4"/>
    <w:rsid w:val="2AC3192B"/>
    <w:rsid w:val="2AE92F72"/>
    <w:rsid w:val="2B05199B"/>
    <w:rsid w:val="2B0977E4"/>
    <w:rsid w:val="2B0F5364"/>
    <w:rsid w:val="2B3C2EE3"/>
    <w:rsid w:val="2B580F8C"/>
    <w:rsid w:val="2B7C0479"/>
    <w:rsid w:val="2B8A704A"/>
    <w:rsid w:val="2BA605F2"/>
    <w:rsid w:val="2BAC769A"/>
    <w:rsid w:val="2BB47331"/>
    <w:rsid w:val="2BB533C1"/>
    <w:rsid w:val="2BD93992"/>
    <w:rsid w:val="2BE052CD"/>
    <w:rsid w:val="2BFE56B2"/>
    <w:rsid w:val="2C257460"/>
    <w:rsid w:val="2C3D3341"/>
    <w:rsid w:val="2C532E9D"/>
    <w:rsid w:val="2C596FCF"/>
    <w:rsid w:val="2CA376BD"/>
    <w:rsid w:val="2CCD473A"/>
    <w:rsid w:val="2CD72A9E"/>
    <w:rsid w:val="2CDB553B"/>
    <w:rsid w:val="2CEE0A10"/>
    <w:rsid w:val="2D047CD5"/>
    <w:rsid w:val="2D224F76"/>
    <w:rsid w:val="2D3371FA"/>
    <w:rsid w:val="2D64317E"/>
    <w:rsid w:val="2D730E82"/>
    <w:rsid w:val="2D7775DF"/>
    <w:rsid w:val="2D901E22"/>
    <w:rsid w:val="2D924B71"/>
    <w:rsid w:val="2DA11B8F"/>
    <w:rsid w:val="2DD152A9"/>
    <w:rsid w:val="2DE95FFB"/>
    <w:rsid w:val="2DEA5B9A"/>
    <w:rsid w:val="2DEC7E73"/>
    <w:rsid w:val="2E2E34C1"/>
    <w:rsid w:val="2E4C7234"/>
    <w:rsid w:val="2E5D6087"/>
    <w:rsid w:val="2E76670C"/>
    <w:rsid w:val="2EB85F02"/>
    <w:rsid w:val="2F1018ED"/>
    <w:rsid w:val="2F542EF1"/>
    <w:rsid w:val="2F584DDC"/>
    <w:rsid w:val="2F6125F4"/>
    <w:rsid w:val="2F7409A7"/>
    <w:rsid w:val="2F745AFA"/>
    <w:rsid w:val="2F7E3ACA"/>
    <w:rsid w:val="2F9E2A92"/>
    <w:rsid w:val="2FB46BCA"/>
    <w:rsid w:val="2FC40679"/>
    <w:rsid w:val="2FDE3C0E"/>
    <w:rsid w:val="2FE52979"/>
    <w:rsid w:val="2FF7612B"/>
    <w:rsid w:val="301937F3"/>
    <w:rsid w:val="3050190A"/>
    <w:rsid w:val="306236A6"/>
    <w:rsid w:val="30B73737"/>
    <w:rsid w:val="30DB3B03"/>
    <w:rsid w:val="30E37CC6"/>
    <w:rsid w:val="30ED53AB"/>
    <w:rsid w:val="31687287"/>
    <w:rsid w:val="317F6D5E"/>
    <w:rsid w:val="318632C5"/>
    <w:rsid w:val="31863D5A"/>
    <w:rsid w:val="318C4BC4"/>
    <w:rsid w:val="31927D00"/>
    <w:rsid w:val="31BF0628"/>
    <w:rsid w:val="31E247E4"/>
    <w:rsid w:val="32051567"/>
    <w:rsid w:val="321B56E3"/>
    <w:rsid w:val="323600BA"/>
    <w:rsid w:val="32AA686F"/>
    <w:rsid w:val="32B4641F"/>
    <w:rsid w:val="32C83475"/>
    <w:rsid w:val="32CC2404"/>
    <w:rsid w:val="32CE22B4"/>
    <w:rsid w:val="3321499A"/>
    <w:rsid w:val="3344502A"/>
    <w:rsid w:val="335E60EC"/>
    <w:rsid w:val="337F65FE"/>
    <w:rsid w:val="33B54CB8"/>
    <w:rsid w:val="33BC7AF6"/>
    <w:rsid w:val="33D13DF0"/>
    <w:rsid w:val="346A52A2"/>
    <w:rsid w:val="347012E3"/>
    <w:rsid w:val="347A3BEA"/>
    <w:rsid w:val="34840F9D"/>
    <w:rsid w:val="348B570B"/>
    <w:rsid w:val="349D4A55"/>
    <w:rsid w:val="34AF7A65"/>
    <w:rsid w:val="34E2413B"/>
    <w:rsid w:val="34EB7E53"/>
    <w:rsid w:val="3507662A"/>
    <w:rsid w:val="350845A4"/>
    <w:rsid w:val="353C370E"/>
    <w:rsid w:val="354B2FCC"/>
    <w:rsid w:val="35C1105C"/>
    <w:rsid w:val="35FD7DFC"/>
    <w:rsid w:val="36372C24"/>
    <w:rsid w:val="366B28CE"/>
    <w:rsid w:val="3672580D"/>
    <w:rsid w:val="367C0C9B"/>
    <w:rsid w:val="368C11C2"/>
    <w:rsid w:val="36DB5CA6"/>
    <w:rsid w:val="36F521C0"/>
    <w:rsid w:val="36F823B4"/>
    <w:rsid w:val="370A474A"/>
    <w:rsid w:val="37193D2F"/>
    <w:rsid w:val="37194DDB"/>
    <w:rsid w:val="372B4975"/>
    <w:rsid w:val="372F4332"/>
    <w:rsid w:val="373C5B22"/>
    <w:rsid w:val="373E5403"/>
    <w:rsid w:val="3770009F"/>
    <w:rsid w:val="377E6663"/>
    <w:rsid w:val="379A7F64"/>
    <w:rsid w:val="37C52BDE"/>
    <w:rsid w:val="37DA262B"/>
    <w:rsid w:val="37F05781"/>
    <w:rsid w:val="37F107C7"/>
    <w:rsid w:val="3825008C"/>
    <w:rsid w:val="38376B60"/>
    <w:rsid w:val="383E7EED"/>
    <w:rsid w:val="38515939"/>
    <w:rsid w:val="385476C6"/>
    <w:rsid w:val="386C32CA"/>
    <w:rsid w:val="38734D0B"/>
    <w:rsid w:val="388A374B"/>
    <w:rsid w:val="38A54FBE"/>
    <w:rsid w:val="38AC0FE6"/>
    <w:rsid w:val="38D53339"/>
    <w:rsid w:val="391D7A4D"/>
    <w:rsid w:val="392A295A"/>
    <w:rsid w:val="393A59AC"/>
    <w:rsid w:val="394B0AAD"/>
    <w:rsid w:val="39A14F85"/>
    <w:rsid w:val="39CB3D50"/>
    <w:rsid w:val="39FB774F"/>
    <w:rsid w:val="3A0E576F"/>
    <w:rsid w:val="3A12475B"/>
    <w:rsid w:val="3A1F4F53"/>
    <w:rsid w:val="3A344802"/>
    <w:rsid w:val="3A3F02FA"/>
    <w:rsid w:val="3A540249"/>
    <w:rsid w:val="3A6B2F3C"/>
    <w:rsid w:val="3A6C5666"/>
    <w:rsid w:val="3A7C74AD"/>
    <w:rsid w:val="3A8F7AF7"/>
    <w:rsid w:val="3A965F5B"/>
    <w:rsid w:val="3AE06CCC"/>
    <w:rsid w:val="3AE16F4E"/>
    <w:rsid w:val="3AFE1F63"/>
    <w:rsid w:val="3B1874C8"/>
    <w:rsid w:val="3B1F78F2"/>
    <w:rsid w:val="3B5A1E77"/>
    <w:rsid w:val="3B683CCA"/>
    <w:rsid w:val="3B724690"/>
    <w:rsid w:val="3B734A50"/>
    <w:rsid w:val="3B7C316A"/>
    <w:rsid w:val="3BEE0DB7"/>
    <w:rsid w:val="3BFF5A18"/>
    <w:rsid w:val="3C103151"/>
    <w:rsid w:val="3C1732DC"/>
    <w:rsid w:val="3C243C4B"/>
    <w:rsid w:val="3C28092B"/>
    <w:rsid w:val="3C2C15C9"/>
    <w:rsid w:val="3C3E73E9"/>
    <w:rsid w:val="3C561299"/>
    <w:rsid w:val="3C590476"/>
    <w:rsid w:val="3C67406A"/>
    <w:rsid w:val="3C8C1F1C"/>
    <w:rsid w:val="3C9868B3"/>
    <w:rsid w:val="3CB74ABF"/>
    <w:rsid w:val="3CF51D35"/>
    <w:rsid w:val="3D1E069A"/>
    <w:rsid w:val="3D347D63"/>
    <w:rsid w:val="3D5747BB"/>
    <w:rsid w:val="3D712EC0"/>
    <w:rsid w:val="3D7D1865"/>
    <w:rsid w:val="3DD82F3F"/>
    <w:rsid w:val="3E3E74B4"/>
    <w:rsid w:val="3E41291F"/>
    <w:rsid w:val="3E5C76CC"/>
    <w:rsid w:val="3E7935E4"/>
    <w:rsid w:val="3E8F2A6A"/>
    <w:rsid w:val="3E994BD9"/>
    <w:rsid w:val="3ED638EA"/>
    <w:rsid w:val="3EE62199"/>
    <w:rsid w:val="3EF47905"/>
    <w:rsid w:val="3F723D59"/>
    <w:rsid w:val="3F9619DE"/>
    <w:rsid w:val="3FAC07AD"/>
    <w:rsid w:val="3FBB48C6"/>
    <w:rsid w:val="3FCE186D"/>
    <w:rsid w:val="3FD5399A"/>
    <w:rsid w:val="400E7381"/>
    <w:rsid w:val="404F446B"/>
    <w:rsid w:val="40783A9F"/>
    <w:rsid w:val="4090365D"/>
    <w:rsid w:val="40BA50A5"/>
    <w:rsid w:val="40CB31D8"/>
    <w:rsid w:val="40E11704"/>
    <w:rsid w:val="41015884"/>
    <w:rsid w:val="41066F98"/>
    <w:rsid w:val="41230975"/>
    <w:rsid w:val="412439D3"/>
    <w:rsid w:val="41250249"/>
    <w:rsid w:val="41376DE3"/>
    <w:rsid w:val="414D59F2"/>
    <w:rsid w:val="41663D83"/>
    <w:rsid w:val="41AD023F"/>
    <w:rsid w:val="41B81002"/>
    <w:rsid w:val="41B979FB"/>
    <w:rsid w:val="41BD2F56"/>
    <w:rsid w:val="41CE4490"/>
    <w:rsid w:val="42097B6B"/>
    <w:rsid w:val="429338D8"/>
    <w:rsid w:val="42B31BE5"/>
    <w:rsid w:val="42C8467A"/>
    <w:rsid w:val="430F394C"/>
    <w:rsid w:val="43305E50"/>
    <w:rsid w:val="434D2539"/>
    <w:rsid w:val="436A06BA"/>
    <w:rsid w:val="437F39D4"/>
    <w:rsid w:val="43944A9C"/>
    <w:rsid w:val="43C24475"/>
    <w:rsid w:val="43EB3F93"/>
    <w:rsid w:val="44135505"/>
    <w:rsid w:val="44162EA2"/>
    <w:rsid w:val="441D78FE"/>
    <w:rsid w:val="44230431"/>
    <w:rsid w:val="442B0776"/>
    <w:rsid w:val="44392239"/>
    <w:rsid w:val="445B21D4"/>
    <w:rsid w:val="44682D55"/>
    <w:rsid w:val="4488300E"/>
    <w:rsid w:val="44AE435C"/>
    <w:rsid w:val="44C16192"/>
    <w:rsid w:val="44D60BB5"/>
    <w:rsid w:val="4537679D"/>
    <w:rsid w:val="455C4456"/>
    <w:rsid w:val="45631749"/>
    <w:rsid w:val="45713619"/>
    <w:rsid w:val="459260C9"/>
    <w:rsid w:val="459A7426"/>
    <w:rsid w:val="45EC3D2C"/>
    <w:rsid w:val="45F879DE"/>
    <w:rsid w:val="45FE67D2"/>
    <w:rsid w:val="462C02CC"/>
    <w:rsid w:val="463C4C19"/>
    <w:rsid w:val="4649229B"/>
    <w:rsid w:val="466E7093"/>
    <w:rsid w:val="467D4684"/>
    <w:rsid w:val="46853287"/>
    <w:rsid w:val="468C3A58"/>
    <w:rsid w:val="468D0118"/>
    <w:rsid w:val="469D2B56"/>
    <w:rsid w:val="469D2F78"/>
    <w:rsid w:val="46A27336"/>
    <w:rsid w:val="46A708FA"/>
    <w:rsid w:val="46C31EA0"/>
    <w:rsid w:val="47072E39"/>
    <w:rsid w:val="47124E31"/>
    <w:rsid w:val="471A45C8"/>
    <w:rsid w:val="47273586"/>
    <w:rsid w:val="472D6224"/>
    <w:rsid w:val="47413903"/>
    <w:rsid w:val="47603EFA"/>
    <w:rsid w:val="4761637A"/>
    <w:rsid w:val="47665118"/>
    <w:rsid w:val="47A40C1E"/>
    <w:rsid w:val="47AA25C7"/>
    <w:rsid w:val="47B05595"/>
    <w:rsid w:val="47BE31A6"/>
    <w:rsid w:val="47F04B43"/>
    <w:rsid w:val="48253225"/>
    <w:rsid w:val="482640F1"/>
    <w:rsid w:val="48334C61"/>
    <w:rsid w:val="486024AF"/>
    <w:rsid w:val="48743EE1"/>
    <w:rsid w:val="48A64365"/>
    <w:rsid w:val="48C268B4"/>
    <w:rsid w:val="49360E1D"/>
    <w:rsid w:val="493C54E6"/>
    <w:rsid w:val="493F0D98"/>
    <w:rsid w:val="499E6108"/>
    <w:rsid w:val="49AF0B18"/>
    <w:rsid w:val="4A011472"/>
    <w:rsid w:val="4A110A6F"/>
    <w:rsid w:val="4A1568A4"/>
    <w:rsid w:val="4A1C7E0C"/>
    <w:rsid w:val="4A514E22"/>
    <w:rsid w:val="4A5B0481"/>
    <w:rsid w:val="4A8A43AC"/>
    <w:rsid w:val="4A8D74AC"/>
    <w:rsid w:val="4AE25496"/>
    <w:rsid w:val="4AE3590F"/>
    <w:rsid w:val="4B3C2D5F"/>
    <w:rsid w:val="4B3F27CA"/>
    <w:rsid w:val="4B477F40"/>
    <w:rsid w:val="4B48274E"/>
    <w:rsid w:val="4B663793"/>
    <w:rsid w:val="4B6A3785"/>
    <w:rsid w:val="4B926CAF"/>
    <w:rsid w:val="4BAA10B3"/>
    <w:rsid w:val="4BD86AC9"/>
    <w:rsid w:val="4C0748CA"/>
    <w:rsid w:val="4C96319D"/>
    <w:rsid w:val="4C973D71"/>
    <w:rsid w:val="4CD07C03"/>
    <w:rsid w:val="4CD36B70"/>
    <w:rsid w:val="4CDC77F4"/>
    <w:rsid w:val="4D043409"/>
    <w:rsid w:val="4D1B4700"/>
    <w:rsid w:val="4D466793"/>
    <w:rsid w:val="4D535605"/>
    <w:rsid w:val="4DAF62FF"/>
    <w:rsid w:val="4DBA4694"/>
    <w:rsid w:val="4DCC639F"/>
    <w:rsid w:val="4DDB3A8D"/>
    <w:rsid w:val="4DFB7BC2"/>
    <w:rsid w:val="4E0369D1"/>
    <w:rsid w:val="4E2157B8"/>
    <w:rsid w:val="4E4A7192"/>
    <w:rsid w:val="4E6312D8"/>
    <w:rsid w:val="4E913AC7"/>
    <w:rsid w:val="4EB41FBA"/>
    <w:rsid w:val="4ECD00CF"/>
    <w:rsid w:val="4EDD2163"/>
    <w:rsid w:val="4EEF633A"/>
    <w:rsid w:val="4EF179BD"/>
    <w:rsid w:val="4F09543A"/>
    <w:rsid w:val="4F330CA8"/>
    <w:rsid w:val="4F6D26D1"/>
    <w:rsid w:val="4F6F0EAB"/>
    <w:rsid w:val="4FAD0756"/>
    <w:rsid w:val="4FF71EA5"/>
    <w:rsid w:val="50042DCF"/>
    <w:rsid w:val="50086019"/>
    <w:rsid w:val="500E11DE"/>
    <w:rsid w:val="50194CD6"/>
    <w:rsid w:val="502E2750"/>
    <w:rsid w:val="50334005"/>
    <w:rsid w:val="50382E2A"/>
    <w:rsid w:val="50433F22"/>
    <w:rsid w:val="504D156B"/>
    <w:rsid w:val="5060283B"/>
    <w:rsid w:val="5072299A"/>
    <w:rsid w:val="508D30E7"/>
    <w:rsid w:val="50DD469C"/>
    <w:rsid w:val="50E13A61"/>
    <w:rsid w:val="50F20470"/>
    <w:rsid w:val="50F55AE1"/>
    <w:rsid w:val="51031487"/>
    <w:rsid w:val="513C60F2"/>
    <w:rsid w:val="513D3FA6"/>
    <w:rsid w:val="515B7CB7"/>
    <w:rsid w:val="51903BCC"/>
    <w:rsid w:val="51962A9D"/>
    <w:rsid w:val="51AB1ECD"/>
    <w:rsid w:val="51BB2504"/>
    <w:rsid w:val="51C005F5"/>
    <w:rsid w:val="51D5604D"/>
    <w:rsid w:val="51E429DC"/>
    <w:rsid w:val="51E62868"/>
    <w:rsid w:val="51E64F76"/>
    <w:rsid w:val="51F855F5"/>
    <w:rsid w:val="528C5DC7"/>
    <w:rsid w:val="529165E5"/>
    <w:rsid w:val="52A21E20"/>
    <w:rsid w:val="52AA4A52"/>
    <w:rsid w:val="52AD009F"/>
    <w:rsid w:val="52C47C20"/>
    <w:rsid w:val="52E956CD"/>
    <w:rsid w:val="53095C1D"/>
    <w:rsid w:val="533267F6"/>
    <w:rsid w:val="53542C10"/>
    <w:rsid w:val="536572DD"/>
    <w:rsid w:val="53723E9A"/>
    <w:rsid w:val="539B6DB0"/>
    <w:rsid w:val="53C75190"/>
    <w:rsid w:val="541A4DE2"/>
    <w:rsid w:val="54370568"/>
    <w:rsid w:val="543F566E"/>
    <w:rsid w:val="545A4256"/>
    <w:rsid w:val="54692861"/>
    <w:rsid w:val="548E0DEC"/>
    <w:rsid w:val="549A3CCC"/>
    <w:rsid w:val="549C400B"/>
    <w:rsid w:val="54AE00FE"/>
    <w:rsid w:val="54B74DFA"/>
    <w:rsid w:val="54D12FF9"/>
    <w:rsid w:val="54DB2E0A"/>
    <w:rsid w:val="54F47C8D"/>
    <w:rsid w:val="54FF4167"/>
    <w:rsid w:val="556A5FBF"/>
    <w:rsid w:val="557269F9"/>
    <w:rsid w:val="557E4EF0"/>
    <w:rsid w:val="559A50C1"/>
    <w:rsid w:val="55A8231D"/>
    <w:rsid w:val="55C7438A"/>
    <w:rsid w:val="55CF646E"/>
    <w:rsid w:val="55F66200"/>
    <w:rsid w:val="55FC222C"/>
    <w:rsid w:val="56147B71"/>
    <w:rsid w:val="565063D1"/>
    <w:rsid w:val="56537AC2"/>
    <w:rsid w:val="56613EFF"/>
    <w:rsid w:val="56774C92"/>
    <w:rsid w:val="568F468B"/>
    <w:rsid w:val="56A66F51"/>
    <w:rsid w:val="56DE4CCA"/>
    <w:rsid w:val="56E83D9B"/>
    <w:rsid w:val="56E90D97"/>
    <w:rsid w:val="56FF5B35"/>
    <w:rsid w:val="57044CE4"/>
    <w:rsid w:val="573235D0"/>
    <w:rsid w:val="573E1C0D"/>
    <w:rsid w:val="57582D36"/>
    <w:rsid w:val="575C3FBE"/>
    <w:rsid w:val="577B69BD"/>
    <w:rsid w:val="57810457"/>
    <w:rsid w:val="579833A0"/>
    <w:rsid w:val="57F44930"/>
    <w:rsid w:val="582442AD"/>
    <w:rsid w:val="5844442E"/>
    <w:rsid w:val="58975180"/>
    <w:rsid w:val="58D26DE6"/>
    <w:rsid w:val="590D1897"/>
    <w:rsid w:val="590F61F2"/>
    <w:rsid w:val="59741916"/>
    <w:rsid w:val="598C7682"/>
    <w:rsid w:val="599042AB"/>
    <w:rsid w:val="59F62614"/>
    <w:rsid w:val="5A056A12"/>
    <w:rsid w:val="5A1A6E9C"/>
    <w:rsid w:val="5A5C560F"/>
    <w:rsid w:val="5A751DEA"/>
    <w:rsid w:val="5A846C42"/>
    <w:rsid w:val="5AA94E0B"/>
    <w:rsid w:val="5AB67D0C"/>
    <w:rsid w:val="5ABA4ACF"/>
    <w:rsid w:val="5ADF2CEC"/>
    <w:rsid w:val="5AEF3C29"/>
    <w:rsid w:val="5AF2456D"/>
    <w:rsid w:val="5B16086F"/>
    <w:rsid w:val="5B34796B"/>
    <w:rsid w:val="5B5D6F7D"/>
    <w:rsid w:val="5BA858A7"/>
    <w:rsid w:val="5BCF4B0F"/>
    <w:rsid w:val="5BD112A2"/>
    <w:rsid w:val="5BFF3225"/>
    <w:rsid w:val="5C270F49"/>
    <w:rsid w:val="5C336FFC"/>
    <w:rsid w:val="5C516074"/>
    <w:rsid w:val="5C58097A"/>
    <w:rsid w:val="5C5915AB"/>
    <w:rsid w:val="5C7D3833"/>
    <w:rsid w:val="5CA0740B"/>
    <w:rsid w:val="5CA672A1"/>
    <w:rsid w:val="5CAF1D28"/>
    <w:rsid w:val="5CCB2E02"/>
    <w:rsid w:val="5CDA0017"/>
    <w:rsid w:val="5CEA3EA6"/>
    <w:rsid w:val="5CEB11AB"/>
    <w:rsid w:val="5D00281A"/>
    <w:rsid w:val="5D1369BE"/>
    <w:rsid w:val="5D361DC4"/>
    <w:rsid w:val="5D454033"/>
    <w:rsid w:val="5D5239A6"/>
    <w:rsid w:val="5D535CE6"/>
    <w:rsid w:val="5D584CB9"/>
    <w:rsid w:val="5D7D7BFC"/>
    <w:rsid w:val="5D8827E5"/>
    <w:rsid w:val="5D997A7F"/>
    <w:rsid w:val="5DA0717E"/>
    <w:rsid w:val="5DC06A6D"/>
    <w:rsid w:val="5DF179D9"/>
    <w:rsid w:val="5E131AB3"/>
    <w:rsid w:val="5E501C75"/>
    <w:rsid w:val="5E6F65CB"/>
    <w:rsid w:val="5E875C48"/>
    <w:rsid w:val="5E9F6C63"/>
    <w:rsid w:val="5EE50A16"/>
    <w:rsid w:val="5F007419"/>
    <w:rsid w:val="5F444562"/>
    <w:rsid w:val="5F503D12"/>
    <w:rsid w:val="5F5A257D"/>
    <w:rsid w:val="5F6845BA"/>
    <w:rsid w:val="5F84662B"/>
    <w:rsid w:val="5FAD0AE8"/>
    <w:rsid w:val="5FB9046A"/>
    <w:rsid w:val="5FD56234"/>
    <w:rsid w:val="5FE27D30"/>
    <w:rsid w:val="600339F4"/>
    <w:rsid w:val="60310561"/>
    <w:rsid w:val="60345CC3"/>
    <w:rsid w:val="607923C2"/>
    <w:rsid w:val="60806DF2"/>
    <w:rsid w:val="60966616"/>
    <w:rsid w:val="60AF592A"/>
    <w:rsid w:val="60C3019E"/>
    <w:rsid w:val="60D66A94"/>
    <w:rsid w:val="60FF6137"/>
    <w:rsid w:val="6139623B"/>
    <w:rsid w:val="614571D8"/>
    <w:rsid w:val="61480ED7"/>
    <w:rsid w:val="618300F4"/>
    <w:rsid w:val="61985F65"/>
    <w:rsid w:val="61AB60F1"/>
    <w:rsid w:val="61BB492E"/>
    <w:rsid w:val="61D671A5"/>
    <w:rsid w:val="62AA5531"/>
    <w:rsid w:val="62E4091B"/>
    <w:rsid w:val="632C5010"/>
    <w:rsid w:val="63311E1D"/>
    <w:rsid w:val="63501064"/>
    <w:rsid w:val="63744F86"/>
    <w:rsid w:val="63942684"/>
    <w:rsid w:val="63A91DFF"/>
    <w:rsid w:val="63B219B9"/>
    <w:rsid w:val="63C67AC8"/>
    <w:rsid w:val="63C7091D"/>
    <w:rsid w:val="63E36F87"/>
    <w:rsid w:val="64100BDC"/>
    <w:rsid w:val="642D55E5"/>
    <w:rsid w:val="64494DEA"/>
    <w:rsid w:val="644B093F"/>
    <w:rsid w:val="645900CC"/>
    <w:rsid w:val="646A07F0"/>
    <w:rsid w:val="64A27E5C"/>
    <w:rsid w:val="64C574CA"/>
    <w:rsid w:val="64E2007C"/>
    <w:rsid w:val="64EE255B"/>
    <w:rsid w:val="65016119"/>
    <w:rsid w:val="65331BA8"/>
    <w:rsid w:val="65394BB2"/>
    <w:rsid w:val="655F03DC"/>
    <w:rsid w:val="65723726"/>
    <w:rsid w:val="65772C72"/>
    <w:rsid w:val="65942F18"/>
    <w:rsid w:val="65B732B6"/>
    <w:rsid w:val="65C9796B"/>
    <w:rsid w:val="65E42456"/>
    <w:rsid w:val="65E522E5"/>
    <w:rsid w:val="65FC2244"/>
    <w:rsid w:val="6646288C"/>
    <w:rsid w:val="664803B2"/>
    <w:rsid w:val="664E5D4C"/>
    <w:rsid w:val="66730EC9"/>
    <w:rsid w:val="66800798"/>
    <w:rsid w:val="6695111E"/>
    <w:rsid w:val="67075603"/>
    <w:rsid w:val="670E4705"/>
    <w:rsid w:val="67144738"/>
    <w:rsid w:val="671B1CF2"/>
    <w:rsid w:val="67352105"/>
    <w:rsid w:val="679B581D"/>
    <w:rsid w:val="681E3671"/>
    <w:rsid w:val="682140F7"/>
    <w:rsid w:val="68223666"/>
    <w:rsid w:val="684A2000"/>
    <w:rsid w:val="684F0059"/>
    <w:rsid w:val="68636EED"/>
    <w:rsid w:val="68664B20"/>
    <w:rsid w:val="68DB72BC"/>
    <w:rsid w:val="68E65681"/>
    <w:rsid w:val="6914776F"/>
    <w:rsid w:val="69246E9E"/>
    <w:rsid w:val="69474951"/>
    <w:rsid w:val="69633464"/>
    <w:rsid w:val="696705F8"/>
    <w:rsid w:val="69AA5B10"/>
    <w:rsid w:val="69B445F9"/>
    <w:rsid w:val="69B51D39"/>
    <w:rsid w:val="69CB6033"/>
    <w:rsid w:val="6A040A94"/>
    <w:rsid w:val="6A325601"/>
    <w:rsid w:val="6A6969EE"/>
    <w:rsid w:val="6A6B0B13"/>
    <w:rsid w:val="6A7554EE"/>
    <w:rsid w:val="6AAE4C37"/>
    <w:rsid w:val="6AB665F4"/>
    <w:rsid w:val="6AE52674"/>
    <w:rsid w:val="6B264A3A"/>
    <w:rsid w:val="6B286D35"/>
    <w:rsid w:val="6B6307A9"/>
    <w:rsid w:val="6B6D3E9E"/>
    <w:rsid w:val="6B7416D8"/>
    <w:rsid w:val="6B7F073E"/>
    <w:rsid w:val="6B842586"/>
    <w:rsid w:val="6B8D4118"/>
    <w:rsid w:val="6BA0513A"/>
    <w:rsid w:val="6BC42908"/>
    <w:rsid w:val="6BE009C9"/>
    <w:rsid w:val="6BF66AD1"/>
    <w:rsid w:val="6BFF1FB6"/>
    <w:rsid w:val="6C044D7B"/>
    <w:rsid w:val="6C0703C8"/>
    <w:rsid w:val="6C3812EC"/>
    <w:rsid w:val="6C586E75"/>
    <w:rsid w:val="6C727A41"/>
    <w:rsid w:val="6C975BF0"/>
    <w:rsid w:val="6CB93DB8"/>
    <w:rsid w:val="6CDB5061"/>
    <w:rsid w:val="6CDC3602"/>
    <w:rsid w:val="6CE912AC"/>
    <w:rsid w:val="6D0D4F00"/>
    <w:rsid w:val="6D1C6921"/>
    <w:rsid w:val="6D8947C5"/>
    <w:rsid w:val="6DA66FEE"/>
    <w:rsid w:val="6DAA62B8"/>
    <w:rsid w:val="6DED00D0"/>
    <w:rsid w:val="6E3154E2"/>
    <w:rsid w:val="6E426A03"/>
    <w:rsid w:val="6E510020"/>
    <w:rsid w:val="6E5B2DCD"/>
    <w:rsid w:val="6EA42846"/>
    <w:rsid w:val="6EB317CB"/>
    <w:rsid w:val="6EBE1B99"/>
    <w:rsid w:val="6EEA3AE3"/>
    <w:rsid w:val="6EF87CFE"/>
    <w:rsid w:val="6F0A2ED0"/>
    <w:rsid w:val="6F0D1806"/>
    <w:rsid w:val="6F264C97"/>
    <w:rsid w:val="6F28294B"/>
    <w:rsid w:val="6F381CF0"/>
    <w:rsid w:val="6F467D71"/>
    <w:rsid w:val="6F680064"/>
    <w:rsid w:val="6F6F54BF"/>
    <w:rsid w:val="6F8E7599"/>
    <w:rsid w:val="6F9401C4"/>
    <w:rsid w:val="6F9B59F7"/>
    <w:rsid w:val="6FB81F4C"/>
    <w:rsid w:val="6FFF5B18"/>
    <w:rsid w:val="702337EA"/>
    <w:rsid w:val="703174B2"/>
    <w:rsid w:val="70535946"/>
    <w:rsid w:val="70651B61"/>
    <w:rsid w:val="70A72179"/>
    <w:rsid w:val="70C04FE9"/>
    <w:rsid w:val="70E708D2"/>
    <w:rsid w:val="70F2440C"/>
    <w:rsid w:val="71071266"/>
    <w:rsid w:val="71191B64"/>
    <w:rsid w:val="7126343E"/>
    <w:rsid w:val="712A64D4"/>
    <w:rsid w:val="714B1A46"/>
    <w:rsid w:val="717C0963"/>
    <w:rsid w:val="71827E95"/>
    <w:rsid w:val="719D743D"/>
    <w:rsid w:val="71A87461"/>
    <w:rsid w:val="721F71FF"/>
    <w:rsid w:val="722E3147"/>
    <w:rsid w:val="72426B97"/>
    <w:rsid w:val="725455B8"/>
    <w:rsid w:val="726F7E37"/>
    <w:rsid w:val="7284105E"/>
    <w:rsid w:val="728736F6"/>
    <w:rsid w:val="72964949"/>
    <w:rsid w:val="729B2E08"/>
    <w:rsid w:val="735F6D3B"/>
    <w:rsid w:val="740A551A"/>
    <w:rsid w:val="74237D69"/>
    <w:rsid w:val="74261C82"/>
    <w:rsid w:val="74460868"/>
    <w:rsid w:val="744E33FD"/>
    <w:rsid w:val="74F230C5"/>
    <w:rsid w:val="74F846EB"/>
    <w:rsid w:val="75233519"/>
    <w:rsid w:val="753D5B1F"/>
    <w:rsid w:val="754A6E48"/>
    <w:rsid w:val="755D6611"/>
    <w:rsid w:val="75846F2D"/>
    <w:rsid w:val="75A063EF"/>
    <w:rsid w:val="76404C02"/>
    <w:rsid w:val="76471C45"/>
    <w:rsid w:val="766466A9"/>
    <w:rsid w:val="769C1D70"/>
    <w:rsid w:val="76A71125"/>
    <w:rsid w:val="76CD07D0"/>
    <w:rsid w:val="76D0242A"/>
    <w:rsid w:val="76E61C4D"/>
    <w:rsid w:val="76EF3118"/>
    <w:rsid w:val="76FB321F"/>
    <w:rsid w:val="77020109"/>
    <w:rsid w:val="771D3A13"/>
    <w:rsid w:val="773603B4"/>
    <w:rsid w:val="774A7326"/>
    <w:rsid w:val="77806DE6"/>
    <w:rsid w:val="77831BED"/>
    <w:rsid w:val="781C1732"/>
    <w:rsid w:val="78411105"/>
    <w:rsid w:val="7853714E"/>
    <w:rsid w:val="785458E3"/>
    <w:rsid w:val="785E5813"/>
    <w:rsid w:val="78653FF1"/>
    <w:rsid w:val="786B1CDE"/>
    <w:rsid w:val="78B062FB"/>
    <w:rsid w:val="78B40B2F"/>
    <w:rsid w:val="78C1745D"/>
    <w:rsid w:val="79277B9D"/>
    <w:rsid w:val="793E2E85"/>
    <w:rsid w:val="794669D3"/>
    <w:rsid w:val="795124C5"/>
    <w:rsid w:val="795E5809"/>
    <w:rsid w:val="797D5E7F"/>
    <w:rsid w:val="79876FEC"/>
    <w:rsid w:val="79A204E3"/>
    <w:rsid w:val="79A731EA"/>
    <w:rsid w:val="79BE6672"/>
    <w:rsid w:val="79D35D8D"/>
    <w:rsid w:val="79D56180"/>
    <w:rsid w:val="79E16971"/>
    <w:rsid w:val="79E71B6B"/>
    <w:rsid w:val="79FE105C"/>
    <w:rsid w:val="79FE7B2E"/>
    <w:rsid w:val="7A6609A2"/>
    <w:rsid w:val="7A6675B0"/>
    <w:rsid w:val="7A695DF9"/>
    <w:rsid w:val="7A6F5AB6"/>
    <w:rsid w:val="7A761416"/>
    <w:rsid w:val="7A8141C6"/>
    <w:rsid w:val="7A8E2A0E"/>
    <w:rsid w:val="7A9655BA"/>
    <w:rsid w:val="7AAC0AB8"/>
    <w:rsid w:val="7ADB14CC"/>
    <w:rsid w:val="7B2C39A7"/>
    <w:rsid w:val="7BE60194"/>
    <w:rsid w:val="7BFD3595"/>
    <w:rsid w:val="7C176606"/>
    <w:rsid w:val="7C260BF0"/>
    <w:rsid w:val="7C570EDB"/>
    <w:rsid w:val="7C5D0A51"/>
    <w:rsid w:val="7CCF6CE0"/>
    <w:rsid w:val="7CD0642F"/>
    <w:rsid w:val="7CD503BE"/>
    <w:rsid w:val="7CED21F4"/>
    <w:rsid w:val="7CF14CE5"/>
    <w:rsid w:val="7CFB0BEE"/>
    <w:rsid w:val="7D120A03"/>
    <w:rsid w:val="7D265DCE"/>
    <w:rsid w:val="7D284774"/>
    <w:rsid w:val="7D2C6A21"/>
    <w:rsid w:val="7D537FCF"/>
    <w:rsid w:val="7DC96978"/>
    <w:rsid w:val="7DDF73F6"/>
    <w:rsid w:val="7DE642E1"/>
    <w:rsid w:val="7E0D67C5"/>
    <w:rsid w:val="7E156974"/>
    <w:rsid w:val="7E1E7F1F"/>
    <w:rsid w:val="7E3152C1"/>
    <w:rsid w:val="7E3E236F"/>
    <w:rsid w:val="7E5849D9"/>
    <w:rsid w:val="7E7434D8"/>
    <w:rsid w:val="7E9F053D"/>
    <w:rsid w:val="7EEF18BB"/>
    <w:rsid w:val="7EEF71C5"/>
    <w:rsid w:val="7F044BB8"/>
    <w:rsid w:val="7F373140"/>
    <w:rsid w:val="7F694CE7"/>
    <w:rsid w:val="7F983D01"/>
    <w:rsid w:val="7FCA0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next w:val="35"/>
    <w:qFormat/>
    <w:uiPriority w:val="0"/>
    <w:pPr>
      <w:spacing w:after="120" w:afterLines="0" w:afterAutospacing="0"/>
    </w:pPr>
  </w:style>
  <w:style w:type="paragraph" w:styleId="35">
    <w:name w:val="Body Text First Indent"/>
    <w:basedOn w:val="34"/>
    <w:next w:val="1"/>
    <w:qFormat/>
    <w:uiPriority w:val="0"/>
    <w:pPr>
      <w:ind w:firstLine="420" w:firstLineChars="100"/>
    </w:pPr>
  </w:style>
  <w:style w:type="paragraph" w:styleId="36">
    <w:name w:val="Body Text Indent"/>
    <w:basedOn w:val="1"/>
    <w:qFormat/>
    <w:uiPriority w:val="0"/>
    <w:pPr>
      <w:spacing w:after="120" w:afterLines="0" w:afterAutospacing="0"/>
      <w:ind w:left="420" w:leftChars="20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28"/>
    <w:next w:val="28"/>
    <w:qFormat/>
    <w:uiPriority w:val="0"/>
    <w:rPr>
      <w:b/>
    </w:rPr>
  </w:style>
  <w:style w:type="paragraph" w:styleId="87">
    <w:name w:val="Body Text First Indent 2"/>
    <w:basedOn w:val="36"/>
    <w:qFormat/>
    <w:uiPriority w:val="0"/>
    <w:pPr>
      <w:ind w:firstLine="420" w:firstLineChars="200"/>
    </w:pPr>
  </w:style>
  <w:style w:type="table" w:styleId="89">
    <w:name w:val="Table Grid"/>
    <w:basedOn w:val="8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1">
    <w:name w:val="xl31"/>
    <w:basedOn w:val="1"/>
    <w:qFormat/>
    <w:uiPriority w:val="0"/>
    <w:pPr>
      <w:widowControl/>
      <w:spacing w:before="100" w:beforeAutospacing="1" w:after="100" w:afterAutospacing="1"/>
      <w:jc w:val="center"/>
    </w:pPr>
    <w:rPr>
      <w:b/>
      <w:bCs/>
      <w:kern w:val="0"/>
      <w:sz w:val="28"/>
      <w:szCs w:val="28"/>
    </w:rPr>
  </w:style>
  <w:style w:type="paragraph" w:customStyle="1" w:styleId="92">
    <w:name w:val="D&amp;L"/>
    <w:basedOn w:val="5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4">
    <w:name w:val="列出段落1"/>
    <w:basedOn w:val="1"/>
    <w:qFormat/>
    <w:uiPriority w:val="0"/>
    <w:pPr>
      <w:ind w:firstLine="420" w:firstLineChars="200"/>
    </w:pPr>
    <w:rPr>
      <w:szCs w:val="21"/>
    </w:rPr>
  </w:style>
  <w:style w:type="paragraph" w:customStyle="1" w:styleId="95">
    <w:name w:val="Char Char Char Char Char Char Char1 Char"/>
    <w:basedOn w:val="1"/>
    <w:qFormat/>
    <w:uiPriority w:val="0"/>
    <w:rPr>
      <w:rFonts w:ascii="Arial" w:hAnsi="Arial" w:eastAsia="宋体" w:cs="Arial"/>
      <w:sz w:val="24"/>
    </w:rPr>
  </w:style>
  <w:style w:type="table" w:customStyle="1" w:styleId="96">
    <w:name w:val="Table Normal"/>
    <w:semiHidden/>
    <w:unhideWhenUsed/>
    <w:qFormat/>
    <w:uiPriority w:val="0"/>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 w:type="character" w:customStyle="1" w:styleId="98">
    <w:name w:val="font01"/>
    <w:basedOn w:val="90"/>
    <w:qFormat/>
    <w:uiPriority w:val="0"/>
    <w:rPr>
      <w:rFonts w:hint="eastAsia" w:ascii="宋体" w:hAnsi="宋体" w:eastAsia="宋体" w:cs="宋体"/>
      <w:color w:val="000000"/>
      <w:sz w:val="22"/>
      <w:szCs w:val="22"/>
      <w:u w:val="none"/>
    </w:rPr>
  </w:style>
  <w:style w:type="character" w:customStyle="1" w:styleId="99">
    <w:name w:val="font41"/>
    <w:basedOn w:val="90"/>
    <w:qFormat/>
    <w:uiPriority w:val="0"/>
    <w:rPr>
      <w:rFonts w:hint="eastAsia" w:ascii="宋体" w:hAnsi="宋体" w:eastAsia="宋体" w:cs="宋体"/>
      <w:color w:val="FF0000"/>
      <w:sz w:val="22"/>
      <w:szCs w:val="22"/>
      <w:u w:val="none"/>
    </w:rPr>
  </w:style>
  <w:style w:type="character" w:customStyle="1" w:styleId="100">
    <w:name w:val="font11"/>
    <w:basedOn w:val="90"/>
    <w:qFormat/>
    <w:uiPriority w:val="0"/>
    <w:rPr>
      <w:rFonts w:hint="eastAsia" w:ascii="微软雅黑" w:hAnsi="微软雅黑" w:eastAsia="微软雅黑" w:cs="微软雅黑"/>
      <w:color w:val="000000"/>
      <w:sz w:val="20"/>
      <w:szCs w:val="20"/>
      <w:u w:val="none"/>
    </w:rPr>
  </w:style>
  <w:style w:type="character" w:customStyle="1" w:styleId="101">
    <w:name w:val="font21"/>
    <w:basedOn w:val="90"/>
    <w:qFormat/>
    <w:uiPriority w:val="0"/>
    <w:rPr>
      <w:rFonts w:hint="eastAsia" w:ascii="宋体" w:hAnsi="宋体" w:eastAsia="宋体" w:cs="宋体"/>
      <w:color w:val="000000"/>
      <w:sz w:val="20"/>
      <w:szCs w:val="20"/>
      <w:u w:val="none"/>
    </w:rPr>
  </w:style>
  <w:style w:type="character" w:customStyle="1" w:styleId="102">
    <w:name w:val="font31"/>
    <w:basedOn w:val="90"/>
    <w:qFormat/>
    <w:uiPriority w:val="0"/>
    <w:rPr>
      <w:rFonts w:ascii="Arial" w:hAnsi="Arial" w:cs="Arial"/>
      <w:color w:val="000000"/>
      <w:sz w:val="20"/>
      <w:szCs w:val="20"/>
      <w:u w:val="none"/>
    </w:rPr>
  </w:style>
  <w:style w:type="paragraph" w:customStyle="1" w:styleId="10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szCs w:val="24"/>
    </w:rPr>
  </w:style>
  <w:style w:type="paragraph" w:styleId="104">
    <w:name w:val="List Paragraph"/>
    <w:basedOn w:val="1"/>
    <w:qFormat/>
    <w:uiPriority w:val="34"/>
    <w:pPr>
      <w:ind w:firstLine="420" w:firstLineChars="200"/>
    </w:pPr>
  </w:style>
  <w:style w:type="paragraph" w:customStyle="1" w:styleId="105">
    <w:name w:val="方案  正文"/>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 w:type="character" w:customStyle="1" w:styleId="106">
    <w:name w:val="font81"/>
    <w:basedOn w:val="90"/>
    <w:qFormat/>
    <w:uiPriority w:val="0"/>
    <w:rPr>
      <w:rFonts w:hint="eastAsia" w:ascii="宋体" w:hAnsi="宋体" w:eastAsia="宋体" w:cs="宋体"/>
      <w:color w:val="000000"/>
      <w:sz w:val="21"/>
      <w:szCs w:val="21"/>
      <w:u w:val="none"/>
    </w:rPr>
  </w:style>
  <w:style w:type="character" w:customStyle="1" w:styleId="107">
    <w:name w:val="font141"/>
    <w:basedOn w:val="90"/>
    <w:qFormat/>
    <w:uiPriority w:val="0"/>
    <w:rPr>
      <w:rFonts w:hint="eastAsia" w:ascii="宋体" w:hAnsi="宋体" w:eastAsia="宋体" w:cs="宋体"/>
      <w:color w:val="FF0000"/>
      <w:sz w:val="21"/>
      <w:szCs w:val="21"/>
      <w:u w:val="none"/>
    </w:rPr>
  </w:style>
  <w:style w:type="character" w:customStyle="1" w:styleId="108">
    <w:name w:val="font112"/>
    <w:basedOn w:val="9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18876</Words>
  <Characters>22725</Characters>
  <Lines>0</Lines>
  <Paragraphs>0</Paragraphs>
  <TotalTime>3</TotalTime>
  <ScaleCrop>false</ScaleCrop>
  <LinksUpToDate>false</LinksUpToDate>
  <CharactersWithSpaces>25048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2025-04-24T01:10:00Z</dcterms:created>
  <dc:creator>Administrator</dc:creator>
  <cp:lastModifiedBy>Administrator</cp:lastModifiedBy>
  <dcterms:modified xsi:type="dcterms:W3CDTF">2026-10-19T05:50:13Z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eyJoZGlkIjoiYjVhYTIxNDY2YTlmNDcxNzdmYzA2NjAwODc4ZmVmZjUiLCJ1c2VySWQiOiIzOTE3NjAwNzgifQ==</vt:lpwstr>
  </property>
  <property fmtid="{D5CDD505-2E9C-101B-9397-08002B2CF9AE}" pid="4" name="ICV">
    <vt:lpwstr>320BD7540D1F48D1B47AC7CB89CEA02C_13</vt:lpwstr>
  </property>
</Properties>
</file>